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958C9" w14:textId="2685560F" w:rsidR="00A20CA1" w:rsidRPr="00A20CA1" w:rsidRDefault="00A20CA1" w:rsidP="00A20CA1">
      <w:pPr>
        <w:jc w:val="center"/>
        <w:rPr>
          <w:b/>
          <w:bCs/>
          <w:sz w:val="32"/>
          <w:szCs w:val="28"/>
        </w:rPr>
      </w:pPr>
      <w:r w:rsidRPr="00A20CA1">
        <w:rPr>
          <w:b/>
          <w:bCs/>
          <w:sz w:val="32"/>
          <w:szCs w:val="28"/>
        </w:rPr>
        <w:t xml:space="preserve">Supplementary </w:t>
      </w:r>
      <w:r w:rsidR="00B04A5D">
        <w:rPr>
          <w:b/>
          <w:bCs/>
          <w:sz w:val="32"/>
          <w:szCs w:val="28"/>
        </w:rPr>
        <w:t>M</w:t>
      </w:r>
      <w:r w:rsidRPr="00A20CA1">
        <w:rPr>
          <w:b/>
          <w:bCs/>
          <w:sz w:val="32"/>
          <w:szCs w:val="28"/>
        </w:rPr>
        <w:t>aterials</w:t>
      </w:r>
    </w:p>
    <w:sdt>
      <w:sdtPr>
        <w:rPr>
          <w:rFonts w:asciiTheme="majorBidi" w:eastAsiaTheme="minorHAnsi" w:hAnsiTheme="majorBidi" w:cstheme="minorBidi"/>
          <w:color w:val="auto"/>
          <w:sz w:val="24"/>
          <w:szCs w:val="22"/>
        </w:rPr>
        <w:id w:val="-147516609"/>
        <w:docPartObj>
          <w:docPartGallery w:val="Table of Contents"/>
          <w:docPartUnique/>
        </w:docPartObj>
      </w:sdtPr>
      <w:sdtEndPr>
        <w:rPr>
          <w:b/>
          <w:bCs/>
          <w:noProof/>
        </w:rPr>
      </w:sdtEndPr>
      <w:sdtContent>
        <w:p w14:paraId="2E84FF88" w14:textId="22369274" w:rsidR="00B04A5D" w:rsidRPr="00B04A5D" w:rsidRDefault="00B04A5D" w:rsidP="00B04A5D">
          <w:pPr>
            <w:pStyle w:val="TOCHeading"/>
            <w:spacing w:line="720" w:lineRule="auto"/>
            <w:rPr>
              <w:rFonts w:ascii="Times New Roman" w:hAnsi="Times New Roman" w:cs="Times New Roman"/>
              <w:b/>
              <w:bCs/>
              <w:color w:val="000000" w:themeColor="text1"/>
              <w:sz w:val="24"/>
              <w:szCs w:val="24"/>
            </w:rPr>
          </w:pPr>
          <w:r w:rsidRPr="00B04A5D">
            <w:rPr>
              <w:rFonts w:ascii="Times New Roman" w:hAnsi="Times New Roman" w:cs="Times New Roman"/>
              <w:b/>
              <w:bCs/>
              <w:color w:val="000000" w:themeColor="text1"/>
              <w:sz w:val="24"/>
              <w:szCs w:val="24"/>
            </w:rPr>
            <w:t>Table of Contents</w:t>
          </w:r>
        </w:p>
        <w:p w14:paraId="1C9B0325" w14:textId="2AAEB464" w:rsidR="00D351EA" w:rsidRDefault="00B04A5D">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187855949" w:history="1">
            <w:r w:rsidR="00D351EA" w:rsidRPr="00835ABC">
              <w:rPr>
                <w:rStyle w:val="Hyperlink"/>
                <w:noProof/>
                <w:lang w:bidi="fa-IR"/>
              </w:rPr>
              <w:t>Search Syntax</w:t>
            </w:r>
            <w:r w:rsidR="00D351EA">
              <w:rPr>
                <w:noProof/>
                <w:webHidden/>
              </w:rPr>
              <w:tab/>
            </w:r>
            <w:r w:rsidR="00D351EA">
              <w:rPr>
                <w:noProof/>
                <w:webHidden/>
              </w:rPr>
              <w:fldChar w:fldCharType="begin"/>
            </w:r>
            <w:r w:rsidR="00D351EA">
              <w:rPr>
                <w:noProof/>
                <w:webHidden/>
              </w:rPr>
              <w:instrText xml:space="preserve"> PAGEREF _Toc187855949 \h </w:instrText>
            </w:r>
            <w:r w:rsidR="00D351EA">
              <w:rPr>
                <w:noProof/>
                <w:webHidden/>
              </w:rPr>
            </w:r>
            <w:r w:rsidR="00D351EA">
              <w:rPr>
                <w:noProof/>
                <w:webHidden/>
              </w:rPr>
              <w:fldChar w:fldCharType="separate"/>
            </w:r>
            <w:r w:rsidR="00D351EA">
              <w:rPr>
                <w:noProof/>
                <w:webHidden/>
              </w:rPr>
              <w:t>2</w:t>
            </w:r>
            <w:r w:rsidR="00D351EA">
              <w:rPr>
                <w:noProof/>
                <w:webHidden/>
              </w:rPr>
              <w:fldChar w:fldCharType="end"/>
            </w:r>
          </w:hyperlink>
        </w:p>
        <w:p w14:paraId="01D45ED6" w14:textId="37845231" w:rsidR="00D351EA" w:rsidRDefault="00D351EA">
          <w:pPr>
            <w:pStyle w:val="TOC1"/>
            <w:tabs>
              <w:tab w:val="right" w:leader="dot" w:pos="9350"/>
            </w:tabs>
            <w:rPr>
              <w:rFonts w:asciiTheme="minorHAnsi" w:eastAsiaTheme="minorEastAsia" w:hAnsiTheme="minorHAnsi"/>
              <w:noProof/>
              <w:sz w:val="22"/>
            </w:rPr>
          </w:pPr>
          <w:hyperlink w:anchor="_Toc187855950" w:history="1">
            <w:r w:rsidRPr="00835ABC">
              <w:rPr>
                <w:rStyle w:val="Hyperlink"/>
                <w:noProof/>
                <w:lang w:bidi="fa-IR"/>
              </w:rPr>
              <w:t xml:space="preserve">Table S1. </w:t>
            </w:r>
            <w:r w:rsidRPr="00835ABC">
              <w:rPr>
                <w:rStyle w:val="Hyperlink"/>
                <w:bCs/>
                <w:noProof/>
                <w:lang w:bidi="fa-IR"/>
              </w:rPr>
              <w:t>Full-text articles reviewed and excluded, with reasons</w:t>
            </w:r>
            <w:r>
              <w:rPr>
                <w:noProof/>
                <w:webHidden/>
              </w:rPr>
              <w:tab/>
            </w:r>
            <w:r>
              <w:rPr>
                <w:noProof/>
                <w:webHidden/>
              </w:rPr>
              <w:fldChar w:fldCharType="begin"/>
            </w:r>
            <w:r>
              <w:rPr>
                <w:noProof/>
                <w:webHidden/>
              </w:rPr>
              <w:instrText xml:space="preserve"> PAGEREF _Toc187855950 \h </w:instrText>
            </w:r>
            <w:r>
              <w:rPr>
                <w:noProof/>
                <w:webHidden/>
              </w:rPr>
            </w:r>
            <w:r>
              <w:rPr>
                <w:noProof/>
                <w:webHidden/>
              </w:rPr>
              <w:fldChar w:fldCharType="separate"/>
            </w:r>
            <w:r>
              <w:rPr>
                <w:noProof/>
                <w:webHidden/>
              </w:rPr>
              <w:t>4</w:t>
            </w:r>
            <w:r>
              <w:rPr>
                <w:noProof/>
                <w:webHidden/>
              </w:rPr>
              <w:fldChar w:fldCharType="end"/>
            </w:r>
          </w:hyperlink>
        </w:p>
        <w:p w14:paraId="4B46FAA7" w14:textId="65551E14" w:rsidR="00D351EA" w:rsidRDefault="00D351EA">
          <w:pPr>
            <w:pStyle w:val="TOC1"/>
            <w:tabs>
              <w:tab w:val="right" w:leader="dot" w:pos="9350"/>
            </w:tabs>
            <w:rPr>
              <w:rFonts w:asciiTheme="minorHAnsi" w:eastAsiaTheme="minorEastAsia" w:hAnsiTheme="minorHAnsi"/>
              <w:noProof/>
              <w:sz w:val="22"/>
            </w:rPr>
          </w:pPr>
          <w:hyperlink w:anchor="_Toc187855951" w:history="1">
            <w:r w:rsidRPr="00835ABC">
              <w:rPr>
                <w:rStyle w:val="Hyperlink"/>
                <w:noProof/>
                <w:lang w:bidi="fa-IR"/>
              </w:rPr>
              <w:t xml:space="preserve">Tables S2. </w:t>
            </w:r>
            <w:r w:rsidRPr="00835ABC">
              <w:rPr>
                <w:rStyle w:val="Hyperlink"/>
                <w:bCs/>
                <w:noProof/>
                <w:lang w:bidi="fa-IR"/>
              </w:rPr>
              <w:t>Bleeding outcome definitions across studies</w:t>
            </w:r>
            <w:r>
              <w:rPr>
                <w:noProof/>
                <w:webHidden/>
              </w:rPr>
              <w:tab/>
            </w:r>
            <w:r>
              <w:rPr>
                <w:noProof/>
                <w:webHidden/>
              </w:rPr>
              <w:fldChar w:fldCharType="begin"/>
            </w:r>
            <w:r>
              <w:rPr>
                <w:noProof/>
                <w:webHidden/>
              </w:rPr>
              <w:instrText xml:space="preserve"> PAGEREF _Toc187855951 \h </w:instrText>
            </w:r>
            <w:r>
              <w:rPr>
                <w:noProof/>
                <w:webHidden/>
              </w:rPr>
            </w:r>
            <w:r>
              <w:rPr>
                <w:noProof/>
                <w:webHidden/>
              </w:rPr>
              <w:fldChar w:fldCharType="separate"/>
            </w:r>
            <w:r>
              <w:rPr>
                <w:noProof/>
                <w:webHidden/>
              </w:rPr>
              <w:t>10</w:t>
            </w:r>
            <w:r>
              <w:rPr>
                <w:noProof/>
                <w:webHidden/>
              </w:rPr>
              <w:fldChar w:fldCharType="end"/>
            </w:r>
          </w:hyperlink>
        </w:p>
        <w:p w14:paraId="7D0ABA60" w14:textId="13E37665" w:rsidR="00D351EA" w:rsidRDefault="00D351EA">
          <w:pPr>
            <w:pStyle w:val="TOC1"/>
            <w:tabs>
              <w:tab w:val="right" w:leader="dot" w:pos="9350"/>
            </w:tabs>
            <w:rPr>
              <w:rFonts w:asciiTheme="minorHAnsi" w:eastAsiaTheme="minorEastAsia" w:hAnsiTheme="minorHAnsi"/>
              <w:noProof/>
              <w:sz w:val="22"/>
            </w:rPr>
          </w:pPr>
          <w:hyperlink w:anchor="_Toc187855952" w:history="1">
            <w:r w:rsidRPr="00835ABC">
              <w:rPr>
                <w:rStyle w:val="Hyperlink"/>
                <w:noProof/>
                <w:lang w:bidi="fa-IR"/>
              </w:rPr>
              <w:t xml:space="preserve">Table S3. </w:t>
            </w:r>
            <w:r w:rsidRPr="00835ABC">
              <w:rPr>
                <w:rStyle w:val="Hyperlink"/>
                <w:bCs/>
                <w:noProof/>
                <w:lang w:bidi="fa-IR"/>
              </w:rPr>
              <w:t>Harmonizing strategy for bleeding definitions</w:t>
            </w:r>
            <w:r>
              <w:rPr>
                <w:noProof/>
                <w:webHidden/>
              </w:rPr>
              <w:tab/>
            </w:r>
            <w:r>
              <w:rPr>
                <w:noProof/>
                <w:webHidden/>
              </w:rPr>
              <w:fldChar w:fldCharType="begin"/>
            </w:r>
            <w:r>
              <w:rPr>
                <w:noProof/>
                <w:webHidden/>
              </w:rPr>
              <w:instrText xml:space="preserve"> PAGEREF _Toc187855952 \h </w:instrText>
            </w:r>
            <w:r>
              <w:rPr>
                <w:noProof/>
                <w:webHidden/>
              </w:rPr>
            </w:r>
            <w:r>
              <w:rPr>
                <w:noProof/>
                <w:webHidden/>
              </w:rPr>
              <w:fldChar w:fldCharType="separate"/>
            </w:r>
            <w:r>
              <w:rPr>
                <w:noProof/>
                <w:webHidden/>
              </w:rPr>
              <w:t>11</w:t>
            </w:r>
            <w:r>
              <w:rPr>
                <w:noProof/>
                <w:webHidden/>
              </w:rPr>
              <w:fldChar w:fldCharType="end"/>
            </w:r>
          </w:hyperlink>
        </w:p>
        <w:p w14:paraId="1F9CE053" w14:textId="2F2A7EF2" w:rsidR="00D351EA" w:rsidRDefault="00D351EA">
          <w:pPr>
            <w:pStyle w:val="TOC1"/>
            <w:tabs>
              <w:tab w:val="right" w:leader="dot" w:pos="9350"/>
            </w:tabs>
            <w:rPr>
              <w:rFonts w:asciiTheme="minorHAnsi" w:eastAsiaTheme="minorEastAsia" w:hAnsiTheme="minorHAnsi"/>
              <w:noProof/>
              <w:sz w:val="22"/>
            </w:rPr>
          </w:pPr>
          <w:hyperlink w:anchor="_Toc187855953" w:history="1">
            <w:r w:rsidRPr="00835ABC">
              <w:rPr>
                <w:rStyle w:val="Hyperlink"/>
                <w:noProof/>
                <w:lang w:bidi="fa-IR"/>
              </w:rPr>
              <w:t xml:space="preserve">Figure S1. </w:t>
            </w:r>
            <w:r w:rsidRPr="00835ABC">
              <w:rPr>
                <w:rStyle w:val="Hyperlink"/>
                <w:bCs/>
                <w:noProof/>
                <w:lang w:bidi="fa-IR"/>
              </w:rPr>
              <w:t>Octogenarians Subgroup Analyses of Outcomes</w:t>
            </w:r>
            <w:r>
              <w:rPr>
                <w:noProof/>
                <w:webHidden/>
              </w:rPr>
              <w:tab/>
            </w:r>
            <w:r>
              <w:rPr>
                <w:noProof/>
                <w:webHidden/>
              </w:rPr>
              <w:fldChar w:fldCharType="begin"/>
            </w:r>
            <w:r>
              <w:rPr>
                <w:noProof/>
                <w:webHidden/>
              </w:rPr>
              <w:instrText xml:space="preserve"> PAGEREF _Toc187855953 \h </w:instrText>
            </w:r>
            <w:r>
              <w:rPr>
                <w:noProof/>
                <w:webHidden/>
              </w:rPr>
            </w:r>
            <w:r>
              <w:rPr>
                <w:noProof/>
                <w:webHidden/>
              </w:rPr>
              <w:fldChar w:fldCharType="separate"/>
            </w:r>
            <w:r>
              <w:rPr>
                <w:noProof/>
                <w:webHidden/>
              </w:rPr>
              <w:t>12</w:t>
            </w:r>
            <w:r>
              <w:rPr>
                <w:noProof/>
                <w:webHidden/>
              </w:rPr>
              <w:fldChar w:fldCharType="end"/>
            </w:r>
          </w:hyperlink>
        </w:p>
        <w:p w14:paraId="605695E9" w14:textId="2CAA17B4" w:rsidR="00D351EA" w:rsidRDefault="00D351EA">
          <w:pPr>
            <w:pStyle w:val="TOC1"/>
            <w:tabs>
              <w:tab w:val="right" w:leader="dot" w:pos="9350"/>
            </w:tabs>
            <w:rPr>
              <w:rFonts w:asciiTheme="minorHAnsi" w:eastAsiaTheme="minorEastAsia" w:hAnsiTheme="minorHAnsi"/>
              <w:noProof/>
              <w:sz w:val="22"/>
            </w:rPr>
          </w:pPr>
          <w:hyperlink w:anchor="_Toc187855954" w:history="1">
            <w:r w:rsidRPr="00835ABC">
              <w:rPr>
                <w:rStyle w:val="Hyperlink"/>
                <w:noProof/>
                <w:lang w:bidi="fa-IR"/>
              </w:rPr>
              <w:t xml:space="preserve">Figure S2. </w:t>
            </w:r>
            <w:r w:rsidRPr="00835ABC">
              <w:rPr>
                <w:rStyle w:val="Hyperlink"/>
                <w:bCs/>
                <w:noProof/>
                <w:lang w:bidi="fa-IR"/>
              </w:rPr>
              <w:t>Meta-regression of outcomes by mean age (graphical summary)</w:t>
            </w:r>
            <w:r>
              <w:rPr>
                <w:noProof/>
                <w:webHidden/>
              </w:rPr>
              <w:tab/>
            </w:r>
            <w:r>
              <w:rPr>
                <w:noProof/>
                <w:webHidden/>
              </w:rPr>
              <w:fldChar w:fldCharType="begin"/>
            </w:r>
            <w:r>
              <w:rPr>
                <w:noProof/>
                <w:webHidden/>
              </w:rPr>
              <w:instrText xml:space="preserve"> PAGEREF _Toc187855954 \h </w:instrText>
            </w:r>
            <w:r>
              <w:rPr>
                <w:noProof/>
                <w:webHidden/>
              </w:rPr>
            </w:r>
            <w:r>
              <w:rPr>
                <w:noProof/>
                <w:webHidden/>
              </w:rPr>
              <w:fldChar w:fldCharType="separate"/>
            </w:r>
            <w:r>
              <w:rPr>
                <w:noProof/>
                <w:webHidden/>
              </w:rPr>
              <w:t>13</w:t>
            </w:r>
            <w:r>
              <w:rPr>
                <w:noProof/>
                <w:webHidden/>
              </w:rPr>
              <w:fldChar w:fldCharType="end"/>
            </w:r>
          </w:hyperlink>
        </w:p>
        <w:p w14:paraId="74C1E99A" w14:textId="2F5ADFA0" w:rsidR="00D351EA" w:rsidRDefault="00D351EA">
          <w:pPr>
            <w:pStyle w:val="TOC1"/>
            <w:tabs>
              <w:tab w:val="right" w:leader="dot" w:pos="9350"/>
            </w:tabs>
            <w:rPr>
              <w:rFonts w:asciiTheme="minorHAnsi" w:eastAsiaTheme="minorEastAsia" w:hAnsiTheme="minorHAnsi"/>
              <w:noProof/>
              <w:sz w:val="22"/>
            </w:rPr>
          </w:pPr>
          <w:hyperlink w:anchor="_Toc187855955" w:history="1">
            <w:r w:rsidRPr="00835ABC">
              <w:rPr>
                <w:rStyle w:val="Hyperlink"/>
                <w:noProof/>
                <w:lang w:bidi="fa-IR"/>
              </w:rPr>
              <w:t xml:space="preserve">Table S4. </w:t>
            </w:r>
            <w:r w:rsidRPr="00835ABC">
              <w:rPr>
                <w:rStyle w:val="Hyperlink"/>
                <w:bCs/>
                <w:noProof/>
                <w:lang w:bidi="fa-IR"/>
              </w:rPr>
              <w:t>Meta-regression of outcomes by mean age</w:t>
            </w:r>
            <w:r>
              <w:rPr>
                <w:noProof/>
                <w:webHidden/>
              </w:rPr>
              <w:tab/>
            </w:r>
            <w:r>
              <w:rPr>
                <w:noProof/>
                <w:webHidden/>
              </w:rPr>
              <w:fldChar w:fldCharType="begin"/>
            </w:r>
            <w:r>
              <w:rPr>
                <w:noProof/>
                <w:webHidden/>
              </w:rPr>
              <w:instrText xml:space="preserve"> PAGEREF _Toc187855955 \h </w:instrText>
            </w:r>
            <w:r>
              <w:rPr>
                <w:noProof/>
                <w:webHidden/>
              </w:rPr>
            </w:r>
            <w:r>
              <w:rPr>
                <w:noProof/>
                <w:webHidden/>
              </w:rPr>
              <w:fldChar w:fldCharType="separate"/>
            </w:r>
            <w:r>
              <w:rPr>
                <w:noProof/>
                <w:webHidden/>
              </w:rPr>
              <w:t>14</w:t>
            </w:r>
            <w:r>
              <w:rPr>
                <w:noProof/>
                <w:webHidden/>
              </w:rPr>
              <w:fldChar w:fldCharType="end"/>
            </w:r>
          </w:hyperlink>
        </w:p>
        <w:p w14:paraId="4E2BB09B" w14:textId="1187F9F2" w:rsidR="00D351EA" w:rsidRDefault="00D351EA">
          <w:pPr>
            <w:pStyle w:val="TOC1"/>
            <w:tabs>
              <w:tab w:val="right" w:leader="dot" w:pos="9350"/>
            </w:tabs>
            <w:rPr>
              <w:rFonts w:asciiTheme="minorHAnsi" w:eastAsiaTheme="minorEastAsia" w:hAnsiTheme="minorHAnsi"/>
              <w:noProof/>
              <w:sz w:val="22"/>
            </w:rPr>
          </w:pPr>
          <w:hyperlink w:anchor="_Toc187855956" w:history="1">
            <w:r w:rsidRPr="00835ABC">
              <w:rPr>
                <w:rStyle w:val="Hyperlink"/>
                <w:noProof/>
                <w:lang w:bidi="fa-IR"/>
              </w:rPr>
              <w:t xml:space="preserve">Figure S3. </w:t>
            </w:r>
            <w:r w:rsidRPr="00835ABC">
              <w:rPr>
                <w:rStyle w:val="Hyperlink"/>
                <w:bCs/>
                <w:noProof/>
                <w:lang w:bidi="fa-IR"/>
              </w:rPr>
              <w:t>Sensitivity Analysis of Bleeding Outcome of Studies with TIMI Definition</w:t>
            </w:r>
            <w:r>
              <w:rPr>
                <w:noProof/>
                <w:webHidden/>
              </w:rPr>
              <w:tab/>
            </w:r>
            <w:r>
              <w:rPr>
                <w:noProof/>
                <w:webHidden/>
              </w:rPr>
              <w:fldChar w:fldCharType="begin"/>
            </w:r>
            <w:r>
              <w:rPr>
                <w:noProof/>
                <w:webHidden/>
              </w:rPr>
              <w:instrText xml:space="preserve"> PAGEREF _Toc187855956 \h </w:instrText>
            </w:r>
            <w:r>
              <w:rPr>
                <w:noProof/>
                <w:webHidden/>
              </w:rPr>
            </w:r>
            <w:r>
              <w:rPr>
                <w:noProof/>
                <w:webHidden/>
              </w:rPr>
              <w:fldChar w:fldCharType="separate"/>
            </w:r>
            <w:r>
              <w:rPr>
                <w:noProof/>
                <w:webHidden/>
              </w:rPr>
              <w:t>15</w:t>
            </w:r>
            <w:r>
              <w:rPr>
                <w:noProof/>
                <w:webHidden/>
              </w:rPr>
              <w:fldChar w:fldCharType="end"/>
            </w:r>
          </w:hyperlink>
        </w:p>
        <w:p w14:paraId="3F4BDDCC" w14:textId="7D23074B" w:rsidR="00B04A5D" w:rsidRDefault="00B04A5D">
          <w:r>
            <w:rPr>
              <w:b/>
              <w:bCs/>
              <w:noProof/>
            </w:rPr>
            <w:fldChar w:fldCharType="end"/>
          </w:r>
        </w:p>
      </w:sdtContent>
    </w:sdt>
    <w:p w14:paraId="5DCCF5FC" w14:textId="1B05B3BE" w:rsidR="006208E2" w:rsidRDefault="006208E2" w:rsidP="007B45FF">
      <w:pPr>
        <w:jc w:val="both"/>
        <w:rPr>
          <w:b/>
          <w:bCs/>
          <w:sz w:val="28"/>
          <w:szCs w:val="24"/>
        </w:rPr>
      </w:pPr>
    </w:p>
    <w:p w14:paraId="1C94F553" w14:textId="77777777" w:rsidR="006208E2" w:rsidRDefault="006208E2" w:rsidP="007B45FF">
      <w:pPr>
        <w:jc w:val="both"/>
        <w:rPr>
          <w:b/>
          <w:bCs/>
          <w:sz w:val="28"/>
          <w:szCs w:val="24"/>
        </w:rPr>
      </w:pPr>
      <w:r>
        <w:rPr>
          <w:b/>
          <w:bCs/>
          <w:sz w:val="28"/>
          <w:szCs w:val="24"/>
        </w:rPr>
        <w:br w:type="page"/>
      </w:r>
    </w:p>
    <w:p w14:paraId="45E68274" w14:textId="527B0532" w:rsidR="006208E2" w:rsidRDefault="006208E2" w:rsidP="006208E2">
      <w:pPr>
        <w:pStyle w:val="Heading1"/>
      </w:pPr>
      <w:bookmarkStart w:id="0" w:name="_Toc187855949"/>
      <w:r>
        <w:lastRenderedPageBreak/>
        <w:t>Search Syntax</w:t>
      </w:r>
      <w:bookmarkEnd w:id="0"/>
    </w:p>
    <w:p w14:paraId="6D189728" w14:textId="0FF505A7" w:rsidR="007B45FF" w:rsidRPr="006208E2" w:rsidRDefault="00131B2E" w:rsidP="006208E2">
      <w:pPr>
        <w:spacing w:after="0"/>
        <w:jc w:val="both"/>
        <w:rPr>
          <w:szCs w:val="24"/>
        </w:rPr>
      </w:pPr>
      <w:r w:rsidRPr="006208E2">
        <w:rPr>
          <w:b/>
          <w:bCs/>
          <w:szCs w:val="24"/>
        </w:rPr>
        <w:t>PubMed</w:t>
      </w:r>
      <w:r w:rsidR="00B125BC" w:rsidRPr="006208E2">
        <w:rPr>
          <w:b/>
          <w:bCs/>
          <w:szCs w:val="24"/>
        </w:rPr>
        <w:t>/MEDLINE</w:t>
      </w:r>
      <w:r w:rsidR="007B45FF" w:rsidRPr="006208E2">
        <w:rPr>
          <w:b/>
          <w:bCs/>
          <w:szCs w:val="24"/>
        </w:rPr>
        <w:t>:</w:t>
      </w:r>
    </w:p>
    <w:p w14:paraId="0DC24C81" w14:textId="77777777" w:rsidR="006208E2" w:rsidRDefault="006A2343" w:rsidP="006208E2">
      <w:pPr>
        <w:spacing w:line="240" w:lineRule="auto"/>
        <w:jc w:val="both"/>
        <w:rPr>
          <w:b/>
          <w:bCs/>
          <w:sz w:val="28"/>
          <w:szCs w:val="24"/>
        </w:rPr>
      </w:pPr>
      <w:r w:rsidRPr="006A2343">
        <w:t>(“NSTACS” OR “NSTEMI” OR “NSTE-ACS” OR “NSTEACS” OR</w:t>
      </w:r>
      <w:r w:rsidR="006E668A">
        <w:t xml:space="preserve"> “Acute Myocardial Ischemia”</w:t>
      </w:r>
      <w:r w:rsidRPr="006A2343">
        <w:t xml:space="preserve"> </w:t>
      </w:r>
      <w:r w:rsidR="006E668A">
        <w:t xml:space="preserve">OR </w:t>
      </w:r>
      <w:r w:rsidRPr="006A2343">
        <w:t>((“Non-ST Elevated” OR “Non-ST-Elevated” OR “Non ST Elevated” OR “Non-ST-Elevation” OR “Non ST Elevation” OR “Non-ST Elevation”) AND (“Myocardial Infarction”)) OR “acute coronary syndrome” OR “ACS”) AND (</w:t>
      </w:r>
      <w:r w:rsidR="006E668A">
        <w:t xml:space="preserve">“early invasive” OR </w:t>
      </w:r>
      <w:r w:rsidRPr="006A2343">
        <w:t>"Invasive strategy" OR "invasive approach" OR "coronary angiography" OR "percutaneous coronary intervention" OR “PCI” OR "revascularization" OR "coronary artery bypass grafting" OR “CABG” OR “Coronary Revascularization” OR “</w:t>
      </w:r>
      <w:proofErr w:type="spellStart"/>
      <w:r w:rsidRPr="006A2343">
        <w:t>Angioplast</w:t>
      </w:r>
      <w:proofErr w:type="spellEnd"/>
      <w:r w:rsidRPr="006A2343">
        <w:t xml:space="preserve">*” OR “Coronary Intervention” OR “Coronary </w:t>
      </w:r>
      <w:proofErr w:type="spellStart"/>
      <w:r w:rsidRPr="006A2343">
        <w:t>Atherectom</w:t>
      </w:r>
      <w:proofErr w:type="spellEnd"/>
      <w:r w:rsidRPr="006A2343">
        <w:t xml:space="preserve">*”) AND ("Conservative strategy" OR "conservative approach" OR "guideline-directed medical therapy" OR “GDMT” OR "pharmacological therapy" OR “standard care” OR “medical </w:t>
      </w:r>
      <w:proofErr w:type="spellStart"/>
      <w:r w:rsidRPr="006A2343">
        <w:t>therap</w:t>
      </w:r>
      <w:proofErr w:type="spellEnd"/>
      <w:r w:rsidRPr="006A2343">
        <w:t xml:space="preserve">*” OR </w:t>
      </w:r>
      <w:r w:rsidR="006E668A">
        <w:t xml:space="preserve">“OMT” OR </w:t>
      </w:r>
      <w:r w:rsidRPr="006A2343">
        <w:t xml:space="preserve">“medical treatment” OR “medical management” OR “conservative management” OR “conservative treatment” OR “conservative </w:t>
      </w:r>
      <w:proofErr w:type="spellStart"/>
      <w:r w:rsidRPr="006A2343">
        <w:t>therap</w:t>
      </w:r>
      <w:proofErr w:type="spellEnd"/>
      <w:r w:rsidRPr="006A2343">
        <w:t>*”) AND (</w:t>
      </w:r>
      <w:r w:rsidR="006E668A">
        <w:t>“Str</w:t>
      </w:r>
      <w:r w:rsidR="00B849DC">
        <w:t>o</w:t>
      </w:r>
      <w:r w:rsidR="006E668A">
        <w:t xml:space="preserve">ke” OR "heart failure" OR </w:t>
      </w:r>
      <w:r w:rsidRPr="006A2343">
        <w:t>"Mortality" OR "cardiovascular death" OR "myocardial infarction" OR “MACE” OR "Major Adverse Cardiovascular Events" OR "re-infarction" OR "major bleeding" OR "complications" OR "hospital stay" OR</w:t>
      </w:r>
      <w:r w:rsidR="006E668A">
        <w:t xml:space="preserve"> "readmission" OR</w:t>
      </w:r>
      <w:r w:rsidRPr="006A2343">
        <w:t xml:space="preserve"> "quality of life") AND ("Elder*" OR "older adults" OR "aged 75" OR "geriatric" OR “80 and over” OR “aged &gt;” OR “Aged ≥” OR “frail”</w:t>
      </w:r>
      <w:r w:rsidR="006E668A">
        <w:t xml:space="preserve"> OR “</w:t>
      </w:r>
      <w:r w:rsidR="006E668A" w:rsidRPr="006E668A">
        <w:t>octogenarians</w:t>
      </w:r>
      <w:r w:rsidR="006E668A">
        <w:t>” OR "septuagenarians" OR "nonagenarians"</w:t>
      </w:r>
      <w:r w:rsidR="00696563">
        <w:t xml:space="preserve"> OR “advanced age” OR “advanced-aged” OR “senior citizens” OR “</w:t>
      </w:r>
      <w:r w:rsidR="00696563" w:rsidRPr="00696563">
        <w:t>aged population</w:t>
      </w:r>
      <w:r w:rsidR="00696563">
        <w:t xml:space="preserve">” </w:t>
      </w:r>
      <w:r w:rsidR="00696563">
        <w:rPr>
          <w:rStyle w:val="hljs-keyword"/>
        </w:rPr>
        <w:t>OR</w:t>
      </w:r>
      <w:r w:rsidR="00696563">
        <w:t xml:space="preserve"> "older population" </w:t>
      </w:r>
      <w:r w:rsidR="00696563">
        <w:rPr>
          <w:rStyle w:val="hljs-keyword"/>
        </w:rPr>
        <w:t>OR</w:t>
      </w:r>
      <w:r w:rsidR="00696563">
        <w:t xml:space="preserve"> "older individuals" OR "aged 65" </w:t>
      </w:r>
      <w:r w:rsidR="00696563">
        <w:rPr>
          <w:rStyle w:val="hljs-keyword"/>
        </w:rPr>
        <w:t>OR</w:t>
      </w:r>
      <w:r w:rsidR="00696563">
        <w:t xml:space="preserve"> "aged 85”</w:t>
      </w:r>
      <w:r w:rsidR="00696563">
        <w:rPr>
          <w:rStyle w:val="hljs-keyword"/>
        </w:rPr>
        <w:t>)</w:t>
      </w:r>
    </w:p>
    <w:p w14:paraId="59678723" w14:textId="0AE852EF" w:rsidR="007B45FF" w:rsidRPr="006208E2" w:rsidRDefault="00B125BC" w:rsidP="006208E2">
      <w:pPr>
        <w:spacing w:line="240" w:lineRule="auto"/>
        <w:jc w:val="both"/>
      </w:pPr>
      <w:r w:rsidRPr="006208E2">
        <w:rPr>
          <w:b/>
          <w:bCs/>
        </w:rPr>
        <w:t>Scopus</w:t>
      </w:r>
      <w:r w:rsidR="007B45FF" w:rsidRPr="006208E2">
        <w:rPr>
          <w:b/>
          <w:bCs/>
        </w:rPr>
        <w:t>:</w:t>
      </w:r>
      <w:r w:rsidR="007B45FF" w:rsidRPr="006208E2">
        <w:t xml:space="preserve"> </w:t>
      </w:r>
    </w:p>
    <w:p w14:paraId="11519089" w14:textId="77777777" w:rsidR="006208E2" w:rsidRDefault="006A2343" w:rsidP="006208E2">
      <w:pPr>
        <w:spacing w:line="240" w:lineRule="auto"/>
        <w:jc w:val="both"/>
        <w:rPr>
          <w:b/>
          <w:bCs/>
          <w:sz w:val="28"/>
          <w:szCs w:val="24"/>
        </w:rPr>
      </w:pPr>
      <w:r w:rsidRPr="006A2343">
        <w:t>TITLE-ABS-KEY</w:t>
      </w:r>
      <w:r w:rsidR="00B849DC" w:rsidRPr="00B849DC">
        <w:t xml:space="preserve">(“NSTACS” OR “NSTEMI” OR “NSTE-ACS” OR “NSTEACS” OR “Acute Myocardial Ischemia” OR ((“Non-ST Elevated” OR “Non-ST-Elevated” OR “Non ST Elevated” OR “Non-ST-Elevation” OR “Non ST Elevation” OR “Non-ST Elevation”) AND (“Myocardial Infarction”)) OR “acute coronary syndrome” OR “ACS”) AND </w:t>
      </w:r>
      <w:r w:rsidR="00B849DC" w:rsidRPr="006A2343">
        <w:t>TITLE-ABS-KEY</w:t>
      </w:r>
      <w:r w:rsidR="00B849DC" w:rsidRPr="00B849DC">
        <w:t>(“early invasive” OR "Invasive strategy" OR "invasive approach" OR "coronary angiography" OR "percutaneous coronary intervention" OR “PCI” OR "revascularization" OR "coronary artery bypass grafting" OR “CABG” OR “Coronary Revascularization” OR “</w:t>
      </w:r>
      <w:proofErr w:type="spellStart"/>
      <w:r w:rsidR="00B849DC" w:rsidRPr="00B849DC">
        <w:t>Angioplast</w:t>
      </w:r>
      <w:proofErr w:type="spellEnd"/>
      <w:r w:rsidR="00B849DC" w:rsidRPr="00B849DC">
        <w:t xml:space="preserve">*” OR “Coronary Intervention” OR “Coronary </w:t>
      </w:r>
      <w:proofErr w:type="spellStart"/>
      <w:r w:rsidR="00B849DC" w:rsidRPr="00B849DC">
        <w:t>Atherectom</w:t>
      </w:r>
      <w:proofErr w:type="spellEnd"/>
      <w:r w:rsidR="00B849DC" w:rsidRPr="00B849DC">
        <w:t xml:space="preserve">*”) AND </w:t>
      </w:r>
      <w:r w:rsidR="00B849DC" w:rsidRPr="006A2343">
        <w:t>TITLE-ABS-KEY</w:t>
      </w:r>
      <w:r w:rsidR="00B849DC" w:rsidRPr="00B849DC">
        <w:t xml:space="preserve">("Conservative strategy" OR "conservative approach" OR "guideline-directed medical therapy" OR “GDMT” OR "pharmacological therapy" OR “standard care” OR “medical </w:t>
      </w:r>
      <w:proofErr w:type="spellStart"/>
      <w:r w:rsidR="00B849DC" w:rsidRPr="00B849DC">
        <w:t>therap</w:t>
      </w:r>
      <w:proofErr w:type="spellEnd"/>
      <w:r w:rsidR="00B849DC" w:rsidRPr="00B849DC">
        <w:t xml:space="preserve">*” OR “OMT” OR “medical treatment” OR “medical management” OR “conservative management” OR “conservative treatment” OR “conservative </w:t>
      </w:r>
      <w:proofErr w:type="spellStart"/>
      <w:r w:rsidR="00B849DC" w:rsidRPr="00B849DC">
        <w:t>therap</w:t>
      </w:r>
      <w:proofErr w:type="spellEnd"/>
      <w:r w:rsidR="00B849DC" w:rsidRPr="00B849DC">
        <w:t>*”) AND (“Str</w:t>
      </w:r>
      <w:r w:rsidR="00B849DC">
        <w:t>o</w:t>
      </w:r>
      <w:r w:rsidR="00B849DC" w:rsidRPr="00B849DC">
        <w:t>ke” OR "heart failure" OR "Mortality" OR "cardiovascular death" OR "myocardial infarction" OR “MACE” OR "Major Adverse Cardiovascular Events" OR "re-infarction" OR "major bleeding" OR "complications" OR "hospital stay" OR "readmission" OR "quality of life") AND ("Elder*" OR "older adults" OR "aged 75" OR "geriatric" OR “80 and over” OR “aged &gt;” OR “Aged ≥” OR “frail” OR “octogenarians” OR "septuagenarians" OR "nonagenarians" OR “advanced age” OR “advanced-aged” OR “senior citizens” OR “aged population” OR "older population" OR "older individuals" OR "aged 65" OR "aged 85”)</w:t>
      </w:r>
    </w:p>
    <w:p w14:paraId="2E30DD11" w14:textId="77777777" w:rsidR="006208E2" w:rsidRDefault="006208E2" w:rsidP="006208E2">
      <w:pPr>
        <w:spacing w:line="240" w:lineRule="auto"/>
        <w:jc w:val="both"/>
        <w:rPr>
          <w:b/>
          <w:bCs/>
        </w:rPr>
      </w:pPr>
    </w:p>
    <w:p w14:paraId="41ED7B9B" w14:textId="4EABC1A6" w:rsidR="006208E2" w:rsidRDefault="00B125BC" w:rsidP="006208E2">
      <w:pPr>
        <w:spacing w:line="240" w:lineRule="auto"/>
        <w:jc w:val="both"/>
      </w:pPr>
      <w:r w:rsidRPr="006208E2">
        <w:rPr>
          <w:b/>
          <w:bCs/>
        </w:rPr>
        <w:lastRenderedPageBreak/>
        <w:t>WOS</w:t>
      </w:r>
      <w:r w:rsidR="007B45FF" w:rsidRPr="006208E2">
        <w:rPr>
          <w:b/>
          <w:bCs/>
        </w:rPr>
        <w:t>:</w:t>
      </w:r>
    </w:p>
    <w:p w14:paraId="3A7A9960" w14:textId="1379C7AA" w:rsidR="006208E2" w:rsidRPr="006208E2" w:rsidRDefault="00696563" w:rsidP="006208E2">
      <w:pPr>
        <w:spacing w:line="240" w:lineRule="auto"/>
        <w:jc w:val="both"/>
      </w:pPr>
      <w:r>
        <w:t>ALL=</w:t>
      </w:r>
      <w:r w:rsidRPr="006A2343">
        <w:t>(“NSTACS” OR “NSTEMI” OR “NSTE-ACS” OR “NSTEACS” OR</w:t>
      </w:r>
      <w:r>
        <w:t xml:space="preserve"> “Acute Myocardial Ischemia”</w:t>
      </w:r>
      <w:r w:rsidRPr="006A2343">
        <w:t xml:space="preserve"> </w:t>
      </w:r>
      <w:r>
        <w:t xml:space="preserve">OR </w:t>
      </w:r>
      <w:r w:rsidRPr="006A2343">
        <w:t xml:space="preserve">((“Non-ST Elevated” OR “Non-ST-Elevated” OR “Non ST Elevated” OR “Non-ST-Elevation” OR “Non ST Elevation” OR “Non-ST Elevation”) AND (“Myocardial Infarction”)) OR “acute coronary syndrome” OR “ACS”) AND </w:t>
      </w:r>
      <w:r>
        <w:t>ALL=</w:t>
      </w:r>
      <w:r w:rsidRPr="006A2343">
        <w:t>(</w:t>
      </w:r>
      <w:r>
        <w:t xml:space="preserve">“early invasive” OR </w:t>
      </w:r>
      <w:r w:rsidRPr="006A2343">
        <w:t>"Invasive strategy" OR "invasive approach" OR "coronary angiography" OR "percutaneous coronary intervention" OR “PCI” OR "revascularization" OR "coronary artery bypass grafting" OR “CABG” OR “Coronary Revascularization” OR “</w:t>
      </w:r>
      <w:proofErr w:type="spellStart"/>
      <w:r w:rsidRPr="006A2343">
        <w:t>Angioplast</w:t>
      </w:r>
      <w:proofErr w:type="spellEnd"/>
      <w:r w:rsidRPr="006A2343">
        <w:t xml:space="preserve">*” OR “Coronary Intervention” OR “Coronary </w:t>
      </w:r>
      <w:proofErr w:type="spellStart"/>
      <w:r w:rsidRPr="006A2343">
        <w:t>Atherectom</w:t>
      </w:r>
      <w:proofErr w:type="spellEnd"/>
      <w:r w:rsidRPr="006A2343">
        <w:t xml:space="preserve">*”) AND </w:t>
      </w:r>
      <w:r>
        <w:t>ALL=</w:t>
      </w:r>
      <w:r w:rsidRPr="006A2343">
        <w:t xml:space="preserve">("Conservative strategy" OR "conservative approach" OR "guideline-directed medical therapy" OR “GDMT” OR "pharmacological therapy" OR “standard care” OR “medical </w:t>
      </w:r>
      <w:proofErr w:type="spellStart"/>
      <w:r w:rsidRPr="006A2343">
        <w:t>therap</w:t>
      </w:r>
      <w:proofErr w:type="spellEnd"/>
      <w:r w:rsidRPr="006A2343">
        <w:t xml:space="preserve">*” OR </w:t>
      </w:r>
      <w:r>
        <w:t xml:space="preserve">“OMT” OR </w:t>
      </w:r>
      <w:r w:rsidRPr="006A2343">
        <w:t xml:space="preserve">“medical treatment” OR “medical management” OR “conservative management” OR “conservative treatment” OR “conservative </w:t>
      </w:r>
      <w:proofErr w:type="spellStart"/>
      <w:r w:rsidRPr="006A2343">
        <w:t>therap</w:t>
      </w:r>
      <w:proofErr w:type="spellEnd"/>
      <w:r w:rsidRPr="006A2343">
        <w:t xml:space="preserve">*”) AND </w:t>
      </w:r>
      <w:r>
        <w:t>ALL=</w:t>
      </w:r>
      <w:r w:rsidRPr="006A2343">
        <w:t>(</w:t>
      </w:r>
      <w:r>
        <w:t>“Str</w:t>
      </w:r>
      <w:r w:rsidR="00B849DC">
        <w:t>o</w:t>
      </w:r>
      <w:r>
        <w:t xml:space="preserve">ke” OR "heart failure" OR </w:t>
      </w:r>
      <w:r w:rsidRPr="006A2343">
        <w:t>"Mortality" OR "cardiovascular death" OR "myocardial infarction" OR “MACE” OR "Major Adverse Cardiovascular Events" OR "re-infarction" OR "major bleeding" OR "complications" OR "hospital stay" OR</w:t>
      </w:r>
      <w:r>
        <w:t xml:space="preserve"> "readmission" OR</w:t>
      </w:r>
      <w:r w:rsidRPr="006A2343">
        <w:t xml:space="preserve"> "quality of life") AND </w:t>
      </w:r>
      <w:r>
        <w:t>ALL=</w:t>
      </w:r>
      <w:r w:rsidRPr="006A2343">
        <w:t>("Elder*" OR "older adults" OR "aged 75" OR "geriatric" OR “80 and over” OR “aged &gt;” OR “Aged ≥” OR “frail”</w:t>
      </w:r>
      <w:r>
        <w:t xml:space="preserve"> OR “</w:t>
      </w:r>
      <w:r w:rsidRPr="006E668A">
        <w:t>octogenarians</w:t>
      </w:r>
      <w:r>
        <w:t>” OR "septuagenarians" OR "nonagenarians" OR “advanced age” OR “advanced-aged” OR “senior citizens” OR “</w:t>
      </w:r>
      <w:r w:rsidRPr="00696563">
        <w:t>aged population</w:t>
      </w:r>
      <w:r>
        <w:t xml:space="preserve">” </w:t>
      </w:r>
      <w:r>
        <w:rPr>
          <w:rStyle w:val="hljs-keyword"/>
        </w:rPr>
        <w:t>OR</w:t>
      </w:r>
      <w:r>
        <w:t xml:space="preserve"> "older population" </w:t>
      </w:r>
      <w:r>
        <w:rPr>
          <w:rStyle w:val="hljs-keyword"/>
        </w:rPr>
        <w:t>OR</w:t>
      </w:r>
      <w:r>
        <w:t xml:space="preserve"> "older individuals" OR "aged 65" </w:t>
      </w:r>
      <w:r>
        <w:rPr>
          <w:rStyle w:val="hljs-keyword"/>
        </w:rPr>
        <w:t>OR</w:t>
      </w:r>
      <w:r>
        <w:t xml:space="preserve"> "aged 85”</w:t>
      </w:r>
      <w:r>
        <w:rPr>
          <w:rStyle w:val="hljs-keyword"/>
        </w:rPr>
        <w:t>)</w:t>
      </w:r>
    </w:p>
    <w:p w14:paraId="1C07CCFB" w14:textId="43129212" w:rsidR="00B849DC" w:rsidRPr="006208E2" w:rsidRDefault="007B45FF" w:rsidP="006208E2">
      <w:pPr>
        <w:spacing w:line="240" w:lineRule="auto"/>
        <w:jc w:val="both"/>
      </w:pPr>
      <w:r w:rsidRPr="006208E2">
        <w:rPr>
          <w:b/>
          <w:bCs/>
        </w:rPr>
        <w:t>Embase:</w:t>
      </w:r>
    </w:p>
    <w:p w14:paraId="59E92305" w14:textId="239D8DE6" w:rsidR="0026768A" w:rsidRDefault="00B849DC" w:rsidP="006208E2">
      <w:pPr>
        <w:spacing w:line="240" w:lineRule="auto"/>
        <w:jc w:val="both"/>
      </w:pPr>
      <w:r w:rsidRPr="00B849DC">
        <w:t>(“NSTACS” OR “NSTEMI” OR “NSTE-ACS” OR “NSTEACS” OR “Acute Myocardial Ischemia” OR ((“Non-ST Elevated” OR “Non-ST-Elevated” OR “Non ST Elevated” OR “Non-ST-Elevation” OR “Non ST Elevation” OR “Non-ST Elevation”) AND (“Myocardial Infarction”)) OR “acute coronary syndrome” OR “ACS”)</w:t>
      </w:r>
      <w:r>
        <w:t>:</w:t>
      </w:r>
      <w:r w:rsidRPr="006A2343">
        <w:t>TI,AB,KW</w:t>
      </w:r>
      <w:r w:rsidRPr="00B849DC">
        <w:t xml:space="preserve"> AND (“early invasive” OR "Invasive strategy" OR "invasive approach" OR "coronary angiography" OR "percutaneous coronary intervention" OR “PCI” OR "revascularization" OR "coronary artery bypass grafting" OR “CABG” OR “Coronary Revascularization” OR “</w:t>
      </w:r>
      <w:proofErr w:type="spellStart"/>
      <w:r w:rsidRPr="00B849DC">
        <w:t>Angioplast</w:t>
      </w:r>
      <w:proofErr w:type="spellEnd"/>
      <w:r w:rsidRPr="00B849DC">
        <w:t xml:space="preserve">*” OR “Coronary Intervention” OR “Coronary </w:t>
      </w:r>
      <w:proofErr w:type="spellStart"/>
      <w:r w:rsidRPr="00B849DC">
        <w:t>Atherectom</w:t>
      </w:r>
      <w:proofErr w:type="spellEnd"/>
      <w:r w:rsidRPr="00B849DC">
        <w:t>*”)</w:t>
      </w:r>
      <w:r>
        <w:t>:</w:t>
      </w:r>
      <w:r w:rsidRPr="006A2343">
        <w:t>TI,AB,KW</w:t>
      </w:r>
      <w:r w:rsidRPr="00B849DC">
        <w:t xml:space="preserve"> AND ("Conservative strategy" OR "conservative approach" OR "guideline-directed medical therapy" OR “GDMT” OR "pharmacological therapy" OR “standard care” OR “medical </w:t>
      </w:r>
      <w:proofErr w:type="spellStart"/>
      <w:r w:rsidRPr="00B849DC">
        <w:t>therap</w:t>
      </w:r>
      <w:proofErr w:type="spellEnd"/>
      <w:r w:rsidRPr="00B849DC">
        <w:t xml:space="preserve">*” OR “OMT” OR “medical treatment” OR “medical management” OR “conservative management” OR “conservative treatment” OR “conservative </w:t>
      </w:r>
      <w:proofErr w:type="spellStart"/>
      <w:r w:rsidRPr="00B849DC">
        <w:t>therap</w:t>
      </w:r>
      <w:proofErr w:type="spellEnd"/>
      <w:r w:rsidRPr="00B849DC">
        <w:t>*”)</w:t>
      </w:r>
      <w:r>
        <w:t>:</w:t>
      </w:r>
      <w:r w:rsidRPr="006A2343">
        <w:t>TI,AB,KW</w:t>
      </w:r>
      <w:r w:rsidRPr="00B849DC">
        <w:t xml:space="preserve"> AND (“Str</w:t>
      </w:r>
      <w:r>
        <w:t>o</w:t>
      </w:r>
      <w:r w:rsidRPr="00B849DC">
        <w:t>ke” OR "heart failure" OR "Mortality" OR "cardiovascular death" OR "myocardial infarction" OR “MACE” OR "Major Adverse Cardiovascular Events" OR "re-infarction" OR "major bleeding" OR "complications" OR "hospital stay" OR "readmission" OR "quality of life") AND ("Elder*" OR "older adults" OR "aged 75" OR "geriatric" OR “80 and over” OR “aged &gt;” OR “Aged ≥” OR “frail” OR “octogenarians” OR "septuagenarians" OR "nonagenarians" OR “advanced age” OR “advanced-aged” OR “senior citizens” OR “aged population” OR "older population" OR "older individuals" OR "aged 65" OR "aged 85”)</w:t>
      </w:r>
      <w:r w:rsidR="006A2343" w:rsidRPr="006A2343">
        <w:t xml:space="preserve"> </w:t>
      </w:r>
    </w:p>
    <w:p w14:paraId="6E597749" w14:textId="79421757" w:rsidR="006208E2" w:rsidRDefault="006208E2" w:rsidP="006208E2">
      <w:pPr>
        <w:spacing w:line="240" w:lineRule="auto"/>
        <w:jc w:val="both"/>
      </w:pPr>
    </w:p>
    <w:p w14:paraId="77864D21" w14:textId="094FB0E7" w:rsidR="006208E2" w:rsidRDefault="006208E2" w:rsidP="006208E2">
      <w:pPr>
        <w:spacing w:line="240" w:lineRule="auto"/>
        <w:jc w:val="both"/>
      </w:pPr>
      <w:r>
        <w:br w:type="page"/>
      </w:r>
    </w:p>
    <w:p w14:paraId="3A8A9562" w14:textId="71919B14" w:rsidR="005E3C65" w:rsidRPr="005E3C65" w:rsidRDefault="00E76E1A" w:rsidP="005E3C65">
      <w:pPr>
        <w:pStyle w:val="Heading1"/>
        <w:rPr>
          <w:b w:val="0"/>
          <w:bCs/>
        </w:rPr>
      </w:pPr>
      <w:bookmarkStart w:id="1" w:name="_Toc187855950"/>
      <w:r>
        <w:lastRenderedPageBreak/>
        <w:t xml:space="preserve">Table S1. </w:t>
      </w:r>
      <w:r w:rsidRPr="00496A1D">
        <w:rPr>
          <w:b w:val="0"/>
          <w:bCs/>
        </w:rPr>
        <w:t>Full-text articles reviewed and excluded, with reasons</w:t>
      </w:r>
      <w:bookmarkEnd w:id="1"/>
    </w:p>
    <w:tbl>
      <w:tblPr>
        <w:tblStyle w:val="TableGrid"/>
        <w:tblW w:w="11902" w:type="dxa"/>
        <w:jc w:val="center"/>
        <w:tblLook w:val="04A0" w:firstRow="1" w:lastRow="0" w:firstColumn="1" w:lastColumn="0" w:noHBand="0" w:noVBand="1"/>
      </w:tblPr>
      <w:tblGrid>
        <w:gridCol w:w="436"/>
        <w:gridCol w:w="3642"/>
        <w:gridCol w:w="4354"/>
        <w:gridCol w:w="3470"/>
      </w:tblGrid>
      <w:tr w:rsidR="005E3C65" w:rsidRPr="005E3C65" w14:paraId="356B25C1" w14:textId="77777777" w:rsidTr="007F2EEA">
        <w:trPr>
          <w:cantSplit/>
          <w:tblHeader/>
          <w:jc w:val="center"/>
        </w:trPr>
        <w:tc>
          <w:tcPr>
            <w:tcW w:w="436" w:type="dxa"/>
            <w:vAlign w:val="center"/>
          </w:tcPr>
          <w:p w14:paraId="4E0D7BE2" w14:textId="1B9A88F0" w:rsidR="005E3C65" w:rsidRPr="005E3C65" w:rsidRDefault="005E3C65" w:rsidP="005E3C65">
            <w:pPr>
              <w:spacing w:after="0" w:line="240" w:lineRule="auto"/>
              <w:jc w:val="center"/>
              <w:rPr>
                <w:rFonts w:cstheme="majorBidi"/>
                <w:b/>
                <w:bCs/>
                <w:sz w:val="22"/>
              </w:rPr>
            </w:pPr>
            <w:r w:rsidRPr="005E3C65">
              <w:rPr>
                <w:rFonts w:cstheme="majorBidi"/>
                <w:b/>
                <w:bCs/>
                <w:sz w:val="22"/>
              </w:rPr>
              <w:t>#</w:t>
            </w:r>
          </w:p>
        </w:tc>
        <w:tc>
          <w:tcPr>
            <w:tcW w:w="3642" w:type="dxa"/>
            <w:tcBorders>
              <w:bottom w:val="single" w:sz="4" w:space="0" w:color="auto"/>
            </w:tcBorders>
            <w:vAlign w:val="center"/>
          </w:tcPr>
          <w:p w14:paraId="2E545AB3" w14:textId="021A8283" w:rsidR="005E3C65" w:rsidRPr="005E3C65" w:rsidRDefault="005E3C65" w:rsidP="005E3C65">
            <w:pPr>
              <w:spacing w:after="0" w:line="240" w:lineRule="auto"/>
              <w:jc w:val="center"/>
              <w:rPr>
                <w:rFonts w:cstheme="majorBidi"/>
                <w:b/>
                <w:bCs/>
                <w:sz w:val="22"/>
              </w:rPr>
            </w:pPr>
            <w:r w:rsidRPr="005E3C65">
              <w:rPr>
                <w:rFonts w:cstheme="majorBidi"/>
                <w:b/>
                <w:bCs/>
                <w:sz w:val="22"/>
              </w:rPr>
              <w:t>Title</w:t>
            </w:r>
          </w:p>
        </w:tc>
        <w:tc>
          <w:tcPr>
            <w:tcW w:w="4354" w:type="dxa"/>
            <w:tcBorders>
              <w:bottom w:val="single" w:sz="4" w:space="0" w:color="auto"/>
            </w:tcBorders>
            <w:vAlign w:val="center"/>
          </w:tcPr>
          <w:p w14:paraId="2622FAF9" w14:textId="0C0A520E" w:rsidR="005E3C65" w:rsidRPr="005E3C65" w:rsidRDefault="005E3C65" w:rsidP="005E3C65">
            <w:pPr>
              <w:spacing w:after="0" w:line="240" w:lineRule="auto"/>
              <w:jc w:val="center"/>
              <w:rPr>
                <w:rFonts w:cstheme="majorBidi"/>
                <w:b/>
                <w:bCs/>
                <w:sz w:val="22"/>
              </w:rPr>
            </w:pPr>
            <w:r w:rsidRPr="005E3C65">
              <w:rPr>
                <w:rFonts w:cstheme="majorBidi"/>
                <w:b/>
                <w:bCs/>
                <w:sz w:val="22"/>
              </w:rPr>
              <w:t>DOI</w:t>
            </w:r>
            <w:r w:rsidR="00E30228">
              <w:rPr>
                <w:rFonts w:cstheme="majorBidi"/>
                <w:b/>
                <w:bCs/>
                <w:sz w:val="22"/>
              </w:rPr>
              <w:t xml:space="preserve"> or URL</w:t>
            </w:r>
          </w:p>
        </w:tc>
        <w:tc>
          <w:tcPr>
            <w:tcW w:w="3470" w:type="dxa"/>
            <w:vAlign w:val="center"/>
          </w:tcPr>
          <w:p w14:paraId="2702E72B" w14:textId="4AA0BC68" w:rsidR="005E3C65" w:rsidRPr="005E3C65" w:rsidRDefault="00D1572E" w:rsidP="005E3C65">
            <w:pPr>
              <w:spacing w:after="0" w:line="240" w:lineRule="auto"/>
              <w:jc w:val="center"/>
              <w:rPr>
                <w:rFonts w:cstheme="majorBidi"/>
                <w:b/>
                <w:bCs/>
                <w:sz w:val="22"/>
              </w:rPr>
            </w:pPr>
            <w:r>
              <w:rPr>
                <w:rFonts w:cstheme="majorBidi"/>
                <w:b/>
                <w:bCs/>
                <w:sz w:val="22"/>
              </w:rPr>
              <w:t xml:space="preserve">Primary </w:t>
            </w:r>
            <w:r w:rsidRPr="005E3C65">
              <w:rPr>
                <w:rFonts w:cstheme="majorBidi"/>
                <w:b/>
                <w:bCs/>
                <w:sz w:val="22"/>
              </w:rPr>
              <w:t>Reason</w:t>
            </w:r>
            <w:r>
              <w:rPr>
                <w:rFonts w:cstheme="majorBidi"/>
                <w:b/>
                <w:bCs/>
                <w:sz w:val="22"/>
              </w:rPr>
              <w:t xml:space="preserve">(s) for </w:t>
            </w:r>
            <w:r w:rsidR="005E3C65" w:rsidRPr="005E3C65">
              <w:rPr>
                <w:rFonts w:cstheme="majorBidi"/>
                <w:b/>
                <w:bCs/>
                <w:sz w:val="22"/>
              </w:rPr>
              <w:t xml:space="preserve">Exclusion </w:t>
            </w:r>
          </w:p>
        </w:tc>
      </w:tr>
      <w:tr w:rsidR="005E3C65" w:rsidRPr="005E3C65" w14:paraId="76BBC01C" w14:textId="77777777" w:rsidTr="007F2EEA">
        <w:trPr>
          <w:cantSplit/>
          <w:jc w:val="center"/>
        </w:trPr>
        <w:tc>
          <w:tcPr>
            <w:tcW w:w="436" w:type="dxa"/>
            <w:vAlign w:val="center"/>
          </w:tcPr>
          <w:p w14:paraId="6D5EA136" w14:textId="128427B9" w:rsidR="005E3C65" w:rsidRPr="005E3C65" w:rsidRDefault="005E3C65" w:rsidP="005E3C65">
            <w:pPr>
              <w:spacing w:after="0" w:line="240" w:lineRule="auto"/>
              <w:rPr>
                <w:rFonts w:cstheme="majorBidi"/>
                <w:sz w:val="22"/>
              </w:rPr>
            </w:pPr>
            <w:r w:rsidRPr="005E3C65">
              <w:rPr>
                <w:rFonts w:cstheme="majorBidi"/>
                <w:sz w:val="22"/>
              </w:rPr>
              <w:t>1</w:t>
            </w:r>
          </w:p>
        </w:tc>
        <w:tc>
          <w:tcPr>
            <w:tcW w:w="3642" w:type="dxa"/>
            <w:tcBorders>
              <w:top w:val="single" w:sz="4" w:space="0" w:color="auto"/>
              <w:left w:val="nil"/>
              <w:bottom w:val="single" w:sz="4" w:space="0" w:color="auto"/>
              <w:right w:val="single" w:sz="4" w:space="0" w:color="auto"/>
            </w:tcBorders>
            <w:shd w:val="clear" w:color="auto" w:fill="auto"/>
            <w:vAlign w:val="center"/>
          </w:tcPr>
          <w:p w14:paraId="6A941B60" w14:textId="423EE449" w:rsidR="005E3C65" w:rsidRPr="005E3C65" w:rsidRDefault="005E3C65" w:rsidP="005E3C65">
            <w:pPr>
              <w:spacing w:after="0" w:line="240" w:lineRule="auto"/>
              <w:rPr>
                <w:rFonts w:cstheme="majorBidi"/>
                <w:sz w:val="22"/>
              </w:rPr>
            </w:pPr>
            <w:r w:rsidRPr="005E3C65">
              <w:rPr>
                <w:rFonts w:cstheme="majorBidi"/>
                <w:color w:val="000000"/>
                <w:sz w:val="22"/>
              </w:rPr>
              <w:t xml:space="preserve">Early coronary angiography and </w:t>
            </w:r>
            <w:proofErr w:type="spellStart"/>
            <w:r w:rsidRPr="005E3C65">
              <w:rPr>
                <w:rFonts w:cstheme="majorBidi"/>
                <w:color w:val="000000"/>
                <w:sz w:val="22"/>
              </w:rPr>
              <w:t>revascularisation</w:t>
            </w:r>
            <w:proofErr w:type="spellEnd"/>
            <w:r w:rsidRPr="005E3C65">
              <w:rPr>
                <w:rFonts w:cstheme="majorBidi"/>
                <w:color w:val="000000"/>
                <w:sz w:val="22"/>
              </w:rPr>
              <w:t xml:space="preserve"> significantly reduces death and heart attacks in elderly people with acute coronary syndromes</w:t>
            </w:r>
          </w:p>
        </w:tc>
        <w:tc>
          <w:tcPr>
            <w:tcW w:w="4354" w:type="dxa"/>
            <w:tcBorders>
              <w:top w:val="single" w:sz="4" w:space="0" w:color="auto"/>
              <w:left w:val="single" w:sz="4" w:space="0" w:color="auto"/>
              <w:bottom w:val="single" w:sz="4" w:space="0" w:color="auto"/>
              <w:right w:val="nil"/>
            </w:tcBorders>
            <w:shd w:val="clear" w:color="auto" w:fill="auto"/>
            <w:vAlign w:val="center"/>
          </w:tcPr>
          <w:p w14:paraId="2F999EB0" w14:textId="573051F8" w:rsidR="005E3C65" w:rsidRPr="005E3C65" w:rsidRDefault="005E3C65" w:rsidP="005E3C65">
            <w:pPr>
              <w:spacing w:after="0" w:line="240" w:lineRule="auto"/>
              <w:rPr>
                <w:rFonts w:cstheme="majorBidi"/>
                <w:sz w:val="22"/>
              </w:rPr>
            </w:pPr>
            <w:r w:rsidRPr="005E3C65">
              <w:rPr>
                <w:rFonts w:cstheme="majorBidi"/>
                <w:color w:val="000000"/>
                <w:sz w:val="22"/>
              </w:rPr>
              <w:t>10.1016/j.ehbc.2004.11.003</w:t>
            </w:r>
          </w:p>
        </w:tc>
        <w:tc>
          <w:tcPr>
            <w:tcW w:w="3470" w:type="dxa"/>
            <w:vAlign w:val="center"/>
          </w:tcPr>
          <w:p w14:paraId="028D90BC" w14:textId="279DF22C" w:rsidR="007F2EEA" w:rsidRDefault="007F2EEA" w:rsidP="005E3C65">
            <w:pPr>
              <w:spacing w:after="0" w:line="240" w:lineRule="auto"/>
              <w:rPr>
                <w:rFonts w:cstheme="majorBidi"/>
                <w:sz w:val="22"/>
              </w:rPr>
            </w:pPr>
            <w:r>
              <w:rPr>
                <w:rFonts w:cstheme="majorBidi"/>
                <w:sz w:val="22"/>
              </w:rPr>
              <w:t xml:space="preserve">- Only available as </w:t>
            </w:r>
            <w:r w:rsidR="00EB338B">
              <w:rPr>
                <w:rFonts w:cstheme="majorBidi"/>
                <w:sz w:val="22"/>
              </w:rPr>
              <w:t xml:space="preserve">an </w:t>
            </w:r>
            <w:r>
              <w:rPr>
                <w:rFonts w:cstheme="majorBidi"/>
                <w:sz w:val="22"/>
              </w:rPr>
              <w:t xml:space="preserve">abstract </w:t>
            </w:r>
          </w:p>
          <w:p w14:paraId="3369A3C0" w14:textId="1EC24F4B" w:rsidR="005E3C65" w:rsidRPr="005E3C65" w:rsidRDefault="007F2EEA" w:rsidP="005E3C65">
            <w:pPr>
              <w:spacing w:after="0" w:line="240" w:lineRule="auto"/>
              <w:rPr>
                <w:rFonts w:cstheme="majorBidi"/>
                <w:sz w:val="22"/>
              </w:rPr>
            </w:pPr>
            <w:r>
              <w:rPr>
                <w:rFonts w:cstheme="majorBidi"/>
                <w:sz w:val="22"/>
              </w:rPr>
              <w:t xml:space="preserve">- </w:t>
            </w:r>
            <w:r>
              <w:t>Not focused on NSTE-ACS elderly ≥7</w:t>
            </w:r>
            <w:r w:rsidR="00263A5D">
              <w:t>0</w:t>
            </w:r>
          </w:p>
        </w:tc>
      </w:tr>
      <w:tr w:rsidR="005E3C65" w:rsidRPr="005E3C65" w14:paraId="1B3CBB59" w14:textId="77777777" w:rsidTr="007F2EEA">
        <w:trPr>
          <w:cantSplit/>
          <w:jc w:val="center"/>
        </w:trPr>
        <w:tc>
          <w:tcPr>
            <w:tcW w:w="436" w:type="dxa"/>
            <w:vAlign w:val="center"/>
          </w:tcPr>
          <w:p w14:paraId="6E2F909F" w14:textId="72F49116" w:rsidR="005E3C65" w:rsidRPr="005E3C65" w:rsidRDefault="005E3C65" w:rsidP="005E3C65">
            <w:pPr>
              <w:spacing w:after="0" w:line="240" w:lineRule="auto"/>
              <w:rPr>
                <w:rFonts w:cstheme="majorBidi"/>
                <w:sz w:val="22"/>
              </w:rPr>
            </w:pPr>
            <w:r w:rsidRPr="005E3C65">
              <w:rPr>
                <w:rFonts w:cstheme="majorBidi"/>
                <w:sz w:val="22"/>
              </w:rPr>
              <w:t>2</w:t>
            </w:r>
          </w:p>
        </w:tc>
        <w:tc>
          <w:tcPr>
            <w:tcW w:w="3642" w:type="dxa"/>
            <w:tcBorders>
              <w:top w:val="single" w:sz="4" w:space="0" w:color="auto"/>
              <w:left w:val="nil"/>
              <w:bottom w:val="single" w:sz="4" w:space="0" w:color="auto"/>
              <w:right w:val="single" w:sz="4" w:space="0" w:color="auto"/>
            </w:tcBorders>
            <w:shd w:val="clear" w:color="auto" w:fill="auto"/>
            <w:vAlign w:val="center"/>
          </w:tcPr>
          <w:p w14:paraId="1BC5D754" w14:textId="01C890A7" w:rsidR="005E3C65" w:rsidRPr="005E3C65" w:rsidRDefault="005E3C65" w:rsidP="005E3C65">
            <w:pPr>
              <w:spacing w:after="0" w:line="240" w:lineRule="auto"/>
              <w:rPr>
                <w:rFonts w:cstheme="majorBidi"/>
                <w:sz w:val="22"/>
              </w:rPr>
            </w:pPr>
            <w:r w:rsidRPr="005E3C65">
              <w:rPr>
                <w:rFonts w:cstheme="majorBidi"/>
                <w:color w:val="000000"/>
                <w:sz w:val="22"/>
              </w:rPr>
              <w:t>Invasive Strategy in Octogenarians with Non-ST-Segment Elevation Acute Myocardial Infarction</w:t>
            </w:r>
          </w:p>
        </w:tc>
        <w:tc>
          <w:tcPr>
            <w:tcW w:w="4354" w:type="dxa"/>
            <w:tcBorders>
              <w:top w:val="single" w:sz="4" w:space="0" w:color="auto"/>
              <w:left w:val="single" w:sz="4" w:space="0" w:color="auto"/>
              <w:bottom w:val="single" w:sz="4" w:space="0" w:color="auto"/>
              <w:right w:val="nil"/>
            </w:tcBorders>
            <w:shd w:val="clear" w:color="auto" w:fill="auto"/>
            <w:vAlign w:val="center"/>
          </w:tcPr>
          <w:p w14:paraId="7C8B2775" w14:textId="73C58CBA" w:rsidR="005E3C65" w:rsidRPr="005E3C65" w:rsidRDefault="005E3C65" w:rsidP="005E3C65">
            <w:pPr>
              <w:spacing w:after="0" w:line="240" w:lineRule="auto"/>
              <w:rPr>
                <w:rFonts w:cstheme="majorBidi"/>
                <w:sz w:val="22"/>
              </w:rPr>
            </w:pPr>
            <w:r w:rsidRPr="005E3C65">
              <w:rPr>
                <w:rFonts w:cstheme="majorBidi"/>
                <w:color w:val="000000"/>
                <w:sz w:val="22"/>
              </w:rPr>
              <w:t>10.31083/</w:t>
            </w:r>
            <w:proofErr w:type="gramStart"/>
            <w:r w:rsidRPr="005E3C65">
              <w:rPr>
                <w:rFonts w:cstheme="majorBidi"/>
                <w:color w:val="000000"/>
                <w:sz w:val="22"/>
              </w:rPr>
              <w:t>j.rcm</w:t>
            </w:r>
            <w:proofErr w:type="gramEnd"/>
            <w:r w:rsidRPr="005E3C65">
              <w:rPr>
                <w:rFonts w:cstheme="majorBidi"/>
                <w:color w:val="000000"/>
                <w:sz w:val="22"/>
              </w:rPr>
              <w:t>2503078</w:t>
            </w:r>
          </w:p>
        </w:tc>
        <w:tc>
          <w:tcPr>
            <w:tcW w:w="3470" w:type="dxa"/>
            <w:vAlign w:val="center"/>
          </w:tcPr>
          <w:p w14:paraId="0175B210" w14:textId="25231A81" w:rsidR="005E3C65" w:rsidRPr="005E3C65" w:rsidRDefault="007F30FE" w:rsidP="005E3C65">
            <w:pPr>
              <w:spacing w:after="0" w:line="240" w:lineRule="auto"/>
              <w:rPr>
                <w:rFonts w:cstheme="majorBidi"/>
                <w:sz w:val="22"/>
              </w:rPr>
            </w:pPr>
            <w:r>
              <w:rPr>
                <w:rFonts w:cstheme="majorBidi"/>
                <w:sz w:val="22"/>
              </w:rPr>
              <w:t xml:space="preserve">- </w:t>
            </w:r>
            <w:r>
              <w:t>Not an RCT</w:t>
            </w:r>
          </w:p>
        </w:tc>
      </w:tr>
      <w:tr w:rsidR="005E3C65" w:rsidRPr="005E3C65" w14:paraId="7A3D7B97" w14:textId="77777777" w:rsidTr="007F2EEA">
        <w:trPr>
          <w:cantSplit/>
          <w:jc w:val="center"/>
        </w:trPr>
        <w:tc>
          <w:tcPr>
            <w:tcW w:w="436" w:type="dxa"/>
            <w:vAlign w:val="center"/>
          </w:tcPr>
          <w:p w14:paraId="7BA159AF" w14:textId="2B6EF1A1" w:rsidR="005E3C65" w:rsidRPr="005E3C65" w:rsidRDefault="005E3C65" w:rsidP="005E3C65">
            <w:pPr>
              <w:spacing w:after="0" w:line="240" w:lineRule="auto"/>
              <w:rPr>
                <w:rFonts w:cstheme="majorBidi"/>
                <w:sz w:val="22"/>
              </w:rPr>
            </w:pPr>
            <w:r w:rsidRPr="005E3C65">
              <w:rPr>
                <w:rFonts w:cstheme="majorBidi"/>
                <w:sz w:val="22"/>
              </w:rPr>
              <w:t>3</w:t>
            </w:r>
          </w:p>
        </w:tc>
        <w:tc>
          <w:tcPr>
            <w:tcW w:w="3642" w:type="dxa"/>
            <w:tcBorders>
              <w:top w:val="single" w:sz="4" w:space="0" w:color="auto"/>
              <w:left w:val="nil"/>
              <w:bottom w:val="single" w:sz="4" w:space="0" w:color="auto"/>
              <w:right w:val="single" w:sz="4" w:space="0" w:color="auto"/>
            </w:tcBorders>
            <w:shd w:val="clear" w:color="auto" w:fill="auto"/>
            <w:vAlign w:val="center"/>
          </w:tcPr>
          <w:p w14:paraId="03EC0D45" w14:textId="0661F8C4" w:rsidR="005E3C65" w:rsidRPr="005E3C65" w:rsidRDefault="005E3C65" w:rsidP="005E3C65">
            <w:pPr>
              <w:spacing w:after="0" w:line="240" w:lineRule="auto"/>
              <w:rPr>
                <w:rFonts w:cstheme="majorBidi"/>
                <w:sz w:val="22"/>
              </w:rPr>
            </w:pPr>
            <w:r w:rsidRPr="005E3C65">
              <w:rPr>
                <w:rFonts w:cstheme="majorBidi"/>
                <w:color w:val="000000"/>
                <w:sz w:val="22"/>
              </w:rPr>
              <w:t>Comparative trends in guidelines adherence among patients with non-ST-segment elevation acute coronary syndromes treated with invasive versus conservative management strategies: Results from the CRUSADE quality improvement initiative</w:t>
            </w:r>
          </w:p>
        </w:tc>
        <w:tc>
          <w:tcPr>
            <w:tcW w:w="4354" w:type="dxa"/>
            <w:tcBorders>
              <w:top w:val="single" w:sz="4" w:space="0" w:color="auto"/>
              <w:left w:val="single" w:sz="4" w:space="0" w:color="auto"/>
              <w:bottom w:val="single" w:sz="4" w:space="0" w:color="auto"/>
              <w:right w:val="nil"/>
            </w:tcBorders>
            <w:shd w:val="clear" w:color="auto" w:fill="auto"/>
            <w:vAlign w:val="center"/>
          </w:tcPr>
          <w:p w14:paraId="690CE2B3" w14:textId="7CB4C283" w:rsidR="005E3C65" w:rsidRPr="005E3C65" w:rsidRDefault="005E3C65" w:rsidP="005E3C65">
            <w:pPr>
              <w:spacing w:after="0" w:line="240" w:lineRule="auto"/>
              <w:rPr>
                <w:rFonts w:cstheme="majorBidi"/>
                <w:sz w:val="22"/>
              </w:rPr>
            </w:pPr>
            <w:r w:rsidRPr="005E3C65">
              <w:rPr>
                <w:rFonts w:cstheme="majorBidi"/>
                <w:color w:val="000000"/>
                <w:sz w:val="22"/>
              </w:rPr>
              <w:t>10.1016/j.ahj.2009.09.008</w:t>
            </w:r>
          </w:p>
        </w:tc>
        <w:tc>
          <w:tcPr>
            <w:tcW w:w="3470" w:type="dxa"/>
            <w:vAlign w:val="center"/>
          </w:tcPr>
          <w:p w14:paraId="2E61D537" w14:textId="75D58862" w:rsidR="005E3C65" w:rsidRPr="005E3C65" w:rsidRDefault="007F30FE" w:rsidP="005E3C65">
            <w:pPr>
              <w:spacing w:after="0" w:line="240" w:lineRule="auto"/>
              <w:rPr>
                <w:rFonts w:cstheme="majorBidi"/>
                <w:sz w:val="22"/>
              </w:rPr>
            </w:pPr>
            <w:r>
              <w:rPr>
                <w:rFonts w:cstheme="majorBidi"/>
                <w:sz w:val="22"/>
              </w:rPr>
              <w:t xml:space="preserve">- </w:t>
            </w:r>
            <w:r>
              <w:t>Not an RCT</w:t>
            </w:r>
          </w:p>
        </w:tc>
      </w:tr>
      <w:tr w:rsidR="005E3C65" w:rsidRPr="005E3C65" w14:paraId="17CF032A" w14:textId="77777777" w:rsidTr="007F2EEA">
        <w:trPr>
          <w:cantSplit/>
          <w:jc w:val="center"/>
        </w:trPr>
        <w:tc>
          <w:tcPr>
            <w:tcW w:w="436" w:type="dxa"/>
            <w:vAlign w:val="center"/>
          </w:tcPr>
          <w:p w14:paraId="615B6497" w14:textId="5A38720C" w:rsidR="005E3C65" w:rsidRPr="005E3C65" w:rsidRDefault="005E3C65" w:rsidP="005E3C65">
            <w:pPr>
              <w:spacing w:after="0" w:line="240" w:lineRule="auto"/>
              <w:rPr>
                <w:rFonts w:cstheme="majorBidi"/>
                <w:sz w:val="22"/>
              </w:rPr>
            </w:pPr>
            <w:r w:rsidRPr="005E3C65">
              <w:rPr>
                <w:rFonts w:cstheme="majorBidi"/>
                <w:sz w:val="22"/>
              </w:rPr>
              <w:t>4</w:t>
            </w:r>
          </w:p>
        </w:tc>
        <w:tc>
          <w:tcPr>
            <w:tcW w:w="3642" w:type="dxa"/>
            <w:tcBorders>
              <w:top w:val="single" w:sz="4" w:space="0" w:color="auto"/>
              <w:left w:val="nil"/>
              <w:bottom w:val="single" w:sz="4" w:space="0" w:color="auto"/>
              <w:right w:val="single" w:sz="4" w:space="0" w:color="auto"/>
            </w:tcBorders>
            <w:shd w:val="clear" w:color="auto" w:fill="auto"/>
            <w:vAlign w:val="center"/>
          </w:tcPr>
          <w:p w14:paraId="23BB3D2E" w14:textId="77911D1E" w:rsidR="005E3C65" w:rsidRPr="005E3C65" w:rsidRDefault="005E3C65" w:rsidP="005E3C65">
            <w:pPr>
              <w:spacing w:after="0" w:line="240" w:lineRule="auto"/>
              <w:rPr>
                <w:rFonts w:cstheme="majorBidi"/>
                <w:sz w:val="22"/>
              </w:rPr>
            </w:pPr>
            <w:r w:rsidRPr="005E3C65">
              <w:rPr>
                <w:rFonts w:cstheme="majorBidi"/>
                <w:color w:val="000000"/>
                <w:sz w:val="22"/>
              </w:rPr>
              <w:t>A risk score for predicting 1-year mortality in patients &gt;/=75 years of age presenting with non-ST-elevation acute coronary syndrome</w:t>
            </w:r>
          </w:p>
        </w:tc>
        <w:tc>
          <w:tcPr>
            <w:tcW w:w="4354" w:type="dxa"/>
            <w:tcBorders>
              <w:top w:val="single" w:sz="4" w:space="0" w:color="auto"/>
              <w:left w:val="single" w:sz="4" w:space="0" w:color="auto"/>
              <w:bottom w:val="single" w:sz="4" w:space="0" w:color="auto"/>
              <w:right w:val="nil"/>
            </w:tcBorders>
            <w:shd w:val="clear" w:color="auto" w:fill="auto"/>
            <w:vAlign w:val="center"/>
          </w:tcPr>
          <w:p w14:paraId="26E51F14" w14:textId="3D97210A" w:rsidR="005E3C65" w:rsidRPr="005E3C65" w:rsidRDefault="005E3C65" w:rsidP="005E3C65">
            <w:pPr>
              <w:spacing w:after="0" w:line="240" w:lineRule="auto"/>
              <w:rPr>
                <w:rFonts w:cstheme="majorBidi"/>
                <w:sz w:val="22"/>
              </w:rPr>
            </w:pPr>
            <w:r w:rsidRPr="005E3C65">
              <w:rPr>
                <w:rFonts w:cstheme="majorBidi"/>
                <w:color w:val="000000"/>
                <w:sz w:val="22"/>
              </w:rPr>
              <w:t>10.1016/j.amjcard.2015.04.015</w:t>
            </w:r>
          </w:p>
        </w:tc>
        <w:tc>
          <w:tcPr>
            <w:tcW w:w="3470" w:type="dxa"/>
            <w:vAlign w:val="center"/>
          </w:tcPr>
          <w:p w14:paraId="3EE5FAB0" w14:textId="14DB7C53" w:rsidR="005E3C65" w:rsidRPr="005E3C65" w:rsidRDefault="007F30FE" w:rsidP="005E3C65">
            <w:pPr>
              <w:spacing w:after="0" w:line="240" w:lineRule="auto"/>
              <w:rPr>
                <w:rFonts w:cstheme="majorBidi"/>
                <w:sz w:val="22"/>
              </w:rPr>
            </w:pPr>
            <w:r>
              <w:rPr>
                <w:rFonts w:cstheme="majorBidi"/>
                <w:sz w:val="22"/>
              </w:rPr>
              <w:t xml:space="preserve">- </w:t>
            </w:r>
            <w:r>
              <w:t>Not an RCT</w:t>
            </w:r>
          </w:p>
        </w:tc>
      </w:tr>
      <w:tr w:rsidR="005E3C65" w:rsidRPr="005E3C65" w14:paraId="538EC5C6" w14:textId="77777777" w:rsidTr="007F2EEA">
        <w:trPr>
          <w:cantSplit/>
          <w:jc w:val="center"/>
        </w:trPr>
        <w:tc>
          <w:tcPr>
            <w:tcW w:w="436" w:type="dxa"/>
            <w:vAlign w:val="center"/>
          </w:tcPr>
          <w:p w14:paraId="410CD0B7" w14:textId="427C17EB" w:rsidR="005E3C65" w:rsidRPr="005E3C65" w:rsidRDefault="005E3C65" w:rsidP="005E3C65">
            <w:pPr>
              <w:spacing w:after="0" w:line="240" w:lineRule="auto"/>
              <w:rPr>
                <w:rFonts w:cstheme="majorBidi"/>
                <w:sz w:val="22"/>
              </w:rPr>
            </w:pPr>
            <w:r w:rsidRPr="005E3C65">
              <w:rPr>
                <w:rFonts w:cstheme="majorBidi"/>
                <w:sz w:val="22"/>
              </w:rPr>
              <w:t>5</w:t>
            </w:r>
          </w:p>
        </w:tc>
        <w:tc>
          <w:tcPr>
            <w:tcW w:w="3642" w:type="dxa"/>
            <w:tcBorders>
              <w:top w:val="single" w:sz="4" w:space="0" w:color="auto"/>
              <w:left w:val="nil"/>
              <w:bottom w:val="single" w:sz="4" w:space="0" w:color="auto"/>
              <w:right w:val="single" w:sz="4" w:space="0" w:color="auto"/>
            </w:tcBorders>
            <w:shd w:val="clear" w:color="auto" w:fill="auto"/>
            <w:vAlign w:val="center"/>
          </w:tcPr>
          <w:p w14:paraId="7BB911D5" w14:textId="1516F54A" w:rsidR="005E3C65" w:rsidRPr="005E3C65" w:rsidRDefault="005E3C65" w:rsidP="005E3C65">
            <w:pPr>
              <w:spacing w:after="0" w:line="240" w:lineRule="auto"/>
              <w:rPr>
                <w:rFonts w:cstheme="majorBidi"/>
                <w:sz w:val="22"/>
              </w:rPr>
            </w:pPr>
            <w:r w:rsidRPr="005E3C65">
              <w:rPr>
                <w:rFonts w:cstheme="majorBidi"/>
                <w:color w:val="000000"/>
                <w:sz w:val="22"/>
              </w:rPr>
              <w:t>Early or late intervention in high-risk non-ST-elevation acute coronary syndromes: results of the ELISA-3 trial</w:t>
            </w:r>
          </w:p>
        </w:tc>
        <w:tc>
          <w:tcPr>
            <w:tcW w:w="4354" w:type="dxa"/>
            <w:tcBorders>
              <w:top w:val="single" w:sz="4" w:space="0" w:color="auto"/>
              <w:left w:val="single" w:sz="4" w:space="0" w:color="auto"/>
              <w:bottom w:val="single" w:sz="4" w:space="0" w:color="auto"/>
              <w:right w:val="nil"/>
            </w:tcBorders>
            <w:shd w:val="clear" w:color="auto" w:fill="auto"/>
            <w:vAlign w:val="center"/>
          </w:tcPr>
          <w:p w14:paraId="1C28E752" w14:textId="69DB4370" w:rsidR="005E3C65" w:rsidRPr="005E3C65" w:rsidRDefault="005E3C65" w:rsidP="005E3C65">
            <w:pPr>
              <w:spacing w:after="0" w:line="240" w:lineRule="auto"/>
              <w:rPr>
                <w:rFonts w:cstheme="majorBidi"/>
                <w:sz w:val="22"/>
              </w:rPr>
            </w:pPr>
            <w:r w:rsidRPr="005E3C65">
              <w:rPr>
                <w:rFonts w:cstheme="majorBidi"/>
                <w:color w:val="000000"/>
                <w:sz w:val="22"/>
              </w:rPr>
              <w:t>10.4244/EIJV9I1A9</w:t>
            </w:r>
          </w:p>
        </w:tc>
        <w:tc>
          <w:tcPr>
            <w:tcW w:w="3470" w:type="dxa"/>
            <w:vAlign w:val="center"/>
          </w:tcPr>
          <w:p w14:paraId="03B025DB" w14:textId="74B28905" w:rsidR="005E3C65" w:rsidRDefault="007F30FE" w:rsidP="005E3C65">
            <w:pPr>
              <w:spacing w:after="0" w:line="240" w:lineRule="auto"/>
            </w:pPr>
            <w:r>
              <w:rPr>
                <w:rFonts w:cstheme="majorBidi"/>
                <w:sz w:val="22"/>
              </w:rPr>
              <w:t xml:space="preserve">- </w:t>
            </w:r>
            <w:r>
              <w:t>Not focused on elderly ≥7</w:t>
            </w:r>
            <w:r w:rsidR="00263A5D">
              <w:t>0</w:t>
            </w:r>
          </w:p>
          <w:p w14:paraId="683EFD78" w14:textId="10C90F5B" w:rsidR="007F30FE" w:rsidRPr="005E3C65" w:rsidRDefault="007F30FE" w:rsidP="005E3C65">
            <w:pPr>
              <w:spacing w:after="0" w:line="240" w:lineRule="auto"/>
              <w:rPr>
                <w:rFonts w:cstheme="majorBidi"/>
                <w:sz w:val="22"/>
              </w:rPr>
            </w:pPr>
            <w:r>
              <w:t xml:space="preserve">- </w:t>
            </w:r>
            <w:r w:rsidRPr="007F30FE">
              <w:t>Different control group than specified</w:t>
            </w:r>
          </w:p>
        </w:tc>
      </w:tr>
      <w:tr w:rsidR="005E3C65" w:rsidRPr="005E3C65" w14:paraId="61F36299" w14:textId="77777777" w:rsidTr="007F2EEA">
        <w:trPr>
          <w:cantSplit/>
          <w:jc w:val="center"/>
        </w:trPr>
        <w:tc>
          <w:tcPr>
            <w:tcW w:w="436" w:type="dxa"/>
            <w:vAlign w:val="center"/>
          </w:tcPr>
          <w:p w14:paraId="2BA11AC1" w14:textId="2DAE58E1" w:rsidR="005E3C65" w:rsidRPr="005E3C65" w:rsidRDefault="005E3C65" w:rsidP="005E3C65">
            <w:pPr>
              <w:spacing w:after="0" w:line="240" w:lineRule="auto"/>
              <w:rPr>
                <w:rFonts w:cstheme="majorBidi"/>
                <w:sz w:val="22"/>
              </w:rPr>
            </w:pPr>
            <w:r w:rsidRPr="005E3C65">
              <w:rPr>
                <w:rFonts w:cstheme="majorBidi"/>
                <w:sz w:val="22"/>
              </w:rPr>
              <w:t>6</w:t>
            </w:r>
          </w:p>
        </w:tc>
        <w:tc>
          <w:tcPr>
            <w:tcW w:w="3642" w:type="dxa"/>
            <w:tcBorders>
              <w:top w:val="single" w:sz="4" w:space="0" w:color="auto"/>
              <w:left w:val="nil"/>
              <w:bottom w:val="single" w:sz="4" w:space="0" w:color="auto"/>
              <w:right w:val="single" w:sz="4" w:space="0" w:color="auto"/>
            </w:tcBorders>
            <w:shd w:val="clear" w:color="auto" w:fill="auto"/>
            <w:vAlign w:val="center"/>
          </w:tcPr>
          <w:p w14:paraId="27462D53" w14:textId="2CCCC3B8" w:rsidR="005E3C65" w:rsidRPr="005E3C65" w:rsidRDefault="005E3C65" w:rsidP="005E3C65">
            <w:pPr>
              <w:spacing w:after="0" w:line="240" w:lineRule="auto"/>
              <w:rPr>
                <w:rFonts w:cstheme="majorBidi"/>
                <w:sz w:val="22"/>
              </w:rPr>
            </w:pPr>
            <w:r w:rsidRPr="005E3C65">
              <w:rPr>
                <w:rFonts w:cstheme="majorBidi"/>
                <w:color w:val="000000"/>
                <w:sz w:val="22"/>
              </w:rPr>
              <w:t xml:space="preserve">Delineating the Benefits of an Invasive Strategy in Octogenarians </w:t>
            </w:r>
            <w:proofErr w:type="gramStart"/>
            <w:r w:rsidRPr="005E3C65">
              <w:rPr>
                <w:rFonts w:cstheme="majorBidi"/>
                <w:color w:val="000000"/>
                <w:sz w:val="22"/>
              </w:rPr>
              <w:t>With</w:t>
            </w:r>
            <w:proofErr w:type="gramEnd"/>
            <w:r w:rsidRPr="005E3C65">
              <w:rPr>
                <w:rFonts w:cstheme="majorBidi"/>
                <w:color w:val="000000"/>
                <w:sz w:val="22"/>
              </w:rPr>
              <w:t xml:space="preserve"> Non-ST-Segment Elevation Acute Coronary Syndromes</w:t>
            </w:r>
          </w:p>
        </w:tc>
        <w:tc>
          <w:tcPr>
            <w:tcW w:w="4354" w:type="dxa"/>
            <w:tcBorders>
              <w:top w:val="single" w:sz="4" w:space="0" w:color="auto"/>
              <w:left w:val="single" w:sz="4" w:space="0" w:color="auto"/>
              <w:bottom w:val="single" w:sz="4" w:space="0" w:color="auto"/>
              <w:right w:val="nil"/>
            </w:tcBorders>
            <w:shd w:val="clear" w:color="auto" w:fill="auto"/>
            <w:vAlign w:val="center"/>
          </w:tcPr>
          <w:p w14:paraId="69715FA3" w14:textId="1BB7127B" w:rsidR="005E3C65" w:rsidRPr="005E3C65" w:rsidRDefault="005E3C65" w:rsidP="005E3C65">
            <w:pPr>
              <w:spacing w:after="0" w:line="240" w:lineRule="auto"/>
              <w:rPr>
                <w:rFonts w:cstheme="majorBidi"/>
                <w:sz w:val="22"/>
              </w:rPr>
            </w:pPr>
            <w:r w:rsidRPr="005E3C65">
              <w:rPr>
                <w:rFonts w:cstheme="majorBidi"/>
                <w:color w:val="000000"/>
                <w:sz w:val="22"/>
              </w:rPr>
              <w:t>10.1016/j.jacc.2023.09.810</w:t>
            </w:r>
          </w:p>
        </w:tc>
        <w:tc>
          <w:tcPr>
            <w:tcW w:w="3470" w:type="dxa"/>
            <w:vAlign w:val="center"/>
          </w:tcPr>
          <w:p w14:paraId="3D6EE27B" w14:textId="2B1AA256" w:rsidR="005E3C65" w:rsidRPr="005E3C65" w:rsidRDefault="007F30FE" w:rsidP="005E3C65">
            <w:pPr>
              <w:spacing w:after="0" w:line="240" w:lineRule="auto"/>
              <w:rPr>
                <w:rFonts w:cstheme="majorBidi"/>
                <w:sz w:val="22"/>
              </w:rPr>
            </w:pPr>
            <w:r>
              <w:rPr>
                <w:rFonts w:cstheme="majorBidi"/>
                <w:sz w:val="22"/>
              </w:rPr>
              <w:t xml:space="preserve">- </w:t>
            </w:r>
            <w:r>
              <w:t>Not an RCT</w:t>
            </w:r>
          </w:p>
        </w:tc>
      </w:tr>
      <w:tr w:rsidR="005E3C65" w:rsidRPr="005E3C65" w14:paraId="2BC69B25" w14:textId="77777777" w:rsidTr="007F2EEA">
        <w:trPr>
          <w:cantSplit/>
          <w:jc w:val="center"/>
        </w:trPr>
        <w:tc>
          <w:tcPr>
            <w:tcW w:w="436" w:type="dxa"/>
            <w:vAlign w:val="center"/>
          </w:tcPr>
          <w:p w14:paraId="44A7592D" w14:textId="149486A8" w:rsidR="005E3C65" w:rsidRPr="005E3C65" w:rsidRDefault="005E3C65" w:rsidP="005E3C65">
            <w:pPr>
              <w:spacing w:after="0" w:line="240" w:lineRule="auto"/>
              <w:rPr>
                <w:rFonts w:cstheme="majorBidi"/>
                <w:sz w:val="22"/>
              </w:rPr>
            </w:pPr>
            <w:r w:rsidRPr="005E3C65">
              <w:rPr>
                <w:rFonts w:cstheme="majorBidi"/>
                <w:sz w:val="22"/>
              </w:rPr>
              <w:t>7</w:t>
            </w:r>
          </w:p>
        </w:tc>
        <w:tc>
          <w:tcPr>
            <w:tcW w:w="3642" w:type="dxa"/>
            <w:tcBorders>
              <w:top w:val="single" w:sz="4" w:space="0" w:color="auto"/>
              <w:left w:val="nil"/>
              <w:bottom w:val="single" w:sz="4" w:space="0" w:color="auto"/>
              <w:right w:val="single" w:sz="4" w:space="0" w:color="auto"/>
            </w:tcBorders>
            <w:shd w:val="clear" w:color="auto" w:fill="auto"/>
            <w:vAlign w:val="center"/>
          </w:tcPr>
          <w:p w14:paraId="0DBAC726" w14:textId="467D2749" w:rsidR="005E3C65" w:rsidRPr="005E3C65" w:rsidRDefault="005E3C65" w:rsidP="005E3C65">
            <w:pPr>
              <w:spacing w:after="0" w:line="240" w:lineRule="auto"/>
              <w:rPr>
                <w:rFonts w:cstheme="majorBidi"/>
                <w:sz w:val="22"/>
              </w:rPr>
            </w:pPr>
            <w:r w:rsidRPr="005E3C65">
              <w:rPr>
                <w:rFonts w:cstheme="majorBidi"/>
                <w:color w:val="000000"/>
                <w:sz w:val="22"/>
              </w:rPr>
              <w:t>Effect of an invasive strategy on in-hospital outcome in elderly patients with non-ST-elevation myocardial infarction</w:t>
            </w:r>
          </w:p>
        </w:tc>
        <w:tc>
          <w:tcPr>
            <w:tcW w:w="4354" w:type="dxa"/>
            <w:tcBorders>
              <w:top w:val="single" w:sz="4" w:space="0" w:color="auto"/>
              <w:left w:val="single" w:sz="4" w:space="0" w:color="auto"/>
              <w:bottom w:val="single" w:sz="4" w:space="0" w:color="auto"/>
              <w:right w:val="nil"/>
            </w:tcBorders>
            <w:shd w:val="clear" w:color="auto" w:fill="auto"/>
            <w:vAlign w:val="center"/>
          </w:tcPr>
          <w:p w14:paraId="4F75816D" w14:textId="594CB6A6" w:rsidR="005E3C65" w:rsidRPr="005E3C65" w:rsidRDefault="005E3C65" w:rsidP="005E3C65">
            <w:pPr>
              <w:spacing w:after="0" w:line="240" w:lineRule="auto"/>
              <w:rPr>
                <w:rFonts w:cstheme="majorBidi"/>
                <w:sz w:val="22"/>
              </w:rPr>
            </w:pPr>
            <w:r w:rsidRPr="005E3C65">
              <w:rPr>
                <w:rFonts w:cstheme="majorBidi"/>
                <w:color w:val="000000"/>
                <w:sz w:val="22"/>
              </w:rPr>
              <w:t>10.1093/</w:t>
            </w:r>
            <w:proofErr w:type="spellStart"/>
            <w:r w:rsidRPr="005E3C65">
              <w:rPr>
                <w:rFonts w:cstheme="majorBidi"/>
                <w:color w:val="000000"/>
                <w:sz w:val="22"/>
              </w:rPr>
              <w:t>eurheartj</w:t>
            </w:r>
            <w:proofErr w:type="spellEnd"/>
            <w:r w:rsidRPr="005E3C65">
              <w:rPr>
                <w:rFonts w:cstheme="majorBidi"/>
                <w:color w:val="000000"/>
                <w:sz w:val="22"/>
              </w:rPr>
              <w:t>/ehm464</w:t>
            </w:r>
          </w:p>
        </w:tc>
        <w:tc>
          <w:tcPr>
            <w:tcW w:w="3470" w:type="dxa"/>
            <w:vAlign w:val="center"/>
          </w:tcPr>
          <w:p w14:paraId="69F309A9" w14:textId="702F46B5" w:rsidR="005E3C65" w:rsidRPr="005E3C65" w:rsidRDefault="007F30FE" w:rsidP="005E3C65">
            <w:pPr>
              <w:spacing w:after="0" w:line="240" w:lineRule="auto"/>
              <w:rPr>
                <w:rFonts w:cstheme="majorBidi"/>
                <w:sz w:val="22"/>
              </w:rPr>
            </w:pPr>
            <w:r>
              <w:rPr>
                <w:rFonts w:cstheme="majorBidi"/>
                <w:sz w:val="22"/>
              </w:rPr>
              <w:t xml:space="preserve">- </w:t>
            </w:r>
            <w:r>
              <w:t>Not an RCT</w:t>
            </w:r>
          </w:p>
        </w:tc>
      </w:tr>
      <w:tr w:rsidR="005E3C65" w:rsidRPr="005E3C65" w14:paraId="55E8A53F" w14:textId="77777777" w:rsidTr="007F2EEA">
        <w:trPr>
          <w:cantSplit/>
          <w:jc w:val="center"/>
        </w:trPr>
        <w:tc>
          <w:tcPr>
            <w:tcW w:w="436" w:type="dxa"/>
            <w:vAlign w:val="center"/>
          </w:tcPr>
          <w:p w14:paraId="3246F9DB" w14:textId="20FEA97C" w:rsidR="005E3C65" w:rsidRPr="005E3C65" w:rsidRDefault="005E3C65" w:rsidP="005E3C65">
            <w:pPr>
              <w:spacing w:after="0" w:line="240" w:lineRule="auto"/>
              <w:rPr>
                <w:rFonts w:cstheme="majorBidi"/>
                <w:sz w:val="22"/>
              </w:rPr>
            </w:pPr>
            <w:r w:rsidRPr="005E3C65">
              <w:rPr>
                <w:rFonts w:cstheme="majorBidi"/>
                <w:sz w:val="22"/>
              </w:rPr>
              <w:t>8</w:t>
            </w:r>
          </w:p>
        </w:tc>
        <w:tc>
          <w:tcPr>
            <w:tcW w:w="3642" w:type="dxa"/>
            <w:tcBorders>
              <w:top w:val="single" w:sz="4" w:space="0" w:color="auto"/>
              <w:left w:val="nil"/>
              <w:bottom w:val="single" w:sz="4" w:space="0" w:color="auto"/>
              <w:right w:val="single" w:sz="4" w:space="0" w:color="auto"/>
            </w:tcBorders>
            <w:shd w:val="clear" w:color="auto" w:fill="auto"/>
            <w:vAlign w:val="center"/>
          </w:tcPr>
          <w:p w14:paraId="41D53919" w14:textId="4A58F343" w:rsidR="005E3C65" w:rsidRPr="005E3C65" w:rsidRDefault="005E3C65" w:rsidP="005E3C65">
            <w:pPr>
              <w:spacing w:after="0" w:line="240" w:lineRule="auto"/>
              <w:rPr>
                <w:rFonts w:cstheme="majorBidi"/>
                <w:sz w:val="22"/>
              </w:rPr>
            </w:pPr>
            <w:r w:rsidRPr="005E3C65">
              <w:rPr>
                <w:rFonts w:cstheme="majorBidi"/>
                <w:color w:val="000000"/>
                <w:sz w:val="22"/>
              </w:rPr>
              <w:t>Routine invasive vs conservative strategy in a cohort of unselected NSTEMI patients: Clinical outcome at short and mid-term follow-up (data from a single center study)</w:t>
            </w:r>
          </w:p>
        </w:tc>
        <w:tc>
          <w:tcPr>
            <w:tcW w:w="4354" w:type="dxa"/>
            <w:tcBorders>
              <w:top w:val="single" w:sz="4" w:space="0" w:color="auto"/>
              <w:left w:val="single" w:sz="4" w:space="0" w:color="auto"/>
              <w:bottom w:val="single" w:sz="4" w:space="0" w:color="auto"/>
              <w:right w:val="nil"/>
            </w:tcBorders>
            <w:shd w:val="clear" w:color="auto" w:fill="auto"/>
            <w:vAlign w:val="center"/>
          </w:tcPr>
          <w:p w14:paraId="089C900A" w14:textId="6F07E075" w:rsidR="005E3C65" w:rsidRPr="005E3C65" w:rsidRDefault="005E3C65" w:rsidP="005E3C65">
            <w:pPr>
              <w:spacing w:after="0" w:line="240" w:lineRule="auto"/>
              <w:rPr>
                <w:rFonts w:cstheme="majorBidi"/>
                <w:sz w:val="22"/>
              </w:rPr>
            </w:pPr>
            <w:r w:rsidRPr="005E3C65">
              <w:rPr>
                <w:rFonts w:cstheme="majorBidi"/>
                <w:color w:val="000000"/>
                <w:sz w:val="22"/>
              </w:rPr>
              <w:t>10.1714/2794.28295</w:t>
            </w:r>
          </w:p>
        </w:tc>
        <w:tc>
          <w:tcPr>
            <w:tcW w:w="3470" w:type="dxa"/>
            <w:vAlign w:val="center"/>
          </w:tcPr>
          <w:p w14:paraId="794E8F9E" w14:textId="7D853AA6" w:rsidR="005E3C65" w:rsidRPr="005E3C65" w:rsidRDefault="007F30FE" w:rsidP="005E3C65">
            <w:pPr>
              <w:spacing w:after="0" w:line="240" w:lineRule="auto"/>
              <w:rPr>
                <w:rFonts w:cstheme="majorBidi"/>
                <w:sz w:val="22"/>
              </w:rPr>
            </w:pPr>
            <w:r>
              <w:rPr>
                <w:rFonts w:cstheme="majorBidi"/>
                <w:sz w:val="22"/>
              </w:rPr>
              <w:t xml:space="preserve">- </w:t>
            </w:r>
            <w:r>
              <w:t>Not an RCT</w:t>
            </w:r>
          </w:p>
        </w:tc>
      </w:tr>
      <w:tr w:rsidR="005E3C65" w:rsidRPr="005E3C65" w14:paraId="7F0A1F2C" w14:textId="77777777" w:rsidTr="007F2EEA">
        <w:trPr>
          <w:cantSplit/>
          <w:jc w:val="center"/>
        </w:trPr>
        <w:tc>
          <w:tcPr>
            <w:tcW w:w="436" w:type="dxa"/>
            <w:vAlign w:val="center"/>
          </w:tcPr>
          <w:p w14:paraId="66E34EE6" w14:textId="64B8B457" w:rsidR="005E3C65" w:rsidRPr="005E3C65" w:rsidRDefault="005E3C65" w:rsidP="005E3C65">
            <w:pPr>
              <w:spacing w:after="0" w:line="240" w:lineRule="auto"/>
              <w:rPr>
                <w:rFonts w:cstheme="majorBidi"/>
                <w:sz w:val="22"/>
              </w:rPr>
            </w:pPr>
            <w:r w:rsidRPr="005E3C65">
              <w:rPr>
                <w:rFonts w:cstheme="majorBidi"/>
                <w:sz w:val="22"/>
              </w:rPr>
              <w:t>9</w:t>
            </w:r>
          </w:p>
        </w:tc>
        <w:tc>
          <w:tcPr>
            <w:tcW w:w="3642" w:type="dxa"/>
            <w:tcBorders>
              <w:top w:val="single" w:sz="4" w:space="0" w:color="auto"/>
              <w:left w:val="nil"/>
              <w:bottom w:val="single" w:sz="4" w:space="0" w:color="auto"/>
              <w:right w:val="single" w:sz="4" w:space="0" w:color="auto"/>
            </w:tcBorders>
            <w:shd w:val="clear" w:color="auto" w:fill="auto"/>
            <w:vAlign w:val="center"/>
          </w:tcPr>
          <w:p w14:paraId="2D5C0CAC" w14:textId="51791FB7" w:rsidR="005E3C65" w:rsidRPr="005E3C65" w:rsidRDefault="005E3C65" w:rsidP="005E3C65">
            <w:pPr>
              <w:spacing w:after="0" w:line="240" w:lineRule="auto"/>
              <w:rPr>
                <w:rFonts w:cstheme="majorBidi"/>
                <w:sz w:val="22"/>
              </w:rPr>
            </w:pPr>
            <w:r w:rsidRPr="005E3C65">
              <w:rPr>
                <w:rFonts w:cstheme="majorBidi"/>
                <w:color w:val="000000"/>
                <w:sz w:val="22"/>
              </w:rPr>
              <w:t xml:space="preserve">Coronary </w:t>
            </w:r>
            <w:proofErr w:type="spellStart"/>
            <w:r w:rsidRPr="005E3C65">
              <w:rPr>
                <w:rFonts w:cstheme="majorBidi"/>
                <w:color w:val="000000"/>
                <w:sz w:val="22"/>
              </w:rPr>
              <w:t>revascularisation</w:t>
            </w:r>
            <w:proofErr w:type="spellEnd"/>
            <w:r w:rsidRPr="005E3C65">
              <w:rPr>
                <w:rFonts w:cstheme="majorBidi"/>
                <w:color w:val="000000"/>
                <w:sz w:val="22"/>
              </w:rPr>
              <w:t xml:space="preserve"> in stable patients after an acute coronary syndrome: a propensity analysis of early invasive versus conservative management in a register-based cohort study</w:t>
            </w:r>
          </w:p>
        </w:tc>
        <w:tc>
          <w:tcPr>
            <w:tcW w:w="4354" w:type="dxa"/>
            <w:tcBorders>
              <w:top w:val="single" w:sz="4" w:space="0" w:color="auto"/>
              <w:left w:val="single" w:sz="4" w:space="0" w:color="auto"/>
              <w:bottom w:val="single" w:sz="4" w:space="0" w:color="auto"/>
              <w:right w:val="nil"/>
            </w:tcBorders>
            <w:shd w:val="clear" w:color="auto" w:fill="auto"/>
            <w:vAlign w:val="center"/>
          </w:tcPr>
          <w:p w14:paraId="3902F956" w14:textId="1C3AE6C3" w:rsidR="005E3C65" w:rsidRPr="005E3C65" w:rsidRDefault="005E3C65" w:rsidP="005E3C65">
            <w:pPr>
              <w:spacing w:after="0" w:line="240" w:lineRule="auto"/>
              <w:rPr>
                <w:rFonts w:cstheme="majorBidi"/>
                <w:sz w:val="22"/>
              </w:rPr>
            </w:pPr>
            <w:r w:rsidRPr="005E3C65">
              <w:rPr>
                <w:rFonts w:cstheme="majorBidi"/>
                <w:color w:val="000000"/>
                <w:sz w:val="22"/>
              </w:rPr>
              <w:t>10.1136/bmjopen-2013-002559</w:t>
            </w:r>
          </w:p>
        </w:tc>
        <w:tc>
          <w:tcPr>
            <w:tcW w:w="3470" w:type="dxa"/>
            <w:vAlign w:val="center"/>
          </w:tcPr>
          <w:p w14:paraId="422420C6" w14:textId="7B27DBF3" w:rsidR="005E3C65" w:rsidRPr="005E3C65" w:rsidRDefault="007F30FE" w:rsidP="005E3C65">
            <w:pPr>
              <w:spacing w:after="0" w:line="240" w:lineRule="auto"/>
              <w:rPr>
                <w:rFonts w:cstheme="majorBidi"/>
                <w:sz w:val="22"/>
              </w:rPr>
            </w:pPr>
            <w:r>
              <w:rPr>
                <w:rFonts w:cstheme="majorBidi"/>
                <w:sz w:val="22"/>
              </w:rPr>
              <w:t xml:space="preserve">- </w:t>
            </w:r>
            <w:r>
              <w:t>Not an RCT</w:t>
            </w:r>
          </w:p>
        </w:tc>
      </w:tr>
      <w:tr w:rsidR="005E3C65" w:rsidRPr="005E3C65" w14:paraId="3D17CA25" w14:textId="77777777" w:rsidTr="007F2EEA">
        <w:trPr>
          <w:cantSplit/>
          <w:jc w:val="center"/>
        </w:trPr>
        <w:tc>
          <w:tcPr>
            <w:tcW w:w="436" w:type="dxa"/>
            <w:vAlign w:val="center"/>
          </w:tcPr>
          <w:p w14:paraId="50AAADF6" w14:textId="0AF25D24" w:rsidR="005E3C65" w:rsidRPr="005E3C65" w:rsidRDefault="005E3C65" w:rsidP="005E3C65">
            <w:pPr>
              <w:spacing w:after="0" w:line="240" w:lineRule="auto"/>
              <w:rPr>
                <w:rFonts w:cstheme="majorBidi"/>
                <w:sz w:val="22"/>
              </w:rPr>
            </w:pPr>
            <w:r w:rsidRPr="005E3C65">
              <w:rPr>
                <w:rFonts w:cstheme="majorBidi"/>
                <w:sz w:val="22"/>
              </w:rPr>
              <w:lastRenderedPageBreak/>
              <w:t>10</w:t>
            </w:r>
          </w:p>
        </w:tc>
        <w:tc>
          <w:tcPr>
            <w:tcW w:w="3642" w:type="dxa"/>
            <w:tcBorders>
              <w:top w:val="single" w:sz="4" w:space="0" w:color="auto"/>
              <w:left w:val="nil"/>
              <w:bottom w:val="single" w:sz="4" w:space="0" w:color="auto"/>
              <w:right w:val="single" w:sz="4" w:space="0" w:color="auto"/>
            </w:tcBorders>
            <w:shd w:val="clear" w:color="auto" w:fill="auto"/>
            <w:vAlign w:val="center"/>
          </w:tcPr>
          <w:p w14:paraId="189D3096" w14:textId="2EC2892C" w:rsidR="005E3C65" w:rsidRPr="005E3C65" w:rsidRDefault="005E3C65" w:rsidP="005E3C65">
            <w:pPr>
              <w:spacing w:after="0" w:line="240" w:lineRule="auto"/>
              <w:rPr>
                <w:rFonts w:cstheme="majorBidi"/>
                <w:sz w:val="22"/>
              </w:rPr>
            </w:pPr>
            <w:r w:rsidRPr="005E3C65">
              <w:rPr>
                <w:rFonts w:cstheme="majorBidi"/>
                <w:color w:val="000000"/>
                <w:sz w:val="22"/>
              </w:rPr>
              <w:t xml:space="preserve">Importance of Risk Assessment in Timing of Invasive Coronary Evaluation and Treatment of Patients </w:t>
            </w:r>
            <w:proofErr w:type="gramStart"/>
            <w:r w:rsidRPr="005E3C65">
              <w:rPr>
                <w:rFonts w:cstheme="majorBidi"/>
                <w:color w:val="000000"/>
                <w:sz w:val="22"/>
              </w:rPr>
              <w:t>With</w:t>
            </w:r>
            <w:proofErr w:type="gramEnd"/>
            <w:r w:rsidRPr="005E3C65">
              <w:rPr>
                <w:rFonts w:cstheme="majorBidi"/>
                <w:color w:val="000000"/>
                <w:sz w:val="22"/>
              </w:rPr>
              <w:t xml:space="preserve"> Non-ST-Segment-Elevation Acute Coronary Syndrome: Insights From the VERDICT Trial</w:t>
            </w:r>
          </w:p>
        </w:tc>
        <w:tc>
          <w:tcPr>
            <w:tcW w:w="4354" w:type="dxa"/>
            <w:tcBorders>
              <w:top w:val="single" w:sz="4" w:space="0" w:color="auto"/>
              <w:left w:val="single" w:sz="4" w:space="0" w:color="auto"/>
              <w:bottom w:val="single" w:sz="4" w:space="0" w:color="auto"/>
              <w:right w:val="nil"/>
            </w:tcBorders>
            <w:shd w:val="clear" w:color="auto" w:fill="auto"/>
            <w:vAlign w:val="center"/>
          </w:tcPr>
          <w:p w14:paraId="5F1A896B" w14:textId="1AB37CDE" w:rsidR="005E3C65" w:rsidRPr="005E3C65" w:rsidRDefault="005E3C65" w:rsidP="005E3C65">
            <w:pPr>
              <w:spacing w:after="0" w:line="240" w:lineRule="auto"/>
              <w:rPr>
                <w:rFonts w:cstheme="majorBidi"/>
                <w:sz w:val="22"/>
              </w:rPr>
            </w:pPr>
            <w:r w:rsidRPr="005E3C65">
              <w:rPr>
                <w:rFonts w:cstheme="majorBidi"/>
                <w:color w:val="000000"/>
                <w:sz w:val="22"/>
              </w:rPr>
              <w:t>10.1161/JAHA.121.022333</w:t>
            </w:r>
          </w:p>
        </w:tc>
        <w:tc>
          <w:tcPr>
            <w:tcW w:w="3470" w:type="dxa"/>
            <w:vAlign w:val="center"/>
          </w:tcPr>
          <w:p w14:paraId="0FF6C0E9" w14:textId="370227D3" w:rsidR="007F30FE" w:rsidRDefault="007F30FE" w:rsidP="007F30FE">
            <w:pPr>
              <w:spacing w:after="0" w:line="240" w:lineRule="auto"/>
            </w:pPr>
            <w:r>
              <w:rPr>
                <w:rFonts w:cstheme="majorBidi"/>
                <w:sz w:val="22"/>
              </w:rPr>
              <w:t xml:space="preserve">- </w:t>
            </w:r>
            <w:r>
              <w:t>Not focused on elderly ≥7</w:t>
            </w:r>
            <w:r w:rsidR="00263A5D">
              <w:t>0</w:t>
            </w:r>
          </w:p>
          <w:p w14:paraId="1816C888" w14:textId="08536578" w:rsidR="005E3C65" w:rsidRPr="005E3C65" w:rsidRDefault="007F30FE" w:rsidP="007F30FE">
            <w:pPr>
              <w:spacing w:after="0" w:line="240" w:lineRule="auto"/>
              <w:rPr>
                <w:rFonts w:cstheme="majorBidi"/>
                <w:sz w:val="22"/>
              </w:rPr>
            </w:pPr>
            <w:r>
              <w:t xml:space="preserve">- </w:t>
            </w:r>
            <w:r w:rsidRPr="007F30FE">
              <w:t>Different control group than specified</w:t>
            </w:r>
          </w:p>
        </w:tc>
      </w:tr>
      <w:tr w:rsidR="005E3C65" w:rsidRPr="005E3C65" w14:paraId="65669547" w14:textId="77777777" w:rsidTr="007F2EEA">
        <w:trPr>
          <w:cantSplit/>
          <w:jc w:val="center"/>
        </w:trPr>
        <w:tc>
          <w:tcPr>
            <w:tcW w:w="436" w:type="dxa"/>
            <w:vAlign w:val="center"/>
          </w:tcPr>
          <w:p w14:paraId="47C41608" w14:textId="07D771AE" w:rsidR="005E3C65" w:rsidRPr="005E3C65" w:rsidRDefault="005E3C65" w:rsidP="005E3C65">
            <w:pPr>
              <w:spacing w:after="0" w:line="240" w:lineRule="auto"/>
              <w:rPr>
                <w:rFonts w:cstheme="majorBidi"/>
                <w:sz w:val="22"/>
              </w:rPr>
            </w:pPr>
            <w:r w:rsidRPr="005E3C65">
              <w:rPr>
                <w:rFonts w:cstheme="majorBidi"/>
                <w:sz w:val="22"/>
              </w:rPr>
              <w:t>11</w:t>
            </w:r>
          </w:p>
        </w:tc>
        <w:tc>
          <w:tcPr>
            <w:tcW w:w="3642" w:type="dxa"/>
            <w:tcBorders>
              <w:top w:val="single" w:sz="4" w:space="0" w:color="auto"/>
              <w:left w:val="nil"/>
              <w:bottom w:val="single" w:sz="4" w:space="0" w:color="auto"/>
              <w:right w:val="single" w:sz="4" w:space="0" w:color="auto"/>
            </w:tcBorders>
            <w:shd w:val="clear" w:color="auto" w:fill="auto"/>
            <w:vAlign w:val="center"/>
          </w:tcPr>
          <w:p w14:paraId="010473FE" w14:textId="781520B7" w:rsidR="005E3C65" w:rsidRPr="005E3C65" w:rsidRDefault="005E3C65" w:rsidP="005E3C65">
            <w:pPr>
              <w:spacing w:after="0" w:line="240" w:lineRule="auto"/>
              <w:rPr>
                <w:rFonts w:cstheme="majorBidi"/>
                <w:sz w:val="22"/>
              </w:rPr>
            </w:pPr>
            <w:r w:rsidRPr="005E3C65">
              <w:rPr>
                <w:rFonts w:cstheme="majorBidi"/>
                <w:color w:val="000000"/>
                <w:sz w:val="22"/>
              </w:rPr>
              <w:t>Conservatively managed patients with non-ST-segment elevation acute coronary syndrome are undertreated with indicated medicines</w:t>
            </w:r>
          </w:p>
        </w:tc>
        <w:tc>
          <w:tcPr>
            <w:tcW w:w="4354" w:type="dxa"/>
            <w:tcBorders>
              <w:top w:val="single" w:sz="4" w:space="0" w:color="auto"/>
              <w:left w:val="single" w:sz="4" w:space="0" w:color="auto"/>
              <w:bottom w:val="single" w:sz="4" w:space="0" w:color="auto"/>
              <w:right w:val="nil"/>
            </w:tcBorders>
            <w:shd w:val="clear" w:color="auto" w:fill="auto"/>
            <w:vAlign w:val="center"/>
          </w:tcPr>
          <w:p w14:paraId="6A252013" w14:textId="72CA02B3" w:rsidR="005E3C65" w:rsidRPr="005E3C65" w:rsidRDefault="005E3C65" w:rsidP="005E3C65">
            <w:pPr>
              <w:spacing w:after="0" w:line="240" w:lineRule="auto"/>
              <w:rPr>
                <w:rFonts w:cstheme="majorBidi"/>
                <w:sz w:val="22"/>
              </w:rPr>
            </w:pPr>
            <w:r w:rsidRPr="005E3C65">
              <w:rPr>
                <w:rFonts w:cstheme="majorBidi"/>
                <w:color w:val="000000"/>
                <w:sz w:val="22"/>
              </w:rPr>
              <w:t>10.1371/journal.pone.0208069</w:t>
            </w:r>
          </w:p>
        </w:tc>
        <w:tc>
          <w:tcPr>
            <w:tcW w:w="3470" w:type="dxa"/>
            <w:vAlign w:val="center"/>
          </w:tcPr>
          <w:p w14:paraId="2D4C5BB2" w14:textId="5E55D0C7" w:rsidR="005E3C65" w:rsidRPr="005E3C65" w:rsidRDefault="007F30FE" w:rsidP="005E3C65">
            <w:pPr>
              <w:spacing w:after="0" w:line="240" w:lineRule="auto"/>
              <w:rPr>
                <w:rFonts w:cstheme="majorBidi"/>
                <w:sz w:val="22"/>
              </w:rPr>
            </w:pPr>
            <w:r>
              <w:rPr>
                <w:rFonts w:cstheme="majorBidi"/>
                <w:sz w:val="22"/>
              </w:rPr>
              <w:t xml:space="preserve">- </w:t>
            </w:r>
            <w:r>
              <w:t>Not an RCT</w:t>
            </w:r>
          </w:p>
        </w:tc>
      </w:tr>
      <w:tr w:rsidR="005E3C65" w:rsidRPr="005E3C65" w14:paraId="6B1FB2C1" w14:textId="77777777" w:rsidTr="007F2EEA">
        <w:trPr>
          <w:cantSplit/>
          <w:jc w:val="center"/>
        </w:trPr>
        <w:tc>
          <w:tcPr>
            <w:tcW w:w="436" w:type="dxa"/>
            <w:vAlign w:val="center"/>
          </w:tcPr>
          <w:p w14:paraId="09C0EFC6" w14:textId="3DD72863" w:rsidR="005E3C65" w:rsidRPr="005E3C65" w:rsidRDefault="005E3C65" w:rsidP="005E3C65">
            <w:pPr>
              <w:spacing w:after="0" w:line="240" w:lineRule="auto"/>
              <w:rPr>
                <w:rFonts w:cstheme="majorBidi"/>
                <w:sz w:val="22"/>
              </w:rPr>
            </w:pPr>
            <w:r w:rsidRPr="005E3C65">
              <w:rPr>
                <w:rFonts w:cstheme="majorBidi"/>
                <w:sz w:val="22"/>
              </w:rPr>
              <w:t>12</w:t>
            </w:r>
          </w:p>
        </w:tc>
        <w:tc>
          <w:tcPr>
            <w:tcW w:w="3642" w:type="dxa"/>
            <w:tcBorders>
              <w:top w:val="single" w:sz="4" w:space="0" w:color="auto"/>
              <w:left w:val="nil"/>
              <w:bottom w:val="single" w:sz="4" w:space="0" w:color="auto"/>
              <w:right w:val="single" w:sz="4" w:space="0" w:color="auto"/>
            </w:tcBorders>
            <w:shd w:val="clear" w:color="auto" w:fill="auto"/>
            <w:vAlign w:val="center"/>
          </w:tcPr>
          <w:p w14:paraId="49DF3F6F" w14:textId="5D951479" w:rsidR="005E3C65" w:rsidRPr="005E3C65" w:rsidRDefault="005E3C65" w:rsidP="005E3C65">
            <w:pPr>
              <w:spacing w:after="0" w:line="240" w:lineRule="auto"/>
              <w:rPr>
                <w:rFonts w:cstheme="majorBidi"/>
                <w:sz w:val="22"/>
              </w:rPr>
            </w:pPr>
            <w:r w:rsidRPr="005E3C65">
              <w:rPr>
                <w:rFonts w:cstheme="majorBidi"/>
                <w:color w:val="000000"/>
                <w:sz w:val="22"/>
              </w:rPr>
              <w:t>Comparison of early invasive and conservative strategies in patients with unstable coronary syndromes treated with the glycoprotein IIb/IIIa inhibitor tirofiban</w:t>
            </w:r>
          </w:p>
        </w:tc>
        <w:tc>
          <w:tcPr>
            <w:tcW w:w="4354" w:type="dxa"/>
            <w:tcBorders>
              <w:top w:val="single" w:sz="4" w:space="0" w:color="auto"/>
              <w:left w:val="single" w:sz="4" w:space="0" w:color="auto"/>
              <w:bottom w:val="single" w:sz="4" w:space="0" w:color="auto"/>
              <w:right w:val="nil"/>
            </w:tcBorders>
            <w:shd w:val="clear" w:color="auto" w:fill="auto"/>
            <w:vAlign w:val="center"/>
          </w:tcPr>
          <w:p w14:paraId="27BA82E8" w14:textId="4AD673C1" w:rsidR="005E3C65" w:rsidRPr="005E3C65" w:rsidRDefault="005E3C65" w:rsidP="005E3C65">
            <w:pPr>
              <w:spacing w:after="0" w:line="240" w:lineRule="auto"/>
              <w:rPr>
                <w:rFonts w:cstheme="majorBidi"/>
                <w:sz w:val="22"/>
              </w:rPr>
            </w:pPr>
            <w:r w:rsidRPr="005E3C65">
              <w:rPr>
                <w:rFonts w:cstheme="majorBidi"/>
                <w:color w:val="000000"/>
                <w:sz w:val="22"/>
              </w:rPr>
              <w:t>10.1056/NEJM200106213442501</w:t>
            </w:r>
          </w:p>
        </w:tc>
        <w:tc>
          <w:tcPr>
            <w:tcW w:w="3470" w:type="dxa"/>
            <w:vAlign w:val="center"/>
          </w:tcPr>
          <w:p w14:paraId="393CC35E" w14:textId="6BA1FB85" w:rsidR="005E3C65" w:rsidRPr="007F30FE" w:rsidRDefault="007F30FE" w:rsidP="007F30FE">
            <w:pPr>
              <w:spacing w:after="0" w:line="240" w:lineRule="auto"/>
            </w:pPr>
            <w:r>
              <w:rPr>
                <w:rFonts w:cstheme="majorBidi"/>
                <w:sz w:val="22"/>
              </w:rPr>
              <w:t xml:space="preserve">- </w:t>
            </w:r>
            <w:r>
              <w:t>Not focused on elderly ≥7</w:t>
            </w:r>
            <w:r w:rsidR="00263A5D">
              <w:t>0</w:t>
            </w:r>
          </w:p>
        </w:tc>
      </w:tr>
      <w:tr w:rsidR="005E3C65" w:rsidRPr="005E3C65" w14:paraId="106E9A3C" w14:textId="77777777" w:rsidTr="007F2EEA">
        <w:trPr>
          <w:cantSplit/>
          <w:jc w:val="center"/>
        </w:trPr>
        <w:tc>
          <w:tcPr>
            <w:tcW w:w="436" w:type="dxa"/>
            <w:vAlign w:val="center"/>
          </w:tcPr>
          <w:p w14:paraId="2C981C51" w14:textId="4F34A54D" w:rsidR="005E3C65" w:rsidRPr="005E3C65" w:rsidRDefault="005E3C65" w:rsidP="005E3C65">
            <w:pPr>
              <w:spacing w:after="0" w:line="240" w:lineRule="auto"/>
              <w:rPr>
                <w:rFonts w:cstheme="majorBidi"/>
                <w:sz w:val="22"/>
              </w:rPr>
            </w:pPr>
            <w:r w:rsidRPr="005E3C65">
              <w:rPr>
                <w:rFonts w:cstheme="majorBidi"/>
                <w:sz w:val="22"/>
              </w:rPr>
              <w:t>13</w:t>
            </w:r>
          </w:p>
        </w:tc>
        <w:tc>
          <w:tcPr>
            <w:tcW w:w="3642" w:type="dxa"/>
            <w:tcBorders>
              <w:top w:val="single" w:sz="4" w:space="0" w:color="auto"/>
              <w:left w:val="nil"/>
              <w:bottom w:val="single" w:sz="4" w:space="0" w:color="auto"/>
              <w:right w:val="single" w:sz="4" w:space="0" w:color="auto"/>
            </w:tcBorders>
            <w:shd w:val="clear" w:color="auto" w:fill="auto"/>
            <w:vAlign w:val="center"/>
          </w:tcPr>
          <w:p w14:paraId="7F1D6B48" w14:textId="3B3F59DF" w:rsidR="005E3C65" w:rsidRPr="005E3C65" w:rsidRDefault="005E3C65" w:rsidP="005E3C65">
            <w:pPr>
              <w:spacing w:after="0" w:line="240" w:lineRule="auto"/>
              <w:rPr>
                <w:rFonts w:cstheme="majorBidi"/>
                <w:sz w:val="22"/>
              </w:rPr>
            </w:pPr>
            <w:r w:rsidRPr="005E3C65">
              <w:rPr>
                <w:rFonts w:cstheme="majorBidi"/>
                <w:color w:val="000000"/>
                <w:sz w:val="22"/>
              </w:rPr>
              <w:t>Invasive versus conservative strategy in acute coronary syndromes: The paradox in women's outcomes</w:t>
            </w:r>
          </w:p>
        </w:tc>
        <w:tc>
          <w:tcPr>
            <w:tcW w:w="4354" w:type="dxa"/>
            <w:tcBorders>
              <w:top w:val="single" w:sz="4" w:space="0" w:color="auto"/>
              <w:left w:val="single" w:sz="4" w:space="0" w:color="auto"/>
              <w:bottom w:val="single" w:sz="4" w:space="0" w:color="auto"/>
              <w:right w:val="nil"/>
            </w:tcBorders>
            <w:shd w:val="clear" w:color="auto" w:fill="auto"/>
            <w:vAlign w:val="center"/>
          </w:tcPr>
          <w:p w14:paraId="57964BCA" w14:textId="20238E27" w:rsidR="005E3C65" w:rsidRPr="005E3C65" w:rsidRDefault="005E3C65" w:rsidP="005E3C65">
            <w:pPr>
              <w:spacing w:after="0" w:line="240" w:lineRule="auto"/>
              <w:rPr>
                <w:rFonts w:cstheme="majorBidi"/>
                <w:sz w:val="22"/>
              </w:rPr>
            </w:pPr>
            <w:r w:rsidRPr="005E3C65">
              <w:rPr>
                <w:rFonts w:cstheme="majorBidi"/>
                <w:color w:val="000000"/>
                <w:sz w:val="22"/>
              </w:rPr>
              <w:t>10.1016/j.ijcard.2016.07.211</w:t>
            </w:r>
          </w:p>
        </w:tc>
        <w:tc>
          <w:tcPr>
            <w:tcW w:w="3470" w:type="dxa"/>
            <w:vAlign w:val="center"/>
          </w:tcPr>
          <w:p w14:paraId="3BE662F1" w14:textId="143FBD47" w:rsidR="005E3C65" w:rsidRPr="005E3C65" w:rsidRDefault="007F30FE" w:rsidP="005E3C65">
            <w:pPr>
              <w:spacing w:after="0" w:line="240" w:lineRule="auto"/>
              <w:rPr>
                <w:rFonts w:cstheme="majorBidi"/>
                <w:sz w:val="22"/>
              </w:rPr>
            </w:pPr>
            <w:r>
              <w:rPr>
                <w:rFonts w:cstheme="majorBidi"/>
                <w:sz w:val="22"/>
              </w:rPr>
              <w:t xml:space="preserve">- </w:t>
            </w:r>
            <w:r>
              <w:t>Not an RCT</w:t>
            </w:r>
          </w:p>
        </w:tc>
      </w:tr>
      <w:tr w:rsidR="005E3C65" w:rsidRPr="005E3C65" w14:paraId="21F74405" w14:textId="77777777" w:rsidTr="007F2EEA">
        <w:trPr>
          <w:cantSplit/>
          <w:jc w:val="center"/>
        </w:trPr>
        <w:tc>
          <w:tcPr>
            <w:tcW w:w="436" w:type="dxa"/>
            <w:vAlign w:val="center"/>
          </w:tcPr>
          <w:p w14:paraId="5CE42699" w14:textId="39E9635C" w:rsidR="005E3C65" w:rsidRPr="005E3C65" w:rsidRDefault="005E3C65" w:rsidP="005E3C65">
            <w:pPr>
              <w:spacing w:after="0" w:line="240" w:lineRule="auto"/>
              <w:rPr>
                <w:rFonts w:cstheme="majorBidi"/>
                <w:sz w:val="22"/>
              </w:rPr>
            </w:pPr>
            <w:r w:rsidRPr="005E3C65">
              <w:rPr>
                <w:rFonts w:cstheme="majorBidi"/>
                <w:sz w:val="22"/>
              </w:rPr>
              <w:t>14</w:t>
            </w:r>
          </w:p>
        </w:tc>
        <w:tc>
          <w:tcPr>
            <w:tcW w:w="3642" w:type="dxa"/>
            <w:tcBorders>
              <w:top w:val="single" w:sz="4" w:space="0" w:color="auto"/>
              <w:left w:val="nil"/>
              <w:bottom w:val="single" w:sz="4" w:space="0" w:color="auto"/>
              <w:right w:val="single" w:sz="4" w:space="0" w:color="auto"/>
            </w:tcBorders>
            <w:shd w:val="clear" w:color="auto" w:fill="auto"/>
            <w:vAlign w:val="center"/>
          </w:tcPr>
          <w:p w14:paraId="27D00F90" w14:textId="086799C8" w:rsidR="005E3C65" w:rsidRPr="005E3C65" w:rsidRDefault="005E3C65" w:rsidP="005E3C65">
            <w:pPr>
              <w:spacing w:after="0" w:line="240" w:lineRule="auto"/>
              <w:rPr>
                <w:rFonts w:cstheme="majorBidi"/>
                <w:sz w:val="22"/>
              </w:rPr>
            </w:pPr>
            <w:r w:rsidRPr="005E3C65">
              <w:rPr>
                <w:rFonts w:cstheme="majorBidi"/>
                <w:color w:val="000000"/>
                <w:sz w:val="22"/>
              </w:rPr>
              <w:t>Korean octogenarian patients with non-ST elevation myocardial infarction have more favorable outcomes following percutaneous coronary intervention</w:t>
            </w:r>
          </w:p>
        </w:tc>
        <w:tc>
          <w:tcPr>
            <w:tcW w:w="4354" w:type="dxa"/>
            <w:tcBorders>
              <w:top w:val="single" w:sz="4" w:space="0" w:color="auto"/>
              <w:left w:val="single" w:sz="4" w:space="0" w:color="auto"/>
              <w:bottom w:val="single" w:sz="4" w:space="0" w:color="auto"/>
              <w:right w:val="nil"/>
            </w:tcBorders>
            <w:shd w:val="clear" w:color="auto" w:fill="auto"/>
            <w:vAlign w:val="center"/>
          </w:tcPr>
          <w:p w14:paraId="202C744B" w14:textId="678A5BC5" w:rsidR="005E3C65" w:rsidRPr="005E3C65" w:rsidRDefault="007F30FE" w:rsidP="005E3C65">
            <w:pPr>
              <w:spacing w:after="0" w:line="240" w:lineRule="auto"/>
              <w:rPr>
                <w:rFonts w:cstheme="majorBidi"/>
                <w:sz w:val="22"/>
              </w:rPr>
            </w:pPr>
            <w:r w:rsidRPr="007F30FE">
              <w:rPr>
                <w:rFonts w:cstheme="majorBidi"/>
                <w:sz w:val="22"/>
              </w:rPr>
              <w:t>10.1016/j.amjcard.2009.01.112</w:t>
            </w:r>
          </w:p>
        </w:tc>
        <w:tc>
          <w:tcPr>
            <w:tcW w:w="3470" w:type="dxa"/>
            <w:vAlign w:val="center"/>
          </w:tcPr>
          <w:p w14:paraId="64761B04" w14:textId="4361D3F8" w:rsidR="005E3C65" w:rsidRPr="005E3C65" w:rsidRDefault="00512A72" w:rsidP="00512A72">
            <w:pPr>
              <w:spacing w:after="0" w:line="240" w:lineRule="auto"/>
              <w:rPr>
                <w:rFonts w:cstheme="majorBidi"/>
                <w:sz w:val="22"/>
              </w:rPr>
            </w:pPr>
            <w:r>
              <w:rPr>
                <w:rFonts w:cstheme="majorBidi"/>
                <w:sz w:val="22"/>
              </w:rPr>
              <w:t xml:space="preserve">- Only available as </w:t>
            </w:r>
            <w:r w:rsidR="00AD02ED">
              <w:rPr>
                <w:rFonts w:cstheme="majorBidi"/>
                <w:sz w:val="22"/>
              </w:rPr>
              <w:t xml:space="preserve">an </w:t>
            </w:r>
            <w:r>
              <w:rPr>
                <w:rFonts w:cstheme="majorBidi"/>
                <w:sz w:val="22"/>
              </w:rPr>
              <w:t xml:space="preserve">abstract </w:t>
            </w:r>
          </w:p>
        </w:tc>
      </w:tr>
      <w:tr w:rsidR="00512A72" w:rsidRPr="005E3C65" w14:paraId="794FF1A2" w14:textId="77777777" w:rsidTr="007F2EEA">
        <w:trPr>
          <w:cantSplit/>
          <w:jc w:val="center"/>
        </w:trPr>
        <w:tc>
          <w:tcPr>
            <w:tcW w:w="436" w:type="dxa"/>
            <w:vAlign w:val="center"/>
          </w:tcPr>
          <w:p w14:paraId="01D00B26" w14:textId="5F5905E5" w:rsidR="00512A72" w:rsidRPr="005E3C65" w:rsidRDefault="00512A72" w:rsidP="00512A72">
            <w:pPr>
              <w:spacing w:after="0" w:line="240" w:lineRule="auto"/>
              <w:rPr>
                <w:rFonts w:cstheme="majorBidi"/>
                <w:sz w:val="22"/>
              </w:rPr>
            </w:pPr>
            <w:r w:rsidRPr="005E3C65">
              <w:rPr>
                <w:rFonts w:cstheme="majorBidi"/>
                <w:sz w:val="22"/>
              </w:rPr>
              <w:t>15</w:t>
            </w:r>
          </w:p>
        </w:tc>
        <w:tc>
          <w:tcPr>
            <w:tcW w:w="3642" w:type="dxa"/>
            <w:tcBorders>
              <w:top w:val="single" w:sz="4" w:space="0" w:color="auto"/>
              <w:left w:val="nil"/>
              <w:bottom w:val="single" w:sz="4" w:space="0" w:color="auto"/>
              <w:right w:val="single" w:sz="4" w:space="0" w:color="auto"/>
            </w:tcBorders>
            <w:shd w:val="clear" w:color="auto" w:fill="auto"/>
            <w:vAlign w:val="center"/>
          </w:tcPr>
          <w:p w14:paraId="4FA5A3C1" w14:textId="09833200" w:rsidR="00512A72" w:rsidRPr="00E30228" w:rsidRDefault="00512A72" w:rsidP="00512A72">
            <w:pPr>
              <w:spacing w:after="0" w:line="240" w:lineRule="auto"/>
              <w:rPr>
                <w:rFonts w:cstheme="majorBidi"/>
                <w:sz w:val="22"/>
              </w:rPr>
            </w:pPr>
            <w:r w:rsidRPr="00E30228">
              <w:rPr>
                <w:rFonts w:cstheme="majorBidi"/>
                <w:color w:val="000000"/>
                <w:sz w:val="22"/>
              </w:rPr>
              <w:t>An invasive strategy is associated with decreased mortality in patients with unstable angina and non-ST-elevation myocardial infarction: GUSTO IIb trial</w:t>
            </w:r>
          </w:p>
        </w:tc>
        <w:tc>
          <w:tcPr>
            <w:tcW w:w="4354" w:type="dxa"/>
            <w:tcBorders>
              <w:top w:val="single" w:sz="4" w:space="0" w:color="auto"/>
              <w:left w:val="single" w:sz="4" w:space="0" w:color="auto"/>
              <w:bottom w:val="single" w:sz="4" w:space="0" w:color="auto"/>
              <w:right w:val="nil"/>
            </w:tcBorders>
            <w:shd w:val="clear" w:color="auto" w:fill="auto"/>
            <w:vAlign w:val="center"/>
          </w:tcPr>
          <w:p w14:paraId="1C4AAAF4" w14:textId="0F113C3F" w:rsidR="00512A72" w:rsidRPr="005E3C65" w:rsidRDefault="00512A72" w:rsidP="00512A72">
            <w:pPr>
              <w:spacing w:after="0" w:line="240" w:lineRule="auto"/>
              <w:rPr>
                <w:rFonts w:cstheme="majorBidi"/>
                <w:sz w:val="22"/>
              </w:rPr>
            </w:pPr>
            <w:r w:rsidRPr="005E3C65">
              <w:rPr>
                <w:rFonts w:cstheme="majorBidi"/>
                <w:color w:val="000000"/>
                <w:sz w:val="22"/>
              </w:rPr>
              <w:t>10.1016/s0002-9343(02)01446-8</w:t>
            </w:r>
          </w:p>
        </w:tc>
        <w:tc>
          <w:tcPr>
            <w:tcW w:w="3470" w:type="dxa"/>
            <w:vAlign w:val="center"/>
          </w:tcPr>
          <w:p w14:paraId="778D0D9B" w14:textId="16BCF435" w:rsidR="00512A72" w:rsidRPr="005E3C65" w:rsidRDefault="00512A72" w:rsidP="00512A72">
            <w:pPr>
              <w:spacing w:after="0" w:line="240" w:lineRule="auto"/>
              <w:rPr>
                <w:rFonts w:cstheme="majorBidi"/>
                <w:sz w:val="22"/>
              </w:rPr>
            </w:pPr>
            <w:r>
              <w:rPr>
                <w:rFonts w:cstheme="majorBidi"/>
                <w:sz w:val="22"/>
              </w:rPr>
              <w:t xml:space="preserve">- </w:t>
            </w:r>
            <w:r>
              <w:t>Not focused on elderly ≥7</w:t>
            </w:r>
            <w:r w:rsidR="00263A5D">
              <w:t>0</w:t>
            </w:r>
          </w:p>
        </w:tc>
      </w:tr>
      <w:tr w:rsidR="00512A72" w:rsidRPr="005E3C65" w14:paraId="3CF607A2" w14:textId="77777777" w:rsidTr="007F2EEA">
        <w:trPr>
          <w:cantSplit/>
          <w:jc w:val="center"/>
        </w:trPr>
        <w:tc>
          <w:tcPr>
            <w:tcW w:w="436" w:type="dxa"/>
            <w:vAlign w:val="center"/>
          </w:tcPr>
          <w:p w14:paraId="65B4AA66" w14:textId="4CAFAA80" w:rsidR="00512A72" w:rsidRPr="005E3C65" w:rsidRDefault="00512A72" w:rsidP="00512A72">
            <w:pPr>
              <w:spacing w:after="0" w:line="240" w:lineRule="auto"/>
              <w:rPr>
                <w:rFonts w:cstheme="majorBidi"/>
                <w:sz w:val="22"/>
              </w:rPr>
            </w:pPr>
            <w:r w:rsidRPr="005E3C65">
              <w:rPr>
                <w:rFonts w:cstheme="majorBidi"/>
                <w:sz w:val="22"/>
              </w:rPr>
              <w:t>16</w:t>
            </w:r>
          </w:p>
        </w:tc>
        <w:tc>
          <w:tcPr>
            <w:tcW w:w="3642" w:type="dxa"/>
            <w:tcBorders>
              <w:top w:val="single" w:sz="4" w:space="0" w:color="auto"/>
              <w:left w:val="nil"/>
              <w:bottom w:val="single" w:sz="4" w:space="0" w:color="auto"/>
              <w:right w:val="single" w:sz="4" w:space="0" w:color="auto"/>
            </w:tcBorders>
            <w:shd w:val="clear" w:color="auto" w:fill="auto"/>
            <w:vAlign w:val="center"/>
          </w:tcPr>
          <w:p w14:paraId="1E12024C" w14:textId="0921E127" w:rsidR="00512A72" w:rsidRPr="00E30228" w:rsidRDefault="00512A72" w:rsidP="00512A72">
            <w:pPr>
              <w:spacing w:after="0" w:line="240" w:lineRule="auto"/>
              <w:rPr>
                <w:rFonts w:cstheme="majorBidi"/>
                <w:sz w:val="22"/>
              </w:rPr>
            </w:pPr>
            <w:r w:rsidRPr="00E30228">
              <w:rPr>
                <w:rFonts w:cstheme="majorBidi"/>
                <w:color w:val="000000"/>
                <w:sz w:val="22"/>
              </w:rPr>
              <w:t>Impact of chronic kidney disease in early invasive versus early conservative revascularization strategies in non-ST-segment elevation acute coronary syndromes: a population-based study from NHIRD of Taiwan</w:t>
            </w:r>
          </w:p>
        </w:tc>
        <w:tc>
          <w:tcPr>
            <w:tcW w:w="4354" w:type="dxa"/>
            <w:tcBorders>
              <w:top w:val="single" w:sz="4" w:space="0" w:color="auto"/>
              <w:left w:val="single" w:sz="4" w:space="0" w:color="auto"/>
              <w:bottom w:val="single" w:sz="4" w:space="0" w:color="auto"/>
              <w:right w:val="nil"/>
            </w:tcBorders>
            <w:shd w:val="clear" w:color="auto" w:fill="auto"/>
            <w:vAlign w:val="center"/>
          </w:tcPr>
          <w:p w14:paraId="6DFA3217" w14:textId="2340FAB4" w:rsidR="00512A72" w:rsidRPr="005E3C65" w:rsidRDefault="00512A72" w:rsidP="00512A72">
            <w:pPr>
              <w:spacing w:after="0" w:line="240" w:lineRule="auto"/>
              <w:rPr>
                <w:rFonts w:cstheme="majorBidi"/>
                <w:sz w:val="22"/>
              </w:rPr>
            </w:pPr>
            <w:r w:rsidRPr="005E3C65">
              <w:rPr>
                <w:rFonts w:cstheme="majorBidi"/>
                <w:color w:val="000000"/>
                <w:sz w:val="22"/>
              </w:rPr>
              <w:t>10.1159/000355008</w:t>
            </w:r>
          </w:p>
        </w:tc>
        <w:tc>
          <w:tcPr>
            <w:tcW w:w="3470" w:type="dxa"/>
            <w:vAlign w:val="center"/>
          </w:tcPr>
          <w:p w14:paraId="32608C60" w14:textId="2FB85D82" w:rsidR="00512A72" w:rsidRPr="005E3C65" w:rsidRDefault="00512A72" w:rsidP="00512A72">
            <w:pPr>
              <w:spacing w:after="0" w:line="240" w:lineRule="auto"/>
              <w:rPr>
                <w:rFonts w:cstheme="majorBidi"/>
                <w:sz w:val="22"/>
              </w:rPr>
            </w:pPr>
            <w:r>
              <w:rPr>
                <w:rFonts w:cstheme="majorBidi"/>
                <w:sz w:val="22"/>
              </w:rPr>
              <w:t xml:space="preserve">- </w:t>
            </w:r>
            <w:r>
              <w:t>Not an RCT</w:t>
            </w:r>
          </w:p>
        </w:tc>
      </w:tr>
      <w:tr w:rsidR="00512A72" w:rsidRPr="005E3C65" w14:paraId="2FB1A8DD" w14:textId="77777777" w:rsidTr="007F2EEA">
        <w:trPr>
          <w:cantSplit/>
          <w:jc w:val="center"/>
        </w:trPr>
        <w:tc>
          <w:tcPr>
            <w:tcW w:w="436" w:type="dxa"/>
            <w:vAlign w:val="center"/>
          </w:tcPr>
          <w:p w14:paraId="343F11D2" w14:textId="73050127" w:rsidR="00512A72" w:rsidRPr="005E3C65" w:rsidRDefault="00512A72" w:rsidP="00512A72">
            <w:pPr>
              <w:spacing w:after="0" w:line="240" w:lineRule="auto"/>
              <w:rPr>
                <w:rFonts w:cstheme="majorBidi"/>
                <w:sz w:val="22"/>
              </w:rPr>
            </w:pPr>
            <w:r w:rsidRPr="005E3C65">
              <w:rPr>
                <w:rFonts w:cstheme="majorBidi"/>
                <w:sz w:val="22"/>
              </w:rPr>
              <w:t>17</w:t>
            </w:r>
          </w:p>
        </w:tc>
        <w:tc>
          <w:tcPr>
            <w:tcW w:w="3642" w:type="dxa"/>
            <w:tcBorders>
              <w:top w:val="single" w:sz="4" w:space="0" w:color="auto"/>
              <w:left w:val="nil"/>
              <w:bottom w:val="single" w:sz="4" w:space="0" w:color="auto"/>
              <w:right w:val="single" w:sz="4" w:space="0" w:color="auto"/>
            </w:tcBorders>
            <w:shd w:val="clear" w:color="auto" w:fill="auto"/>
            <w:vAlign w:val="center"/>
          </w:tcPr>
          <w:p w14:paraId="4A05D934" w14:textId="73C73CA7" w:rsidR="00512A72" w:rsidRPr="00E30228" w:rsidRDefault="00512A72" w:rsidP="00512A72">
            <w:pPr>
              <w:spacing w:after="0" w:line="240" w:lineRule="auto"/>
              <w:rPr>
                <w:rFonts w:cstheme="majorBidi"/>
                <w:sz w:val="22"/>
              </w:rPr>
            </w:pPr>
            <w:r w:rsidRPr="00E30228">
              <w:rPr>
                <w:rFonts w:cstheme="majorBidi"/>
                <w:color w:val="000000"/>
                <w:sz w:val="22"/>
              </w:rPr>
              <w:t>Outcomes of early invasive treatment strategy in elderly patients with non-ST elevation acute coronary syndromes</w:t>
            </w:r>
          </w:p>
        </w:tc>
        <w:tc>
          <w:tcPr>
            <w:tcW w:w="4354" w:type="dxa"/>
            <w:tcBorders>
              <w:top w:val="single" w:sz="4" w:space="0" w:color="auto"/>
              <w:left w:val="single" w:sz="4" w:space="0" w:color="auto"/>
              <w:bottom w:val="single" w:sz="4" w:space="0" w:color="auto"/>
              <w:right w:val="nil"/>
            </w:tcBorders>
            <w:shd w:val="clear" w:color="auto" w:fill="auto"/>
            <w:vAlign w:val="center"/>
          </w:tcPr>
          <w:p w14:paraId="5665A848" w14:textId="0EDE9F9D" w:rsidR="00512A72" w:rsidRPr="005E3C65" w:rsidRDefault="00512A72" w:rsidP="00512A72">
            <w:pPr>
              <w:spacing w:after="0" w:line="240" w:lineRule="auto"/>
              <w:rPr>
                <w:rFonts w:cstheme="majorBidi"/>
                <w:sz w:val="22"/>
              </w:rPr>
            </w:pPr>
            <w:r w:rsidRPr="005E3C65">
              <w:rPr>
                <w:rFonts w:cstheme="majorBidi"/>
                <w:color w:val="000000"/>
                <w:sz w:val="22"/>
              </w:rPr>
              <w:t>10.2459/JCM.0000000000000364</w:t>
            </w:r>
          </w:p>
        </w:tc>
        <w:tc>
          <w:tcPr>
            <w:tcW w:w="3470" w:type="dxa"/>
            <w:vAlign w:val="center"/>
          </w:tcPr>
          <w:p w14:paraId="14F5AB19" w14:textId="07946C88" w:rsidR="00512A72" w:rsidRPr="005E3C65" w:rsidRDefault="00512A72" w:rsidP="00512A72">
            <w:pPr>
              <w:spacing w:after="0" w:line="240" w:lineRule="auto"/>
              <w:rPr>
                <w:rFonts w:cstheme="majorBidi"/>
                <w:sz w:val="22"/>
              </w:rPr>
            </w:pPr>
            <w:r>
              <w:rPr>
                <w:rFonts w:cstheme="majorBidi"/>
                <w:sz w:val="22"/>
              </w:rPr>
              <w:t xml:space="preserve">- </w:t>
            </w:r>
            <w:r>
              <w:t>Not an RCT</w:t>
            </w:r>
          </w:p>
        </w:tc>
      </w:tr>
      <w:tr w:rsidR="00512A72" w:rsidRPr="005E3C65" w14:paraId="776B6540" w14:textId="77777777" w:rsidTr="007F2EEA">
        <w:trPr>
          <w:cantSplit/>
          <w:jc w:val="center"/>
        </w:trPr>
        <w:tc>
          <w:tcPr>
            <w:tcW w:w="436" w:type="dxa"/>
            <w:vAlign w:val="center"/>
          </w:tcPr>
          <w:p w14:paraId="5140D3FB" w14:textId="7DE4C14A" w:rsidR="00512A72" w:rsidRPr="005E3C65" w:rsidRDefault="00512A72" w:rsidP="00512A72">
            <w:pPr>
              <w:spacing w:after="0" w:line="240" w:lineRule="auto"/>
              <w:rPr>
                <w:rFonts w:cstheme="majorBidi"/>
                <w:sz w:val="22"/>
              </w:rPr>
            </w:pPr>
            <w:r w:rsidRPr="005E3C65">
              <w:rPr>
                <w:rFonts w:cstheme="majorBidi"/>
                <w:sz w:val="22"/>
              </w:rPr>
              <w:t>18</w:t>
            </w:r>
          </w:p>
        </w:tc>
        <w:tc>
          <w:tcPr>
            <w:tcW w:w="3642" w:type="dxa"/>
            <w:tcBorders>
              <w:top w:val="single" w:sz="4" w:space="0" w:color="auto"/>
              <w:left w:val="nil"/>
              <w:bottom w:val="single" w:sz="4" w:space="0" w:color="auto"/>
              <w:right w:val="single" w:sz="4" w:space="0" w:color="auto"/>
            </w:tcBorders>
            <w:shd w:val="clear" w:color="auto" w:fill="auto"/>
            <w:vAlign w:val="center"/>
          </w:tcPr>
          <w:p w14:paraId="6BF1382D" w14:textId="3D6EC84E" w:rsidR="00512A72" w:rsidRPr="00E30228" w:rsidRDefault="00512A72" w:rsidP="00512A72">
            <w:pPr>
              <w:spacing w:after="0" w:line="240" w:lineRule="auto"/>
              <w:rPr>
                <w:rFonts w:cstheme="majorBidi"/>
                <w:sz w:val="22"/>
              </w:rPr>
            </w:pPr>
            <w:r w:rsidRPr="00E30228">
              <w:rPr>
                <w:rFonts w:cstheme="majorBidi"/>
                <w:color w:val="000000"/>
                <w:sz w:val="22"/>
              </w:rPr>
              <w:t>Impact of an invasive strategy on in-hospital outcomes in nonagenarians with acute coronary syndrome: Insights from the AMI-OPTIMA study</w:t>
            </w:r>
          </w:p>
        </w:tc>
        <w:tc>
          <w:tcPr>
            <w:tcW w:w="4354" w:type="dxa"/>
            <w:tcBorders>
              <w:top w:val="single" w:sz="4" w:space="0" w:color="auto"/>
              <w:left w:val="single" w:sz="4" w:space="0" w:color="auto"/>
              <w:bottom w:val="single" w:sz="4" w:space="0" w:color="auto"/>
              <w:right w:val="nil"/>
            </w:tcBorders>
            <w:shd w:val="clear" w:color="auto" w:fill="auto"/>
            <w:vAlign w:val="center"/>
          </w:tcPr>
          <w:p w14:paraId="7CDA8101" w14:textId="277F7656" w:rsidR="00512A72" w:rsidRPr="005E3C65" w:rsidRDefault="00EB338B" w:rsidP="00512A72">
            <w:pPr>
              <w:spacing w:after="0" w:line="240" w:lineRule="auto"/>
              <w:rPr>
                <w:rFonts w:cstheme="majorBidi"/>
                <w:sz w:val="22"/>
              </w:rPr>
            </w:pPr>
            <w:r w:rsidRPr="00EB338B">
              <w:rPr>
                <w:rFonts w:cstheme="majorBidi"/>
                <w:sz w:val="22"/>
              </w:rPr>
              <w:t>10.1016/j.cjca.2016.07.086</w:t>
            </w:r>
          </w:p>
        </w:tc>
        <w:tc>
          <w:tcPr>
            <w:tcW w:w="3470" w:type="dxa"/>
            <w:vAlign w:val="center"/>
          </w:tcPr>
          <w:p w14:paraId="6593F002" w14:textId="041CCA1A" w:rsidR="00512A72" w:rsidRPr="005E3C65" w:rsidRDefault="00EB338B" w:rsidP="00EB338B">
            <w:pPr>
              <w:spacing w:after="0" w:line="240" w:lineRule="auto"/>
              <w:rPr>
                <w:rFonts w:cstheme="majorBidi"/>
                <w:sz w:val="22"/>
              </w:rPr>
            </w:pPr>
            <w:r>
              <w:rPr>
                <w:rFonts w:cstheme="majorBidi"/>
                <w:sz w:val="22"/>
              </w:rPr>
              <w:t xml:space="preserve">- Only available as abstract </w:t>
            </w:r>
          </w:p>
        </w:tc>
      </w:tr>
      <w:tr w:rsidR="00512A72" w:rsidRPr="005E3C65" w14:paraId="0642B80F" w14:textId="77777777" w:rsidTr="007F2EEA">
        <w:trPr>
          <w:cantSplit/>
          <w:jc w:val="center"/>
        </w:trPr>
        <w:tc>
          <w:tcPr>
            <w:tcW w:w="436" w:type="dxa"/>
            <w:vAlign w:val="center"/>
          </w:tcPr>
          <w:p w14:paraId="0F0A1A3C" w14:textId="3DD7BE65" w:rsidR="00512A72" w:rsidRPr="005E3C65" w:rsidRDefault="00512A72" w:rsidP="00512A72">
            <w:pPr>
              <w:spacing w:after="0" w:line="240" w:lineRule="auto"/>
              <w:rPr>
                <w:rFonts w:cstheme="majorBidi"/>
                <w:sz w:val="22"/>
              </w:rPr>
            </w:pPr>
            <w:r w:rsidRPr="005E3C65">
              <w:rPr>
                <w:rFonts w:cstheme="majorBidi"/>
                <w:sz w:val="22"/>
              </w:rPr>
              <w:t>19</w:t>
            </w:r>
          </w:p>
        </w:tc>
        <w:tc>
          <w:tcPr>
            <w:tcW w:w="3642" w:type="dxa"/>
            <w:tcBorders>
              <w:top w:val="single" w:sz="4" w:space="0" w:color="auto"/>
              <w:left w:val="nil"/>
              <w:bottom w:val="single" w:sz="4" w:space="0" w:color="auto"/>
              <w:right w:val="single" w:sz="4" w:space="0" w:color="auto"/>
            </w:tcBorders>
            <w:shd w:val="clear" w:color="auto" w:fill="auto"/>
            <w:vAlign w:val="center"/>
          </w:tcPr>
          <w:p w14:paraId="601F72DC" w14:textId="5E073911" w:rsidR="00512A72" w:rsidRPr="005E3C65" w:rsidRDefault="00512A72" w:rsidP="00512A72">
            <w:pPr>
              <w:spacing w:after="0" w:line="240" w:lineRule="auto"/>
              <w:rPr>
                <w:rFonts w:cstheme="majorBidi"/>
                <w:sz w:val="22"/>
              </w:rPr>
            </w:pPr>
            <w:r w:rsidRPr="005E3C65">
              <w:rPr>
                <w:rFonts w:cstheme="majorBidi"/>
                <w:color w:val="000000"/>
                <w:sz w:val="22"/>
              </w:rPr>
              <w:t>Impact of an invasive strategy in the elderly hospitalized with acute coronary syndrome with emphasis on the nonagenarians</w:t>
            </w:r>
          </w:p>
        </w:tc>
        <w:tc>
          <w:tcPr>
            <w:tcW w:w="4354" w:type="dxa"/>
            <w:tcBorders>
              <w:top w:val="single" w:sz="4" w:space="0" w:color="auto"/>
              <w:left w:val="single" w:sz="4" w:space="0" w:color="auto"/>
              <w:bottom w:val="single" w:sz="4" w:space="0" w:color="auto"/>
              <w:right w:val="nil"/>
            </w:tcBorders>
            <w:shd w:val="clear" w:color="auto" w:fill="auto"/>
            <w:vAlign w:val="center"/>
          </w:tcPr>
          <w:p w14:paraId="060CE546" w14:textId="0D9E03CF" w:rsidR="00512A72" w:rsidRPr="005E3C65" w:rsidRDefault="00512A72" w:rsidP="00512A72">
            <w:pPr>
              <w:spacing w:after="0" w:line="240" w:lineRule="auto"/>
              <w:rPr>
                <w:rFonts w:cstheme="majorBidi"/>
                <w:sz w:val="22"/>
              </w:rPr>
            </w:pPr>
            <w:r w:rsidRPr="005E3C65">
              <w:rPr>
                <w:rFonts w:cstheme="majorBidi"/>
                <w:color w:val="000000"/>
                <w:sz w:val="22"/>
              </w:rPr>
              <w:t>10.1002/ccd.27877</w:t>
            </w:r>
          </w:p>
        </w:tc>
        <w:tc>
          <w:tcPr>
            <w:tcW w:w="3470" w:type="dxa"/>
            <w:vAlign w:val="center"/>
          </w:tcPr>
          <w:p w14:paraId="37C4717E" w14:textId="5827A01D" w:rsidR="00512A72" w:rsidRPr="005E3C65" w:rsidRDefault="00EB338B" w:rsidP="00512A72">
            <w:pPr>
              <w:spacing w:after="0" w:line="240" w:lineRule="auto"/>
              <w:rPr>
                <w:rFonts w:cstheme="majorBidi"/>
                <w:sz w:val="22"/>
              </w:rPr>
            </w:pPr>
            <w:r>
              <w:rPr>
                <w:rFonts w:cstheme="majorBidi"/>
                <w:sz w:val="22"/>
              </w:rPr>
              <w:t xml:space="preserve">- </w:t>
            </w:r>
            <w:r>
              <w:t>Not an RCT</w:t>
            </w:r>
          </w:p>
        </w:tc>
      </w:tr>
      <w:tr w:rsidR="00512A72" w:rsidRPr="005E3C65" w14:paraId="39908588" w14:textId="77777777" w:rsidTr="007F2EEA">
        <w:trPr>
          <w:cantSplit/>
          <w:jc w:val="center"/>
        </w:trPr>
        <w:tc>
          <w:tcPr>
            <w:tcW w:w="436" w:type="dxa"/>
            <w:vAlign w:val="center"/>
          </w:tcPr>
          <w:p w14:paraId="54424765" w14:textId="33E50700" w:rsidR="00512A72" w:rsidRPr="005E3C65" w:rsidRDefault="00512A72" w:rsidP="00512A72">
            <w:pPr>
              <w:spacing w:after="0" w:line="240" w:lineRule="auto"/>
              <w:rPr>
                <w:rFonts w:cstheme="majorBidi"/>
                <w:sz w:val="22"/>
              </w:rPr>
            </w:pPr>
            <w:r w:rsidRPr="005E3C65">
              <w:rPr>
                <w:rFonts w:cstheme="majorBidi"/>
                <w:sz w:val="22"/>
              </w:rPr>
              <w:lastRenderedPageBreak/>
              <w:t>20</w:t>
            </w:r>
          </w:p>
        </w:tc>
        <w:tc>
          <w:tcPr>
            <w:tcW w:w="3642" w:type="dxa"/>
            <w:tcBorders>
              <w:top w:val="single" w:sz="4" w:space="0" w:color="auto"/>
              <w:left w:val="nil"/>
              <w:bottom w:val="single" w:sz="4" w:space="0" w:color="auto"/>
              <w:right w:val="single" w:sz="4" w:space="0" w:color="auto"/>
            </w:tcBorders>
            <w:shd w:val="clear" w:color="auto" w:fill="auto"/>
            <w:vAlign w:val="center"/>
          </w:tcPr>
          <w:p w14:paraId="0517FB92" w14:textId="56252E1F" w:rsidR="00512A72" w:rsidRPr="005E3C65" w:rsidRDefault="00512A72" w:rsidP="00512A72">
            <w:pPr>
              <w:spacing w:after="0" w:line="240" w:lineRule="auto"/>
              <w:rPr>
                <w:rFonts w:cstheme="majorBidi"/>
                <w:sz w:val="22"/>
              </w:rPr>
            </w:pPr>
            <w:r w:rsidRPr="005E3C65">
              <w:rPr>
                <w:rFonts w:cstheme="majorBidi"/>
                <w:color w:val="000000"/>
                <w:sz w:val="22"/>
              </w:rPr>
              <w:t>5-year clinical outcomes in the ICTUS (Invasive versus Conservative Treatment in Unstable coronary Syndromes) trial a randomized comparison of an early invasive versus selective invasive management in patients with non-ST-segment elevation acute coronary syndrome</w:t>
            </w:r>
          </w:p>
        </w:tc>
        <w:tc>
          <w:tcPr>
            <w:tcW w:w="4354" w:type="dxa"/>
            <w:tcBorders>
              <w:top w:val="single" w:sz="4" w:space="0" w:color="auto"/>
              <w:left w:val="single" w:sz="4" w:space="0" w:color="auto"/>
              <w:bottom w:val="single" w:sz="4" w:space="0" w:color="auto"/>
              <w:right w:val="nil"/>
            </w:tcBorders>
            <w:shd w:val="clear" w:color="auto" w:fill="auto"/>
            <w:vAlign w:val="center"/>
          </w:tcPr>
          <w:p w14:paraId="140776E4" w14:textId="0204D167" w:rsidR="00512A72" w:rsidRPr="005E3C65" w:rsidRDefault="00512A72" w:rsidP="00512A72">
            <w:pPr>
              <w:spacing w:after="0" w:line="240" w:lineRule="auto"/>
              <w:rPr>
                <w:rFonts w:cstheme="majorBidi"/>
                <w:sz w:val="22"/>
              </w:rPr>
            </w:pPr>
            <w:r w:rsidRPr="005E3C65">
              <w:rPr>
                <w:rFonts w:cstheme="majorBidi"/>
                <w:color w:val="000000"/>
                <w:sz w:val="22"/>
              </w:rPr>
              <w:t>10.1016/j.jacc.2009.11.026</w:t>
            </w:r>
          </w:p>
        </w:tc>
        <w:tc>
          <w:tcPr>
            <w:tcW w:w="3470" w:type="dxa"/>
            <w:vAlign w:val="center"/>
          </w:tcPr>
          <w:p w14:paraId="7D68D3C1" w14:textId="10681927" w:rsidR="00512A72" w:rsidRPr="005E3C65" w:rsidRDefault="00EB338B" w:rsidP="00512A72">
            <w:pPr>
              <w:spacing w:after="0" w:line="240" w:lineRule="auto"/>
              <w:rPr>
                <w:rFonts w:cstheme="majorBidi"/>
                <w:sz w:val="22"/>
              </w:rPr>
            </w:pPr>
            <w:r>
              <w:rPr>
                <w:rFonts w:cstheme="majorBidi"/>
                <w:sz w:val="22"/>
              </w:rPr>
              <w:t xml:space="preserve">- </w:t>
            </w:r>
            <w:r>
              <w:t>Not focused on elderly ≥7</w:t>
            </w:r>
            <w:r w:rsidR="00263A5D">
              <w:t>0</w:t>
            </w:r>
          </w:p>
        </w:tc>
      </w:tr>
      <w:tr w:rsidR="00512A72" w:rsidRPr="005E3C65" w14:paraId="7A02DAE6" w14:textId="77777777" w:rsidTr="007F2EEA">
        <w:trPr>
          <w:cantSplit/>
          <w:jc w:val="center"/>
        </w:trPr>
        <w:tc>
          <w:tcPr>
            <w:tcW w:w="436" w:type="dxa"/>
            <w:vAlign w:val="center"/>
          </w:tcPr>
          <w:p w14:paraId="2B8479F1" w14:textId="64B241C9" w:rsidR="00512A72" w:rsidRPr="005E3C65" w:rsidRDefault="00512A72" w:rsidP="00512A72">
            <w:pPr>
              <w:spacing w:after="0" w:line="240" w:lineRule="auto"/>
              <w:rPr>
                <w:rFonts w:cstheme="majorBidi"/>
                <w:sz w:val="22"/>
              </w:rPr>
            </w:pPr>
            <w:r w:rsidRPr="005E3C65">
              <w:rPr>
                <w:rFonts w:cstheme="majorBidi"/>
                <w:sz w:val="22"/>
              </w:rPr>
              <w:t>21</w:t>
            </w:r>
          </w:p>
        </w:tc>
        <w:tc>
          <w:tcPr>
            <w:tcW w:w="3642" w:type="dxa"/>
            <w:tcBorders>
              <w:top w:val="single" w:sz="4" w:space="0" w:color="auto"/>
              <w:left w:val="nil"/>
              <w:bottom w:val="single" w:sz="4" w:space="0" w:color="auto"/>
              <w:right w:val="single" w:sz="4" w:space="0" w:color="auto"/>
            </w:tcBorders>
            <w:shd w:val="clear" w:color="auto" w:fill="auto"/>
            <w:vAlign w:val="center"/>
          </w:tcPr>
          <w:p w14:paraId="019A420D" w14:textId="4BBEC5FB" w:rsidR="00512A72" w:rsidRPr="005E3C65" w:rsidRDefault="00EB338B" w:rsidP="00512A72">
            <w:pPr>
              <w:spacing w:after="0" w:line="240" w:lineRule="auto"/>
              <w:rPr>
                <w:rFonts w:cstheme="majorBidi"/>
                <w:sz w:val="22"/>
              </w:rPr>
            </w:pPr>
            <w:r w:rsidRPr="00EB338B">
              <w:rPr>
                <w:rFonts w:cstheme="majorBidi"/>
                <w:color w:val="000000"/>
                <w:sz w:val="22"/>
              </w:rPr>
              <w:t>Timing of angiography with a routine invasive strategy and long-term outcomes in non-ST-segment elevation acute coronary syndrome: a collaborative analysis of individual patient data from the FRISC II (</w:t>
            </w:r>
            <w:proofErr w:type="spellStart"/>
            <w:r w:rsidRPr="00EB338B">
              <w:rPr>
                <w:rFonts w:cstheme="majorBidi"/>
                <w:color w:val="000000"/>
                <w:sz w:val="22"/>
              </w:rPr>
              <w:t>Fragmin</w:t>
            </w:r>
            <w:proofErr w:type="spellEnd"/>
            <w:r w:rsidRPr="00EB338B">
              <w:rPr>
                <w:rFonts w:cstheme="majorBidi"/>
                <w:color w:val="000000"/>
                <w:sz w:val="22"/>
              </w:rPr>
              <w:t xml:space="preserve"> and Fast Revascularization During Instability in Coronary Artery Disease), ICTUS (Invasive Versus Conservative Treatment in Unstable Coronary Syndromes), and RITA-3 (Intervention Versus Conservative Treatment Strategy in Patients With Unstable Angina or Non-ST Elevation Myocardial Infarction) Trials</w:t>
            </w:r>
          </w:p>
        </w:tc>
        <w:tc>
          <w:tcPr>
            <w:tcW w:w="4354" w:type="dxa"/>
            <w:tcBorders>
              <w:top w:val="single" w:sz="4" w:space="0" w:color="auto"/>
              <w:left w:val="single" w:sz="4" w:space="0" w:color="auto"/>
              <w:bottom w:val="single" w:sz="4" w:space="0" w:color="auto"/>
              <w:right w:val="nil"/>
            </w:tcBorders>
            <w:shd w:val="clear" w:color="auto" w:fill="auto"/>
            <w:vAlign w:val="center"/>
          </w:tcPr>
          <w:p w14:paraId="00556586" w14:textId="0DE20E8C" w:rsidR="00512A72" w:rsidRPr="005E3C65" w:rsidRDefault="00512A72" w:rsidP="00512A72">
            <w:pPr>
              <w:spacing w:after="0" w:line="240" w:lineRule="auto"/>
              <w:rPr>
                <w:rFonts w:cstheme="majorBidi"/>
                <w:sz w:val="22"/>
              </w:rPr>
            </w:pPr>
            <w:r w:rsidRPr="005E3C65">
              <w:rPr>
                <w:rFonts w:cstheme="majorBidi"/>
                <w:color w:val="000000"/>
                <w:sz w:val="22"/>
              </w:rPr>
              <w:t>10.1016/j.jcin.2011.10.016</w:t>
            </w:r>
          </w:p>
        </w:tc>
        <w:tc>
          <w:tcPr>
            <w:tcW w:w="3470" w:type="dxa"/>
            <w:vAlign w:val="center"/>
          </w:tcPr>
          <w:p w14:paraId="67246350" w14:textId="60D38045" w:rsidR="00512A72" w:rsidRPr="00AD02ED" w:rsidRDefault="00EB338B" w:rsidP="00AD02ED">
            <w:pPr>
              <w:spacing w:after="0" w:line="240" w:lineRule="auto"/>
            </w:pPr>
            <w:r>
              <w:rPr>
                <w:rFonts w:cstheme="majorBidi"/>
                <w:sz w:val="22"/>
              </w:rPr>
              <w:t xml:space="preserve">- </w:t>
            </w:r>
            <w:r>
              <w:t>Not focused on elderly ≥7</w:t>
            </w:r>
            <w:r w:rsidR="00263A5D">
              <w:t>0</w:t>
            </w:r>
          </w:p>
        </w:tc>
      </w:tr>
      <w:tr w:rsidR="00512A72" w:rsidRPr="005E3C65" w14:paraId="1F794A28" w14:textId="77777777" w:rsidTr="007F2EEA">
        <w:trPr>
          <w:cantSplit/>
          <w:jc w:val="center"/>
        </w:trPr>
        <w:tc>
          <w:tcPr>
            <w:tcW w:w="436" w:type="dxa"/>
            <w:vAlign w:val="center"/>
          </w:tcPr>
          <w:p w14:paraId="7D5267BE" w14:textId="05635563" w:rsidR="00512A72" w:rsidRPr="005E3C65" w:rsidRDefault="00512A72" w:rsidP="00512A72">
            <w:pPr>
              <w:spacing w:after="0" w:line="240" w:lineRule="auto"/>
              <w:rPr>
                <w:rFonts w:cstheme="majorBidi"/>
                <w:sz w:val="22"/>
              </w:rPr>
            </w:pPr>
            <w:r w:rsidRPr="005E3C65">
              <w:rPr>
                <w:rFonts w:cstheme="majorBidi"/>
                <w:sz w:val="22"/>
              </w:rPr>
              <w:t>22</w:t>
            </w:r>
          </w:p>
        </w:tc>
        <w:tc>
          <w:tcPr>
            <w:tcW w:w="3642" w:type="dxa"/>
            <w:tcBorders>
              <w:top w:val="single" w:sz="4" w:space="0" w:color="auto"/>
              <w:left w:val="nil"/>
              <w:bottom w:val="single" w:sz="4" w:space="0" w:color="auto"/>
              <w:right w:val="single" w:sz="4" w:space="0" w:color="auto"/>
            </w:tcBorders>
            <w:shd w:val="clear" w:color="auto" w:fill="auto"/>
            <w:vAlign w:val="center"/>
          </w:tcPr>
          <w:p w14:paraId="224FFEE1" w14:textId="72083121" w:rsidR="00512A72" w:rsidRPr="005E3C65" w:rsidRDefault="00512A72" w:rsidP="00512A72">
            <w:pPr>
              <w:spacing w:after="0" w:line="240" w:lineRule="auto"/>
              <w:rPr>
                <w:rFonts w:cstheme="majorBidi"/>
                <w:sz w:val="22"/>
              </w:rPr>
            </w:pPr>
            <w:r w:rsidRPr="005E3C65">
              <w:rPr>
                <w:rFonts w:cstheme="majorBidi"/>
                <w:color w:val="000000"/>
                <w:sz w:val="22"/>
              </w:rPr>
              <w:t>Long-term cardiovascular mortality after procedure-related or spontaneous myocardial infarction in patients with non-ST-segment elevation acute coronary syndrome: a collaborative analysis of individual patient data from the FRISC II, ICTUS, and RITA-3 trials (FIR)</w:t>
            </w:r>
          </w:p>
        </w:tc>
        <w:tc>
          <w:tcPr>
            <w:tcW w:w="4354" w:type="dxa"/>
            <w:tcBorders>
              <w:top w:val="single" w:sz="4" w:space="0" w:color="auto"/>
              <w:left w:val="single" w:sz="4" w:space="0" w:color="auto"/>
              <w:bottom w:val="single" w:sz="4" w:space="0" w:color="auto"/>
              <w:right w:val="nil"/>
            </w:tcBorders>
            <w:shd w:val="clear" w:color="auto" w:fill="auto"/>
            <w:vAlign w:val="center"/>
          </w:tcPr>
          <w:p w14:paraId="63BA7386" w14:textId="3454D832" w:rsidR="00512A72" w:rsidRPr="005E3C65" w:rsidRDefault="00512A72" w:rsidP="00512A72">
            <w:pPr>
              <w:spacing w:after="0" w:line="240" w:lineRule="auto"/>
              <w:rPr>
                <w:rFonts w:cstheme="majorBidi"/>
                <w:sz w:val="22"/>
              </w:rPr>
            </w:pPr>
            <w:r w:rsidRPr="005E3C65">
              <w:rPr>
                <w:rFonts w:cstheme="majorBidi"/>
                <w:color w:val="000000"/>
                <w:sz w:val="22"/>
              </w:rPr>
              <w:t>10.1161/CIRCULATIONAHA.111.061663</w:t>
            </w:r>
          </w:p>
        </w:tc>
        <w:tc>
          <w:tcPr>
            <w:tcW w:w="3470" w:type="dxa"/>
            <w:vAlign w:val="center"/>
          </w:tcPr>
          <w:p w14:paraId="72880E90" w14:textId="5E1B2CE5" w:rsidR="00AD02ED" w:rsidRDefault="00AD02ED" w:rsidP="00AD02ED">
            <w:pPr>
              <w:spacing w:after="0" w:line="240" w:lineRule="auto"/>
              <w:rPr>
                <w:rFonts w:cstheme="majorBidi"/>
                <w:sz w:val="22"/>
              </w:rPr>
            </w:pPr>
            <w:r>
              <w:rPr>
                <w:rFonts w:cstheme="majorBidi"/>
                <w:sz w:val="22"/>
              </w:rPr>
              <w:t xml:space="preserve">- </w:t>
            </w:r>
            <w:r>
              <w:t>Different intervention and control groups than specified</w:t>
            </w:r>
          </w:p>
          <w:p w14:paraId="02EED54B" w14:textId="28EA820D" w:rsidR="00512A72" w:rsidRPr="00AD02ED" w:rsidRDefault="00AD02ED" w:rsidP="00AD02ED">
            <w:pPr>
              <w:spacing w:after="0" w:line="240" w:lineRule="auto"/>
            </w:pPr>
            <w:r>
              <w:rPr>
                <w:rFonts w:cstheme="majorBidi"/>
                <w:sz w:val="22"/>
              </w:rPr>
              <w:t xml:space="preserve">- </w:t>
            </w:r>
            <w:r>
              <w:t>Not focused on elderly ≥7</w:t>
            </w:r>
            <w:r w:rsidR="00263A5D">
              <w:t>0</w:t>
            </w:r>
          </w:p>
        </w:tc>
      </w:tr>
      <w:tr w:rsidR="00512A72" w:rsidRPr="005E3C65" w14:paraId="5E60C31A" w14:textId="77777777" w:rsidTr="007F2EEA">
        <w:trPr>
          <w:cantSplit/>
          <w:jc w:val="center"/>
        </w:trPr>
        <w:tc>
          <w:tcPr>
            <w:tcW w:w="436" w:type="dxa"/>
            <w:vAlign w:val="center"/>
          </w:tcPr>
          <w:p w14:paraId="3419EAFE" w14:textId="08556A28" w:rsidR="00512A72" w:rsidRPr="005E3C65" w:rsidRDefault="00512A72" w:rsidP="00512A72">
            <w:pPr>
              <w:spacing w:after="0" w:line="240" w:lineRule="auto"/>
              <w:rPr>
                <w:rFonts w:cstheme="majorBidi"/>
                <w:sz w:val="22"/>
              </w:rPr>
            </w:pPr>
            <w:r w:rsidRPr="005E3C65">
              <w:rPr>
                <w:rFonts w:cstheme="majorBidi"/>
                <w:sz w:val="22"/>
              </w:rPr>
              <w:t>23</w:t>
            </w:r>
          </w:p>
        </w:tc>
        <w:tc>
          <w:tcPr>
            <w:tcW w:w="3642" w:type="dxa"/>
            <w:tcBorders>
              <w:top w:val="single" w:sz="4" w:space="0" w:color="auto"/>
              <w:left w:val="nil"/>
              <w:bottom w:val="single" w:sz="4" w:space="0" w:color="auto"/>
              <w:right w:val="single" w:sz="4" w:space="0" w:color="auto"/>
            </w:tcBorders>
            <w:shd w:val="clear" w:color="auto" w:fill="auto"/>
            <w:vAlign w:val="center"/>
          </w:tcPr>
          <w:p w14:paraId="70A2C34B" w14:textId="3F51C662" w:rsidR="00512A72" w:rsidRPr="005E3C65" w:rsidRDefault="00512A72" w:rsidP="00512A72">
            <w:pPr>
              <w:spacing w:after="0" w:line="240" w:lineRule="auto"/>
              <w:rPr>
                <w:rFonts w:cstheme="majorBidi"/>
                <w:sz w:val="22"/>
              </w:rPr>
            </w:pPr>
            <w:r w:rsidRPr="005E3C65">
              <w:rPr>
                <w:rFonts w:cstheme="majorBidi"/>
                <w:color w:val="000000"/>
                <w:sz w:val="22"/>
              </w:rPr>
              <w:t xml:space="preserve">Sex-Related Outcomes in Elderly Patients Presenting </w:t>
            </w:r>
            <w:proofErr w:type="gramStart"/>
            <w:r w:rsidRPr="005E3C65">
              <w:rPr>
                <w:rFonts w:cstheme="majorBidi"/>
                <w:color w:val="000000"/>
                <w:sz w:val="22"/>
              </w:rPr>
              <w:t>With</w:t>
            </w:r>
            <w:proofErr w:type="gramEnd"/>
            <w:r w:rsidRPr="005E3C65">
              <w:rPr>
                <w:rFonts w:cstheme="majorBidi"/>
                <w:color w:val="000000"/>
                <w:sz w:val="22"/>
              </w:rPr>
              <w:t xml:space="preserve"> Non-ST-Segment Elevation Acute Coronary Syndrome: Insights From the Italian Elderly ACS Study</w:t>
            </w:r>
          </w:p>
        </w:tc>
        <w:tc>
          <w:tcPr>
            <w:tcW w:w="4354" w:type="dxa"/>
            <w:tcBorders>
              <w:top w:val="single" w:sz="4" w:space="0" w:color="auto"/>
              <w:left w:val="single" w:sz="4" w:space="0" w:color="auto"/>
              <w:bottom w:val="single" w:sz="4" w:space="0" w:color="auto"/>
              <w:right w:val="nil"/>
            </w:tcBorders>
            <w:shd w:val="clear" w:color="auto" w:fill="auto"/>
            <w:vAlign w:val="center"/>
          </w:tcPr>
          <w:p w14:paraId="2309EE1C" w14:textId="35F6BDA6" w:rsidR="00512A72" w:rsidRPr="005E3C65" w:rsidRDefault="00512A72" w:rsidP="00512A72">
            <w:pPr>
              <w:spacing w:after="0" w:line="240" w:lineRule="auto"/>
              <w:rPr>
                <w:rFonts w:cstheme="majorBidi"/>
                <w:sz w:val="22"/>
              </w:rPr>
            </w:pPr>
            <w:r w:rsidRPr="005E3C65">
              <w:rPr>
                <w:rFonts w:cstheme="majorBidi"/>
                <w:color w:val="000000"/>
                <w:sz w:val="22"/>
              </w:rPr>
              <w:t>10.1016/j.jcin.2014.12.240</w:t>
            </w:r>
          </w:p>
        </w:tc>
        <w:tc>
          <w:tcPr>
            <w:tcW w:w="3470" w:type="dxa"/>
            <w:vAlign w:val="center"/>
          </w:tcPr>
          <w:p w14:paraId="4F006CF5" w14:textId="3933DB87" w:rsidR="00AD02ED" w:rsidRPr="00AD02ED" w:rsidRDefault="00AD02ED" w:rsidP="00AD02ED">
            <w:pPr>
              <w:spacing w:after="0" w:line="240" w:lineRule="auto"/>
            </w:pPr>
            <w:r>
              <w:rPr>
                <w:rFonts w:cstheme="majorBidi"/>
                <w:sz w:val="22"/>
              </w:rPr>
              <w:t xml:space="preserve">- </w:t>
            </w:r>
            <w:r>
              <w:t>Not an RCT</w:t>
            </w:r>
          </w:p>
        </w:tc>
      </w:tr>
      <w:tr w:rsidR="00512A72" w:rsidRPr="005E3C65" w14:paraId="7E63C42D" w14:textId="77777777" w:rsidTr="007F2EEA">
        <w:trPr>
          <w:cantSplit/>
          <w:jc w:val="center"/>
        </w:trPr>
        <w:tc>
          <w:tcPr>
            <w:tcW w:w="436" w:type="dxa"/>
            <w:vAlign w:val="center"/>
          </w:tcPr>
          <w:p w14:paraId="2AFC8AFE" w14:textId="65291E55" w:rsidR="00512A72" w:rsidRPr="005E3C65" w:rsidRDefault="00512A72" w:rsidP="00512A72">
            <w:pPr>
              <w:spacing w:after="0" w:line="240" w:lineRule="auto"/>
              <w:rPr>
                <w:rFonts w:cstheme="majorBidi"/>
                <w:sz w:val="22"/>
              </w:rPr>
            </w:pPr>
            <w:r w:rsidRPr="005E3C65">
              <w:rPr>
                <w:rFonts w:cstheme="majorBidi"/>
                <w:sz w:val="22"/>
              </w:rPr>
              <w:t>24</w:t>
            </w:r>
          </w:p>
        </w:tc>
        <w:tc>
          <w:tcPr>
            <w:tcW w:w="3642" w:type="dxa"/>
            <w:tcBorders>
              <w:top w:val="single" w:sz="4" w:space="0" w:color="auto"/>
              <w:left w:val="nil"/>
              <w:bottom w:val="single" w:sz="4" w:space="0" w:color="auto"/>
              <w:right w:val="single" w:sz="4" w:space="0" w:color="auto"/>
            </w:tcBorders>
            <w:shd w:val="clear" w:color="auto" w:fill="auto"/>
            <w:vAlign w:val="center"/>
          </w:tcPr>
          <w:p w14:paraId="788993D1" w14:textId="3F348022" w:rsidR="00512A72" w:rsidRPr="005E3C65" w:rsidRDefault="00512A72" w:rsidP="00512A72">
            <w:pPr>
              <w:spacing w:after="0" w:line="240" w:lineRule="auto"/>
              <w:rPr>
                <w:rFonts w:cstheme="majorBidi"/>
                <w:sz w:val="22"/>
              </w:rPr>
            </w:pPr>
            <w:r w:rsidRPr="005E3C65">
              <w:rPr>
                <w:rFonts w:cstheme="majorBidi"/>
                <w:color w:val="000000"/>
                <w:sz w:val="22"/>
              </w:rPr>
              <w:t>Non-ST-elevation acute coronary syndrome in the elderly: treatment strategies and 30-day outcome</w:t>
            </w:r>
          </w:p>
        </w:tc>
        <w:tc>
          <w:tcPr>
            <w:tcW w:w="4354" w:type="dxa"/>
            <w:tcBorders>
              <w:top w:val="single" w:sz="4" w:space="0" w:color="auto"/>
              <w:left w:val="single" w:sz="4" w:space="0" w:color="auto"/>
              <w:bottom w:val="single" w:sz="4" w:space="0" w:color="auto"/>
              <w:right w:val="nil"/>
            </w:tcBorders>
            <w:shd w:val="clear" w:color="auto" w:fill="auto"/>
            <w:vAlign w:val="center"/>
          </w:tcPr>
          <w:p w14:paraId="6E61F57F" w14:textId="55D647B8" w:rsidR="00512A72" w:rsidRPr="005E3C65" w:rsidRDefault="00512A72" w:rsidP="00512A72">
            <w:pPr>
              <w:spacing w:after="0" w:line="240" w:lineRule="auto"/>
              <w:rPr>
                <w:rFonts w:cstheme="majorBidi"/>
                <w:sz w:val="22"/>
              </w:rPr>
            </w:pPr>
            <w:r w:rsidRPr="005E3C65">
              <w:rPr>
                <w:rFonts w:cstheme="majorBidi"/>
                <w:color w:val="000000"/>
                <w:sz w:val="22"/>
              </w:rPr>
              <w:t>10.1016/j.ahj.2003.12.016</w:t>
            </w:r>
          </w:p>
        </w:tc>
        <w:tc>
          <w:tcPr>
            <w:tcW w:w="3470" w:type="dxa"/>
            <w:vAlign w:val="center"/>
          </w:tcPr>
          <w:p w14:paraId="3F14072B" w14:textId="781E3111" w:rsidR="00512A72" w:rsidRPr="005E3C65" w:rsidRDefault="00AD02ED" w:rsidP="00512A72">
            <w:pPr>
              <w:spacing w:after="0" w:line="240" w:lineRule="auto"/>
              <w:rPr>
                <w:rFonts w:cstheme="majorBidi"/>
                <w:sz w:val="22"/>
              </w:rPr>
            </w:pPr>
            <w:r>
              <w:rPr>
                <w:rFonts w:cstheme="majorBidi"/>
                <w:sz w:val="22"/>
              </w:rPr>
              <w:t xml:space="preserve">- </w:t>
            </w:r>
            <w:r>
              <w:t>Not an RCT</w:t>
            </w:r>
          </w:p>
        </w:tc>
      </w:tr>
      <w:tr w:rsidR="00512A72" w:rsidRPr="005E3C65" w14:paraId="63B9E270" w14:textId="77777777" w:rsidTr="007F2EEA">
        <w:trPr>
          <w:cantSplit/>
          <w:jc w:val="center"/>
        </w:trPr>
        <w:tc>
          <w:tcPr>
            <w:tcW w:w="436" w:type="dxa"/>
            <w:vAlign w:val="center"/>
          </w:tcPr>
          <w:p w14:paraId="333FE8AA" w14:textId="6B4023D7" w:rsidR="00512A72" w:rsidRPr="005E3C65" w:rsidRDefault="00512A72" w:rsidP="00512A72">
            <w:pPr>
              <w:spacing w:after="0" w:line="240" w:lineRule="auto"/>
              <w:rPr>
                <w:rFonts w:cstheme="majorBidi"/>
                <w:sz w:val="22"/>
              </w:rPr>
            </w:pPr>
            <w:r w:rsidRPr="005E3C65">
              <w:rPr>
                <w:rFonts w:cstheme="majorBidi"/>
                <w:sz w:val="22"/>
              </w:rPr>
              <w:t>25</w:t>
            </w:r>
          </w:p>
        </w:tc>
        <w:tc>
          <w:tcPr>
            <w:tcW w:w="3642" w:type="dxa"/>
            <w:tcBorders>
              <w:top w:val="single" w:sz="4" w:space="0" w:color="auto"/>
              <w:left w:val="nil"/>
              <w:bottom w:val="single" w:sz="4" w:space="0" w:color="auto"/>
              <w:right w:val="single" w:sz="4" w:space="0" w:color="auto"/>
            </w:tcBorders>
            <w:shd w:val="clear" w:color="auto" w:fill="auto"/>
            <w:vAlign w:val="center"/>
          </w:tcPr>
          <w:p w14:paraId="7C8BD2D4" w14:textId="5C246CB8" w:rsidR="00512A72" w:rsidRPr="005E3C65" w:rsidRDefault="00512A72" w:rsidP="00512A72">
            <w:pPr>
              <w:spacing w:after="0" w:line="240" w:lineRule="auto"/>
              <w:rPr>
                <w:rFonts w:cstheme="majorBidi"/>
                <w:sz w:val="22"/>
              </w:rPr>
            </w:pPr>
            <w:r w:rsidRPr="005E3C65">
              <w:rPr>
                <w:rFonts w:cstheme="majorBidi"/>
                <w:color w:val="000000"/>
                <w:sz w:val="22"/>
              </w:rPr>
              <w:t>Invasive vs. conservative management of acute coronary syndromes in the elderly</w:t>
            </w:r>
          </w:p>
        </w:tc>
        <w:tc>
          <w:tcPr>
            <w:tcW w:w="4354" w:type="dxa"/>
            <w:tcBorders>
              <w:top w:val="single" w:sz="4" w:space="0" w:color="auto"/>
              <w:left w:val="single" w:sz="4" w:space="0" w:color="auto"/>
              <w:bottom w:val="single" w:sz="4" w:space="0" w:color="auto"/>
              <w:right w:val="nil"/>
            </w:tcBorders>
            <w:shd w:val="clear" w:color="auto" w:fill="auto"/>
            <w:vAlign w:val="center"/>
          </w:tcPr>
          <w:p w14:paraId="52010229" w14:textId="188A4373" w:rsidR="00512A72" w:rsidRPr="005E3C65" w:rsidRDefault="00512A72" w:rsidP="00512A72">
            <w:pPr>
              <w:spacing w:after="0" w:line="240" w:lineRule="auto"/>
              <w:rPr>
                <w:rFonts w:cstheme="majorBidi"/>
                <w:sz w:val="22"/>
              </w:rPr>
            </w:pPr>
            <w:r w:rsidRPr="005E3C65">
              <w:rPr>
                <w:rFonts w:cstheme="majorBidi"/>
                <w:color w:val="000000"/>
                <w:sz w:val="22"/>
              </w:rPr>
              <w:t>10.1111/j.1076-7460.</w:t>
            </w:r>
            <w:proofErr w:type="gramStart"/>
            <w:r w:rsidRPr="005E3C65">
              <w:rPr>
                <w:rFonts w:cstheme="majorBidi"/>
                <w:color w:val="000000"/>
                <w:sz w:val="22"/>
              </w:rPr>
              <w:t>2002.00896.x</w:t>
            </w:r>
            <w:proofErr w:type="gramEnd"/>
          </w:p>
        </w:tc>
        <w:tc>
          <w:tcPr>
            <w:tcW w:w="3470" w:type="dxa"/>
            <w:vAlign w:val="center"/>
          </w:tcPr>
          <w:p w14:paraId="0BBCC40D" w14:textId="77E1B34B" w:rsidR="00512A72" w:rsidRPr="005E3C65" w:rsidRDefault="00AD02ED" w:rsidP="00512A72">
            <w:pPr>
              <w:spacing w:after="0" w:line="240" w:lineRule="auto"/>
              <w:rPr>
                <w:rFonts w:cstheme="majorBidi"/>
                <w:sz w:val="22"/>
              </w:rPr>
            </w:pPr>
            <w:r>
              <w:rPr>
                <w:rFonts w:cstheme="majorBidi"/>
                <w:sz w:val="22"/>
              </w:rPr>
              <w:t xml:space="preserve">- Only available as an abstract </w:t>
            </w:r>
          </w:p>
        </w:tc>
      </w:tr>
      <w:tr w:rsidR="00512A72" w:rsidRPr="005E3C65" w14:paraId="0331799F" w14:textId="77777777" w:rsidTr="007F2EEA">
        <w:trPr>
          <w:cantSplit/>
          <w:jc w:val="center"/>
        </w:trPr>
        <w:tc>
          <w:tcPr>
            <w:tcW w:w="436" w:type="dxa"/>
            <w:vAlign w:val="center"/>
          </w:tcPr>
          <w:p w14:paraId="2C022C51" w14:textId="59EF1F23" w:rsidR="00512A72" w:rsidRPr="005E3C65" w:rsidRDefault="00512A72" w:rsidP="00512A72">
            <w:pPr>
              <w:spacing w:after="0" w:line="240" w:lineRule="auto"/>
              <w:rPr>
                <w:rFonts w:cstheme="majorBidi"/>
                <w:sz w:val="22"/>
              </w:rPr>
            </w:pPr>
            <w:r w:rsidRPr="005E3C65">
              <w:rPr>
                <w:rFonts w:cstheme="majorBidi"/>
                <w:sz w:val="22"/>
              </w:rPr>
              <w:t>26</w:t>
            </w:r>
          </w:p>
        </w:tc>
        <w:tc>
          <w:tcPr>
            <w:tcW w:w="3642" w:type="dxa"/>
            <w:tcBorders>
              <w:top w:val="single" w:sz="4" w:space="0" w:color="auto"/>
              <w:left w:val="nil"/>
              <w:bottom w:val="single" w:sz="4" w:space="0" w:color="auto"/>
              <w:right w:val="single" w:sz="4" w:space="0" w:color="auto"/>
            </w:tcBorders>
            <w:shd w:val="clear" w:color="auto" w:fill="auto"/>
            <w:vAlign w:val="center"/>
          </w:tcPr>
          <w:p w14:paraId="500F2950" w14:textId="7C6BBCE9" w:rsidR="00512A72" w:rsidRPr="005E3C65" w:rsidRDefault="00512A72" w:rsidP="00512A72">
            <w:pPr>
              <w:spacing w:after="0" w:line="240" w:lineRule="auto"/>
              <w:rPr>
                <w:rFonts w:cstheme="majorBidi"/>
                <w:sz w:val="22"/>
              </w:rPr>
            </w:pPr>
            <w:r w:rsidRPr="005E3C65">
              <w:rPr>
                <w:rFonts w:cstheme="majorBidi"/>
                <w:color w:val="000000"/>
                <w:sz w:val="22"/>
              </w:rPr>
              <w:t>Early Invasive Versus Initial Conservative Strategies for Women with Non-ST-Elevation Acute Coronary Syndromes: A Nationwide Analysis</w:t>
            </w:r>
          </w:p>
        </w:tc>
        <w:tc>
          <w:tcPr>
            <w:tcW w:w="4354" w:type="dxa"/>
            <w:tcBorders>
              <w:top w:val="single" w:sz="4" w:space="0" w:color="auto"/>
              <w:left w:val="single" w:sz="4" w:space="0" w:color="auto"/>
              <w:bottom w:val="single" w:sz="4" w:space="0" w:color="auto"/>
              <w:right w:val="nil"/>
            </w:tcBorders>
            <w:shd w:val="clear" w:color="auto" w:fill="auto"/>
            <w:vAlign w:val="center"/>
          </w:tcPr>
          <w:p w14:paraId="48A0CD85" w14:textId="0B4A51F2" w:rsidR="00512A72" w:rsidRPr="005E3C65" w:rsidRDefault="00512A72" w:rsidP="00512A72">
            <w:pPr>
              <w:spacing w:after="0" w:line="240" w:lineRule="auto"/>
              <w:rPr>
                <w:rFonts w:cstheme="majorBidi"/>
                <w:sz w:val="22"/>
              </w:rPr>
            </w:pPr>
            <w:r w:rsidRPr="005E3C65">
              <w:rPr>
                <w:rFonts w:cstheme="majorBidi"/>
                <w:color w:val="000000"/>
                <w:sz w:val="22"/>
              </w:rPr>
              <w:t>10.1016/j.amjmed.2017.01.049</w:t>
            </w:r>
          </w:p>
        </w:tc>
        <w:tc>
          <w:tcPr>
            <w:tcW w:w="3470" w:type="dxa"/>
            <w:vAlign w:val="center"/>
          </w:tcPr>
          <w:p w14:paraId="5BF939F6" w14:textId="6538A8A2" w:rsidR="00512A72" w:rsidRPr="005E3C65" w:rsidRDefault="00AD02ED" w:rsidP="00512A72">
            <w:pPr>
              <w:spacing w:after="0" w:line="240" w:lineRule="auto"/>
              <w:rPr>
                <w:rFonts w:cstheme="majorBidi"/>
                <w:sz w:val="22"/>
              </w:rPr>
            </w:pPr>
            <w:r>
              <w:rPr>
                <w:rFonts w:cstheme="majorBidi"/>
                <w:sz w:val="22"/>
              </w:rPr>
              <w:t xml:space="preserve">- </w:t>
            </w:r>
            <w:r>
              <w:t>Not an RCT</w:t>
            </w:r>
          </w:p>
        </w:tc>
      </w:tr>
      <w:tr w:rsidR="00512A72" w:rsidRPr="005E3C65" w14:paraId="490B19BC" w14:textId="77777777" w:rsidTr="007F2EEA">
        <w:trPr>
          <w:cantSplit/>
          <w:jc w:val="center"/>
        </w:trPr>
        <w:tc>
          <w:tcPr>
            <w:tcW w:w="436" w:type="dxa"/>
            <w:vAlign w:val="center"/>
          </w:tcPr>
          <w:p w14:paraId="215480A2" w14:textId="6C9B9211" w:rsidR="00512A72" w:rsidRPr="005E3C65" w:rsidRDefault="00512A72" w:rsidP="00512A72">
            <w:pPr>
              <w:spacing w:after="0" w:line="240" w:lineRule="auto"/>
              <w:rPr>
                <w:rFonts w:cstheme="majorBidi"/>
                <w:sz w:val="22"/>
              </w:rPr>
            </w:pPr>
            <w:r w:rsidRPr="005E3C65">
              <w:rPr>
                <w:rFonts w:cstheme="majorBidi"/>
                <w:sz w:val="22"/>
              </w:rPr>
              <w:lastRenderedPageBreak/>
              <w:t>27</w:t>
            </w:r>
          </w:p>
        </w:tc>
        <w:tc>
          <w:tcPr>
            <w:tcW w:w="3642" w:type="dxa"/>
            <w:tcBorders>
              <w:top w:val="single" w:sz="4" w:space="0" w:color="auto"/>
              <w:left w:val="nil"/>
              <w:bottom w:val="single" w:sz="4" w:space="0" w:color="auto"/>
              <w:right w:val="single" w:sz="4" w:space="0" w:color="auto"/>
            </w:tcBorders>
            <w:shd w:val="clear" w:color="auto" w:fill="auto"/>
            <w:vAlign w:val="center"/>
          </w:tcPr>
          <w:p w14:paraId="687B3074" w14:textId="4C3B3054" w:rsidR="00512A72" w:rsidRPr="005E3C65" w:rsidRDefault="00512A72" w:rsidP="00512A72">
            <w:pPr>
              <w:spacing w:after="0" w:line="240" w:lineRule="auto"/>
              <w:rPr>
                <w:rFonts w:cstheme="majorBidi"/>
                <w:sz w:val="22"/>
              </w:rPr>
            </w:pPr>
            <w:r w:rsidRPr="005E3C65">
              <w:rPr>
                <w:rFonts w:cstheme="majorBidi"/>
                <w:color w:val="000000"/>
                <w:sz w:val="22"/>
              </w:rPr>
              <w:t>Effect of an invasive strategy on outcome in patients &gt;/=75 years of age with non-ST-elevation acute coronary syndrome</w:t>
            </w:r>
          </w:p>
        </w:tc>
        <w:tc>
          <w:tcPr>
            <w:tcW w:w="4354" w:type="dxa"/>
            <w:tcBorders>
              <w:top w:val="single" w:sz="4" w:space="0" w:color="auto"/>
              <w:left w:val="single" w:sz="4" w:space="0" w:color="auto"/>
              <w:bottom w:val="single" w:sz="4" w:space="0" w:color="auto"/>
              <w:right w:val="nil"/>
            </w:tcBorders>
            <w:shd w:val="clear" w:color="auto" w:fill="auto"/>
            <w:vAlign w:val="center"/>
          </w:tcPr>
          <w:p w14:paraId="4217B44E" w14:textId="3D36691C" w:rsidR="00512A72" w:rsidRPr="005E3C65" w:rsidRDefault="00512A72" w:rsidP="00512A72">
            <w:pPr>
              <w:spacing w:after="0" w:line="240" w:lineRule="auto"/>
              <w:rPr>
                <w:rFonts w:cstheme="majorBidi"/>
                <w:sz w:val="22"/>
              </w:rPr>
            </w:pPr>
            <w:r w:rsidRPr="005E3C65">
              <w:rPr>
                <w:rFonts w:cstheme="majorBidi"/>
                <w:color w:val="000000"/>
                <w:sz w:val="22"/>
              </w:rPr>
              <w:t>10.1016/j.amjcard.2014.12.005</w:t>
            </w:r>
          </w:p>
        </w:tc>
        <w:tc>
          <w:tcPr>
            <w:tcW w:w="3470" w:type="dxa"/>
            <w:vAlign w:val="center"/>
          </w:tcPr>
          <w:p w14:paraId="226CF54C" w14:textId="0E0E2693" w:rsidR="00512A72" w:rsidRPr="00263A5D" w:rsidRDefault="00263A5D" w:rsidP="00263A5D">
            <w:pPr>
              <w:spacing w:after="0" w:line="240" w:lineRule="auto"/>
              <w:jc w:val="both"/>
              <w:rPr>
                <w:rFonts w:cstheme="majorBidi"/>
                <w:sz w:val="22"/>
              </w:rPr>
            </w:pPr>
            <w:r w:rsidRPr="00263A5D">
              <w:rPr>
                <w:rFonts w:cstheme="majorBidi"/>
                <w:sz w:val="22"/>
              </w:rPr>
              <w:t xml:space="preserve">- </w:t>
            </w:r>
            <w:r w:rsidRPr="00263A5D">
              <w:rPr>
                <w:sz w:val="22"/>
              </w:rPr>
              <w:t>Secondary analyses of an already included trial with patients' data analyzed "as-treated" rather than "as-randomized."</w:t>
            </w:r>
          </w:p>
        </w:tc>
      </w:tr>
      <w:tr w:rsidR="00512A72" w:rsidRPr="005E3C65" w14:paraId="63DE7BF2" w14:textId="77777777" w:rsidTr="007F2EEA">
        <w:trPr>
          <w:cantSplit/>
          <w:jc w:val="center"/>
        </w:trPr>
        <w:tc>
          <w:tcPr>
            <w:tcW w:w="436" w:type="dxa"/>
            <w:vAlign w:val="center"/>
          </w:tcPr>
          <w:p w14:paraId="03F54940" w14:textId="4D593A55" w:rsidR="00512A72" w:rsidRPr="005E3C65" w:rsidRDefault="00512A72" w:rsidP="00512A72">
            <w:pPr>
              <w:spacing w:after="0" w:line="240" w:lineRule="auto"/>
              <w:rPr>
                <w:rFonts w:cstheme="majorBidi"/>
                <w:sz w:val="22"/>
              </w:rPr>
            </w:pPr>
            <w:r w:rsidRPr="005E3C65">
              <w:rPr>
                <w:rFonts w:cstheme="majorBidi"/>
                <w:sz w:val="22"/>
              </w:rPr>
              <w:t>28</w:t>
            </w:r>
          </w:p>
        </w:tc>
        <w:tc>
          <w:tcPr>
            <w:tcW w:w="3642" w:type="dxa"/>
            <w:tcBorders>
              <w:top w:val="single" w:sz="4" w:space="0" w:color="auto"/>
              <w:left w:val="nil"/>
              <w:bottom w:val="single" w:sz="4" w:space="0" w:color="auto"/>
              <w:right w:val="single" w:sz="4" w:space="0" w:color="auto"/>
            </w:tcBorders>
            <w:shd w:val="clear" w:color="auto" w:fill="auto"/>
            <w:vAlign w:val="center"/>
          </w:tcPr>
          <w:p w14:paraId="7E2D665C" w14:textId="15B9DFC2" w:rsidR="00512A72" w:rsidRPr="005E3C65" w:rsidRDefault="00512A72" w:rsidP="00512A72">
            <w:pPr>
              <w:spacing w:after="0" w:line="240" w:lineRule="auto"/>
              <w:rPr>
                <w:rFonts w:cstheme="majorBidi"/>
                <w:sz w:val="22"/>
              </w:rPr>
            </w:pPr>
            <w:r w:rsidRPr="005E3C65">
              <w:rPr>
                <w:rFonts w:cstheme="majorBidi"/>
                <w:color w:val="000000"/>
                <w:sz w:val="22"/>
              </w:rPr>
              <w:t>Impact of invasive strategy in elderly patients referred for Acute Coronary Syndrome</w:t>
            </w:r>
          </w:p>
        </w:tc>
        <w:tc>
          <w:tcPr>
            <w:tcW w:w="4354" w:type="dxa"/>
            <w:tcBorders>
              <w:top w:val="single" w:sz="4" w:space="0" w:color="auto"/>
              <w:left w:val="single" w:sz="4" w:space="0" w:color="auto"/>
              <w:bottom w:val="single" w:sz="4" w:space="0" w:color="auto"/>
              <w:right w:val="nil"/>
            </w:tcBorders>
            <w:shd w:val="clear" w:color="auto" w:fill="auto"/>
            <w:vAlign w:val="center"/>
          </w:tcPr>
          <w:p w14:paraId="1A224F7C" w14:textId="6B6B39DA" w:rsidR="00512A72" w:rsidRPr="005E3C65" w:rsidRDefault="00512A72" w:rsidP="00512A72">
            <w:pPr>
              <w:spacing w:after="0" w:line="240" w:lineRule="auto"/>
              <w:rPr>
                <w:rFonts w:cstheme="majorBidi"/>
                <w:sz w:val="22"/>
              </w:rPr>
            </w:pPr>
            <w:r w:rsidRPr="005E3C65">
              <w:rPr>
                <w:rFonts w:cstheme="majorBidi"/>
                <w:color w:val="000000"/>
                <w:sz w:val="22"/>
              </w:rPr>
              <w:t>10.1093/</w:t>
            </w:r>
            <w:proofErr w:type="spellStart"/>
            <w:r w:rsidRPr="005E3C65">
              <w:rPr>
                <w:rFonts w:cstheme="majorBidi"/>
                <w:color w:val="000000"/>
                <w:sz w:val="22"/>
              </w:rPr>
              <w:t>eurheartj</w:t>
            </w:r>
            <w:proofErr w:type="spellEnd"/>
            <w:r w:rsidRPr="005E3C65">
              <w:rPr>
                <w:rFonts w:cstheme="majorBidi"/>
                <w:color w:val="000000"/>
                <w:sz w:val="22"/>
              </w:rPr>
              <w:t>/ehu322</w:t>
            </w:r>
          </w:p>
        </w:tc>
        <w:tc>
          <w:tcPr>
            <w:tcW w:w="3470" w:type="dxa"/>
            <w:vAlign w:val="center"/>
          </w:tcPr>
          <w:p w14:paraId="314FF7B4" w14:textId="6B559818" w:rsidR="00512A72" w:rsidRPr="005E3C65" w:rsidRDefault="00AD02ED" w:rsidP="00512A72">
            <w:pPr>
              <w:spacing w:after="0" w:line="240" w:lineRule="auto"/>
              <w:rPr>
                <w:rFonts w:cstheme="majorBidi"/>
                <w:sz w:val="22"/>
              </w:rPr>
            </w:pPr>
            <w:r>
              <w:rPr>
                <w:rFonts w:cstheme="majorBidi"/>
                <w:sz w:val="22"/>
              </w:rPr>
              <w:t xml:space="preserve">- Only available as an abstract </w:t>
            </w:r>
          </w:p>
        </w:tc>
      </w:tr>
      <w:tr w:rsidR="00512A72" w:rsidRPr="005E3C65" w14:paraId="1D40F11B" w14:textId="77777777" w:rsidTr="007F2EEA">
        <w:trPr>
          <w:cantSplit/>
          <w:jc w:val="center"/>
        </w:trPr>
        <w:tc>
          <w:tcPr>
            <w:tcW w:w="436" w:type="dxa"/>
            <w:vAlign w:val="center"/>
          </w:tcPr>
          <w:p w14:paraId="6A3D49CD" w14:textId="21928144" w:rsidR="00512A72" w:rsidRPr="005E3C65" w:rsidRDefault="00512A72" w:rsidP="00512A72">
            <w:pPr>
              <w:spacing w:after="0" w:line="240" w:lineRule="auto"/>
              <w:rPr>
                <w:rFonts w:cstheme="majorBidi"/>
                <w:sz w:val="22"/>
              </w:rPr>
            </w:pPr>
            <w:r w:rsidRPr="005E3C65">
              <w:rPr>
                <w:rFonts w:cstheme="majorBidi"/>
                <w:sz w:val="22"/>
              </w:rPr>
              <w:t>29</w:t>
            </w:r>
          </w:p>
        </w:tc>
        <w:tc>
          <w:tcPr>
            <w:tcW w:w="3642" w:type="dxa"/>
            <w:tcBorders>
              <w:top w:val="single" w:sz="4" w:space="0" w:color="auto"/>
              <w:left w:val="nil"/>
              <w:bottom w:val="single" w:sz="4" w:space="0" w:color="auto"/>
              <w:right w:val="single" w:sz="4" w:space="0" w:color="auto"/>
            </w:tcBorders>
            <w:shd w:val="clear" w:color="auto" w:fill="auto"/>
            <w:vAlign w:val="center"/>
          </w:tcPr>
          <w:p w14:paraId="5F38EA4A" w14:textId="16C9D5C5" w:rsidR="00512A72" w:rsidRPr="005E3C65" w:rsidRDefault="00512A72" w:rsidP="00512A72">
            <w:pPr>
              <w:spacing w:after="0" w:line="240" w:lineRule="auto"/>
              <w:rPr>
                <w:rFonts w:cstheme="majorBidi"/>
                <w:sz w:val="22"/>
              </w:rPr>
            </w:pPr>
            <w:r w:rsidRPr="005E3C65">
              <w:rPr>
                <w:rFonts w:cstheme="majorBidi"/>
                <w:color w:val="000000"/>
                <w:sz w:val="22"/>
              </w:rPr>
              <w:t xml:space="preserve">Outcomes after planned invasive or conservative treatment strategy in patients with non-ST-elevation acute coronary syndrome and a normal value of high sensitivity troponin at </w:t>
            </w:r>
            <w:proofErr w:type="spellStart"/>
            <w:r w:rsidRPr="005E3C65">
              <w:rPr>
                <w:rFonts w:cstheme="majorBidi"/>
                <w:color w:val="000000"/>
                <w:sz w:val="22"/>
              </w:rPr>
              <w:t>randomisation</w:t>
            </w:r>
            <w:proofErr w:type="spellEnd"/>
            <w:r w:rsidRPr="005E3C65">
              <w:rPr>
                <w:rFonts w:cstheme="majorBidi"/>
                <w:color w:val="000000"/>
                <w:sz w:val="22"/>
              </w:rPr>
              <w:t xml:space="preserve">: A Platelet Inhibition and Patient Outcomes (PLATO) trial biomarker </w:t>
            </w:r>
            <w:proofErr w:type="spellStart"/>
            <w:r w:rsidRPr="005E3C65">
              <w:rPr>
                <w:rFonts w:cstheme="majorBidi"/>
                <w:color w:val="000000"/>
                <w:sz w:val="22"/>
              </w:rPr>
              <w:t>substudy</w:t>
            </w:r>
            <w:proofErr w:type="spellEnd"/>
          </w:p>
        </w:tc>
        <w:tc>
          <w:tcPr>
            <w:tcW w:w="4354" w:type="dxa"/>
            <w:tcBorders>
              <w:top w:val="single" w:sz="4" w:space="0" w:color="auto"/>
              <w:left w:val="single" w:sz="4" w:space="0" w:color="auto"/>
              <w:bottom w:val="single" w:sz="4" w:space="0" w:color="auto"/>
              <w:right w:val="nil"/>
            </w:tcBorders>
            <w:shd w:val="clear" w:color="auto" w:fill="auto"/>
            <w:vAlign w:val="center"/>
          </w:tcPr>
          <w:p w14:paraId="635901EC" w14:textId="0B974281" w:rsidR="00512A72" w:rsidRPr="005E3C65" w:rsidRDefault="00512A72" w:rsidP="00512A72">
            <w:pPr>
              <w:spacing w:after="0" w:line="240" w:lineRule="auto"/>
              <w:rPr>
                <w:rFonts w:cstheme="majorBidi"/>
                <w:sz w:val="22"/>
              </w:rPr>
            </w:pPr>
            <w:r w:rsidRPr="005E3C65">
              <w:rPr>
                <w:rFonts w:cstheme="majorBidi"/>
                <w:color w:val="000000"/>
                <w:sz w:val="22"/>
              </w:rPr>
              <w:t>10.1177/2048872616641901</w:t>
            </w:r>
          </w:p>
        </w:tc>
        <w:tc>
          <w:tcPr>
            <w:tcW w:w="3470" w:type="dxa"/>
            <w:vAlign w:val="center"/>
          </w:tcPr>
          <w:p w14:paraId="68ABAE0C" w14:textId="1C4D85FC" w:rsidR="00512A72" w:rsidRPr="005E3C65" w:rsidRDefault="00263A5D" w:rsidP="00263A5D">
            <w:pPr>
              <w:spacing w:after="0" w:line="240" w:lineRule="auto"/>
              <w:jc w:val="both"/>
              <w:rPr>
                <w:rFonts w:cstheme="majorBidi"/>
                <w:sz w:val="22"/>
              </w:rPr>
            </w:pPr>
            <w:r>
              <w:rPr>
                <w:rFonts w:cstheme="majorBidi"/>
                <w:sz w:val="22"/>
              </w:rPr>
              <w:t xml:space="preserve">- </w:t>
            </w:r>
            <w:r>
              <w:t>Not focused on elderly ≥70</w:t>
            </w:r>
          </w:p>
        </w:tc>
      </w:tr>
      <w:tr w:rsidR="00512A72" w:rsidRPr="005E3C65" w14:paraId="6EA447E3" w14:textId="77777777" w:rsidTr="007F2EEA">
        <w:trPr>
          <w:cantSplit/>
          <w:jc w:val="center"/>
        </w:trPr>
        <w:tc>
          <w:tcPr>
            <w:tcW w:w="436" w:type="dxa"/>
            <w:vAlign w:val="center"/>
          </w:tcPr>
          <w:p w14:paraId="151D0163" w14:textId="203568B5" w:rsidR="00512A72" w:rsidRPr="005E3C65" w:rsidRDefault="00512A72" w:rsidP="00512A72">
            <w:pPr>
              <w:spacing w:after="0" w:line="240" w:lineRule="auto"/>
              <w:rPr>
                <w:rFonts w:cstheme="majorBidi"/>
                <w:sz w:val="22"/>
              </w:rPr>
            </w:pPr>
            <w:r w:rsidRPr="005E3C65">
              <w:rPr>
                <w:rFonts w:cstheme="majorBidi"/>
                <w:sz w:val="22"/>
              </w:rPr>
              <w:t>30</w:t>
            </w:r>
          </w:p>
        </w:tc>
        <w:tc>
          <w:tcPr>
            <w:tcW w:w="3642" w:type="dxa"/>
            <w:tcBorders>
              <w:top w:val="single" w:sz="4" w:space="0" w:color="auto"/>
              <w:left w:val="nil"/>
              <w:bottom w:val="single" w:sz="4" w:space="0" w:color="auto"/>
              <w:right w:val="single" w:sz="4" w:space="0" w:color="auto"/>
            </w:tcBorders>
            <w:shd w:val="clear" w:color="auto" w:fill="auto"/>
            <w:vAlign w:val="center"/>
          </w:tcPr>
          <w:p w14:paraId="4594DC43" w14:textId="581A9432" w:rsidR="00512A72" w:rsidRPr="005E3C65" w:rsidRDefault="00512A72" w:rsidP="00512A72">
            <w:pPr>
              <w:spacing w:after="0" w:line="240" w:lineRule="auto"/>
              <w:rPr>
                <w:rFonts w:cstheme="majorBidi"/>
                <w:sz w:val="22"/>
              </w:rPr>
            </w:pPr>
            <w:r w:rsidRPr="005E3C65">
              <w:rPr>
                <w:rFonts w:cstheme="majorBidi"/>
                <w:color w:val="000000"/>
                <w:sz w:val="22"/>
              </w:rPr>
              <w:t>Outcomes of Patients Receiving Downstream Revascularization After Initial Medical Management for Non-ST-Segment Elevation Acute Coronary Syndromes (From the TRILOGY ACS Trial)</w:t>
            </w:r>
          </w:p>
        </w:tc>
        <w:tc>
          <w:tcPr>
            <w:tcW w:w="4354" w:type="dxa"/>
            <w:tcBorders>
              <w:top w:val="single" w:sz="4" w:space="0" w:color="auto"/>
              <w:left w:val="single" w:sz="4" w:space="0" w:color="auto"/>
              <w:bottom w:val="single" w:sz="4" w:space="0" w:color="auto"/>
              <w:right w:val="nil"/>
            </w:tcBorders>
            <w:shd w:val="clear" w:color="auto" w:fill="auto"/>
            <w:vAlign w:val="center"/>
          </w:tcPr>
          <w:p w14:paraId="06F06AB6" w14:textId="44DF0E54" w:rsidR="00512A72" w:rsidRPr="005E3C65" w:rsidRDefault="00512A72" w:rsidP="00512A72">
            <w:pPr>
              <w:spacing w:after="0" w:line="240" w:lineRule="auto"/>
              <w:rPr>
                <w:rFonts w:cstheme="majorBidi"/>
                <w:sz w:val="22"/>
              </w:rPr>
            </w:pPr>
            <w:r w:rsidRPr="005E3C65">
              <w:rPr>
                <w:rFonts w:cstheme="majorBidi"/>
                <w:color w:val="000000"/>
                <w:sz w:val="22"/>
              </w:rPr>
              <w:t>10.1016/j.amjcard.2018.06.052</w:t>
            </w:r>
          </w:p>
        </w:tc>
        <w:tc>
          <w:tcPr>
            <w:tcW w:w="3470" w:type="dxa"/>
            <w:vAlign w:val="center"/>
          </w:tcPr>
          <w:p w14:paraId="4B6823B2" w14:textId="77777777" w:rsidR="00263A5D" w:rsidRDefault="00263A5D" w:rsidP="00263A5D">
            <w:pPr>
              <w:spacing w:after="0" w:line="240" w:lineRule="auto"/>
              <w:rPr>
                <w:rFonts w:cstheme="majorBidi"/>
                <w:sz w:val="22"/>
              </w:rPr>
            </w:pPr>
            <w:r>
              <w:rPr>
                <w:rFonts w:cstheme="majorBidi"/>
                <w:sz w:val="22"/>
              </w:rPr>
              <w:t xml:space="preserve">- </w:t>
            </w:r>
            <w:r>
              <w:t>Different intervention and control groups than specified</w:t>
            </w:r>
          </w:p>
          <w:p w14:paraId="503A7B98" w14:textId="7DE701A1" w:rsidR="00512A72" w:rsidRPr="005E3C65" w:rsidRDefault="00263A5D" w:rsidP="00263A5D">
            <w:pPr>
              <w:spacing w:after="0" w:line="240" w:lineRule="auto"/>
              <w:rPr>
                <w:rFonts w:cstheme="majorBidi"/>
                <w:sz w:val="22"/>
              </w:rPr>
            </w:pPr>
            <w:r>
              <w:rPr>
                <w:rFonts w:cstheme="majorBidi"/>
                <w:sz w:val="22"/>
              </w:rPr>
              <w:t xml:space="preserve">- </w:t>
            </w:r>
            <w:r>
              <w:t>Not focused on elderly ≥70</w:t>
            </w:r>
          </w:p>
        </w:tc>
      </w:tr>
      <w:tr w:rsidR="00512A72" w:rsidRPr="005E3C65" w14:paraId="140A9FC0" w14:textId="77777777" w:rsidTr="007F2EEA">
        <w:trPr>
          <w:cantSplit/>
          <w:jc w:val="center"/>
        </w:trPr>
        <w:tc>
          <w:tcPr>
            <w:tcW w:w="436" w:type="dxa"/>
            <w:vAlign w:val="center"/>
          </w:tcPr>
          <w:p w14:paraId="49AEEF6D" w14:textId="34AF546A" w:rsidR="00512A72" w:rsidRPr="005E3C65" w:rsidRDefault="00512A72" w:rsidP="00512A72">
            <w:pPr>
              <w:spacing w:after="0" w:line="240" w:lineRule="auto"/>
              <w:rPr>
                <w:rFonts w:cstheme="majorBidi"/>
                <w:sz w:val="22"/>
              </w:rPr>
            </w:pPr>
            <w:r w:rsidRPr="005E3C65">
              <w:rPr>
                <w:rFonts w:cstheme="majorBidi"/>
                <w:sz w:val="22"/>
              </w:rPr>
              <w:t>31</w:t>
            </w:r>
          </w:p>
        </w:tc>
        <w:tc>
          <w:tcPr>
            <w:tcW w:w="3642" w:type="dxa"/>
            <w:tcBorders>
              <w:top w:val="single" w:sz="4" w:space="0" w:color="auto"/>
              <w:left w:val="nil"/>
              <w:bottom w:val="single" w:sz="4" w:space="0" w:color="auto"/>
              <w:right w:val="single" w:sz="4" w:space="0" w:color="auto"/>
            </w:tcBorders>
            <w:shd w:val="clear" w:color="auto" w:fill="auto"/>
            <w:vAlign w:val="center"/>
          </w:tcPr>
          <w:p w14:paraId="488F0C16" w14:textId="0EB433C2" w:rsidR="00512A72" w:rsidRPr="005E3C65" w:rsidRDefault="00512A72" w:rsidP="00512A72">
            <w:pPr>
              <w:spacing w:after="0" w:line="240" w:lineRule="auto"/>
              <w:rPr>
                <w:rFonts w:cstheme="majorBidi"/>
                <w:sz w:val="22"/>
              </w:rPr>
            </w:pPr>
            <w:r w:rsidRPr="005E3C65">
              <w:rPr>
                <w:rFonts w:cstheme="majorBidi"/>
                <w:color w:val="000000"/>
                <w:sz w:val="22"/>
              </w:rPr>
              <w:t>Long-term outcome after an early invasive versus selective invasive treatment strategy in patients with non-ST-elevation acute coronary syndrome and elevated cardiac troponin T (the ICTUS trial): a follow-up study</w:t>
            </w:r>
          </w:p>
        </w:tc>
        <w:tc>
          <w:tcPr>
            <w:tcW w:w="4354" w:type="dxa"/>
            <w:tcBorders>
              <w:top w:val="single" w:sz="4" w:space="0" w:color="auto"/>
              <w:left w:val="single" w:sz="4" w:space="0" w:color="auto"/>
              <w:bottom w:val="single" w:sz="4" w:space="0" w:color="auto"/>
              <w:right w:val="nil"/>
            </w:tcBorders>
            <w:shd w:val="clear" w:color="auto" w:fill="auto"/>
            <w:vAlign w:val="center"/>
          </w:tcPr>
          <w:p w14:paraId="5B3676C2" w14:textId="3C358096" w:rsidR="00512A72" w:rsidRPr="005E3C65" w:rsidRDefault="00512A72" w:rsidP="00512A72">
            <w:pPr>
              <w:spacing w:after="0" w:line="240" w:lineRule="auto"/>
              <w:rPr>
                <w:rFonts w:cstheme="majorBidi"/>
                <w:sz w:val="22"/>
              </w:rPr>
            </w:pPr>
            <w:r w:rsidRPr="005E3C65">
              <w:rPr>
                <w:rFonts w:cstheme="majorBidi"/>
                <w:color w:val="000000"/>
                <w:sz w:val="22"/>
              </w:rPr>
              <w:t>10.1016/S0140-6736(07)60410-3</w:t>
            </w:r>
          </w:p>
        </w:tc>
        <w:tc>
          <w:tcPr>
            <w:tcW w:w="3470" w:type="dxa"/>
            <w:vAlign w:val="center"/>
          </w:tcPr>
          <w:p w14:paraId="5376EA62" w14:textId="1C8AD4CC" w:rsidR="00D72B3D" w:rsidRPr="00D72B3D" w:rsidRDefault="00263A5D" w:rsidP="00D72B3D">
            <w:pPr>
              <w:spacing w:after="0" w:line="240" w:lineRule="auto"/>
            </w:pPr>
            <w:r>
              <w:rPr>
                <w:rFonts w:cstheme="majorBidi"/>
                <w:sz w:val="22"/>
              </w:rPr>
              <w:t xml:space="preserve">- </w:t>
            </w:r>
            <w:r>
              <w:t>Not focused on elderly ≥70</w:t>
            </w:r>
          </w:p>
        </w:tc>
      </w:tr>
      <w:tr w:rsidR="00512A72" w:rsidRPr="005E3C65" w14:paraId="68202F3B" w14:textId="77777777" w:rsidTr="007F2EEA">
        <w:trPr>
          <w:cantSplit/>
          <w:jc w:val="center"/>
        </w:trPr>
        <w:tc>
          <w:tcPr>
            <w:tcW w:w="436" w:type="dxa"/>
            <w:vAlign w:val="center"/>
          </w:tcPr>
          <w:p w14:paraId="1B72D4E1" w14:textId="2F53D3B8" w:rsidR="00512A72" w:rsidRPr="005E3C65" w:rsidRDefault="00512A72" w:rsidP="00512A72">
            <w:pPr>
              <w:spacing w:after="0" w:line="240" w:lineRule="auto"/>
              <w:rPr>
                <w:rFonts w:cstheme="majorBidi"/>
                <w:sz w:val="22"/>
              </w:rPr>
            </w:pPr>
            <w:r w:rsidRPr="005E3C65">
              <w:rPr>
                <w:rFonts w:cstheme="majorBidi"/>
                <w:sz w:val="22"/>
              </w:rPr>
              <w:t>32</w:t>
            </w:r>
          </w:p>
        </w:tc>
        <w:tc>
          <w:tcPr>
            <w:tcW w:w="3642" w:type="dxa"/>
            <w:tcBorders>
              <w:top w:val="single" w:sz="4" w:space="0" w:color="auto"/>
              <w:left w:val="nil"/>
              <w:bottom w:val="single" w:sz="4" w:space="0" w:color="auto"/>
              <w:right w:val="single" w:sz="4" w:space="0" w:color="auto"/>
            </w:tcBorders>
            <w:shd w:val="clear" w:color="auto" w:fill="auto"/>
            <w:vAlign w:val="center"/>
          </w:tcPr>
          <w:p w14:paraId="3A7BB400" w14:textId="32325B0A" w:rsidR="00512A72" w:rsidRPr="005E3C65" w:rsidRDefault="00512A72" w:rsidP="00512A72">
            <w:pPr>
              <w:spacing w:after="0" w:line="240" w:lineRule="auto"/>
              <w:rPr>
                <w:rFonts w:cstheme="majorBidi"/>
                <w:sz w:val="22"/>
              </w:rPr>
            </w:pPr>
            <w:r w:rsidRPr="005E3C65">
              <w:rPr>
                <w:rFonts w:cstheme="majorBidi"/>
                <w:color w:val="000000"/>
                <w:sz w:val="22"/>
              </w:rPr>
              <w:t>Early Invasive Versus Selective Strategy for Non-ST-Segment Elevation Acute Coronary Syndrome: The ICTUS Trial</w:t>
            </w:r>
          </w:p>
        </w:tc>
        <w:tc>
          <w:tcPr>
            <w:tcW w:w="4354" w:type="dxa"/>
            <w:tcBorders>
              <w:top w:val="single" w:sz="4" w:space="0" w:color="auto"/>
              <w:left w:val="single" w:sz="4" w:space="0" w:color="auto"/>
              <w:bottom w:val="single" w:sz="4" w:space="0" w:color="auto"/>
              <w:right w:val="nil"/>
            </w:tcBorders>
            <w:shd w:val="clear" w:color="auto" w:fill="auto"/>
            <w:vAlign w:val="center"/>
          </w:tcPr>
          <w:p w14:paraId="5FC4ED4A" w14:textId="6B92CCB0" w:rsidR="00512A72" w:rsidRPr="005E3C65" w:rsidRDefault="00512A72" w:rsidP="00512A72">
            <w:pPr>
              <w:spacing w:after="0" w:line="240" w:lineRule="auto"/>
              <w:rPr>
                <w:rFonts w:cstheme="majorBidi"/>
                <w:sz w:val="22"/>
              </w:rPr>
            </w:pPr>
            <w:r w:rsidRPr="005E3C65">
              <w:rPr>
                <w:rFonts w:cstheme="majorBidi"/>
                <w:color w:val="000000"/>
                <w:sz w:val="22"/>
              </w:rPr>
              <w:t>10.1016/j.jacc.2017.02.023</w:t>
            </w:r>
          </w:p>
        </w:tc>
        <w:tc>
          <w:tcPr>
            <w:tcW w:w="3470" w:type="dxa"/>
            <w:vAlign w:val="center"/>
          </w:tcPr>
          <w:p w14:paraId="20D00A19" w14:textId="135AB5C3" w:rsidR="00512A72" w:rsidRPr="005E3C65" w:rsidRDefault="00D72B3D" w:rsidP="00512A72">
            <w:pPr>
              <w:spacing w:after="0" w:line="240" w:lineRule="auto"/>
              <w:rPr>
                <w:rFonts w:cstheme="majorBidi"/>
                <w:sz w:val="22"/>
              </w:rPr>
            </w:pPr>
            <w:r>
              <w:rPr>
                <w:rFonts w:cstheme="majorBidi"/>
                <w:sz w:val="22"/>
              </w:rPr>
              <w:t xml:space="preserve">- </w:t>
            </w:r>
            <w:r>
              <w:t>Not focused on elderly ≥70</w:t>
            </w:r>
          </w:p>
        </w:tc>
      </w:tr>
      <w:tr w:rsidR="00512A72" w:rsidRPr="005E3C65" w14:paraId="21B032C4" w14:textId="77777777" w:rsidTr="007F2EEA">
        <w:trPr>
          <w:cantSplit/>
          <w:jc w:val="center"/>
        </w:trPr>
        <w:tc>
          <w:tcPr>
            <w:tcW w:w="436" w:type="dxa"/>
            <w:vAlign w:val="center"/>
          </w:tcPr>
          <w:p w14:paraId="60E786FA" w14:textId="6D6B20CD" w:rsidR="00512A72" w:rsidRPr="005E3C65" w:rsidRDefault="00512A72" w:rsidP="00512A72">
            <w:pPr>
              <w:spacing w:after="0" w:line="240" w:lineRule="auto"/>
              <w:rPr>
                <w:rFonts w:cstheme="majorBidi"/>
                <w:sz w:val="22"/>
              </w:rPr>
            </w:pPr>
            <w:r w:rsidRPr="005E3C65">
              <w:rPr>
                <w:rFonts w:cstheme="majorBidi"/>
                <w:sz w:val="22"/>
              </w:rPr>
              <w:t>33</w:t>
            </w:r>
          </w:p>
        </w:tc>
        <w:tc>
          <w:tcPr>
            <w:tcW w:w="3642" w:type="dxa"/>
            <w:tcBorders>
              <w:top w:val="single" w:sz="4" w:space="0" w:color="auto"/>
              <w:left w:val="nil"/>
              <w:bottom w:val="single" w:sz="4" w:space="0" w:color="auto"/>
              <w:right w:val="single" w:sz="4" w:space="0" w:color="auto"/>
            </w:tcBorders>
            <w:shd w:val="clear" w:color="auto" w:fill="auto"/>
            <w:vAlign w:val="center"/>
          </w:tcPr>
          <w:p w14:paraId="50AD46FD" w14:textId="50DB6600" w:rsidR="00512A72" w:rsidRPr="005E3C65" w:rsidRDefault="00512A72" w:rsidP="00512A72">
            <w:pPr>
              <w:spacing w:after="0" w:line="240" w:lineRule="auto"/>
              <w:rPr>
                <w:rFonts w:cstheme="majorBidi"/>
                <w:sz w:val="22"/>
              </w:rPr>
            </w:pPr>
            <w:r w:rsidRPr="005E3C65">
              <w:rPr>
                <w:rFonts w:cstheme="majorBidi"/>
                <w:color w:val="000000"/>
                <w:sz w:val="22"/>
              </w:rPr>
              <w:t>Early invasive versus conservative strategies for unstable angina &amp; non-ST-elevation myocardial infarction in the stent era</w:t>
            </w:r>
          </w:p>
        </w:tc>
        <w:tc>
          <w:tcPr>
            <w:tcW w:w="4354" w:type="dxa"/>
            <w:tcBorders>
              <w:top w:val="single" w:sz="4" w:space="0" w:color="auto"/>
              <w:left w:val="single" w:sz="4" w:space="0" w:color="auto"/>
              <w:bottom w:val="single" w:sz="4" w:space="0" w:color="auto"/>
              <w:right w:val="nil"/>
            </w:tcBorders>
            <w:shd w:val="clear" w:color="auto" w:fill="auto"/>
            <w:vAlign w:val="center"/>
          </w:tcPr>
          <w:p w14:paraId="05F59107" w14:textId="79C35FBD" w:rsidR="00512A72" w:rsidRPr="005E3C65" w:rsidRDefault="00512A72" w:rsidP="00512A72">
            <w:pPr>
              <w:spacing w:after="0" w:line="240" w:lineRule="auto"/>
              <w:rPr>
                <w:rFonts w:cstheme="majorBidi"/>
                <w:sz w:val="22"/>
              </w:rPr>
            </w:pPr>
            <w:r w:rsidRPr="005E3C65">
              <w:rPr>
                <w:rFonts w:cstheme="majorBidi"/>
                <w:color w:val="000000"/>
                <w:sz w:val="22"/>
              </w:rPr>
              <w:t>10.1002/14651858.CD004815.pub2</w:t>
            </w:r>
          </w:p>
        </w:tc>
        <w:tc>
          <w:tcPr>
            <w:tcW w:w="3470" w:type="dxa"/>
            <w:vAlign w:val="center"/>
          </w:tcPr>
          <w:p w14:paraId="38C96839" w14:textId="13DE0230" w:rsidR="00512A72" w:rsidRPr="005E3C65" w:rsidRDefault="00D72B3D" w:rsidP="00512A72">
            <w:pPr>
              <w:spacing w:after="0" w:line="240" w:lineRule="auto"/>
              <w:rPr>
                <w:rFonts w:cstheme="majorBidi"/>
                <w:sz w:val="22"/>
              </w:rPr>
            </w:pPr>
            <w:r>
              <w:rPr>
                <w:rFonts w:cstheme="majorBidi"/>
                <w:sz w:val="22"/>
              </w:rPr>
              <w:t xml:space="preserve">- </w:t>
            </w:r>
            <w:r>
              <w:t>Not an RCT</w:t>
            </w:r>
          </w:p>
        </w:tc>
      </w:tr>
      <w:tr w:rsidR="00512A72" w:rsidRPr="005E3C65" w14:paraId="4357B3EE" w14:textId="77777777" w:rsidTr="007F2EEA">
        <w:trPr>
          <w:cantSplit/>
          <w:jc w:val="center"/>
        </w:trPr>
        <w:tc>
          <w:tcPr>
            <w:tcW w:w="436" w:type="dxa"/>
            <w:vAlign w:val="center"/>
          </w:tcPr>
          <w:p w14:paraId="72036B10" w14:textId="55208D19" w:rsidR="00512A72" w:rsidRPr="005E3C65" w:rsidRDefault="00512A72" w:rsidP="00512A72">
            <w:pPr>
              <w:spacing w:after="0" w:line="240" w:lineRule="auto"/>
              <w:rPr>
                <w:rFonts w:cstheme="majorBidi"/>
                <w:sz w:val="22"/>
              </w:rPr>
            </w:pPr>
            <w:r w:rsidRPr="005E3C65">
              <w:rPr>
                <w:rFonts w:cstheme="majorBidi"/>
                <w:sz w:val="22"/>
              </w:rPr>
              <w:t>34</w:t>
            </w:r>
          </w:p>
        </w:tc>
        <w:tc>
          <w:tcPr>
            <w:tcW w:w="3642" w:type="dxa"/>
            <w:tcBorders>
              <w:top w:val="single" w:sz="4" w:space="0" w:color="auto"/>
              <w:left w:val="nil"/>
              <w:bottom w:val="single" w:sz="4" w:space="0" w:color="auto"/>
              <w:right w:val="single" w:sz="4" w:space="0" w:color="auto"/>
            </w:tcBorders>
            <w:shd w:val="clear" w:color="auto" w:fill="auto"/>
            <w:vAlign w:val="center"/>
          </w:tcPr>
          <w:p w14:paraId="58AC2B04" w14:textId="3C69B132" w:rsidR="00D72B3D" w:rsidRPr="005E3C65" w:rsidRDefault="00E30228" w:rsidP="00512A72">
            <w:pPr>
              <w:spacing w:after="0" w:line="240" w:lineRule="auto"/>
              <w:rPr>
                <w:rFonts w:cstheme="majorBidi"/>
                <w:sz w:val="22"/>
              </w:rPr>
            </w:pPr>
            <w:r w:rsidRPr="00E30228">
              <w:rPr>
                <w:rFonts w:cstheme="majorBidi"/>
                <w:sz w:val="22"/>
              </w:rPr>
              <w:t>A conservative strategy in non-ST-segment elevation myocardial infarction - constraints and prognosis: The situation in Portugal</w:t>
            </w:r>
          </w:p>
        </w:tc>
        <w:tc>
          <w:tcPr>
            <w:tcW w:w="4354" w:type="dxa"/>
            <w:tcBorders>
              <w:top w:val="single" w:sz="4" w:space="0" w:color="auto"/>
              <w:left w:val="single" w:sz="4" w:space="0" w:color="auto"/>
              <w:bottom w:val="single" w:sz="4" w:space="0" w:color="auto"/>
              <w:right w:val="nil"/>
            </w:tcBorders>
            <w:shd w:val="clear" w:color="auto" w:fill="auto"/>
            <w:vAlign w:val="center"/>
          </w:tcPr>
          <w:p w14:paraId="3E3E95D1" w14:textId="29AA5B68" w:rsidR="00512A72" w:rsidRPr="005E3C65" w:rsidRDefault="00E30228" w:rsidP="00512A72">
            <w:pPr>
              <w:spacing w:after="0" w:line="240" w:lineRule="auto"/>
              <w:rPr>
                <w:rFonts w:cstheme="majorBidi"/>
                <w:sz w:val="22"/>
              </w:rPr>
            </w:pPr>
            <w:r w:rsidRPr="00E30228">
              <w:rPr>
                <w:rFonts w:cstheme="majorBidi"/>
                <w:sz w:val="22"/>
              </w:rPr>
              <w:t>https://doi.org/10.1016/j.repc.2014.10.006</w:t>
            </w:r>
          </w:p>
        </w:tc>
        <w:tc>
          <w:tcPr>
            <w:tcW w:w="3470" w:type="dxa"/>
            <w:vAlign w:val="center"/>
          </w:tcPr>
          <w:p w14:paraId="0BF68C15" w14:textId="77777777" w:rsidR="00512A72" w:rsidRDefault="00E30228" w:rsidP="00512A72">
            <w:pPr>
              <w:spacing w:after="0" w:line="240" w:lineRule="auto"/>
            </w:pPr>
            <w:r>
              <w:rPr>
                <w:rFonts w:cstheme="majorBidi"/>
                <w:sz w:val="22"/>
              </w:rPr>
              <w:t xml:space="preserve">- </w:t>
            </w:r>
            <w:r>
              <w:t>Not an RCT</w:t>
            </w:r>
          </w:p>
          <w:p w14:paraId="02063624" w14:textId="0C68C67E" w:rsidR="001245EF" w:rsidRPr="005E3C65" w:rsidRDefault="001245EF" w:rsidP="00512A72">
            <w:pPr>
              <w:spacing w:after="0" w:line="240" w:lineRule="auto"/>
              <w:rPr>
                <w:rFonts w:cstheme="majorBidi"/>
                <w:sz w:val="22"/>
              </w:rPr>
            </w:pPr>
            <w:r>
              <w:rPr>
                <w:rFonts w:cstheme="majorBidi"/>
                <w:sz w:val="22"/>
              </w:rPr>
              <w:t xml:space="preserve">- </w:t>
            </w:r>
            <w:r>
              <w:t>Not focused on elderly ≥70</w:t>
            </w:r>
          </w:p>
        </w:tc>
      </w:tr>
      <w:tr w:rsidR="00512A72" w:rsidRPr="005E3C65" w14:paraId="7DA3CFB1" w14:textId="77777777" w:rsidTr="007F2EEA">
        <w:trPr>
          <w:cantSplit/>
          <w:jc w:val="center"/>
        </w:trPr>
        <w:tc>
          <w:tcPr>
            <w:tcW w:w="436" w:type="dxa"/>
            <w:vAlign w:val="center"/>
          </w:tcPr>
          <w:p w14:paraId="18663CFB" w14:textId="77A30596" w:rsidR="00512A72" w:rsidRPr="005E3C65" w:rsidRDefault="00512A72" w:rsidP="00512A72">
            <w:pPr>
              <w:spacing w:after="0" w:line="240" w:lineRule="auto"/>
              <w:rPr>
                <w:rFonts w:cstheme="majorBidi"/>
                <w:sz w:val="22"/>
              </w:rPr>
            </w:pPr>
            <w:r w:rsidRPr="005E3C65">
              <w:rPr>
                <w:rFonts w:cstheme="majorBidi"/>
                <w:sz w:val="22"/>
              </w:rPr>
              <w:t>35</w:t>
            </w:r>
          </w:p>
        </w:tc>
        <w:tc>
          <w:tcPr>
            <w:tcW w:w="3642" w:type="dxa"/>
            <w:tcBorders>
              <w:top w:val="single" w:sz="4" w:space="0" w:color="auto"/>
              <w:left w:val="nil"/>
              <w:bottom w:val="single" w:sz="4" w:space="0" w:color="auto"/>
              <w:right w:val="single" w:sz="4" w:space="0" w:color="auto"/>
            </w:tcBorders>
            <w:shd w:val="clear" w:color="auto" w:fill="auto"/>
            <w:vAlign w:val="center"/>
          </w:tcPr>
          <w:p w14:paraId="17E6FC4C" w14:textId="666E427C" w:rsidR="00512A72" w:rsidRPr="005E3C65" w:rsidRDefault="00512A72" w:rsidP="00512A72">
            <w:pPr>
              <w:spacing w:after="0" w:line="240" w:lineRule="auto"/>
              <w:rPr>
                <w:rFonts w:cstheme="majorBidi"/>
                <w:sz w:val="22"/>
              </w:rPr>
            </w:pPr>
            <w:r w:rsidRPr="005E3C65">
              <w:rPr>
                <w:rFonts w:cstheme="majorBidi"/>
                <w:color w:val="000000"/>
                <w:sz w:val="22"/>
              </w:rPr>
              <w:t>Very early invasive strategy in higher risk non-ST-elevation acute coronary syndrome: the RAPID NSTEMI trial</w:t>
            </w:r>
          </w:p>
        </w:tc>
        <w:tc>
          <w:tcPr>
            <w:tcW w:w="4354" w:type="dxa"/>
            <w:tcBorders>
              <w:top w:val="single" w:sz="4" w:space="0" w:color="auto"/>
              <w:left w:val="single" w:sz="4" w:space="0" w:color="auto"/>
              <w:bottom w:val="single" w:sz="4" w:space="0" w:color="auto"/>
              <w:right w:val="nil"/>
            </w:tcBorders>
            <w:shd w:val="clear" w:color="auto" w:fill="auto"/>
            <w:vAlign w:val="center"/>
          </w:tcPr>
          <w:p w14:paraId="56E471B0" w14:textId="5394D4A7" w:rsidR="00512A72" w:rsidRPr="005E3C65" w:rsidRDefault="00512A72" w:rsidP="00512A72">
            <w:pPr>
              <w:spacing w:after="0" w:line="240" w:lineRule="auto"/>
              <w:rPr>
                <w:rFonts w:cstheme="majorBidi"/>
                <w:sz w:val="22"/>
              </w:rPr>
            </w:pPr>
            <w:r w:rsidRPr="005E3C65">
              <w:rPr>
                <w:rFonts w:cstheme="majorBidi"/>
                <w:color w:val="000000"/>
                <w:sz w:val="22"/>
              </w:rPr>
              <w:t>10.1136/heartjnl-2023-323513</w:t>
            </w:r>
          </w:p>
        </w:tc>
        <w:tc>
          <w:tcPr>
            <w:tcW w:w="3470" w:type="dxa"/>
            <w:vAlign w:val="center"/>
          </w:tcPr>
          <w:p w14:paraId="416FC80B" w14:textId="77777777" w:rsidR="00D72B3D" w:rsidRDefault="00D72B3D" w:rsidP="00D72B3D">
            <w:pPr>
              <w:spacing w:after="0" w:line="240" w:lineRule="auto"/>
              <w:rPr>
                <w:rFonts w:cstheme="majorBidi"/>
                <w:sz w:val="22"/>
              </w:rPr>
            </w:pPr>
            <w:r>
              <w:rPr>
                <w:rFonts w:cstheme="majorBidi"/>
                <w:sz w:val="22"/>
              </w:rPr>
              <w:t xml:space="preserve">- </w:t>
            </w:r>
            <w:r>
              <w:t>Different intervention and control groups than specified</w:t>
            </w:r>
          </w:p>
          <w:p w14:paraId="14EA5AA3" w14:textId="785A1613" w:rsidR="00512A72" w:rsidRPr="005E3C65" w:rsidRDefault="00D72B3D" w:rsidP="00D72B3D">
            <w:pPr>
              <w:spacing w:after="0" w:line="240" w:lineRule="auto"/>
              <w:rPr>
                <w:rFonts w:cstheme="majorBidi"/>
                <w:sz w:val="22"/>
              </w:rPr>
            </w:pPr>
            <w:r>
              <w:rPr>
                <w:rFonts w:cstheme="majorBidi"/>
                <w:sz w:val="22"/>
              </w:rPr>
              <w:t xml:space="preserve">- </w:t>
            </w:r>
            <w:r>
              <w:t>Not focused on elderly ≥70</w:t>
            </w:r>
          </w:p>
        </w:tc>
      </w:tr>
      <w:tr w:rsidR="00512A72" w:rsidRPr="005E3C65" w14:paraId="439DBB92" w14:textId="77777777" w:rsidTr="007F2EEA">
        <w:trPr>
          <w:cantSplit/>
          <w:jc w:val="center"/>
        </w:trPr>
        <w:tc>
          <w:tcPr>
            <w:tcW w:w="436" w:type="dxa"/>
            <w:vAlign w:val="center"/>
          </w:tcPr>
          <w:p w14:paraId="59CD3D5A" w14:textId="3DA076F7" w:rsidR="00512A72" w:rsidRPr="005E3C65" w:rsidRDefault="00512A72" w:rsidP="00512A72">
            <w:pPr>
              <w:spacing w:after="0" w:line="240" w:lineRule="auto"/>
              <w:rPr>
                <w:rFonts w:cstheme="majorBidi"/>
                <w:sz w:val="22"/>
              </w:rPr>
            </w:pPr>
            <w:r w:rsidRPr="005E3C65">
              <w:rPr>
                <w:rFonts w:cstheme="majorBidi"/>
                <w:sz w:val="22"/>
              </w:rPr>
              <w:t>36</w:t>
            </w:r>
          </w:p>
        </w:tc>
        <w:tc>
          <w:tcPr>
            <w:tcW w:w="3642" w:type="dxa"/>
            <w:tcBorders>
              <w:top w:val="single" w:sz="4" w:space="0" w:color="auto"/>
              <w:left w:val="nil"/>
              <w:bottom w:val="single" w:sz="4" w:space="0" w:color="auto"/>
              <w:right w:val="single" w:sz="4" w:space="0" w:color="auto"/>
            </w:tcBorders>
            <w:shd w:val="clear" w:color="auto" w:fill="auto"/>
            <w:vAlign w:val="center"/>
          </w:tcPr>
          <w:p w14:paraId="5303330E" w14:textId="2EF97746" w:rsidR="00512A72" w:rsidRPr="005E3C65" w:rsidRDefault="00512A72" w:rsidP="00512A72">
            <w:pPr>
              <w:spacing w:after="0" w:line="240" w:lineRule="auto"/>
              <w:rPr>
                <w:rFonts w:cstheme="majorBidi"/>
                <w:sz w:val="22"/>
              </w:rPr>
            </w:pPr>
            <w:r w:rsidRPr="005E3C65">
              <w:rPr>
                <w:rFonts w:cstheme="majorBidi"/>
                <w:color w:val="000000"/>
                <w:sz w:val="22"/>
              </w:rPr>
              <w:t>Comparison of early invasive versus initial conservative treatment strategies in octogenarians with unstable angina/non-</w:t>
            </w:r>
            <w:proofErr w:type="spellStart"/>
            <w:r w:rsidRPr="005E3C65">
              <w:rPr>
                <w:rFonts w:cstheme="majorBidi"/>
                <w:color w:val="000000"/>
                <w:sz w:val="22"/>
              </w:rPr>
              <w:t>st</w:t>
            </w:r>
            <w:proofErr w:type="spellEnd"/>
            <w:r w:rsidRPr="005E3C65">
              <w:rPr>
                <w:rFonts w:cstheme="majorBidi"/>
                <w:color w:val="000000"/>
                <w:sz w:val="22"/>
              </w:rPr>
              <w:t>-elevation myocardial infarction</w:t>
            </w:r>
          </w:p>
        </w:tc>
        <w:tc>
          <w:tcPr>
            <w:tcW w:w="4354" w:type="dxa"/>
            <w:tcBorders>
              <w:top w:val="single" w:sz="4" w:space="0" w:color="auto"/>
              <w:left w:val="single" w:sz="4" w:space="0" w:color="auto"/>
              <w:bottom w:val="single" w:sz="4" w:space="0" w:color="auto"/>
              <w:right w:val="nil"/>
            </w:tcBorders>
            <w:shd w:val="clear" w:color="auto" w:fill="auto"/>
            <w:vAlign w:val="center"/>
          </w:tcPr>
          <w:p w14:paraId="41B6A81C" w14:textId="03CC005D" w:rsidR="00512A72" w:rsidRPr="005E3C65" w:rsidRDefault="00D72B3D" w:rsidP="00512A72">
            <w:pPr>
              <w:spacing w:after="0" w:line="240" w:lineRule="auto"/>
              <w:rPr>
                <w:rFonts w:cstheme="majorBidi"/>
                <w:sz w:val="22"/>
              </w:rPr>
            </w:pPr>
            <w:r w:rsidRPr="00D72B3D">
              <w:rPr>
                <w:rFonts w:cstheme="majorBidi"/>
                <w:sz w:val="22"/>
              </w:rPr>
              <w:t>10.1161/circ.128.suppl_</w:t>
            </w:r>
            <w:proofErr w:type="gramStart"/>
            <w:r w:rsidRPr="00D72B3D">
              <w:rPr>
                <w:rFonts w:cstheme="majorBidi"/>
                <w:sz w:val="22"/>
              </w:rPr>
              <w:t>22.a</w:t>
            </w:r>
            <w:proofErr w:type="gramEnd"/>
            <w:r w:rsidRPr="00D72B3D">
              <w:rPr>
                <w:rFonts w:cstheme="majorBidi"/>
                <w:sz w:val="22"/>
              </w:rPr>
              <w:t>14316</w:t>
            </w:r>
          </w:p>
        </w:tc>
        <w:tc>
          <w:tcPr>
            <w:tcW w:w="3470" w:type="dxa"/>
            <w:vAlign w:val="center"/>
          </w:tcPr>
          <w:p w14:paraId="7DBE46C3" w14:textId="77777777" w:rsidR="00512A72" w:rsidRDefault="00D72B3D" w:rsidP="00512A72">
            <w:pPr>
              <w:spacing w:after="0" w:line="240" w:lineRule="auto"/>
              <w:rPr>
                <w:rFonts w:cstheme="majorBidi"/>
                <w:sz w:val="22"/>
              </w:rPr>
            </w:pPr>
            <w:r>
              <w:rPr>
                <w:rFonts w:cstheme="majorBidi"/>
                <w:sz w:val="22"/>
              </w:rPr>
              <w:t xml:space="preserve">- Only available as an abstract </w:t>
            </w:r>
          </w:p>
          <w:p w14:paraId="175C1BA8" w14:textId="07AD99B5" w:rsidR="00D72B3D" w:rsidRPr="005E3C65" w:rsidRDefault="00D72B3D" w:rsidP="00512A72">
            <w:pPr>
              <w:spacing w:after="0" w:line="240" w:lineRule="auto"/>
              <w:rPr>
                <w:rFonts w:cstheme="majorBidi"/>
                <w:sz w:val="22"/>
              </w:rPr>
            </w:pPr>
            <w:r>
              <w:rPr>
                <w:rFonts w:cstheme="majorBidi"/>
                <w:sz w:val="22"/>
              </w:rPr>
              <w:t xml:space="preserve">- </w:t>
            </w:r>
            <w:r>
              <w:t>Not an RCT</w:t>
            </w:r>
          </w:p>
        </w:tc>
      </w:tr>
      <w:tr w:rsidR="00512A72" w:rsidRPr="005E3C65" w14:paraId="59C00FED" w14:textId="77777777" w:rsidTr="007F2EEA">
        <w:trPr>
          <w:cantSplit/>
          <w:jc w:val="center"/>
        </w:trPr>
        <w:tc>
          <w:tcPr>
            <w:tcW w:w="436" w:type="dxa"/>
            <w:vAlign w:val="center"/>
          </w:tcPr>
          <w:p w14:paraId="68C10FA3" w14:textId="445CE1EA" w:rsidR="00512A72" w:rsidRPr="005E3C65" w:rsidRDefault="00512A72" w:rsidP="00512A72">
            <w:pPr>
              <w:spacing w:after="0" w:line="240" w:lineRule="auto"/>
              <w:rPr>
                <w:rFonts w:cstheme="majorBidi"/>
                <w:sz w:val="22"/>
              </w:rPr>
            </w:pPr>
            <w:r w:rsidRPr="005E3C65">
              <w:rPr>
                <w:rFonts w:cstheme="majorBidi"/>
                <w:sz w:val="22"/>
              </w:rPr>
              <w:lastRenderedPageBreak/>
              <w:t>37</w:t>
            </w:r>
          </w:p>
        </w:tc>
        <w:tc>
          <w:tcPr>
            <w:tcW w:w="3642" w:type="dxa"/>
            <w:tcBorders>
              <w:top w:val="single" w:sz="4" w:space="0" w:color="auto"/>
              <w:left w:val="nil"/>
              <w:bottom w:val="single" w:sz="4" w:space="0" w:color="auto"/>
              <w:right w:val="single" w:sz="4" w:space="0" w:color="auto"/>
            </w:tcBorders>
            <w:shd w:val="clear" w:color="auto" w:fill="auto"/>
            <w:vAlign w:val="center"/>
          </w:tcPr>
          <w:p w14:paraId="0888E9A4" w14:textId="3361854F" w:rsidR="00512A72" w:rsidRPr="005E3C65" w:rsidRDefault="00512A72" w:rsidP="00512A72">
            <w:pPr>
              <w:spacing w:after="0" w:line="240" w:lineRule="auto"/>
              <w:rPr>
                <w:rFonts w:cstheme="majorBidi"/>
                <w:sz w:val="22"/>
              </w:rPr>
            </w:pPr>
            <w:r w:rsidRPr="005E3C65">
              <w:rPr>
                <w:rFonts w:cstheme="majorBidi"/>
                <w:color w:val="000000"/>
                <w:sz w:val="22"/>
              </w:rPr>
              <w:t>Early invasive versus initial conservative treatment strategies in octogenarians with UA/NSTEMI</w:t>
            </w:r>
          </w:p>
        </w:tc>
        <w:tc>
          <w:tcPr>
            <w:tcW w:w="4354" w:type="dxa"/>
            <w:tcBorders>
              <w:top w:val="single" w:sz="4" w:space="0" w:color="auto"/>
              <w:left w:val="single" w:sz="4" w:space="0" w:color="auto"/>
              <w:bottom w:val="single" w:sz="4" w:space="0" w:color="auto"/>
              <w:right w:val="nil"/>
            </w:tcBorders>
            <w:shd w:val="clear" w:color="auto" w:fill="auto"/>
            <w:vAlign w:val="center"/>
          </w:tcPr>
          <w:p w14:paraId="1C71603D" w14:textId="0FAEEB54" w:rsidR="00512A72" w:rsidRPr="005E3C65" w:rsidRDefault="00512A72" w:rsidP="00512A72">
            <w:pPr>
              <w:spacing w:after="0" w:line="240" w:lineRule="auto"/>
              <w:rPr>
                <w:rFonts w:cstheme="majorBidi"/>
                <w:sz w:val="22"/>
              </w:rPr>
            </w:pPr>
            <w:r w:rsidRPr="005E3C65">
              <w:rPr>
                <w:rFonts w:cstheme="majorBidi"/>
                <w:color w:val="000000"/>
                <w:sz w:val="22"/>
              </w:rPr>
              <w:t>10.1016/j.amjmed.2013.07.024</w:t>
            </w:r>
          </w:p>
        </w:tc>
        <w:tc>
          <w:tcPr>
            <w:tcW w:w="3470" w:type="dxa"/>
            <w:vAlign w:val="center"/>
          </w:tcPr>
          <w:p w14:paraId="4485BD68" w14:textId="6D0D4138" w:rsidR="00512A72" w:rsidRPr="005E3C65" w:rsidRDefault="00D72B3D" w:rsidP="00512A72">
            <w:pPr>
              <w:spacing w:after="0" w:line="240" w:lineRule="auto"/>
              <w:rPr>
                <w:rFonts w:cstheme="majorBidi"/>
                <w:sz w:val="22"/>
              </w:rPr>
            </w:pPr>
            <w:r>
              <w:rPr>
                <w:rFonts w:cstheme="majorBidi"/>
                <w:sz w:val="22"/>
              </w:rPr>
              <w:t xml:space="preserve">- </w:t>
            </w:r>
            <w:r>
              <w:t>Not an RCT</w:t>
            </w:r>
          </w:p>
        </w:tc>
      </w:tr>
      <w:tr w:rsidR="00D72B3D" w:rsidRPr="005E3C65" w14:paraId="17611567" w14:textId="77777777" w:rsidTr="007F2EEA">
        <w:trPr>
          <w:cantSplit/>
          <w:jc w:val="center"/>
        </w:trPr>
        <w:tc>
          <w:tcPr>
            <w:tcW w:w="436" w:type="dxa"/>
            <w:vAlign w:val="center"/>
          </w:tcPr>
          <w:p w14:paraId="7AD3C559" w14:textId="34D6F2F7" w:rsidR="00D72B3D" w:rsidRPr="005E3C65" w:rsidRDefault="00D72B3D" w:rsidP="00D72B3D">
            <w:pPr>
              <w:spacing w:after="0" w:line="240" w:lineRule="auto"/>
              <w:rPr>
                <w:rFonts w:cstheme="majorBidi"/>
                <w:sz w:val="22"/>
              </w:rPr>
            </w:pPr>
            <w:r w:rsidRPr="005E3C65">
              <w:rPr>
                <w:rFonts w:cstheme="majorBidi"/>
                <w:sz w:val="22"/>
              </w:rPr>
              <w:t>38</w:t>
            </w:r>
          </w:p>
        </w:tc>
        <w:tc>
          <w:tcPr>
            <w:tcW w:w="3642" w:type="dxa"/>
            <w:tcBorders>
              <w:top w:val="single" w:sz="4" w:space="0" w:color="auto"/>
              <w:left w:val="nil"/>
              <w:bottom w:val="single" w:sz="4" w:space="0" w:color="auto"/>
              <w:right w:val="single" w:sz="4" w:space="0" w:color="auto"/>
            </w:tcBorders>
            <w:shd w:val="clear" w:color="auto" w:fill="auto"/>
            <w:vAlign w:val="center"/>
          </w:tcPr>
          <w:p w14:paraId="77803B7A" w14:textId="3F43E91D" w:rsidR="00D72B3D" w:rsidRPr="005E3C65" w:rsidRDefault="00D72B3D" w:rsidP="00D72B3D">
            <w:pPr>
              <w:spacing w:after="0" w:line="240" w:lineRule="auto"/>
              <w:rPr>
                <w:rFonts w:cstheme="majorBidi"/>
                <w:sz w:val="22"/>
              </w:rPr>
            </w:pPr>
            <w:r w:rsidRPr="005E3C65">
              <w:rPr>
                <w:rFonts w:cstheme="majorBidi"/>
                <w:color w:val="000000"/>
                <w:sz w:val="22"/>
              </w:rPr>
              <w:t xml:space="preserve">Can early treatment strategy influence long-term outcomes in </w:t>
            </w:r>
            <w:proofErr w:type="gramStart"/>
            <w:r w:rsidRPr="005E3C65">
              <w:rPr>
                <w:rFonts w:cstheme="majorBidi"/>
                <w:color w:val="000000"/>
                <w:sz w:val="22"/>
              </w:rPr>
              <w:t>non ST</w:t>
            </w:r>
            <w:proofErr w:type="gramEnd"/>
            <w:r w:rsidRPr="005E3C65">
              <w:rPr>
                <w:rFonts w:cstheme="majorBidi"/>
                <w:color w:val="000000"/>
                <w:sz w:val="22"/>
              </w:rPr>
              <w:t xml:space="preserve"> elevation acute coronary syndromes?</w:t>
            </w:r>
          </w:p>
        </w:tc>
        <w:tc>
          <w:tcPr>
            <w:tcW w:w="4354" w:type="dxa"/>
            <w:tcBorders>
              <w:top w:val="single" w:sz="4" w:space="0" w:color="auto"/>
              <w:left w:val="single" w:sz="4" w:space="0" w:color="auto"/>
              <w:bottom w:val="single" w:sz="4" w:space="0" w:color="auto"/>
              <w:right w:val="nil"/>
            </w:tcBorders>
            <w:shd w:val="clear" w:color="auto" w:fill="auto"/>
            <w:vAlign w:val="center"/>
          </w:tcPr>
          <w:p w14:paraId="1B1B6781" w14:textId="77777777" w:rsidR="00D72B3D" w:rsidRPr="005E3C65" w:rsidRDefault="00D72B3D" w:rsidP="00D72B3D">
            <w:pPr>
              <w:spacing w:after="0" w:line="240" w:lineRule="auto"/>
              <w:rPr>
                <w:rFonts w:cstheme="majorBidi"/>
                <w:sz w:val="22"/>
              </w:rPr>
            </w:pPr>
          </w:p>
        </w:tc>
        <w:tc>
          <w:tcPr>
            <w:tcW w:w="3470" w:type="dxa"/>
            <w:vAlign w:val="center"/>
          </w:tcPr>
          <w:p w14:paraId="055E8D58" w14:textId="3670A976" w:rsidR="00D72B3D" w:rsidRPr="005E3C65" w:rsidRDefault="00D72B3D" w:rsidP="00D72B3D">
            <w:pPr>
              <w:spacing w:after="0" w:line="240" w:lineRule="auto"/>
              <w:rPr>
                <w:rFonts w:cstheme="majorBidi"/>
                <w:sz w:val="22"/>
              </w:rPr>
            </w:pPr>
            <w:r>
              <w:rPr>
                <w:rFonts w:cstheme="majorBidi"/>
                <w:sz w:val="22"/>
              </w:rPr>
              <w:t xml:space="preserve">- </w:t>
            </w:r>
            <w:r>
              <w:t>Not an RCT</w:t>
            </w:r>
          </w:p>
        </w:tc>
      </w:tr>
      <w:tr w:rsidR="00D72B3D" w:rsidRPr="005E3C65" w14:paraId="1A81F44C" w14:textId="77777777" w:rsidTr="007F2EEA">
        <w:trPr>
          <w:cantSplit/>
          <w:jc w:val="center"/>
        </w:trPr>
        <w:tc>
          <w:tcPr>
            <w:tcW w:w="436" w:type="dxa"/>
            <w:vAlign w:val="center"/>
          </w:tcPr>
          <w:p w14:paraId="1D8F82BA" w14:textId="1B8DBF78" w:rsidR="00D72B3D" w:rsidRPr="005E3C65" w:rsidRDefault="00D72B3D" w:rsidP="00D72B3D">
            <w:pPr>
              <w:spacing w:after="0" w:line="240" w:lineRule="auto"/>
              <w:rPr>
                <w:rFonts w:cstheme="majorBidi"/>
                <w:sz w:val="22"/>
              </w:rPr>
            </w:pPr>
            <w:r w:rsidRPr="005E3C65">
              <w:rPr>
                <w:rFonts w:cstheme="majorBidi"/>
                <w:sz w:val="22"/>
              </w:rPr>
              <w:t>39</w:t>
            </w:r>
          </w:p>
        </w:tc>
        <w:tc>
          <w:tcPr>
            <w:tcW w:w="3642" w:type="dxa"/>
            <w:tcBorders>
              <w:top w:val="single" w:sz="4" w:space="0" w:color="auto"/>
              <w:left w:val="nil"/>
              <w:bottom w:val="single" w:sz="4" w:space="0" w:color="auto"/>
              <w:right w:val="single" w:sz="4" w:space="0" w:color="auto"/>
            </w:tcBorders>
            <w:shd w:val="clear" w:color="auto" w:fill="auto"/>
            <w:vAlign w:val="center"/>
          </w:tcPr>
          <w:p w14:paraId="467CAB15" w14:textId="2B52C6F7" w:rsidR="00D72B3D" w:rsidRPr="005E3C65" w:rsidRDefault="00D72B3D" w:rsidP="00D72B3D">
            <w:pPr>
              <w:spacing w:after="0" w:line="240" w:lineRule="auto"/>
              <w:rPr>
                <w:rFonts w:cstheme="majorBidi"/>
                <w:sz w:val="22"/>
              </w:rPr>
            </w:pPr>
            <w:r w:rsidRPr="005E3C65">
              <w:rPr>
                <w:rFonts w:cstheme="majorBidi"/>
                <w:color w:val="000000"/>
                <w:sz w:val="22"/>
              </w:rPr>
              <w:t>Early invasive strategy improves outcomes in patients with acute coronary syndrome with previous coronary artery bypass graft surgery: a report from TACTICS-TIMI 18</w:t>
            </w:r>
          </w:p>
        </w:tc>
        <w:tc>
          <w:tcPr>
            <w:tcW w:w="4354" w:type="dxa"/>
            <w:tcBorders>
              <w:top w:val="single" w:sz="4" w:space="0" w:color="auto"/>
              <w:left w:val="single" w:sz="4" w:space="0" w:color="auto"/>
              <w:bottom w:val="single" w:sz="4" w:space="0" w:color="auto"/>
              <w:right w:val="nil"/>
            </w:tcBorders>
            <w:shd w:val="clear" w:color="auto" w:fill="auto"/>
            <w:vAlign w:val="center"/>
          </w:tcPr>
          <w:p w14:paraId="444631A8" w14:textId="4486B521" w:rsidR="00D72B3D" w:rsidRPr="005E3C65" w:rsidRDefault="00D72B3D" w:rsidP="00D72B3D">
            <w:pPr>
              <w:spacing w:after="0" w:line="240" w:lineRule="auto"/>
              <w:rPr>
                <w:rFonts w:cstheme="majorBidi"/>
                <w:sz w:val="22"/>
              </w:rPr>
            </w:pPr>
            <w:r w:rsidRPr="005E3C65">
              <w:rPr>
                <w:rFonts w:cstheme="majorBidi"/>
                <w:color w:val="000000"/>
                <w:sz w:val="22"/>
              </w:rPr>
              <w:t>10.1097/01.hpc.</w:t>
            </w:r>
            <w:proofErr w:type="gramStart"/>
            <w:r w:rsidRPr="005E3C65">
              <w:rPr>
                <w:rFonts w:cstheme="majorBidi"/>
                <w:color w:val="000000"/>
                <w:sz w:val="22"/>
              </w:rPr>
              <w:t>0000236218.07432.a</w:t>
            </w:r>
            <w:proofErr w:type="gramEnd"/>
            <w:r w:rsidRPr="005E3C65">
              <w:rPr>
                <w:rFonts w:cstheme="majorBidi"/>
                <w:color w:val="000000"/>
                <w:sz w:val="22"/>
              </w:rPr>
              <w:t>6</w:t>
            </w:r>
          </w:p>
        </w:tc>
        <w:tc>
          <w:tcPr>
            <w:tcW w:w="3470" w:type="dxa"/>
            <w:vAlign w:val="center"/>
          </w:tcPr>
          <w:p w14:paraId="53EBDCC9" w14:textId="1FBC57EF" w:rsidR="00D72B3D" w:rsidRPr="005E3C65" w:rsidRDefault="00C75461" w:rsidP="00D72B3D">
            <w:pPr>
              <w:spacing w:after="0" w:line="240" w:lineRule="auto"/>
              <w:rPr>
                <w:rFonts w:cstheme="majorBidi"/>
                <w:sz w:val="22"/>
              </w:rPr>
            </w:pPr>
            <w:r>
              <w:rPr>
                <w:rFonts w:cstheme="majorBidi"/>
                <w:sz w:val="22"/>
              </w:rPr>
              <w:t xml:space="preserve">- </w:t>
            </w:r>
            <w:r>
              <w:t>Not focused on elderly ≥70</w:t>
            </w:r>
          </w:p>
        </w:tc>
      </w:tr>
      <w:tr w:rsidR="00D72B3D" w:rsidRPr="005E3C65" w14:paraId="055640D2" w14:textId="77777777" w:rsidTr="007F2EEA">
        <w:trPr>
          <w:cantSplit/>
          <w:jc w:val="center"/>
        </w:trPr>
        <w:tc>
          <w:tcPr>
            <w:tcW w:w="436" w:type="dxa"/>
            <w:vAlign w:val="center"/>
          </w:tcPr>
          <w:p w14:paraId="27759DD1" w14:textId="4CA26C87" w:rsidR="00D72B3D" w:rsidRPr="005E3C65" w:rsidRDefault="00D72B3D" w:rsidP="00D72B3D">
            <w:pPr>
              <w:spacing w:after="0" w:line="240" w:lineRule="auto"/>
              <w:rPr>
                <w:rFonts w:cstheme="majorBidi"/>
                <w:sz w:val="22"/>
              </w:rPr>
            </w:pPr>
            <w:r w:rsidRPr="005E3C65">
              <w:rPr>
                <w:rFonts w:cstheme="majorBidi"/>
                <w:sz w:val="22"/>
              </w:rPr>
              <w:t>40</w:t>
            </w:r>
          </w:p>
        </w:tc>
        <w:tc>
          <w:tcPr>
            <w:tcW w:w="3642" w:type="dxa"/>
            <w:tcBorders>
              <w:top w:val="single" w:sz="4" w:space="0" w:color="auto"/>
              <w:left w:val="nil"/>
              <w:bottom w:val="single" w:sz="4" w:space="0" w:color="auto"/>
              <w:right w:val="single" w:sz="4" w:space="0" w:color="auto"/>
            </w:tcBorders>
            <w:shd w:val="clear" w:color="auto" w:fill="auto"/>
            <w:vAlign w:val="center"/>
          </w:tcPr>
          <w:p w14:paraId="1065B18B" w14:textId="21A7CBDF" w:rsidR="00D72B3D" w:rsidRPr="005E3C65" w:rsidRDefault="00D72B3D" w:rsidP="00D72B3D">
            <w:pPr>
              <w:spacing w:after="0" w:line="240" w:lineRule="auto"/>
              <w:rPr>
                <w:rFonts w:cstheme="majorBidi"/>
                <w:sz w:val="22"/>
              </w:rPr>
            </w:pPr>
            <w:r w:rsidRPr="005E3C65">
              <w:rPr>
                <w:rFonts w:cstheme="majorBidi"/>
                <w:color w:val="000000"/>
                <w:sz w:val="22"/>
              </w:rPr>
              <w:t xml:space="preserve">Major adverse cardiovascular events at 30-days were not significantly different between frail and non-frail older (â‰¥75 years) patients with non </w:t>
            </w:r>
            <w:proofErr w:type="spellStart"/>
            <w:r w:rsidRPr="005E3C65">
              <w:rPr>
                <w:rFonts w:cstheme="majorBidi"/>
                <w:color w:val="000000"/>
                <w:sz w:val="22"/>
              </w:rPr>
              <w:t>st</w:t>
            </w:r>
            <w:proofErr w:type="spellEnd"/>
            <w:r w:rsidRPr="005E3C65">
              <w:rPr>
                <w:rFonts w:cstheme="majorBidi"/>
                <w:color w:val="000000"/>
                <w:sz w:val="22"/>
              </w:rPr>
              <w:t xml:space="preserve"> elevation acute coronary syndrome managed by invasive strategy: An analysis from the icon1 study</w:t>
            </w:r>
          </w:p>
        </w:tc>
        <w:tc>
          <w:tcPr>
            <w:tcW w:w="4354" w:type="dxa"/>
            <w:tcBorders>
              <w:top w:val="single" w:sz="4" w:space="0" w:color="auto"/>
              <w:left w:val="single" w:sz="4" w:space="0" w:color="auto"/>
              <w:bottom w:val="single" w:sz="4" w:space="0" w:color="auto"/>
              <w:right w:val="nil"/>
            </w:tcBorders>
            <w:shd w:val="clear" w:color="auto" w:fill="auto"/>
            <w:vAlign w:val="center"/>
          </w:tcPr>
          <w:p w14:paraId="740E9932" w14:textId="7EDF94FE" w:rsidR="00D72B3D" w:rsidRPr="005E3C65" w:rsidRDefault="00D72B3D" w:rsidP="00D72B3D">
            <w:pPr>
              <w:spacing w:after="0" w:line="240" w:lineRule="auto"/>
              <w:rPr>
                <w:rFonts w:cstheme="majorBidi"/>
                <w:sz w:val="22"/>
              </w:rPr>
            </w:pPr>
            <w:r w:rsidRPr="005E3C65">
              <w:rPr>
                <w:rFonts w:cstheme="majorBidi"/>
                <w:color w:val="000000"/>
                <w:sz w:val="22"/>
              </w:rPr>
              <w:t>10.1136/heartjnl-2015-308066.5</w:t>
            </w:r>
          </w:p>
        </w:tc>
        <w:tc>
          <w:tcPr>
            <w:tcW w:w="3470" w:type="dxa"/>
            <w:vAlign w:val="center"/>
          </w:tcPr>
          <w:p w14:paraId="6F17F671" w14:textId="141F246D" w:rsidR="00D72B3D" w:rsidRPr="005E3C65" w:rsidRDefault="00C75461" w:rsidP="00D72B3D">
            <w:pPr>
              <w:spacing w:after="0" w:line="240" w:lineRule="auto"/>
              <w:rPr>
                <w:rFonts w:cstheme="majorBidi"/>
                <w:sz w:val="22"/>
              </w:rPr>
            </w:pPr>
            <w:r>
              <w:rPr>
                <w:rFonts w:cstheme="majorBidi"/>
                <w:sz w:val="22"/>
              </w:rPr>
              <w:t xml:space="preserve">- </w:t>
            </w:r>
            <w:r>
              <w:t>Not an RCT</w:t>
            </w:r>
          </w:p>
        </w:tc>
      </w:tr>
      <w:tr w:rsidR="00D72B3D" w:rsidRPr="005E3C65" w14:paraId="5D23B6F9" w14:textId="77777777" w:rsidTr="007F2EEA">
        <w:trPr>
          <w:cantSplit/>
          <w:jc w:val="center"/>
        </w:trPr>
        <w:tc>
          <w:tcPr>
            <w:tcW w:w="436" w:type="dxa"/>
            <w:vAlign w:val="center"/>
          </w:tcPr>
          <w:p w14:paraId="7655B45F" w14:textId="0BD4B897" w:rsidR="00D72B3D" w:rsidRPr="005E3C65" w:rsidRDefault="00D72B3D" w:rsidP="00D72B3D">
            <w:pPr>
              <w:spacing w:after="0" w:line="240" w:lineRule="auto"/>
              <w:rPr>
                <w:rFonts w:cstheme="majorBidi"/>
                <w:sz w:val="22"/>
              </w:rPr>
            </w:pPr>
            <w:r w:rsidRPr="005E3C65">
              <w:rPr>
                <w:rFonts w:cstheme="majorBidi"/>
                <w:sz w:val="22"/>
              </w:rPr>
              <w:t>41</w:t>
            </w:r>
          </w:p>
        </w:tc>
        <w:tc>
          <w:tcPr>
            <w:tcW w:w="3642" w:type="dxa"/>
            <w:tcBorders>
              <w:top w:val="single" w:sz="4" w:space="0" w:color="auto"/>
              <w:left w:val="nil"/>
              <w:bottom w:val="single" w:sz="4" w:space="0" w:color="auto"/>
              <w:right w:val="single" w:sz="4" w:space="0" w:color="auto"/>
            </w:tcBorders>
            <w:shd w:val="clear" w:color="auto" w:fill="auto"/>
            <w:vAlign w:val="center"/>
          </w:tcPr>
          <w:p w14:paraId="147206A1" w14:textId="3D44F132" w:rsidR="00D72B3D" w:rsidRPr="005E3C65" w:rsidRDefault="00D72B3D" w:rsidP="00D72B3D">
            <w:pPr>
              <w:spacing w:after="0" w:line="240" w:lineRule="auto"/>
              <w:rPr>
                <w:rFonts w:cstheme="majorBidi"/>
                <w:sz w:val="22"/>
              </w:rPr>
            </w:pPr>
            <w:r w:rsidRPr="005E3C65">
              <w:rPr>
                <w:rFonts w:cstheme="majorBidi"/>
                <w:color w:val="000000"/>
                <w:sz w:val="22"/>
              </w:rPr>
              <w:t xml:space="preserve">Invasive Versus Medical Management in Patients </w:t>
            </w:r>
            <w:proofErr w:type="gramStart"/>
            <w:r w:rsidRPr="005E3C65">
              <w:rPr>
                <w:rFonts w:cstheme="majorBidi"/>
                <w:color w:val="000000"/>
                <w:sz w:val="22"/>
              </w:rPr>
              <w:t>With</w:t>
            </w:r>
            <w:proofErr w:type="gramEnd"/>
            <w:r w:rsidRPr="005E3C65">
              <w:rPr>
                <w:rFonts w:cstheme="majorBidi"/>
                <w:color w:val="000000"/>
                <w:sz w:val="22"/>
              </w:rPr>
              <w:t xml:space="preserve"> Prior Coronary Artery Bypass Surgery With a Non-ST Segment Elevation Acute Coronary Syndrome</w:t>
            </w:r>
          </w:p>
        </w:tc>
        <w:tc>
          <w:tcPr>
            <w:tcW w:w="4354" w:type="dxa"/>
            <w:tcBorders>
              <w:top w:val="single" w:sz="4" w:space="0" w:color="auto"/>
              <w:left w:val="single" w:sz="4" w:space="0" w:color="auto"/>
              <w:bottom w:val="single" w:sz="4" w:space="0" w:color="auto"/>
              <w:right w:val="nil"/>
            </w:tcBorders>
            <w:shd w:val="clear" w:color="auto" w:fill="auto"/>
            <w:vAlign w:val="center"/>
          </w:tcPr>
          <w:p w14:paraId="2643621C" w14:textId="6263C497" w:rsidR="00D72B3D" w:rsidRPr="005E3C65" w:rsidRDefault="00D72B3D" w:rsidP="00D72B3D">
            <w:pPr>
              <w:spacing w:after="0" w:line="240" w:lineRule="auto"/>
              <w:rPr>
                <w:rFonts w:cstheme="majorBidi"/>
                <w:sz w:val="22"/>
              </w:rPr>
            </w:pPr>
            <w:r w:rsidRPr="005E3C65">
              <w:rPr>
                <w:rFonts w:cstheme="majorBidi"/>
                <w:color w:val="000000"/>
                <w:sz w:val="22"/>
              </w:rPr>
              <w:t>10.1161/CIRCINTERVENTIONS.119.007830</w:t>
            </w:r>
          </w:p>
        </w:tc>
        <w:tc>
          <w:tcPr>
            <w:tcW w:w="3470" w:type="dxa"/>
            <w:vAlign w:val="center"/>
          </w:tcPr>
          <w:p w14:paraId="02179109" w14:textId="503DA635" w:rsidR="00D72B3D" w:rsidRPr="005E3C65" w:rsidRDefault="00434839" w:rsidP="00D72B3D">
            <w:pPr>
              <w:spacing w:after="0" w:line="240" w:lineRule="auto"/>
              <w:rPr>
                <w:rFonts w:cstheme="majorBidi"/>
                <w:sz w:val="22"/>
              </w:rPr>
            </w:pPr>
            <w:r>
              <w:rPr>
                <w:rFonts w:cstheme="majorBidi"/>
                <w:sz w:val="22"/>
              </w:rPr>
              <w:t xml:space="preserve">- </w:t>
            </w:r>
            <w:r>
              <w:t>Not focused on elderly ≥70</w:t>
            </w:r>
          </w:p>
        </w:tc>
      </w:tr>
      <w:tr w:rsidR="00D72B3D" w:rsidRPr="005E3C65" w14:paraId="21F1D185" w14:textId="77777777" w:rsidTr="007F2EEA">
        <w:trPr>
          <w:cantSplit/>
          <w:jc w:val="center"/>
        </w:trPr>
        <w:tc>
          <w:tcPr>
            <w:tcW w:w="436" w:type="dxa"/>
            <w:vAlign w:val="center"/>
          </w:tcPr>
          <w:p w14:paraId="78999004" w14:textId="55CA4D74" w:rsidR="00D72B3D" w:rsidRPr="005E3C65" w:rsidRDefault="00D72B3D" w:rsidP="00D72B3D">
            <w:pPr>
              <w:spacing w:after="0" w:line="240" w:lineRule="auto"/>
              <w:rPr>
                <w:rFonts w:cstheme="majorBidi"/>
                <w:sz w:val="22"/>
              </w:rPr>
            </w:pPr>
            <w:r w:rsidRPr="005E3C65">
              <w:rPr>
                <w:rFonts w:cstheme="majorBidi"/>
                <w:sz w:val="22"/>
              </w:rPr>
              <w:t>42</w:t>
            </w:r>
          </w:p>
        </w:tc>
        <w:tc>
          <w:tcPr>
            <w:tcW w:w="3642" w:type="dxa"/>
            <w:tcBorders>
              <w:top w:val="single" w:sz="4" w:space="0" w:color="auto"/>
              <w:left w:val="nil"/>
              <w:bottom w:val="single" w:sz="4" w:space="0" w:color="auto"/>
              <w:right w:val="single" w:sz="4" w:space="0" w:color="auto"/>
            </w:tcBorders>
            <w:shd w:val="clear" w:color="auto" w:fill="auto"/>
            <w:vAlign w:val="center"/>
          </w:tcPr>
          <w:p w14:paraId="228CDE6C" w14:textId="18E5D412" w:rsidR="00D72B3D" w:rsidRPr="005E3C65" w:rsidRDefault="00D72B3D" w:rsidP="00D72B3D">
            <w:pPr>
              <w:spacing w:after="0" w:line="240" w:lineRule="auto"/>
              <w:rPr>
                <w:rFonts w:cstheme="majorBidi"/>
                <w:sz w:val="22"/>
              </w:rPr>
            </w:pPr>
            <w:r w:rsidRPr="005E3C65">
              <w:rPr>
                <w:rFonts w:cstheme="majorBidi"/>
                <w:color w:val="000000"/>
                <w:sz w:val="22"/>
              </w:rPr>
              <w:t>Elderly patients with myocardial infarction selected for conservative or invasive treatment strategy</w:t>
            </w:r>
          </w:p>
        </w:tc>
        <w:tc>
          <w:tcPr>
            <w:tcW w:w="4354" w:type="dxa"/>
            <w:tcBorders>
              <w:top w:val="single" w:sz="4" w:space="0" w:color="auto"/>
              <w:left w:val="single" w:sz="4" w:space="0" w:color="auto"/>
              <w:bottom w:val="single" w:sz="4" w:space="0" w:color="auto"/>
              <w:right w:val="nil"/>
            </w:tcBorders>
            <w:shd w:val="clear" w:color="auto" w:fill="auto"/>
            <w:vAlign w:val="center"/>
          </w:tcPr>
          <w:p w14:paraId="02282EFB" w14:textId="2879B97C" w:rsidR="00D72B3D" w:rsidRPr="005E3C65" w:rsidRDefault="00D72B3D" w:rsidP="00D72B3D">
            <w:pPr>
              <w:spacing w:after="0" w:line="240" w:lineRule="auto"/>
              <w:rPr>
                <w:rFonts w:cstheme="majorBidi"/>
                <w:sz w:val="22"/>
              </w:rPr>
            </w:pPr>
            <w:r w:rsidRPr="005E3C65">
              <w:rPr>
                <w:rFonts w:cstheme="majorBidi"/>
                <w:color w:val="000000"/>
                <w:sz w:val="22"/>
              </w:rPr>
              <w:t>10.2147/CIA.S74012</w:t>
            </w:r>
          </w:p>
        </w:tc>
        <w:tc>
          <w:tcPr>
            <w:tcW w:w="3470" w:type="dxa"/>
            <w:vAlign w:val="center"/>
          </w:tcPr>
          <w:p w14:paraId="5A9F078F" w14:textId="12936A9A" w:rsidR="00D72B3D" w:rsidRPr="005E3C65" w:rsidRDefault="00434839" w:rsidP="00D72B3D">
            <w:pPr>
              <w:spacing w:after="0" w:line="240" w:lineRule="auto"/>
              <w:rPr>
                <w:rFonts w:cstheme="majorBidi"/>
                <w:sz w:val="22"/>
              </w:rPr>
            </w:pPr>
            <w:r>
              <w:rPr>
                <w:rFonts w:cstheme="majorBidi"/>
                <w:sz w:val="22"/>
              </w:rPr>
              <w:t xml:space="preserve">- </w:t>
            </w:r>
            <w:r>
              <w:t>Not an RCT</w:t>
            </w:r>
          </w:p>
        </w:tc>
      </w:tr>
      <w:tr w:rsidR="00D72B3D" w:rsidRPr="005E3C65" w14:paraId="4D90803B" w14:textId="77777777" w:rsidTr="007F2EEA">
        <w:trPr>
          <w:cantSplit/>
          <w:jc w:val="center"/>
        </w:trPr>
        <w:tc>
          <w:tcPr>
            <w:tcW w:w="436" w:type="dxa"/>
            <w:vAlign w:val="center"/>
          </w:tcPr>
          <w:p w14:paraId="74133F53" w14:textId="1A96DEC2" w:rsidR="00D72B3D" w:rsidRPr="005E3C65" w:rsidRDefault="00D72B3D" w:rsidP="00D72B3D">
            <w:pPr>
              <w:spacing w:after="0" w:line="240" w:lineRule="auto"/>
              <w:rPr>
                <w:rFonts w:cstheme="majorBidi"/>
                <w:sz w:val="22"/>
              </w:rPr>
            </w:pPr>
            <w:r w:rsidRPr="005E3C65">
              <w:rPr>
                <w:rFonts w:cstheme="majorBidi"/>
                <w:sz w:val="22"/>
              </w:rPr>
              <w:t>43</w:t>
            </w:r>
          </w:p>
        </w:tc>
        <w:tc>
          <w:tcPr>
            <w:tcW w:w="3642" w:type="dxa"/>
            <w:tcBorders>
              <w:top w:val="single" w:sz="4" w:space="0" w:color="auto"/>
              <w:left w:val="nil"/>
              <w:bottom w:val="single" w:sz="4" w:space="0" w:color="auto"/>
              <w:right w:val="single" w:sz="4" w:space="0" w:color="auto"/>
            </w:tcBorders>
            <w:shd w:val="clear" w:color="auto" w:fill="auto"/>
            <w:vAlign w:val="center"/>
          </w:tcPr>
          <w:p w14:paraId="618EE641" w14:textId="7AD806F0" w:rsidR="00D72B3D" w:rsidRPr="00434839" w:rsidRDefault="001245EF" w:rsidP="00D72B3D">
            <w:pPr>
              <w:spacing w:after="0" w:line="240" w:lineRule="auto"/>
              <w:rPr>
                <w:rFonts w:cstheme="majorBidi"/>
                <w:sz w:val="22"/>
                <w:highlight w:val="yellow"/>
              </w:rPr>
            </w:pPr>
            <w:r w:rsidRPr="001245EF">
              <w:rPr>
                <w:rFonts w:cstheme="majorBidi"/>
                <w:sz w:val="22"/>
              </w:rPr>
              <w:t xml:space="preserve">Long-term outcomes after invasive management for older patients </w:t>
            </w:r>
            <w:proofErr w:type="gramStart"/>
            <w:r w:rsidRPr="001245EF">
              <w:rPr>
                <w:rFonts w:cstheme="majorBidi"/>
                <w:sz w:val="22"/>
              </w:rPr>
              <w:t>with  non</w:t>
            </w:r>
            <w:proofErr w:type="gramEnd"/>
            <w:r w:rsidRPr="001245EF">
              <w:rPr>
                <w:rFonts w:cstheme="majorBidi"/>
                <w:sz w:val="22"/>
              </w:rPr>
              <w:t>-ST-segment elevation myocardial infarction</w:t>
            </w:r>
          </w:p>
        </w:tc>
        <w:tc>
          <w:tcPr>
            <w:tcW w:w="4354" w:type="dxa"/>
            <w:tcBorders>
              <w:top w:val="single" w:sz="4" w:space="0" w:color="auto"/>
              <w:left w:val="single" w:sz="4" w:space="0" w:color="auto"/>
              <w:bottom w:val="single" w:sz="4" w:space="0" w:color="auto"/>
              <w:right w:val="nil"/>
            </w:tcBorders>
            <w:shd w:val="clear" w:color="auto" w:fill="auto"/>
            <w:vAlign w:val="center"/>
          </w:tcPr>
          <w:p w14:paraId="02080A6F" w14:textId="219FC297" w:rsidR="00D72B3D" w:rsidRPr="00434839" w:rsidRDefault="001245EF" w:rsidP="00D72B3D">
            <w:pPr>
              <w:spacing w:after="0" w:line="240" w:lineRule="auto"/>
              <w:rPr>
                <w:rFonts w:cstheme="majorBidi"/>
                <w:sz w:val="22"/>
                <w:highlight w:val="yellow"/>
              </w:rPr>
            </w:pPr>
            <w:r w:rsidRPr="001245EF">
              <w:rPr>
                <w:rFonts w:cstheme="majorBidi"/>
                <w:sz w:val="22"/>
              </w:rPr>
              <w:t>10.1161/circoutcomes.113.000120</w:t>
            </w:r>
          </w:p>
        </w:tc>
        <w:tc>
          <w:tcPr>
            <w:tcW w:w="3470" w:type="dxa"/>
            <w:vAlign w:val="center"/>
          </w:tcPr>
          <w:p w14:paraId="0984FAA7" w14:textId="7437335E" w:rsidR="00D72B3D" w:rsidRPr="00434839" w:rsidRDefault="001245EF" w:rsidP="00D72B3D">
            <w:pPr>
              <w:spacing w:after="0" w:line="240" w:lineRule="auto"/>
              <w:rPr>
                <w:rFonts w:cstheme="majorBidi"/>
                <w:sz w:val="22"/>
                <w:highlight w:val="yellow"/>
              </w:rPr>
            </w:pPr>
            <w:r>
              <w:rPr>
                <w:rFonts w:cstheme="majorBidi"/>
                <w:sz w:val="22"/>
              </w:rPr>
              <w:t xml:space="preserve">- </w:t>
            </w:r>
            <w:r>
              <w:t>Not an RCT</w:t>
            </w:r>
          </w:p>
        </w:tc>
      </w:tr>
      <w:tr w:rsidR="00D72B3D" w:rsidRPr="005E3C65" w14:paraId="67301170" w14:textId="77777777" w:rsidTr="007F2EEA">
        <w:trPr>
          <w:cantSplit/>
          <w:jc w:val="center"/>
        </w:trPr>
        <w:tc>
          <w:tcPr>
            <w:tcW w:w="436" w:type="dxa"/>
            <w:vAlign w:val="center"/>
          </w:tcPr>
          <w:p w14:paraId="113ED6EA" w14:textId="103889DA" w:rsidR="00D72B3D" w:rsidRPr="005E3C65" w:rsidRDefault="00D72B3D" w:rsidP="00D72B3D">
            <w:pPr>
              <w:spacing w:after="0" w:line="240" w:lineRule="auto"/>
              <w:rPr>
                <w:rFonts w:cstheme="majorBidi"/>
                <w:sz w:val="22"/>
              </w:rPr>
            </w:pPr>
            <w:r w:rsidRPr="005E3C65">
              <w:rPr>
                <w:rFonts w:cstheme="majorBidi"/>
                <w:sz w:val="22"/>
              </w:rPr>
              <w:t>44</w:t>
            </w:r>
          </w:p>
        </w:tc>
        <w:tc>
          <w:tcPr>
            <w:tcW w:w="3642" w:type="dxa"/>
            <w:tcBorders>
              <w:top w:val="single" w:sz="4" w:space="0" w:color="auto"/>
              <w:left w:val="nil"/>
              <w:bottom w:val="single" w:sz="4" w:space="0" w:color="auto"/>
              <w:right w:val="single" w:sz="4" w:space="0" w:color="auto"/>
            </w:tcBorders>
            <w:shd w:val="clear" w:color="auto" w:fill="auto"/>
            <w:vAlign w:val="center"/>
          </w:tcPr>
          <w:p w14:paraId="6D189AA8" w14:textId="3975A7A4" w:rsidR="00D72B3D" w:rsidRPr="005E3C65" w:rsidRDefault="0005645D" w:rsidP="00D72B3D">
            <w:pPr>
              <w:spacing w:after="0" w:line="240" w:lineRule="auto"/>
              <w:rPr>
                <w:rFonts w:cstheme="majorBidi"/>
                <w:sz w:val="22"/>
              </w:rPr>
            </w:pPr>
            <w:r w:rsidRPr="0005645D">
              <w:rPr>
                <w:rFonts w:cstheme="majorBidi"/>
                <w:sz w:val="22"/>
              </w:rPr>
              <w:t>Early invasive and non-invasive approach to treatment of acute non-ST-segment elevation coronary syndrome</w:t>
            </w:r>
          </w:p>
        </w:tc>
        <w:tc>
          <w:tcPr>
            <w:tcW w:w="4354" w:type="dxa"/>
            <w:tcBorders>
              <w:top w:val="single" w:sz="4" w:space="0" w:color="auto"/>
              <w:left w:val="single" w:sz="4" w:space="0" w:color="auto"/>
              <w:bottom w:val="single" w:sz="4" w:space="0" w:color="auto"/>
              <w:right w:val="nil"/>
            </w:tcBorders>
            <w:shd w:val="clear" w:color="auto" w:fill="auto"/>
            <w:vAlign w:val="center"/>
          </w:tcPr>
          <w:p w14:paraId="59BF1CE3" w14:textId="3B94E9D2" w:rsidR="00D72B3D" w:rsidRPr="005E3C65" w:rsidRDefault="0005645D" w:rsidP="00D72B3D">
            <w:pPr>
              <w:spacing w:after="0" w:line="240" w:lineRule="auto"/>
              <w:rPr>
                <w:rFonts w:cstheme="majorBidi"/>
                <w:sz w:val="22"/>
              </w:rPr>
            </w:pPr>
            <w:r w:rsidRPr="0005645D">
              <w:rPr>
                <w:rFonts w:cstheme="majorBidi"/>
                <w:sz w:val="22"/>
              </w:rPr>
              <w:t>https://pubmed.ncbi.nlm.nih.gov/22145383/</w:t>
            </w:r>
          </w:p>
        </w:tc>
        <w:tc>
          <w:tcPr>
            <w:tcW w:w="3470" w:type="dxa"/>
            <w:vAlign w:val="center"/>
          </w:tcPr>
          <w:p w14:paraId="30D88805" w14:textId="77777777" w:rsidR="00D72B3D" w:rsidRDefault="0005645D" w:rsidP="0005645D">
            <w:pPr>
              <w:spacing w:after="0" w:line="240" w:lineRule="auto"/>
              <w:rPr>
                <w:rFonts w:cstheme="majorBidi"/>
                <w:sz w:val="22"/>
              </w:rPr>
            </w:pPr>
            <w:r>
              <w:rPr>
                <w:rFonts w:cstheme="majorBidi"/>
                <w:sz w:val="22"/>
              </w:rPr>
              <w:t xml:space="preserve">- Only available as an abstract </w:t>
            </w:r>
          </w:p>
          <w:p w14:paraId="13C4279B" w14:textId="22F7F30A" w:rsidR="004F3830" w:rsidRPr="004F3830" w:rsidRDefault="004F3830" w:rsidP="004F3830">
            <w:pPr>
              <w:spacing w:after="0" w:line="240" w:lineRule="auto"/>
            </w:pPr>
            <w:r>
              <w:rPr>
                <w:rFonts w:cstheme="majorBidi"/>
                <w:sz w:val="22"/>
              </w:rPr>
              <w:t xml:space="preserve">- </w:t>
            </w:r>
            <w:r>
              <w:t>Not focused on elderly ≥70</w:t>
            </w:r>
          </w:p>
        </w:tc>
      </w:tr>
      <w:tr w:rsidR="00D72B3D" w:rsidRPr="005E3C65" w14:paraId="558AF6F9" w14:textId="77777777" w:rsidTr="007F2EEA">
        <w:trPr>
          <w:cantSplit/>
          <w:jc w:val="center"/>
        </w:trPr>
        <w:tc>
          <w:tcPr>
            <w:tcW w:w="436" w:type="dxa"/>
            <w:vAlign w:val="center"/>
          </w:tcPr>
          <w:p w14:paraId="29C34DC8" w14:textId="679149FB" w:rsidR="00D72B3D" w:rsidRPr="005E3C65" w:rsidRDefault="00D72B3D" w:rsidP="00D72B3D">
            <w:pPr>
              <w:spacing w:after="0" w:line="240" w:lineRule="auto"/>
              <w:rPr>
                <w:rFonts w:cstheme="majorBidi"/>
                <w:sz w:val="22"/>
              </w:rPr>
            </w:pPr>
            <w:r w:rsidRPr="005E3C65">
              <w:rPr>
                <w:rFonts w:cstheme="majorBidi"/>
                <w:sz w:val="22"/>
              </w:rPr>
              <w:t>45</w:t>
            </w:r>
          </w:p>
        </w:tc>
        <w:tc>
          <w:tcPr>
            <w:tcW w:w="3642" w:type="dxa"/>
            <w:tcBorders>
              <w:top w:val="single" w:sz="4" w:space="0" w:color="auto"/>
              <w:left w:val="nil"/>
              <w:bottom w:val="single" w:sz="4" w:space="0" w:color="auto"/>
              <w:right w:val="single" w:sz="4" w:space="0" w:color="auto"/>
            </w:tcBorders>
            <w:shd w:val="clear" w:color="auto" w:fill="auto"/>
            <w:vAlign w:val="center"/>
          </w:tcPr>
          <w:p w14:paraId="2E8197B9" w14:textId="5007AECB" w:rsidR="00D72B3D" w:rsidRPr="005E3C65" w:rsidRDefault="00D72B3D" w:rsidP="00D72B3D">
            <w:pPr>
              <w:spacing w:after="0" w:line="240" w:lineRule="auto"/>
              <w:rPr>
                <w:rFonts w:cstheme="majorBidi"/>
                <w:sz w:val="22"/>
              </w:rPr>
            </w:pPr>
            <w:r w:rsidRPr="005E3C65">
              <w:rPr>
                <w:rFonts w:cstheme="majorBidi"/>
                <w:color w:val="000000"/>
                <w:sz w:val="22"/>
              </w:rPr>
              <w:t>Cost and cost-effectiveness of an early invasive vs conservative strategy for the treatment of unstable angina and non-ST-segment elevation myocardial infarction</w:t>
            </w:r>
          </w:p>
        </w:tc>
        <w:tc>
          <w:tcPr>
            <w:tcW w:w="4354" w:type="dxa"/>
            <w:tcBorders>
              <w:top w:val="single" w:sz="4" w:space="0" w:color="auto"/>
              <w:left w:val="single" w:sz="4" w:space="0" w:color="auto"/>
              <w:bottom w:val="single" w:sz="4" w:space="0" w:color="auto"/>
              <w:right w:val="nil"/>
            </w:tcBorders>
            <w:shd w:val="clear" w:color="auto" w:fill="auto"/>
            <w:vAlign w:val="center"/>
          </w:tcPr>
          <w:p w14:paraId="56742F91" w14:textId="4BC1B0E3" w:rsidR="00D72B3D" w:rsidRPr="005E3C65" w:rsidRDefault="00D72B3D" w:rsidP="00D72B3D">
            <w:pPr>
              <w:spacing w:after="0" w:line="240" w:lineRule="auto"/>
              <w:rPr>
                <w:rFonts w:cstheme="majorBidi"/>
                <w:sz w:val="22"/>
              </w:rPr>
            </w:pPr>
            <w:r w:rsidRPr="005E3C65">
              <w:rPr>
                <w:rFonts w:cstheme="majorBidi"/>
                <w:color w:val="000000"/>
                <w:sz w:val="22"/>
              </w:rPr>
              <w:t>10.1001/jama.288.15.1851</w:t>
            </w:r>
          </w:p>
        </w:tc>
        <w:tc>
          <w:tcPr>
            <w:tcW w:w="3470" w:type="dxa"/>
            <w:vAlign w:val="center"/>
          </w:tcPr>
          <w:p w14:paraId="6759E4C5" w14:textId="77777777" w:rsidR="00D72B3D" w:rsidRDefault="00434839" w:rsidP="00D72B3D">
            <w:pPr>
              <w:spacing w:after="0" w:line="240" w:lineRule="auto"/>
            </w:pPr>
            <w:r>
              <w:rPr>
                <w:rFonts w:cstheme="majorBidi"/>
                <w:sz w:val="22"/>
              </w:rPr>
              <w:t xml:space="preserve">- </w:t>
            </w:r>
            <w:r>
              <w:t>Not focused on elderly ≥70</w:t>
            </w:r>
          </w:p>
          <w:p w14:paraId="4251C1F7" w14:textId="336B49FE" w:rsidR="00434839" w:rsidRPr="005E3C65" w:rsidRDefault="00434839" w:rsidP="00D72B3D">
            <w:pPr>
              <w:spacing w:after="0" w:line="240" w:lineRule="auto"/>
              <w:rPr>
                <w:rFonts w:cstheme="majorBidi"/>
                <w:sz w:val="22"/>
              </w:rPr>
            </w:pPr>
            <w:r>
              <w:t>- Different outcomes than specified</w:t>
            </w:r>
          </w:p>
        </w:tc>
      </w:tr>
      <w:tr w:rsidR="00D72B3D" w:rsidRPr="005E3C65" w14:paraId="74F06C47" w14:textId="77777777" w:rsidTr="007F2EEA">
        <w:trPr>
          <w:cantSplit/>
          <w:jc w:val="center"/>
        </w:trPr>
        <w:tc>
          <w:tcPr>
            <w:tcW w:w="436" w:type="dxa"/>
            <w:vAlign w:val="center"/>
          </w:tcPr>
          <w:p w14:paraId="411C038B" w14:textId="08FDD613" w:rsidR="00D72B3D" w:rsidRPr="005E3C65" w:rsidRDefault="00D72B3D" w:rsidP="00D72B3D">
            <w:pPr>
              <w:spacing w:after="0" w:line="240" w:lineRule="auto"/>
              <w:rPr>
                <w:rFonts w:cstheme="majorBidi"/>
                <w:sz w:val="22"/>
              </w:rPr>
            </w:pPr>
            <w:r w:rsidRPr="005E3C65">
              <w:rPr>
                <w:rFonts w:cstheme="majorBidi"/>
                <w:sz w:val="22"/>
              </w:rPr>
              <w:t>46</w:t>
            </w:r>
          </w:p>
        </w:tc>
        <w:tc>
          <w:tcPr>
            <w:tcW w:w="3642" w:type="dxa"/>
            <w:tcBorders>
              <w:top w:val="single" w:sz="4" w:space="0" w:color="auto"/>
              <w:left w:val="nil"/>
              <w:bottom w:val="single" w:sz="4" w:space="0" w:color="auto"/>
              <w:right w:val="single" w:sz="4" w:space="0" w:color="auto"/>
            </w:tcBorders>
            <w:shd w:val="clear" w:color="auto" w:fill="auto"/>
            <w:vAlign w:val="center"/>
          </w:tcPr>
          <w:p w14:paraId="0B2632E8" w14:textId="51C98A1F" w:rsidR="00D72B3D" w:rsidRPr="005E3C65" w:rsidRDefault="00D72B3D" w:rsidP="00D72B3D">
            <w:pPr>
              <w:spacing w:after="0" w:line="240" w:lineRule="auto"/>
              <w:rPr>
                <w:rFonts w:cstheme="majorBidi"/>
                <w:sz w:val="22"/>
              </w:rPr>
            </w:pPr>
            <w:r w:rsidRPr="005E3C65">
              <w:rPr>
                <w:rFonts w:cstheme="majorBidi"/>
                <w:color w:val="000000"/>
                <w:sz w:val="22"/>
              </w:rPr>
              <w:t>Invasive Versus Conservative Therapy in Octogenarians with Acute Coronary Syndrome</w:t>
            </w:r>
          </w:p>
        </w:tc>
        <w:tc>
          <w:tcPr>
            <w:tcW w:w="4354" w:type="dxa"/>
            <w:tcBorders>
              <w:top w:val="single" w:sz="4" w:space="0" w:color="auto"/>
              <w:left w:val="single" w:sz="4" w:space="0" w:color="auto"/>
              <w:bottom w:val="single" w:sz="4" w:space="0" w:color="auto"/>
              <w:right w:val="nil"/>
            </w:tcBorders>
            <w:shd w:val="clear" w:color="auto" w:fill="auto"/>
            <w:vAlign w:val="center"/>
          </w:tcPr>
          <w:p w14:paraId="48866652" w14:textId="60ABD246" w:rsidR="00D72B3D" w:rsidRPr="005E3C65" w:rsidRDefault="00D72B3D" w:rsidP="00D72B3D">
            <w:pPr>
              <w:spacing w:after="0" w:line="240" w:lineRule="auto"/>
              <w:rPr>
                <w:rFonts w:cstheme="majorBidi"/>
                <w:sz w:val="22"/>
              </w:rPr>
            </w:pPr>
            <w:r w:rsidRPr="005E3C65">
              <w:rPr>
                <w:rFonts w:cstheme="majorBidi"/>
                <w:color w:val="000000"/>
                <w:sz w:val="22"/>
              </w:rPr>
              <w:t>10.1016/s0735-1097(14)60208-4</w:t>
            </w:r>
          </w:p>
        </w:tc>
        <w:tc>
          <w:tcPr>
            <w:tcW w:w="3470" w:type="dxa"/>
            <w:vAlign w:val="center"/>
          </w:tcPr>
          <w:p w14:paraId="67103C91" w14:textId="2DA3EBCA" w:rsidR="00D72B3D" w:rsidRPr="005E3C65" w:rsidRDefault="00434839" w:rsidP="00D72B3D">
            <w:pPr>
              <w:spacing w:after="0" w:line="240" w:lineRule="auto"/>
              <w:rPr>
                <w:rFonts w:cstheme="majorBidi"/>
                <w:sz w:val="22"/>
              </w:rPr>
            </w:pPr>
            <w:r>
              <w:rPr>
                <w:rFonts w:cstheme="majorBidi"/>
                <w:sz w:val="22"/>
              </w:rPr>
              <w:t xml:space="preserve">- </w:t>
            </w:r>
            <w:r>
              <w:t>Not an RCT</w:t>
            </w:r>
          </w:p>
        </w:tc>
      </w:tr>
      <w:tr w:rsidR="00D72B3D" w:rsidRPr="005E3C65" w14:paraId="220E3195" w14:textId="77777777" w:rsidTr="007F2EEA">
        <w:trPr>
          <w:cantSplit/>
          <w:jc w:val="center"/>
        </w:trPr>
        <w:tc>
          <w:tcPr>
            <w:tcW w:w="436" w:type="dxa"/>
            <w:vAlign w:val="center"/>
          </w:tcPr>
          <w:p w14:paraId="7FD26C3F" w14:textId="5E9ABF7F" w:rsidR="00D72B3D" w:rsidRPr="005E3C65" w:rsidRDefault="00D72B3D" w:rsidP="00D72B3D">
            <w:pPr>
              <w:spacing w:after="0" w:line="240" w:lineRule="auto"/>
              <w:rPr>
                <w:rFonts w:cstheme="majorBidi"/>
                <w:sz w:val="22"/>
              </w:rPr>
            </w:pPr>
            <w:r w:rsidRPr="005E3C65">
              <w:rPr>
                <w:rFonts w:cstheme="majorBidi"/>
                <w:sz w:val="22"/>
              </w:rPr>
              <w:t>47</w:t>
            </w:r>
          </w:p>
        </w:tc>
        <w:tc>
          <w:tcPr>
            <w:tcW w:w="3642" w:type="dxa"/>
            <w:tcBorders>
              <w:top w:val="single" w:sz="4" w:space="0" w:color="auto"/>
              <w:left w:val="nil"/>
              <w:bottom w:val="single" w:sz="4" w:space="0" w:color="auto"/>
              <w:right w:val="single" w:sz="4" w:space="0" w:color="auto"/>
            </w:tcBorders>
            <w:shd w:val="clear" w:color="auto" w:fill="auto"/>
            <w:vAlign w:val="center"/>
          </w:tcPr>
          <w:p w14:paraId="3872B850" w14:textId="3BC4A213" w:rsidR="00D72B3D" w:rsidRPr="005E3C65" w:rsidRDefault="00D72B3D" w:rsidP="00D72B3D">
            <w:pPr>
              <w:spacing w:after="0" w:line="240" w:lineRule="auto"/>
              <w:rPr>
                <w:rFonts w:cstheme="majorBidi"/>
                <w:sz w:val="22"/>
              </w:rPr>
            </w:pPr>
            <w:r w:rsidRPr="005E3C65">
              <w:rPr>
                <w:rFonts w:cstheme="majorBidi"/>
                <w:color w:val="000000"/>
                <w:sz w:val="22"/>
              </w:rPr>
              <w:t>In patients with NSTE-ACS and previous CABG, routine invasive vs. conservative management does not improve outcomes</w:t>
            </w:r>
          </w:p>
        </w:tc>
        <w:tc>
          <w:tcPr>
            <w:tcW w:w="4354" w:type="dxa"/>
            <w:tcBorders>
              <w:top w:val="single" w:sz="4" w:space="0" w:color="auto"/>
              <w:left w:val="single" w:sz="4" w:space="0" w:color="auto"/>
              <w:bottom w:val="single" w:sz="4" w:space="0" w:color="auto"/>
              <w:right w:val="nil"/>
            </w:tcBorders>
            <w:shd w:val="clear" w:color="auto" w:fill="auto"/>
            <w:vAlign w:val="center"/>
          </w:tcPr>
          <w:p w14:paraId="6C6B420A" w14:textId="3AAEB127" w:rsidR="00D72B3D" w:rsidRPr="005E3C65" w:rsidRDefault="00D72B3D" w:rsidP="00D72B3D">
            <w:pPr>
              <w:spacing w:after="0" w:line="240" w:lineRule="auto"/>
              <w:rPr>
                <w:rFonts w:cstheme="majorBidi"/>
                <w:sz w:val="22"/>
              </w:rPr>
            </w:pPr>
            <w:r w:rsidRPr="005E3C65">
              <w:rPr>
                <w:rFonts w:cstheme="majorBidi"/>
                <w:color w:val="000000"/>
                <w:sz w:val="22"/>
              </w:rPr>
              <w:t>10.7326/ANNALS-24-01577-JC</w:t>
            </w:r>
          </w:p>
        </w:tc>
        <w:tc>
          <w:tcPr>
            <w:tcW w:w="3470" w:type="dxa"/>
            <w:vAlign w:val="center"/>
          </w:tcPr>
          <w:p w14:paraId="0D3B7479" w14:textId="77777777" w:rsidR="00D72B3D" w:rsidRDefault="00434839" w:rsidP="00D72B3D">
            <w:pPr>
              <w:spacing w:after="0" w:line="240" w:lineRule="auto"/>
            </w:pPr>
            <w:r>
              <w:rPr>
                <w:rFonts w:cstheme="majorBidi"/>
                <w:sz w:val="22"/>
              </w:rPr>
              <w:t xml:space="preserve">- </w:t>
            </w:r>
            <w:r>
              <w:t>Not an RCT</w:t>
            </w:r>
          </w:p>
          <w:p w14:paraId="15443C3C" w14:textId="77777777" w:rsidR="002773F6" w:rsidRDefault="002773F6" w:rsidP="002773F6">
            <w:pPr>
              <w:spacing w:after="0" w:line="240" w:lineRule="auto"/>
              <w:rPr>
                <w:rFonts w:cstheme="majorBidi"/>
                <w:sz w:val="22"/>
              </w:rPr>
            </w:pPr>
            <w:r>
              <w:rPr>
                <w:rFonts w:cstheme="majorBidi"/>
                <w:sz w:val="22"/>
              </w:rPr>
              <w:t xml:space="preserve">- Only available as an abstract </w:t>
            </w:r>
          </w:p>
          <w:p w14:paraId="69D16B4C" w14:textId="01A7B1E6" w:rsidR="00434839" w:rsidRPr="005E3C65" w:rsidRDefault="002773F6" w:rsidP="00D72B3D">
            <w:pPr>
              <w:spacing w:after="0" w:line="240" w:lineRule="auto"/>
              <w:rPr>
                <w:rFonts w:cstheme="majorBidi"/>
                <w:sz w:val="22"/>
              </w:rPr>
            </w:pPr>
            <w:r>
              <w:rPr>
                <w:rFonts w:cstheme="majorBidi"/>
                <w:sz w:val="22"/>
              </w:rPr>
              <w:t xml:space="preserve">- </w:t>
            </w:r>
            <w:r>
              <w:t>Not focused on elderly ≥70</w:t>
            </w:r>
          </w:p>
        </w:tc>
      </w:tr>
      <w:tr w:rsidR="00D72B3D" w:rsidRPr="005E3C65" w14:paraId="6214E7F5" w14:textId="77777777" w:rsidTr="002773F6">
        <w:trPr>
          <w:cantSplit/>
          <w:trHeight w:val="692"/>
          <w:jc w:val="center"/>
        </w:trPr>
        <w:tc>
          <w:tcPr>
            <w:tcW w:w="436" w:type="dxa"/>
            <w:vAlign w:val="center"/>
          </w:tcPr>
          <w:p w14:paraId="1262EC59" w14:textId="39793371" w:rsidR="00D72B3D" w:rsidRPr="005E3C65" w:rsidRDefault="00D72B3D" w:rsidP="00D72B3D">
            <w:pPr>
              <w:spacing w:after="0" w:line="240" w:lineRule="auto"/>
              <w:rPr>
                <w:rFonts w:cstheme="majorBidi"/>
                <w:sz w:val="22"/>
              </w:rPr>
            </w:pPr>
            <w:r w:rsidRPr="005E3C65">
              <w:rPr>
                <w:rFonts w:cstheme="majorBidi"/>
                <w:sz w:val="22"/>
              </w:rPr>
              <w:lastRenderedPageBreak/>
              <w:t>48</w:t>
            </w:r>
          </w:p>
        </w:tc>
        <w:tc>
          <w:tcPr>
            <w:tcW w:w="3642" w:type="dxa"/>
            <w:tcBorders>
              <w:top w:val="single" w:sz="4" w:space="0" w:color="auto"/>
              <w:left w:val="nil"/>
              <w:bottom w:val="single" w:sz="4" w:space="0" w:color="auto"/>
              <w:right w:val="single" w:sz="4" w:space="0" w:color="auto"/>
            </w:tcBorders>
            <w:shd w:val="clear" w:color="auto" w:fill="auto"/>
            <w:vAlign w:val="center"/>
          </w:tcPr>
          <w:p w14:paraId="6C9D47E9" w14:textId="7E1DB285" w:rsidR="00D72B3D" w:rsidRPr="005E3C65" w:rsidRDefault="004F3830" w:rsidP="00D72B3D">
            <w:pPr>
              <w:spacing w:after="0" w:line="240" w:lineRule="auto"/>
              <w:rPr>
                <w:rFonts w:cstheme="majorBidi"/>
                <w:sz w:val="22"/>
              </w:rPr>
            </w:pPr>
            <w:r w:rsidRPr="004F3830">
              <w:rPr>
                <w:rFonts w:cstheme="majorBidi"/>
                <w:sz w:val="22"/>
              </w:rPr>
              <w:t>Acute myocardial infarction in a high-risk cancer population: Outcomes following conservative versus invasive management</w:t>
            </w:r>
          </w:p>
        </w:tc>
        <w:tc>
          <w:tcPr>
            <w:tcW w:w="4354" w:type="dxa"/>
            <w:tcBorders>
              <w:top w:val="single" w:sz="4" w:space="0" w:color="auto"/>
              <w:left w:val="single" w:sz="4" w:space="0" w:color="auto"/>
              <w:bottom w:val="single" w:sz="4" w:space="0" w:color="auto"/>
              <w:right w:val="nil"/>
            </w:tcBorders>
            <w:shd w:val="clear" w:color="auto" w:fill="auto"/>
            <w:vAlign w:val="center"/>
          </w:tcPr>
          <w:p w14:paraId="73BDD43B" w14:textId="1012F72D" w:rsidR="00D72B3D" w:rsidRPr="005E3C65" w:rsidRDefault="004F3830" w:rsidP="00D72B3D">
            <w:pPr>
              <w:spacing w:after="0" w:line="240" w:lineRule="auto"/>
              <w:rPr>
                <w:rFonts w:cstheme="majorBidi"/>
                <w:sz w:val="22"/>
              </w:rPr>
            </w:pPr>
            <w:r w:rsidRPr="004F3830">
              <w:rPr>
                <w:rFonts w:cstheme="majorBidi"/>
                <w:sz w:val="22"/>
              </w:rPr>
              <w:t>10.1016/j.ijcard.2020.04.050</w:t>
            </w:r>
          </w:p>
        </w:tc>
        <w:tc>
          <w:tcPr>
            <w:tcW w:w="3470" w:type="dxa"/>
            <w:vAlign w:val="center"/>
          </w:tcPr>
          <w:p w14:paraId="5483DF28" w14:textId="71EC1256" w:rsidR="00D72B3D" w:rsidRPr="005E3C65" w:rsidRDefault="004F3830" w:rsidP="00D72B3D">
            <w:pPr>
              <w:spacing w:after="0" w:line="240" w:lineRule="auto"/>
              <w:rPr>
                <w:rFonts w:cstheme="majorBidi"/>
                <w:sz w:val="22"/>
              </w:rPr>
            </w:pPr>
            <w:r>
              <w:rPr>
                <w:rFonts w:cstheme="majorBidi"/>
                <w:sz w:val="22"/>
              </w:rPr>
              <w:t xml:space="preserve">- </w:t>
            </w:r>
            <w:r>
              <w:t>Not focused on elderly ≥70</w:t>
            </w:r>
          </w:p>
        </w:tc>
      </w:tr>
      <w:tr w:rsidR="00D72B3D" w:rsidRPr="005E3C65" w14:paraId="166650EA" w14:textId="77777777" w:rsidTr="007F2EEA">
        <w:trPr>
          <w:cantSplit/>
          <w:jc w:val="center"/>
        </w:trPr>
        <w:tc>
          <w:tcPr>
            <w:tcW w:w="436" w:type="dxa"/>
            <w:vAlign w:val="center"/>
          </w:tcPr>
          <w:p w14:paraId="5D9EFF34" w14:textId="0572D2AE" w:rsidR="00D72B3D" w:rsidRPr="005E3C65" w:rsidRDefault="00D72B3D" w:rsidP="00D72B3D">
            <w:pPr>
              <w:spacing w:after="0" w:line="240" w:lineRule="auto"/>
              <w:rPr>
                <w:rFonts w:cstheme="majorBidi"/>
                <w:sz w:val="22"/>
              </w:rPr>
            </w:pPr>
            <w:r w:rsidRPr="005E3C65">
              <w:rPr>
                <w:rFonts w:cstheme="majorBidi"/>
                <w:sz w:val="22"/>
              </w:rPr>
              <w:t>49</w:t>
            </w:r>
          </w:p>
        </w:tc>
        <w:tc>
          <w:tcPr>
            <w:tcW w:w="3642" w:type="dxa"/>
            <w:tcBorders>
              <w:top w:val="single" w:sz="4" w:space="0" w:color="auto"/>
              <w:left w:val="nil"/>
              <w:bottom w:val="single" w:sz="4" w:space="0" w:color="auto"/>
              <w:right w:val="single" w:sz="4" w:space="0" w:color="auto"/>
            </w:tcBorders>
            <w:shd w:val="clear" w:color="auto" w:fill="auto"/>
            <w:vAlign w:val="center"/>
          </w:tcPr>
          <w:p w14:paraId="1FD0E76F" w14:textId="3C209CDE" w:rsidR="00D72B3D" w:rsidRPr="005E3C65" w:rsidRDefault="00D72B3D" w:rsidP="00D72B3D">
            <w:pPr>
              <w:spacing w:after="0" w:line="240" w:lineRule="auto"/>
              <w:rPr>
                <w:rFonts w:cstheme="majorBidi"/>
                <w:sz w:val="22"/>
              </w:rPr>
            </w:pPr>
            <w:r w:rsidRPr="005E3C65">
              <w:rPr>
                <w:rFonts w:cstheme="majorBidi"/>
                <w:color w:val="000000"/>
                <w:sz w:val="22"/>
              </w:rPr>
              <w:t>Prognostic differences between routine invasive and conservative strategies for the management of high-risk, non-ST segment acute coronary syndromes: Experience from two consecutive periods in a single center</w:t>
            </w:r>
          </w:p>
        </w:tc>
        <w:tc>
          <w:tcPr>
            <w:tcW w:w="4354" w:type="dxa"/>
            <w:tcBorders>
              <w:top w:val="single" w:sz="4" w:space="0" w:color="auto"/>
              <w:left w:val="single" w:sz="4" w:space="0" w:color="auto"/>
              <w:bottom w:val="single" w:sz="4" w:space="0" w:color="auto"/>
              <w:right w:val="nil"/>
            </w:tcBorders>
            <w:shd w:val="clear" w:color="auto" w:fill="auto"/>
            <w:vAlign w:val="center"/>
          </w:tcPr>
          <w:p w14:paraId="5DA2EE69" w14:textId="5ACF0A52" w:rsidR="00D72B3D" w:rsidRPr="005E3C65" w:rsidRDefault="00D72B3D" w:rsidP="00D72B3D">
            <w:pPr>
              <w:spacing w:after="0" w:line="240" w:lineRule="auto"/>
              <w:rPr>
                <w:rFonts w:cstheme="majorBidi"/>
                <w:sz w:val="22"/>
              </w:rPr>
            </w:pPr>
            <w:r w:rsidRPr="005E3C65">
              <w:rPr>
                <w:rFonts w:cstheme="majorBidi"/>
                <w:color w:val="000000"/>
                <w:sz w:val="22"/>
              </w:rPr>
              <w:t>10.1016/j.ejim.2006.12.011</w:t>
            </w:r>
          </w:p>
        </w:tc>
        <w:tc>
          <w:tcPr>
            <w:tcW w:w="3470" w:type="dxa"/>
            <w:vAlign w:val="center"/>
          </w:tcPr>
          <w:p w14:paraId="582434E5" w14:textId="77777777" w:rsidR="00D72B3D" w:rsidRDefault="002773F6" w:rsidP="00D72B3D">
            <w:pPr>
              <w:spacing w:after="0" w:line="240" w:lineRule="auto"/>
            </w:pPr>
            <w:r>
              <w:rPr>
                <w:rFonts w:cstheme="majorBidi"/>
                <w:sz w:val="22"/>
              </w:rPr>
              <w:t xml:space="preserve">- </w:t>
            </w:r>
            <w:r>
              <w:t>Not an RCT</w:t>
            </w:r>
          </w:p>
          <w:p w14:paraId="4EA12070" w14:textId="000E2D02" w:rsidR="002773F6" w:rsidRPr="005E3C65" w:rsidRDefault="002773F6" w:rsidP="00D72B3D">
            <w:pPr>
              <w:spacing w:after="0" w:line="240" w:lineRule="auto"/>
              <w:rPr>
                <w:rFonts w:cstheme="majorBidi"/>
                <w:sz w:val="22"/>
              </w:rPr>
            </w:pPr>
            <w:r>
              <w:rPr>
                <w:rFonts w:cstheme="majorBidi"/>
                <w:sz w:val="22"/>
              </w:rPr>
              <w:t xml:space="preserve">- </w:t>
            </w:r>
            <w:r>
              <w:t>Not focused on elderly ≥70</w:t>
            </w:r>
          </w:p>
        </w:tc>
      </w:tr>
      <w:tr w:rsidR="00D72B3D" w:rsidRPr="005E3C65" w14:paraId="4842C5C8" w14:textId="77777777" w:rsidTr="007F2EEA">
        <w:trPr>
          <w:cantSplit/>
          <w:jc w:val="center"/>
        </w:trPr>
        <w:tc>
          <w:tcPr>
            <w:tcW w:w="436" w:type="dxa"/>
            <w:vAlign w:val="center"/>
          </w:tcPr>
          <w:p w14:paraId="2BA8AE1A" w14:textId="750873A4" w:rsidR="00D72B3D" w:rsidRPr="005E3C65" w:rsidRDefault="00D72B3D" w:rsidP="00D72B3D">
            <w:pPr>
              <w:spacing w:after="0" w:line="240" w:lineRule="auto"/>
              <w:rPr>
                <w:rFonts w:cstheme="majorBidi"/>
                <w:sz w:val="22"/>
              </w:rPr>
            </w:pPr>
            <w:r w:rsidRPr="005E3C65">
              <w:rPr>
                <w:rFonts w:cstheme="majorBidi"/>
                <w:sz w:val="22"/>
              </w:rPr>
              <w:t>50</w:t>
            </w:r>
          </w:p>
        </w:tc>
        <w:tc>
          <w:tcPr>
            <w:tcW w:w="3642" w:type="dxa"/>
            <w:tcBorders>
              <w:top w:val="single" w:sz="4" w:space="0" w:color="auto"/>
              <w:left w:val="nil"/>
              <w:bottom w:val="single" w:sz="4" w:space="0" w:color="auto"/>
              <w:right w:val="single" w:sz="4" w:space="0" w:color="auto"/>
            </w:tcBorders>
            <w:shd w:val="clear" w:color="auto" w:fill="auto"/>
            <w:vAlign w:val="center"/>
          </w:tcPr>
          <w:p w14:paraId="3E6A1245" w14:textId="4A2EC3BF" w:rsidR="00D72B3D" w:rsidRPr="005E3C65" w:rsidRDefault="00D72B3D" w:rsidP="00D72B3D">
            <w:pPr>
              <w:spacing w:after="0" w:line="240" w:lineRule="auto"/>
              <w:rPr>
                <w:rFonts w:cstheme="majorBidi"/>
                <w:sz w:val="22"/>
              </w:rPr>
            </w:pPr>
            <w:r w:rsidRPr="005E3C65">
              <w:rPr>
                <w:rFonts w:cstheme="majorBidi"/>
                <w:color w:val="000000"/>
                <w:sz w:val="22"/>
              </w:rPr>
              <w:t xml:space="preserve">Health-related quality of life in older patients with acute coronary syndrome </w:t>
            </w:r>
            <w:proofErr w:type="spellStart"/>
            <w:r w:rsidRPr="005E3C65">
              <w:rPr>
                <w:rFonts w:cstheme="majorBidi"/>
                <w:color w:val="000000"/>
                <w:sz w:val="22"/>
              </w:rPr>
              <w:t>randomised</w:t>
            </w:r>
            <w:proofErr w:type="spellEnd"/>
            <w:r w:rsidRPr="005E3C65">
              <w:rPr>
                <w:rFonts w:cstheme="majorBidi"/>
                <w:color w:val="000000"/>
                <w:sz w:val="22"/>
              </w:rPr>
              <w:t xml:space="preserve"> to an invasive or conservative strategy. The After Eighty </w:t>
            </w:r>
            <w:proofErr w:type="spellStart"/>
            <w:r w:rsidRPr="005E3C65">
              <w:rPr>
                <w:rFonts w:cstheme="majorBidi"/>
                <w:color w:val="000000"/>
                <w:sz w:val="22"/>
              </w:rPr>
              <w:t>randomised</w:t>
            </w:r>
            <w:proofErr w:type="spellEnd"/>
            <w:r w:rsidRPr="005E3C65">
              <w:rPr>
                <w:rFonts w:cstheme="majorBidi"/>
                <w:color w:val="000000"/>
                <w:sz w:val="22"/>
              </w:rPr>
              <w:t xml:space="preserve"> controlled trial</w:t>
            </w:r>
          </w:p>
        </w:tc>
        <w:tc>
          <w:tcPr>
            <w:tcW w:w="4354" w:type="dxa"/>
            <w:tcBorders>
              <w:top w:val="single" w:sz="4" w:space="0" w:color="auto"/>
              <w:left w:val="single" w:sz="4" w:space="0" w:color="auto"/>
              <w:bottom w:val="single" w:sz="4" w:space="0" w:color="auto"/>
              <w:right w:val="nil"/>
            </w:tcBorders>
            <w:shd w:val="clear" w:color="auto" w:fill="auto"/>
            <w:vAlign w:val="center"/>
          </w:tcPr>
          <w:p w14:paraId="2281E5A1" w14:textId="53CBCDDF" w:rsidR="00D72B3D" w:rsidRPr="005E3C65" w:rsidRDefault="00D72B3D" w:rsidP="00D72B3D">
            <w:pPr>
              <w:spacing w:after="0" w:line="240" w:lineRule="auto"/>
              <w:rPr>
                <w:rFonts w:cstheme="majorBidi"/>
                <w:sz w:val="22"/>
              </w:rPr>
            </w:pPr>
            <w:r w:rsidRPr="005E3C65">
              <w:rPr>
                <w:rFonts w:cstheme="majorBidi"/>
                <w:color w:val="000000"/>
                <w:sz w:val="22"/>
              </w:rPr>
              <w:t>10.1093/ageing/afx121</w:t>
            </w:r>
          </w:p>
        </w:tc>
        <w:tc>
          <w:tcPr>
            <w:tcW w:w="3470" w:type="dxa"/>
            <w:vAlign w:val="center"/>
          </w:tcPr>
          <w:p w14:paraId="6C53070F" w14:textId="49948603" w:rsidR="00D72B3D" w:rsidRPr="005E3C65" w:rsidRDefault="002773F6" w:rsidP="00D72B3D">
            <w:pPr>
              <w:spacing w:after="0" w:line="240" w:lineRule="auto"/>
              <w:rPr>
                <w:rFonts w:cstheme="majorBidi"/>
                <w:sz w:val="22"/>
              </w:rPr>
            </w:pPr>
            <w:r>
              <w:t>- Different outcomes than specified</w:t>
            </w:r>
          </w:p>
        </w:tc>
      </w:tr>
      <w:tr w:rsidR="00D72B3D" w:rsidRPr="005E3C65" w14:paraId="6D059EC2" w14:textId="77777777" w:rsidTr="007F2EEA">
        <w:trPr>
          <w:cantSplit/>
          <w:jc w:val="center"/>
        </w:trPr>
        <w:tc>
          <w:tcPr>
            <w:tcW w:w="436" w:type="dxa"/>
            <w:vAlign w:val="center"/>
          </w:tcPr>
          <w:p w14:paraId="0AD5EC94" w14:textId="75A5E502" w:rsidR="00D72B3D" w:rsidRPr="005E3C65" w:rsidRDefault="00D72B3D" w:rsidP="00D72B3D">
            <w:pPr>
              <w:spacing w:after="0" w:line="240" w:lineRule="auto"/>
              <w:rPr>
                <w:rFonts w:cstheme="majorBidi"/>
                <w:sz w:val="22"/>
              </w:rPr>
            </w:pPr>
            <w:r w:rsidRPr="005E3C65">
              <w:rPr>
                <w:rFonts w:cstheme="majorBidi"/>
                <w:sz w:val="22"/>
              </w:rPr>
              <w:t>51</w:t>
            </w:r>
          </w:p>
        </w:tc>
        <w:tc>
          <w:tcPr>
            <w:tcW w:w="3642" w:type="dxa"/>
            <w:tcBorders>
              <w:top w:val="single" w:sz="4" w:space="0" w:color="auto"/>
              <w:left w:val="nil"/>
              <w:bottom w:val="single" w:sz="4" w:space="0" w:color="auto"/>
              <w:right w:val="single" w:sz="4" w:space="0" w:color="auto"/>
            </w:tcBorders>
            <w:shd w:val="clear" w:color="auto" w:fill="auto"/>
            <w:vAlign w:val="center"/>
          </w:tcPr>
          <w:p w14:paraId="7B6C0AA9" w14:textId="7F18462F" w:rsidR="00D72B3D" w:rsidRPr="005E3C65" w:rsidRDefault="00D72B3D" w:rsidP="00D72B3D">
            <w:pPr>
              <w:spacing w:after="0" w:line="240" w:lineRule="auto"/>
              <w:rPr>
                <w:rFonts w:cstheme="majorBidi"/>
                <w:sz w:val="22"/>
              </w:rPr>
            </w:pPr>
            <w:r w:rsidRPr="005E3C65">
              <w:rPr>
                <w:rFonts w:cstheme="majorBidi"/>
                <w:color w:val="000000"/>
                <w:sz w:val="22"/>
              </w:rPr>
              <w:t xml:space="preserve">Patients aged 80 years or older with non-ST-elevation myocardial infarction or unstable angina pectoris </w:t>
            </w:r>
            <w:proofErr w:type="spellStart"/>
            <w:r w:rsidRPr="005E3C65">
              <w:rPr>
                <w:rFonts w:cstheme="majorBidi"/>
                <w:color w:val="000000"/>
                <w:sz w:val="22"/>
              </w:rPr>
              <w:t>randomised</w:t>
            </w:r>
            <w:proofErr w:type="spellEnd"/>
            <w:r w:rsidRPr="005E3C65">
              <w:rPr>
                <w:rFonts w:cstheme="majorBidi"/>
                <w:color w:val="000000"/>
                <w:sz w:val="22"/>
              </w:rPr>
              <w:t xml:space="preserve"> to an invasive versus conservative strategy: angiographic and procedural results from the After Eighty study</w:t>
            </w:r>
          </w:p>
        </w:tc>
        <w:tc>
          <w:tcPr>
            <w:tcW w:w="4354" w:type="dxa"/>
            <w:tcBorders>
              <w:top w:val="single" w:sz="4" w:space="0" w:color="auto"/>
              <w:left w:val="single" w:sz="4" w:space="0" w:color="auto"/>
              <w:bottom w:val="single" w:sz="4" w:space="0" w:color="auto"/>
              <w:right w:val="nil"/>
            </w:tcBorders>
            <w:shd w:val="clear" w:color="auto" w:fill="auto"/>
            <w:vAlign w:val="center"/>
          </w:tcPr>
          <w:p w14:paraId="48756D77" w14:textId="4CA5B4EF" w:rsidR="00D72B3D" w:rsidRPr="005E3C65" w:rsidRDefault="00D72B3D" w:rsidP="00D72B3D">
            <w:pPr>
              <w:spacing w:after="0" w:line="240" w:lineRule="auto"/>
              <w:rPr>
                <w:rFonts w:cstheme="majorBidi"/>
                <w:sz w:val="22"/>
              </w:rPr>
            </w:pPr>
            <w:r w:rsidRPr="005E3C65">
              <w:rPr>
                <w:rFonts w:cstheme="majorBidi"/>
                <w:color w:val="000000"/>
                <w:sz w:val="22"/>
              </w:rPr>
              <w:t>10.1136/openhrt-2020-001256</w:t>
            </w:r>
          </w:p>
        </w:tc>
        <w:tc>
          <w:tcPr>
            <w:tcW w:w="3470" w:type="dxa"/>
            <w:vAlign w:val="center"/>
          </w:tcPr>
          <w:p w14:paraId="5BF54FDC" w14:textId="12105A32" w:rsidR="00D72B3D" w:rsidRPr="005E3C65" w:rsidRDefault="00E30228" w:rsidP="00D72B3D">
            <w:pPr>
              <w:spacing w:after="0" w:line="240" w:lineRule="auto"/>
              <w:rPr>
                <w:rFonts w:cstheme="majorBidi"/>
                <w:sz w:val="22"/>
              </w:rPr>
            </w:pPr>
            <w:r>
              <w:t>- Different outcomes than specified</w:t>
            </w:r>
          </w:p>
        </w:tc>
      </w:tr>
      <w:tr w:rsidR="00D72B3D" w:rsidRPr="005E3C65" w14:paraId="14C489B4" w14:textId="77777777" w:rsidTr="007F2EEA">
        <w:trPr>
          <w:cantSplit/>
          <w:jc w:val="center"/>
        </w:trPr>
        <w:tc>
          <w:tcPr>
            <w:tcW w:w="436" w:type="dxa"/>
            <w:vAlign w:val="center"/>
          </w:tcPr>
          <w:p w14:paraId="2B70D8A5" w14:textId="1C0C4BBB" w:rsidR="00D72B3D" w:rsidRPr="005E3C65" w:rsidRDefault="00D72B3D" w:rsidP="00D72B3D">
            <w:pPr>
              <w:spacing w:after="0" w:line="240" w:lineRule="auto"/>
              <w:rPr>
                <w:rFonts w:cstheme="majorBidi"/>
                <w:sz w:val="22"/>
              </w:rPr>
            </w:pPr>
            <w:r w:rsidRPr="005E3C65">
              <w:rPr>
                <w:rFonts w:cstheme="majorBidi"/>
                <w:sz w:val="22"/>
              </w:rPr>
              <w:t>52</w:t>
            </w:r>
          </w:p>
        </w:tc>
        <w:tc>
          <w:tcPr>
            <w:tcW w:w="3642" w:type="dxa"/>
            <w:tcBorders>
              <w:top w:val="single" w:sz="4" w:space="0" w:color="auto"/>
              <w:left w:val="nil"/>
              <w:bottom w:val="single" w:sz="4" w:space="0" w:color="auto"/>
              <w:right w:val="single" w:sz="4" w:space="0" w:color="auto"/>
            </w:tcBorders>
            <w:shd w:val="clear" w:color="auto" w:fill="auto"/>
            <w:vAlign w:val="center"/>
          </w:tcPr>
          <w:p w14:paraId="4A7C085D" w14:textId="61496412" w:rsidR="00D72B3D" w:rsidRPr="005E3C65" w:rsidRDefault="00D72B3D" w:rsidP="00D72B3D">
            <w:pPr>
              <w:spacing w:after="0" w:line="240" w:lineRule="auto"/>
              <w:rPr>
                <w:rFonts w:cstheme="majorBidi"/>
                <w:sz w:val="22"/>
              </w:rPr>
            </w:pPr>
            <w:r w:rsidRPr="005E3C65">
              <w:rPr>
                <w:rFonts w:cstheme="majorBidi"/>
                <w:color w:val="000000"/>
                <w:sz w:val="22"/>
              </w:rPr>
              <w:t>Invasive versus conservative strategy in non-</w:t>
            </w:r>
            <w:proofErr w:type="spellStart"/>
            <w:r w:rsidRPr="005E3C65">
              <w:rPr>
                <w:rFonts w:cstheme="majorBidi"/>
                <w:color w:val="000000"/>
                <w:sz w:val="22"/>
              </w:rPr>
              <w:t>sT</w:t>
            </w:r>
            <w:proofErr w:type="spellEnd"/>
            <w:r w:rsidRPr="005E3C65">
              <w:rPr>
                <w:rFonts w:cstheme="majorBidi"/>
                <w:color w:val="000000"/>
                <w:sz w:val="22"/>
              </w:rPr>
              <w:t xml:space="preserve"> elevation acute coronary syndromes: data from a single Portuguese center</w:t>
            </w:r>
          </w:p>
        </w:tc>
        <w:tc>
          <w:tcPr>
            <w:tcW w:w="4354" w:type="dxa"/>
            <w:tcBorders>
              <w:top w:val="single" w:sz="4" w:space="0" w:color="auto"/>
              <w:left w:val="single" w:sz="4" w:space="0" w:color="auto"/>
              <w:bottom w:val="single" w:sz="4" w:space="0" w:color="auto"/>
              <w:right w:val="nil"/>
            </w:tcBorders>
            <w:shd w:val="clear" w:color="auto" w:fill="auto"/>
            <w:vAlign w:val="center"/>
          </w:tcPr>
          <w:p w14:paraId="74368AD4" w14:textId="24BFC97A" w:rsidR="00D72B3D" w:rsidRPr="005E3C65" w:rsidRDefault="00E30228" w:rsidP="00D72B3D">
            <w:pPr>
              <w:spacing w:after="0" w:line="240" w:lineRule="auto"/>
              <w:rPr>
                <w:rFonts w:cstheme="majorBidi"/>
                <w:sz w:val="22"/>
              </w:rPr>
            </w:pPr>
            <w:r w:rsidRPr="00E30228">
              <w:rPr>
                <w:rFonts w:cstheme="majorBidi"/>
                <w:sz w:val="22"/>
              </w:rPr>
              <w:t>https://pubmed.ncbi.nlm.nih.gov/19634494/</w:t>
            </w:r>
          </w:p>
        </w:tc>
        <w:tc>
          <w:tcPr>
            <w:tcW w:w="3470" w:type="dxa"/>
            <w:vAlign w:val="center"/>
          </w:tcPr>
          <w:p w14:paraId="0FAD3912" w14:textId="77777777" w:rsidR="00E30228" w:rsidRDefault="00E30228" w:rsidP="00E30228">
            <w:pPr>
              <w:spacing w:after="0" w:line="240" w:lineRule="auto"/>
            </w:pPr>
            <w:r>
              <w:rPr>
                <w:rFonts w:cstheme="majorBidi"/>
                <w:sz w:val="22"/>
              </w:rPr>
              <w:t xml:space="preserve">- </w:t>
            </w:r>
            <w:r>
              <w:t>Not an RCT</w:t>
            </w:r>
          </w:p>
          <w:p w14:paraId="43DAA7C2" w14:textId="77777777" w:rsidR="00D72B3D" w:rsidRDefault="00E30228" w:rsidP="00E30228">
            <w:pPr>
              <w:spacing w:after="0" w:line="240" w:lineRule="auto"/>
            </w:pPr>
            <w:r>
              <w:rPr>
                <w:rFonts w:cstheme="majorBidi"/>
                <w:sz w:val="22"/>
              </w:rPr>
              <w:t xml:space="preserve">- </w:t>
            </w:r>
            <w:r>
              <w:t>Not focused on elderly ≥70</w:t>
            </w:r>
          </w:p>
          <w:p w14:paraId="6B78CFB0" w14:textId="01D7B322" w:rsidR="00E30228" w:rsidRPr="005E3C65" w:rsidRDefault="00E30228" w:rsidP="00E30228">
            <w:pPr>
              <w:spacing w:after="0" w:line="240" w:lineRule="auto"/>
              <w:rPr>
                <w:rFonts w:cstheme="majorBidi"/>
                <w:sz w:val="22"/>
              </w:rPr>
            </w:pPr>
            <w:r>
              <w:rPr>
                <w:rFonts w:cstheme="majorBidi"/>
                <w:sz w:val="22"/>
              </w:rPr>
              <w:t xml:space="preserve">- Only available as an abstract </w:t>
            </w:r>
          </w:p>
        </w:tc>
      </w:tr>
      <w:tr w:rsidR="00D72B3D" w:rsidRPr="005E3C65" w14:paraId="6FA1B362" w14:textId="77777777" w:rsidTr="007F2EEA">
        <w:trPr>
          <w:cantSplit/>
          <w:jc w:val="center"/>
        </w:trPr>
        <w:tc>
          <w:tcPr>
            <w:tcW w:w="436" w:type="dxa"/>
            <w:vAlign w:val="center"/>
          </w:tcPr>
          <w:p w14:paraId="1B3111CF" w14:textId="151586C8" w:rsidR="00D72B3D" w:rsidRPr="005E3C65" w:rsidRDefault="00D72B3D" w:rsidP="00D72B3D">
            <w:pPr>
              <w:spacing w:after="0" w:line="240" w:lineRule="auto"/>
              <w:rPr>
                <w:rFonts w:cstheme="majorBidi"/>
                <w:sz w:val="22"/>
              </w:rPr>
            </w:pPr>
            <w:r w:rsidRPr="005E3C65">
              <w:rPr>
                <w:rFonts w:cstheme="majorBidi"/>
                <w:sz w:val="22"/>
              </w:rPr>
              <w:t>53</w:t>
            </w:r>
          </w:p>
        </w:tc>
        <w:tc>
          <w:tcPr>
            <w:tcW w:w="3642" w:type="dxa"/>
            <w:tcBorders>
              <w:top w:val="single" w:sz="4" w:space="0" w:color="auto"/>
              <w:left w:val="nil"/>
              <w:bottom w:val="single" w:sz="4" w:space="0" w:color="auto"/>
              <w:right w:val="single" w:sz="4" w:space="0" w:color="auto"/>
            </w:tcBorders>
            <w:shd w:val="clear" w:color="auto" w:fill="auto"/>
            <w:vAlign w:val="center"/>
          </w:tcPr>
          <w:p w14:paraId="1590670D" w14:textId="5790EF10" w:rsidR="00D72B3D" w:rsidRPr="005E3C65" w:rsidRDefault="00D72B3D" w:rsidP="00D72B3D">
            <w:pPr>
              <w:spacing w:after="0" w:line="240" w:lineRule="auto"/>
              <w:rPr>
                <w:rFonts w:cstheme="majorBidi"/>
                <w:sz w:val="22"/>
              </w:rPr>
            </w:pPr>
            <w:r w:rsidRPr="005E3C65">
              <w:rPr>
                <w:rFonts w:cstheme="majorBidi"/>
                <w:color w:val="000000"/>
                <w:sz w:val="22"/>
              </w:rPr>
              <w:t>In adults aged &gt;/=80 y with NSTE-ACS, an invasive vs. conservative strategy improved outcomes at a median 5.3 y</w:t>
            </w:r>
          </w:p>
        </w:tc>
        <w:tc>
          <w:tcPr>
            <w:tcW w:w="4354" w:type="dxa"/>
            <w:tcBorders>
              <w:top w:val="single" w:sz="4" w:space="0" w:color="auto"/>
              <w:left w:val="single" w:sz="4" w:space="0" w:color="auto"/>
              <w:bottom w:val="single" w:sz="4" w:space="0" w:color="auto"/>
              <w:right w:val="nil"/>
            </w:tcBorders>
            <w:shd w:val="clear" w:color="auto" w:fill="auto"/>
            <w:vAlign w:val="center"/>
          </w:tcPr>
          <w:p w14:paraId="02A9DE58" w14:textId="0C1B1543" w:rsidR="00D72B3D" w:rsidRPr="005E3C65" w:rsidRDefault="00D72B3D" w:rsidP="00D72B3D">
            <w:pPr>
              <w:spacing w:after="0" w:line="240" w:lineRule="auto"/>
              <w:rPr>
                <w:rFonts w:cstheme="majorBidi"/>
                <w:sz w:val="22"/>
              </w:rPr>
            </w:pPr>
            <w:r w:rsidRPr="005E3C65">
              <w:rPr>
                <w:rFonts w:cstheme="majorBidi"/>
                <w:color w:val="000000"/>
                <w:sz w:val="22"/>
              </w:rPr>
              <w:t>10.7326/J24-0007</w:t>
            </w:r>
          </w:p>
        </w:tc>
        <w:tc>
          <w:tcPr>
            <w:tcW w:w="3470" w:type="dxa"/>
            <w:vAlign w:val="center"/>
          </w:tcPr>
          <w:p w14:paraId="49C397C1" w14:textId="6C4940A3" w:rsidR="00D72B3D" w:rsidRPr="005E3C65" w:rsidRDefault="00E30228" w:rsidP="00D72B3D">
            <w:pPr>
              <w:spacing w:after="0" w:line="240" w:lineRule="auto"/>
              <w:rPr>
                <w:rFonts w:cstheme="majorBidi"/>
                <w:sz w:val="22"/>
              </w:rPr>
            </w:pPr>
            <w:r>
              <w:rPr>
                <w:rFonts w:cstheme="majorBidi"/>
                <w:sz w:val="22"/>
              </w:rPr>
              <w:t xml:space="preserve">- Only available as an abstract </w:t>
            </w:r>
          </w:p>
        </w:tc>
      </w:tr>
      <w:tr w:rsidR="00D72B3D" w:rsidRPr="005E3C65" w14:paraId="27253206" w14:textId="77777777" w:rsidTr="007F2EEA">
        <w:trPr>
          <w:cantSplit/>
          <w:jc w:val="center"/>
        </w:trPr>
        <w:tc>
          <w:tcPr>
            <w:tcW w:w="436" w:type="dxa"/>
            <w:vAlign w:val="center"/>
          </w:tcPr>
          <w:p w14:paraId="3CEFA70A" w14:textId="3C1F4E51" w:rsidR="00D72B3D" w:rsidRPr="005E3C65" w:rsidRDefault="00D72B3D" w:rsidP="00D72B3D">
            <w:pPr>
              <w:spacing w:after="0" w:line="240" w:lineRule="auto"/>
              <w:rPr>
                <w:rFonts w:cstheme="majorBidi"/>
                <w:sz w:val="22"/>
              </w:rPr>
            </w:pPr>
            <w:r w:rsidRPr="005E3C65">
              <w:rPr>
                <w:rFonts w:cstheme="majorBidi"/>
                <w:sz w:val="22"/>
              </w:rPr>
              <w:t>54</w:t>
            </w:r>
          </w:p>
        </w:tc>
        <w:tc>
          <w:tcPr>
            <w:tcW w:w="3642" w:type="dxa"/>
            <w:tcBorders>
              <w:top w:val="single" w:sz="4" w:space="0" w:color="auto"/>
              <w:left w:val="nil"/>
              <w:bottom w:val="single" w:sz="4" w:space="0" w:color="auto"/>
              <w:right w:val="single" w:sz="4" w:space="0" w:color="auto"/>
            </w:tcBorders>
            <w:shd w:val="clear" w:color="auto" w:fill="auto"/>
            <w:vAlign w:val="center"/>
          </w:tcPr>
          <w:p w14:paraId="44BBDF27" w14:textId="3BC127FA" w:rsidR="00D72B3D" w:rsidRPr="005E3C65" w:rsidRDefault="00D72B3D" w:rsidP="00D72B3D">
            <w:pPr>
              <w:spacing w:after="0" w:line="240" w:lineRule="auto"/>
              <w:rPr>
                <w:rFonts w:cstheme="majorBidi"/>
                <w:sz w:val="22"/>
              </w:rPr>
            </w:pPr>
            <w:r w:rsidRPr="005E3C65">
              <w:rPr>
                <w:rFonts w:cstheme="majorBidi"/>
                <w:color w:val="000000"/>
                <w:sz w:val="22"/>
              </w:rPr>
              <w:t>The effect of early invasive strategy on early and late outcomes in high-risk non-ST-segment elevation acute coronary syndromes</w:t>
            </w:r>
          </w:p>
        </w:tc>
        <w:tc>
          <w:tcPr>
            <w:tcW w:w="4354" w:type="dxa"/>
            <w:tcBorders>
              <w:top w:val="single" w:sz="4" w:space="0" w:color="auto"/>
              <w:left w:val="single" w:sz="4" w:space="0" w:color="auto"/>
              <w:bottom w:val="single" w:sz="4" w:space="0" w:color="auto"/>
              <w:right w:val="nil"/>
            </w:tcBorders>
            <w:shd w:val="clear" w:color="auto" w:fill="auto"/>
            <w:vAlign w:val="center"/>
          </w:tcPr>
          <w:p w14:paraId="409D1F9A" w14:textId="6D148E04" w:rsidR="00D72B3D" w:rsidRPr="005E3C65" w:rsidRDefault="00E30228" w:rsidP="00D72B3D">
            <w:pPr>
              <w:spacing w:after="0" w:line="240" w:lineRule="auto"/>
              <w:rPr>
                <w:rFonts w:cstheme="majorBidi"/>
                <w:sz w:val="22"/>
              </w:rPr>
            </w:pPr>
            <w:r w:rsidRPr="00E30228">
              <w:rPr>
                <w:rFonts w:cstheme="majorBidi"/>
                <w:sz w:val="22"/>
              </w:rPr>
              <w:t>https://rs.yiigle.com/cmaid/394646</w:t>
            </w:r>
          </w:p>
        </w:tc>
        <w:tc>
          <w:tcPr>
            <w:tcW w:w="3470" w:type="dxa"/>
            <w:vAlign w:val="center"/>
          </w:tcPr>
          <w:p w14:paraId="66D226BE" w14:textId="7C27675A" w:rsidR="00D72B3D" w:rsidRPr="00E30228" w:rsidRDefault="00E30228" w:rsidP="00E30228">
            <w:pPr>
              <w:spacing w:after="0" w:line="240" w:lineRule="auto"/>
            </w:pPr>
            <w:r>
              <w:rPr>
                <w:rFonts w:cstheme="majorBidi"/>
                <w:sz w:val="22"/>
              </w:rPr>
              <w:t xml:space="preserve">- </w:t>
            </w:r>
            <w:r>
              <w:t>Not focused on elderly ≥70</w:t>
            </w:r>
          </w:p>
        </w:tc>
      </w:tr>
      <w:tr w:rsidR="00D72B3D" w:rsidRPr="005E3C65" w14:paraId="4D2F93FB" w14:textId="77777777" w:rsidTr="004F3830">
        <w:trPr>
          <w:cantSplit/>
          <w:jc w:val="center"/>
        </w:trPr>
        <w:tc>
          <w:tcPr>
            <w:tcW w:w="436" w:type="dxa"/>
            <w:vAlign w:val="center"/>
          </w:tcPr>
          <w:p w14:paraId="1208D59C" w14:textId="683E1311" w:rsidR="00D72B3D" w:rsidRPr="005E3C65" w:rsidRDefault="00D72B3D" w:rsidP="00D72B3D">
            <w:pPr>
              <w:spacing w:after="0" w:line="240" w:lineRule="auto"/>
              <w:rPr>
                <w:rFonts w:cstheme="majorBidi"/>
                <w:sz w:val="22"/>
              </w:rPr>
            </w:pPr>
            <w:r>
              <w:rPr>
                <w:rFonts w:cstheme="majorBidi"/>
                <w:sz w:val="22"/>
              </w:rPr>
              <w:t>55</w:t>
            </w:r>
          </w:p>
        </w:tc>
        <w:tc>
          <w:tcPr>
            <w:tcW w:w="3642" w:type="dxa"/>
            <w:tcBorders>
              <w:top w:val="single" w:sz="4" w:space="0" w:color="auto"/>
              <w:left w:val="nil"/>
              <w:bottom w:val="single" w:sz="4" w:space="0" w:color="auto"/>
              <w:right w:val="single" w:sz="4" w:space="0" w:color="auto"/>
            </w:tcBorders>
            <w:shd w:val="clear" w:color="auto" w:fill="auto"/>
            <w:vAlign w:val="center"/>
          </w:tcPr>
          <w:p w14:paraId="77F78089" w14:textId="762299FB" w:rsidR="00D72B3D" w:rsidRPr="005E3C65" w:rsidRDefault="004F3830" w:rsidP="004F3830">
            <w:pPr>
              <w:spacing w:after="0" w:line="240" w:lineRule="auto"/>
              <w:rPr>
                <w:rFonts w:cstheme="majorBidi"/>
                <w:color w:val="000000"/>
                <w:sz w:val="22"/>
              </w:rPr>
            </w:pPr>
            <w:r w:rsidRPr="004F3830">
              <w:rPr>
                <w:rFonts w:cstheme="majorBidi"/>
                <w:color w:val="000000"/>
                <w:sz w:val="22"/>
              </w:rPr>
              <w:t>Invasive versus conservative management in patients aged &gt;/=85 years presenting with non-ST-elevation myocardial infarction</w:t>
            </w:r>
          </w:p>
        </w:tc>
        <w:tc>
          <w:tcPr>
            <w:tcW w:w="4354" w:type="dxa"/>
            <w:tcBorders>
              <w:top w:val="single" w:sz="4" w:space="0" w:color="auto"/>
              <w:left w:val="single" w:sz="4" w:space="0" w:color="auto"/>
              <w:bottom w:val="single" w:sz="4" w:space="0" w:color="auto"/>
              <w:right w:val="nil"/>
            </w:tcBorders>
            <w:shd w:val="clear" w:color="auto" w:fill="auto"/>
            <w:vAlign w:val="center"/>
          </w:tcPr>
          <w:p w14:paraId="6D0AF0D1" w14:textId="29AD27DA" w:rsidR="00D72B3D" w:rsidRPr="005E3C65" w:rsidRDefault="004F3830" w:rsidP="004F3830">
            <w:pPr>
              <w:spacing w:after="0" w:line="240" w:lineRule="auto"/>
              <w:rPr>
                <w:rFonts w:cstheme="majorBidi"/>
                <w:sz w:val="22"/>
              </w:rPr>
            </w:pPr>
            <w:r w:rsidRPr="004F3830">
              <w:rPr>
                <w:rFonts w:cstheme="majorBidi"/>
                <w:sz w:val="22"/>
              </w:rPr>
              <w:t>10.1111/imj.15258</w:t>
            </w:r>
          </w:p>
        </w:tc>
        <w:tc>
          <w:tcPr>
            <w:tcW w:w="3470" w:type="dxa"/>
            <w:vAlign w:val="center"/>
          </w:tcPr>
          <w:p w14:paraId="57C5753D" w14:textId="24D0759F" w:rsidR="00D72B3D" w:rsidRPr="004F3830" w:rsidRDefault="004F3830" w:rsidP="004F3830">
            <w:pPr>
              <w:spacing w:after="0" w:line="240" w:lineRule="auto"/>
            </w:pPr>
            <w:r>
              <w:rPr>
                <w:rFonts w:cstheme="majorBidi"/>
                <w:sz w:val="22"/>
              </w:rPr>
              <w:t xml:space="preserve">- </w:t>
            </w:r>
            <w:r>
              <w:t>Not an RCT</w:t>
            </w:r>
          </w:p>
        </w:tc>
      </w:tr>
      <w:tr w:rsidR="00D72B3D" w:rsidRPr="005E3C65" w14:paraId="7F1EFCDD" w14:textId="77777777" w:rsidTr="004F3830">
        <w:trPr>
          <w:cantSplit/>
          <w:jc w:val="center"/>
        </w:trPr>
        <w:tc>
          <w:tcPr>
            <w:tcW w:w="436" w:type="dxa"/>
            <w:vAlign w:val="center"/>
          </w:tcPr>
          <w:p w14:paraId="3571B5CF" w14:textId="1325BD46" w:rsidR="00D72B3D" w:rsidRPr="005E3C65" w:rsidRDefault="00D72B3D" w:rsidP="00D72B3D">
            <w:pPr>
              <w:spacing w:after="0" w:line="240" w:lineRule="auto"/>
              <w:rPr>
                <w:rFonts w:cstheme="majorBidi"/>
                <w:sz w:val="22"/>
              </w:rPr>
            </w:pPr>
            <w:r>
              <w:rPr>
                <w:rFonts w:cstheme="majorBidi"/>
                <w:sz w:val="22"/>
              </w:rPr>
              <w:t>56</w:t>
            </w:r>
          </w:p>
        </w:tc>
        <w:tc>
          <w:tcPr>
            <w:tcW w:w="3642" w:type="dxa"/>
            <w:tcBorders>
              <w:top w:val="single" w:sz="4" w:space="0" w:color="auto"/>
              <w:left w:val="nil"/>
              <w:bottom w:val="single" w:sz="4" w:space="0" w:color="auto"/>
              <w:right w:val="single" w:sz="4" w:space="0" w:color="auto"/>
            </w:tcBorders>
            <w:shd w:val="clear" w:color="auto" w:fill="auto"/>
            <w:vAlign w:val="center"/>
          </w:tcPr>
          <w:p w14:paraId="66589A7E" w14:textId="0AEF783E" w:rsidR="00D72B3D" w:rsidRPr="005E3C65" w:rsidRDefault="004F3830" w:rsidP="004F3830">
            <w:pPr>
              <w:spacing w:after="0" w:line="240" w:lineRule="auto"/>
              <w:rPr>
                <w:rFonts w:cstheme="majorBidi"/>
                <w:color w:val="000000"/>
                <w:sz w:val="22"/>
              </w:rPr>
            </w:pPr>
            <w:r w:rsidRPr="004F3830">
              <w:rPr>
                <w:rFonts w:cstheme="majorBidi"/>
                <w:color w:val="000000"/>
                <w:sz w:val="22"/>
              </w:rPr>
              <w:t>Early invasive versus early conservative strategy in non-ST-elevation acute coronary syndrome: An outcome research study</w:t>
            </w:r>
          </w:p>
        </w:tc>
        <w:tc>
          <w:tcPr>
            <w:tcW w:w="4354" w:type="dxa"/>
            <w:tcBorders>
              <w:top w:val="single" w:sz="4" w:space="0" w:color="auto"/>
              <w:left w:val="single" w:sz="4" w:space="0" w:color="auto"/>
              <w:bottom w:val="single" w:sz="4" w:space="0" w:color="auto"/>
              <w:right w:val="nil"/>
            </w:tcBorders>
            <w:shd w:val="clear" w:color="auto" w:fill="auto"/>
            <w:vAlign w:val="center"/>
          </w:tcPr>
          <w:p w14:paraId="702BBADF" w14:textId="663355B0" w:rsidR="00D72B3D" w:rsidRPr="005E3C65" w:rsidRDefault="004F3830" w:rsidP="004F3830">
            <w:pPr>
              <w:spacing w:after="0" w:line="240" w:lineRule="auto"/>
              <w:rPr>
                <w:rFonts w:cstheme="majorBidi"/>
                <w:sz w:val="22"/>
              </w:rPr>
            </w:pPr>
            <w:r w:rsidRPr="004F3830">
              <w:rPr>
                <w:rFonts w:cstheme="majorBidi"/>
                <w:sz w:val="22"/>
              </w:rPr>
              <w:t>10.1177/2048872615590145</w:t>
            </w:r>
          </w:p>
        </w:tc>
        <w:tc>
          <w:tcPr>
            <w:tcW w:w="3470" w:type="dxa"/>
            <w:vAlign w:val="center"/>
          </w:tcPr>
          <w:p w14:paraId="58ACFAD1" w14:textId="3CD4EB3E" w:rsidR="00D72B3D" w:rsidRPr="005E3C65" w:rsidRDefault="00D32F2E" w:rsidP="004F3830">
            <w:pPr>
              <w:spacing w:after="0" w:line="240" w:lineRule="auto"/>
              <w:rPr>
                <w:rFonts w:cstheme="majorBidi"/>
                <w:sz w:val="22"/>
              </w:rPr>
            </w:pPr>
            <w:r>
              <w:rPr>
                <w:rFonts w:cstheme="majorBidi"/>
                <w:sz w:val="22"/>
              </w:rPr>
              <w:t xml:space="preserve">- </w:t>
            </w:r>
            <w:r>
              <w:t>Not an RCT</w:t>
            </w:r>
          </w:p>
        </w:tc>
      </w:tr>
    </w:tbl>
    <w:p w14:paraId="3CC154E6" w14:textId="3984F6C3" w:rsidR="00E76E1A" w:rsidRDefault="00E76E1A" w:rsidP="00496A1D">
      <w:r>
        <w:br w:type="page"/>
      </w:r>
    </w:p>
    <w:p w14:paraId="30C66138" w14:textId="5C8ACE2B" w:rsidR="008C0394" w:rsidRPr="002072DC" w:rsidRDefault="00570570" w:rsidP="002072DC">
      <w:pPr>
        <w:pStyle w:val="Heading1"/>
      </w:pPr>
      <w:bookmarkStart w:id="2" w:name="_Toc187855951"/>
      <w:r>
        <w:lastRenderedPageBreak/>
        <w:t>Tables S</w:t>
      </w:r>
      <w:r w:rsidR="00496A1D">
        <w:t>2</w:t>
      </w:r>
      <w:r w:rsidR="002072DC">
        <w:t>.</w:t>
      </w:r>
      <w:r>
        <w:t xml:space="preserve"> </w:t>
      </w:r>
      <w:r w:rsidR="002072DC" w:rsidRPr="002072DC">
        <w:rPr>
          <w:b w:val="0"/>
          <w:bCs/>
          <w:color w:val="000000" w:themeColor="text1"/>
        </w:rPr>
        <w:t>Bleeding outcome definitions across studies</w:t>
      </w:r>
      <w:bookmarkEnd w:id="2"/>
    </w:p>
    <w:tbl>
      <w:tblPr>
        <w:tblStyle w:val="TableGrid1"/>
        <w:tblW w:w="5910" w:type="pct"/>
        <w:jc w:val="center"/>
        <w:tblLook w:val="04A0" w:firstRow="1" w:lastRow="0" w:firstColumn="1" w:lastColumn="0" w:noHBand="0" w:noVBand="1"/>
      </w:tblPr>
      <w:tblGrid>
        <w:gridCol w:w="2306"/>
        <w:gridCol w:w="4069"/>
        <w:gridCol w:w="4677"/>
      </w:tblGrid>
      <w:tr w:rsidR="008C0394" w:rsidRPr="00D6370F" w14:paraId="7AB7396A" w14:textId="77777777" w:rsidTr="00D6370F">
        <w:trPr>
          <w:trHeight w:val="397"/>
          <w:jc w:val="center"/>
        </w:trPr>
        <w:tc>
          <w:tcPr>
            <w:tcW w:w="1043" w:type="pct"/>
            <w:vAlign w:val="center"/>
          </w:tcPr>
          <w:p w14:paraId="458C62C2" w14:textId="77777777" w:rsidR="008C0394" w:rsidRPr="00650A8A" w:rsidRDefault="008C0394" w:rsidP="00D6370F">
            <w:pPr>
              <w:spacing w:after="0" w:line="240" w:lineRule="auto"/>
              <w:rPr>
                <w:rFonts w:ascii="Times New Roman" w:eastAsia="Times New Roman" w:hAnsi="Times New Roman" w:cs="Times New Roman"/>
                <w:b/>
              </w:rPr>
            </w:pPr>
            <w:r w:rsidRPr="00650A8A">
              <w:rPr>
                <w:rFonts w:ascii="Times New Roman" w:eastAsia="Times New Roman" w:hAnsi="Times New Roman" w:cs="Times New Roman"/>
                <w:b/>
              </w:rPr>
              <w:t>Study</w:t>
            </w:r>
          </w:p>
        </w:tc>
        <w:tc>
          <w:tcPr>
            <w:tcW w:w="1841" w:type="pct"/>
            <w:vAlign w:val="center"/>
          </w:tcPr>
          <w:p w14:paraId="35B575E8" w14:textId="77777777" w:rsidR="008C0394" w:rsidRPr="00650A8A" w:rsidRDefault="008C0394" w:rsidP="00D6370F">
            <w:pPr>
              <w:spacing w:after="0" w:line="240" w:lineRule="auto"/>
              <w:rPr>
                <w:rFonts w:ascii="Times New Roman" w:eastAsia="Times New Roman" w:hAnsi="Times New Roman" w:cs="Times New Roman"/>
                <w:b/>
              </w:rPr>
            </w:pPr>
            <w:r w:rsidRPr="00D6370F">
              <w:rPr>
                <w:rFonts w:ascii="Times New Roman" w:eastAsia="Times New Roman" w:hAnsi="Times New Roman" w:cs="Times New Roman"/>
                <w:b/>
              </w:rPr>
              <w:t xml:space="preserve">Used </w:t>
            </w:r>
            <w:r w:rsidRPr="00650A8A">
              <w:rPr>
                <w:rFonts w:ascii="Times New Roman" w:eastAsia="Times New Roman" w:hAnsi="Times New Roman" w:cs="Times New Roman"/>
                <w:b/>
              </w:rPr>
              <w:t>Bleeding</w:t>
            </w:r>
            <w:r w:rsidRPr="00D6370F">
              <w:rPr>
                <w:rFonts w:ascii="Times New Roman" w:eastAsia="Times New Roman" w:hAnsi="Times New Roman" w:cs="Times New Roman"/>
                <w:b/>
              </w:rPr>
              <w:t xml:space="preserve"> Definition</w:t>
            </w:r>
          </w:p>
        </w:tc>
        <w:tc>
          <w:tcPr>
            <w:tcW w:w="2116" w:type="pct"/>
            <w:vAlign w:val="center"/>
          </w:tcPr>
          <w:p w14:paraId="0D791F6C" w14:textId="77777777" w:rsidR="008C0394" w:rsidRPr="00D6370F" w:rsidRDefault="008C0394" w:rsidP="00D6370F">
            <w:pPr>
              <w:spacing w:after="0" w:line="240" w:lineRule="auto"/>
              <w:rPr>
                <w:rFonts w:ascii="Times New Roman" w:eastAsia="Times New Roman" w:hAnsi="Times New Roman" w:cs="Times New Roman"/>
                <w:b/>
              </w:rPr>
            </w:pPr>
            <w:r w:rsidRPr="00D6370F">
              <w:rPr>
                <w:rFonts w:ascii="Times New Roman" w:eastAsia="Times New Roman" w:hAnsi="Times New Roman" w:cs="Times New Roman"/>
                <w:b/>
              </w:rPr>
              <w:t>Standardized Term</w:t>
            </w:r>
          </w:p>
        </w:tc>
      </w:tr>
      <w:tr w:rsidR="008C0394" w:rsidRPr="00D6370F" w14:paraId="5F49FE38" w14:textId="77777777" w:rsidTr="00D6370F">
        <w:trPr>
          <w:trHeight w:val="397"/>
          <w:jc w:val="center"/>
        </w:trPr>
        <w:tc>
          <w:tcPr>
            <w:tcW w:w="1043" w:type="pct"/>
            <w:vAlign w:val="center"/>
          </w:tcPr>
          <w:p w14:paraId="622286C6" w14:textId="77777777" w:rsidR="008C0394" w:rsidRPr="00D6370F" w:rsidRDefault="008C0394" w:rsidP="00D6370F">
            <w:pPr>
              <w:spacing w:after="0" w:line="240" w:lineRule="auto"/>
              <w:rPr>
                <w:rFonts w:ascii="Times New Roman" w:eastAsia="Times New Roman" w:hAnsi="Times New Roman" w:cs="Times New Roman"/>
                <w:bCs/>
              </w:rPr>
            </w:pPr>
            <w:r w:rsidRPr="00D6370F">
              <w:rPr>
                <w:rFonts w:ascii="Times New Roman" w:eastAsia="Times New Roman" w:hAnsi="Times New Roman" w:cs="Times New Roman"/>
                <w:bCs/>
              </w:rPr>
              <w:t>TACTICS–TIMI 18</w:t>
            </w:r>
          </w:p>
        </w:tc>
        <w:tc>
          <w:tcPr>
            <w:tcW w:w="1841" w:type="pct"/>
            <w:vAlign w:val="center"/>
          </w:tcPr>
          <w:p w14:paraId="61995017" w14:textId="77777777" w:rsidR="008C0394" w:rsidRPr="00D6370F" w:rsidRDefault="008C0394" w:rsidP="00D6370F">
            <w:pPr>
              <w:spacing w:after="0" w:line="240" w:lineRule="auto"/>
              <w:rPr>
                <w:rFonts w:ascii="Times New Roman" w:eastAsia="Times New Roman" w:hAnsi="Times New Roman" w:cs="Times New Roman"/>
                <w:b/>
              </w:rPr>
            </w:pPr>
            <w:r w:rsidRPr="00650A8A">
              <w:rPr>
                <w:rFonts w:ascii="Times New Roman" w:eastAsia="Times New Roman" w:hAnsi="Times New Roman" w:cs="Times New Roman"/>
              </w:rPr>
              <w:t>TIMI criteria</w:t>
            </w:r>
            <w:r w:rsidRPr="00D6370F">
              <w:rPr>
                <w:rFonts w:ascii="Times New Roman" w:eastAsia="Times New Roman" w:hAnsi="Times New Roman" w:cs="Times New Roman"/>
              </w:rPr>
              <w:t xml:space="preserve"> (major &amp; minor)</w:t>
            </w:r>
          </w:p>
        </w:tc>
        <w:tc>
          <w:tcPr>
            <w:tcW w:w="2116" w:type="pct"/>
            <w:vAlign w:val="center"/>
          </w:tcPr>
          <w:p w14:paraId="51A26D5A" w14:textId="77777777" w:rsidR="008C0394" w:rsidRPr="00D6370F" w:rsidRDefault="008C0394" w:rsidP="00D6370F">
            <w:pPr>
              <w:spacing w:after="0" w:line="240" w:lineRule="auto"/>
              <w:rPr>
                <w:rFonts w:ascii="Times New Roman" w:eastAsia="Times New Roman" w:hAnsi="Times New Roman" w:cs="Times New Roman"/>
                <w:b/>
              </w:rPr>
            </w:pPr>
            <w:r w:rsidRPr="00D6370F">
              <w:rPr>
                <w:rFonts w:ascii="Times New Roman" w:eastAsia="Times New Roman" w:hAnsi="Times New Roman" w:cs="Times New Roman"/>
              </w:rPr>
              <w:t>Major &amp; minor bleeding</w:t>
            </w:r>
          </w:p>
        </w:tc>
      </w:tr>
      <w:tr w:rsidR="008C0394" w:rsidRPr="00D6370F" w14:paraId="4BD5E0DE" w14:textId="77777777" w:rsidTr="00D6370F">
        <w:trPr>
          <w:trHeight w:val="397"/>
          <w:jc w:val="center"/>
        </w:trPr>
        <w:tc>
          <w:tcPr>
            <w:tcW w:w="1043" w:type="pct"/>
            <w:vAlign w:val="center"/>
          </w:tcPr>
          <w:p w14:paraId="34AA9318" w14:textId="77777777" w:rsidR="008C0394" w:rsidRPr="00650A8A" w:rsidRDefault="008C0394" w:rsidP="00D6370F">
            <w:pPr>
              <w:spacing w:after="0" w:line="240" w:lineRule="auto"/>
              <w:rPr>
                <w:rFonts w:ascii="Times New Roman" w:eastAsia="Times New Roman" w:hAnsi="Times New Roman" w:cs="Times New Roman"/>
              </w:rPr>
            </w:pPr>
            <w:r w:rsidRPr="00650A8A">
              <w:rPr>
                <w:rFonts w:ascii="Times New Roman" w:eastAsia="Times New Roman" w:hAnsi="Times New Roman" w:cs="Times New Roman"/>
              </w:rPr>
              <w:t>Italian Elderly ACS</w:t>
            </w:r>
          </w:p>
        </w:tc>
        <w:tc>
          <w:tcPr>
            <w:tcW w:w="1841" w:type="pct"/>
            <w:vAlign w:val="center"/>
          </w:tcPr>
          <w:p w14:paraId="0ED9D703" w14:textId="77777777" w:rsidR="008C0394" w:rsidRPr="00650A8A" w:rsidRDefault="008C0394" w:rsidP="00D6370F">
            <w:pPr>
              <w:spacing w:after="0" w:line="240" w:lineRule="auto"/>
              <w:rPr>
                <w:rFonts w:ascii="Times New Roman" w:eastAsia="Times New Roman" w:hAnsi="Times New Roman" w:cs="Times New Roman"/>
              </w:rPr>
            </w:pPr>
            <w:r w:rsidRPr="00650A8A">
              <w:rPr>
                <w:rFonts w:ascii="Times New Roman" w:eastAsia="Times New Roman" w:hAnsi="Times New Roman" w:cs="Times New Roman"/>
              </w:rPr>
              <w:t xml:space="preserve">BARC </w:t>
            </w:r>
            <w:r w:rsidRPr="00D6370F">
              <w:rPr>
                <w:rFonts w:ascii="Times New Roman" w:eastAsia="Times New Roman" w:hAnsi="Times New Roman" w:cs="Times New Roman"/>
              </w:rPr>
              <w:t>2, 3a, and 3b</w:t>
            </w:r>
            <w:r w:rsidRPr="00650A8A">
              <w:rPr>
                <w:rFonts w:ascii="Times New Roman" w:eastAsia="Times New Roman" w:hAnsi="Times New Roman" w:cs="Times New Roman"/>
              </w:rPr>
              <w:t xml:space="preserve"> criteria</w:t>
            </w:r>
            <w:r w:rsidRPr="00D6370F">
              <w:rPr>
                <w:rFonts w:ascii="Times New Roman" w:eastAsia="Times New Roman" w:hAnsi="Times New Roman" w:cs="Times New Roman"/>
              </w:rPr>
              <w:t xml:space="preserve"> </w:t>
            </w:r>
          </w:p>
        </w:tc>
        <w:tc>
          <w:tcPr>
            <w:tcW w:w="2116" w:type="pct"/>
            <w:vAlign w:val="center"/>
          </w:tcPr>
          <w:p w14:paraId="561A5904" w14:textId="77777777" w:rsidR="008C0394" w:rsidRPr="00D6370F" w:rsidRDefault="008C0394" w:rsidP="00D6370F">
            <w:pPr>
              <w:spacing w:after="0" w:line="240" w:lineRule="auto"/>
              <w:rPr>
                <w:rFonts w:ascii="Times New Roman" w:eastAsia="Times New Roman" w:hAnsi="Times New Roman" w:cs="Times New Roman"/>
              </w:rPr>
            </w:pPr>
            <w:r w:rsidRPr="00D6370F">
              <w:rPr>
                <w:rFonts w:ascii="Times New Roman" w:eastAsia="Times New Roman" w:hAnsi="Times New Roman" w:cs="Times New Roman"/>
              </w:rPr>
              <w:t>Non-fatal, non-CABG-related major bleeding</w:t>
            </w:r>
          </w:p>
        </w:tc>
      </w:tr>
      <w:tr w:rsidR="008C0394" w:rsidRPr="00D6370F" w14:paraId="4266F1F6" w14:textId="77777777" w:rsidTr="00D6370F">
        <w:trPr>
          <w:trHeight w:val="397"/>
          <w:jc w:val="center"/>
        </w:trPr>
        <w:tc>
          <w:tcPr>
            <w:tcW w:w="1043" w:type="pct"/>
            <w:vAlign w:val="center"/>
          </w:tcPr>
          <w:p w14:paraId="67208C7F" w14:textId="77777777" w:rsidR="008C0394" w:rsidRPr="00650A8A" w:rsidRDefault="008C0394" w:rsidP="00D6370F">
            <w:pPr>
              <w:spacing w:after="0" w:line="240" w:lineRule="auto"/>
              <w:rPr>
                <w:rFonts w:ascii="Times New Roman" w:eastAsia="Times New Roman" w:hAnsi="Times New Roman" w:cs="Times New Roman"/>
              </w:rPr>
            </w:pPr>
            <w:r w:rsidRPr="00650A8A">
              <w:rPr>
                <w:rFonts w:ascii="Times New Roman" w:eastAsia="Times New Roman" w:hAnsi="Times New Roman" w:cs="Times New Roman"/>
              </w:rPr>
              <w:t>After Eighty</w:t>
            </w:r>
          </w:p>
        </w:tc>
        <w:tc>
          <w:tcPr>
            <w:tcW w:w="1841" w:type="pct"/>
            <w:vAlign w:val="center"/>
          </w:tcPr>
          <w:p w14:paraId="66BADAE5" w14:textId="77777777" w:rsidR="008C0394" w:rsidRPr="00650A8A" w:rsidRDefault="008C0394" w:rsidP="00D6370F">
            <w:pPr>
              <w:spacing w:after="0" w:line="240" w:lineRule="auto"/>
              <w:rPr>
                <w:rFonts w:ascii="Times New Roman" w:eastAsia="Times New Roman" w:hAnsi="Times New Roman" w:cs="Times New Roman"/>
              </w:rPr>
            </w:pPr>
            <w:r w:rsidRPr="00650A8A">
              <w:rPr>
                <w:rFonts w:ascii="Times New Roman" w:eastAsia="Times New Roman" w:hAnsi="Times New Roman" w:cs="Times New Roman"/>
              </w:rPr>
              <w:t>TIMI criteria</w:t>
            </w:r>
            <w:r w:rsidRPr="00D6370F">
              <w:rPr>
                <w:rFonts w:ascii="Times New Roman" w:eastAsia="Times New Roman" w:hAnsi="Times New Roman" w:cs="Times New Roman"/>
              </w:rPr>
              <w:t xml:space="preserve"> (major &amp; minor)</w:t>
            </w:r>
          </w:p>
        </w:tc>
        <w:tc>
          <w:tcPr>
            <w:tcW w:w="2116" w:type="pct"/>
            <w:vAlign w:val="center"/>
          </w:tcPr>
          <w:p w14:paraId="296C7F93" w14:textId="77777777" w:rsidR="008C0394" w:rsidRPr="00D6370F" w:rsidRDefault="008C0394" w:rsidP="00D6370F">
            <w:pPr>
              <w:spacing w:after="0" w:line="240" w:lineRule="auto"/>
              <w:rPr>
                <w:rFonts w:ascii="Times New Roman" w:eastAsia="Times New Roman" w:hAnsi="Times New Roman" w:cs="Times New Roman"/>
              </w:rPr>
            </w:pPr>
            <w:r w:rsidRPr="00D6370F">
              <w:rPr>
                <w:rFonts w:ascii="Times New Roman" w:eastAsia="Times New Roman" w:hAnsi="Times New Roman" w:cs="Times New Roman"/>
              </w:rPr>
              <w:t>Major &amp; minor bleeding</w:t>
            </w:r>
          </w:p>
        </w:tc>
      </w:tr>
      <w:tr w:rsidR="008C0394" w:rsidRPr="00D6370F" w14:paraId="6E968848" w14:textId="77777777" w:rsidTr="00D6370F">
        <w:trPr>
          <w:trHeight w:val="397"/>
          <w:jc w:val="center"/>
        </w:trPr>
        <w:tc>
          <w:tcPr>
            <w:tcW w:w="1043" w:type="pct"/>
            <w:vAlign w:val="center"/>
          </w:tcPr>
          <w:p w14:paraId="025D2FC1" w14:textId="77777777" w:rsidR="008C0394" w:rsidRPr="00650A8A" w:rsidRDefault="008C0394" w:rsidP="00D6370F">
            <w:pPr>
              <w:spacing w:after="0" w:line="240" w:lineRule="auto"/>
              <w:rPr>
                <w:rFonts w:ascii="Times New Roman" w:eastAsia="Times New Roman" w:hAnsi="Times New Roman" w:cs="Times New Roman"/>
              </w:rPr>
            </w:pPr>
            <w:r w:rsidRPr="00650A8A">
              <w:rPr>
                <w:rFonts w:ascii="Times New Roman" w:eastAsia="Times New Roman" w:hAnsi="Times New Roman" w:cs="Times New Roman"/>
              </w:rPr>
              <w:t>MOSCA</w:t>
            </w:r>
          </w:p>
        </w:tc>
        <w:tc>
          <w:tcPr>
            <w:tcW w:w="1841" w:type="pct"/>
            <w:vAlign w:val="center"/>
          </w:tcPr>
          <w:p w14:paraId="4BFDBA3B" w14:textId="77777777" w:rsidR="008C0394" w:rsidRPr="00650A8A" w:rsidRDefault="008C0394" w:rsidP="00D6370F">
            <w:pPr>
              <w:spacing w:after="0" w:line="240" w:lineRule="auto"/>
              <w:rPr>
                <w:rFonts w:ascii="Times New Roman" w:eastAsia="Times New Roman" w:hAnsi="Times New Roman" w:cs="Times New Roman"/>
              </w:rPr>
            </w:pPr>
            <w:r w:rsidRPr="00650A8A">
              <w:rPr>
                <w:rFonts w:ascii="Times New Roman" w:eastAsia="Times New Roman" w:hAnsi="Times New Roman" w:cs="Times New Roman"/>
              </w:rPr>
              <w:t>TIMI criteria</w:t>
            </w:r>
            <w:r w:rsidRPr="00D6370F">
              <w:rPr>
                <w:rFonts w:ascii="Times New Roman" w:eastAsia="Times New Roman" w:hAnsi="Times New Roman" w:cs="Times New Roman"/>
              </w:rPr>
              <w:t xml:space="preserve"> (major &amp; minor)</w:t>
            </w:r>
          </w:p>
        </w:tc>
        <w:tc>
          <w:tcPr>
            <w:tcW w:w="2116" w:type="pct"/>
            <w:vAlign w:val="center"/>
          </w:tcPr>
          <w:p w14:paraId="5FDE4F56" w14:textId="77777777" w:rsidR="008C0394" w:rsidRPr="00D6370F" w:rsidRDefault="008C0394" w:rsidP="00D6370F">
            <w:pPr>
              <w:spacing w:after="0" w:line="240" w:lineRule="auto"/>
              <w:rPr>
                <w:rFonts w:ascii="Times New Roman" w:eastAsia="Times New Roman" w:hAnsi="Times New Roman" w:cs="Times New Roman"/>
              </w:rPr>
            </w:pPr>
            <w:r w:rsidRPr="00D6370F">
              <w:rPr>
                <w:rFonts w:ascii="Times New Roman" w:eastAsia="Times New Roman" w:hAnsi="Times New Roman" w:cs="Times New Roman"/>
              </w:rPr>
              <w:t>Major &amp; minor bleeding</w:t>
            </w:r>
          </w:p>
        </w:tc>
      </w:tr>
      <w:tr w:rsidR="008C0394" w:rsidRPr="00D6370F" w14:paraId="409468EB" w14:textId="77777777" w:rsidTr="00D6370F">
        <w:trPr>
          <w:trHeight w:val="397"/>
          <w:jc w:val="center"/>
        </w:trPr>
        <w:tc>
          <w:tcPr>
            <w:tcW w:w="1043" w:type="pct"/>
            <w:vAlign w:val="center"/>
          </w:tcPr>
          <w:p w14:paraId="1FF71D88" w14:textId="77777777" w:rsidR="008C0394" w:rsidRPr="00650A8A" w:rsidRDefault="008C0394" w:rsidP="00D6370F">
            <w:pPr>
              <w:spacing w:after="0" w:line="240" w:lineRule="auto"/>
              <w:rPr>
                <w:rFonts w:ascii="Times New Roman" w:eastAsia="Times New Roman" w:hAnsi="Times New Roman" w:cs="Times New Roman"/>
              </w:rPr>
            </w:pPr>
            <w:r w:rsidRPr="00650A8A">
              <w:rPr>
                <w:rFonts w:ascii="Times New Roman" w:eastAsia="Times New Roman" w:hAnsi="Times New Roman" w:cs="Times New Roman"/>
              </w:rPr>
              <w:t>80+ Study</w:t>
            </w:r>
          </w:p>
        </w:tc>
        <w:tc>
          <w:tcPr>
            <w:tcW w:w="1841" w:type="pct"/>
            <w:vAlign w:val="center"/>
          </w:tcPr>
          <w:p w14:paraId="6634A91F" w14:textId="77777777" w:rsidR="008C0394" w:rsidRPr="00650A8A" w:rsidRDefault="008C0394" w:rsidP="00D6370F">
            <w:pPr>
              <w:spacing w:after="0" w:line="240" w:lineRule="auto"/>
              <w:rPr>
                <w:rFonts w:ascii="Times New Roman" w:eastAsia="Times New Roman" w:hAnsi="Times New Roman" w:cs="Times New Roman"/>
              </w:rPr>
            </w:pPr>
            <w:r w:rsidRPr="00650A8A">
              <w:rPr>
                <w:rFonts w:ascii="Times New Roman" w:eastAsia="Times New Roman" w:hAnsi="Times New Roman" w:cs="Times New Roman"/>
              </w:rPr>
              <w:t>TIMI criteria</w:t>
            </w:r>
            <w:r w:rsidRPr="00D6370F">
              <w:rPr>
                <w:rFonts w:ascii="Times New Roman" w:eastAsia="Times New Roman" w:hAnsi="Times New Roman" w:cs="Times New Roman"/>
              </w:rPr>
              <w:t xml:space="preserve"> (major &amp; minor)</w:t>
            </w:r>
          </w:p>
        </w:tc>
        <w:tc>
          <w:tcPr>
            <w:tcW w:w="2116" w:type="pct"/>
            <w:vAlign w:val="center"/>
          </w:tcPr>
          <w:p w14:paraId="0D48E561" w14:textId="77777777" w:rsidR="008C0394" w:rsidRPr="00D6370F" w:rsidRDefault="008C0394" w:rsidP="00D6370F">
            <w:pPr>
              <w:spacing w:after="0" w:line="240" w:lineRule="auto"/>
              <w:rPr>
                <w:rFonts w:ascii="Times New Roman" w:eastAsia="Times New Roman" w:hAnsi="Times New Roman" w:cs="Times New Roman"/>
              </w:rPr>
            </w:pPr>
            <w:r w:rsidRPr="00D6370F">
              <w:rPr>
                <w:rFonts w:ascii="Times New Roman" w:eastAsia="Times New Roman" w:hAnsi="Times New Roman" w:cs="Times New Roman"/>
              </w:rPr>
              <w:t>Major &amp; minor bleeding</w:t>
            </w:r>
          </w:p>
        </w:tc>
      </w:tr>
      <w:tr w:rsidR="008C0394" w:rsidRPr="00D6370F" w14:paraId="23D0AA7D" w14:textId="77777777" w:rsidTr="00D6370F">
        <w:trPr>
          <w:trHeight w:val="397"/>
          <w:jc w:val="center"/>
        </w:trPr>
        <w:tc>
          <w:tcPr>
            <w:tcW w:w="1043" w:type="pct"/>
            <w:vAlign w:val="center"/>
          </w:tcPr>
          <w:p w14:paraId="1889DF6F" w14:textId="77777777" w:rsidR="008C0394" w:rsidRPr="00650A8A" w:rsidRDefault="008C0394" w:rsidP="00D6370F">
            <w:pPr>
              <w:spacing w:after="0" w:line="240" w:lineRule="auto"/>
              <w:rPr>
                <w:rFonts w:ascii="Times New Roman" w:eastAsia="Times New Roman" w:hAnsi="Times New Roman" w:cs="Times New Roman"/>
              </w:rPr>
            </w:pPr>
            <w:r w:rsidRPr="00650A8A">
              <w:rPr>
                <w:rFonts w:ascii="Times New Roman" w:eastAsia="Times New Roman" w:hAnsi="Times New Roman" w:cs="Times New Roman"/>
              </w:rPr>
              <w:t>RINCAL</w:t>
            </w:r>
          </w:p>
        </w:tc>
        <w:tc>
          <w:tcPr>
            <w:tcW w:w="1841" w:type="pct"/>
            <w:vAlign w:val="center"/>
          </w:tcPr>
          <w:p w14:paraId="7C4D538D" w14:textId="77777777" w:rsidR="008C0394" w:rsidRPr="00650A8A" w:rsidRDefault="008C0394" w:rsidP="00D6370F">
            <w:pPr>
              <w:spacing w:after="0" w:line="240" w:lineRule="auto"/>
              <w:rPr>
                <w:rFonts w:ascii="Times New Roman" w:eastAsia="Times New Roman" w:hAnsi="Times New Roman" w:cs="Times New Roman"/>
              </w:rPr>
            </w:pPr>
            <w:r w:rsidRPr="00650A8A">
              <w:rPr>
                <w:rFonts w:ascii="Times New Roman" w:eastAsia="Times New Roman" w:hAnsi="Times New Roman" w:cs="Times New Roman"/>
              </w:rPr>
              <w:t>BARC ≥3</w:t>
            </w:r>
            <w:r w:rsidRPr="00D6370F">
              <w:rPr>
                <w:rFonts w:ascii="Times New Roman" w:eastAsia="Times New Roman" w:hAnsi="Times New Roman" w:cs="Times New Roman"/>
              </w:rPr>
              <w:t>b</w:t>
            </w:r>
            <w:r w:rsidRPr="00650A8A">
              <w:rPr>
                <w:rFonts w:ascii="Times New Roman" w:eastAsia="Times New Roman" w:hAnsi="Times New Roman" w:cs="Times New Roman"/>
              </w:rPr>
              <w:t xml:space="preserve"> criteria.</w:t>
            </w:r>
          </w:p>
        </w:tc>
        <w:tc>
          <w:tcPr>
            <w:tcW w:w="2116" w:type="pct"/>
            <w:vAlign w:val="center"/>
          </w:tcPr>
          <w:p w14:paraId="3D8B4B33" w14:textId="77777777" w:rsidR="008C0394" w:rsidRPr="00D6370F" w:rsidRDefault="008C0394" w:rsidP="00D6370F">
            <w:pPr>
              <w:spacing w:after="0" w:line="240" w:lineRule="auto"/>
              <w:rPr>
                <w:rFonts w:ascii="Times New Roman" w:eastAsia="Times New Roman" w:hAnsi="Times New Roman" w:cs="Times New Roman"/>
              </w:rPr>
            </w:pPr>
            <w:r w:rsidRPr="00D6370F">
              <w:rPr>
                <w:rFonts w:ascii="Times New Roman" w:eastAsia="Times New Roman" w:hAnsi="Times New Roman" w:cs="Times New Roman"/>
              </w:rPr>
              <w:t>Major bleeding</w:t>
            </w:r>
          </w:p>
        </w:tc>
      </w:tr>
      <w:tr w:rsidR="008C0394" w:rsidRPr="00D6370F" w14:paraId="7E5BB973" w14:textId="77777777" w:rsidTr="00D6370F">
        <w:trPr>
          <w:trHeight w:val="397"/>
          <w:jc w:val="center"/>
        </w:trPr>
        <w:tc>
          <w:tcPr>
            <w:tcW w:w="1043" w:type="pct"/>
            <w:vAlign w:val="center"/>
          </w:tcPr>
          <w:p w14:paraId="1729316A" w14:textId="77777777" w:rsidR="008C0394" w:rsidRPr="00650A8A" w:rsidRDefault="008C0394" w:rsidP="00D6370F">
            <w:pPr>
              <w:spacing w:after="0" w:line="240" w:lineRule="auto"/>
              <w:rPr>
                <w:rFonts w:ascii="Times New Roman" w:eastAsia="Times New Roman" w:hAnsi="Times New Roman" w:cs="Times New Roman"/>
              </w:rPr>
            </w:pPr>
            <w:r w:rsidRPr="00650A8A">
              <w:rPr>
                <w:rFonts w:ascii="Times New Roman" w:eastAsia="Times New Roman" w:hAnsi="Times New Roman" w:cs="Times New Roman"/>
              </w:rPr>
              <w:t>MOSCA-FRAIL</w:t>
            </w:r>
          </w:p>
        </w:tc>
        <w:tc>
          <w:tcPr>
            <w:tcW w:w="1841" w:type="pct"/>
            <w:vAlign w:val="center"/>
          </w:tcPr>
          <w:p w14:paraId="2259653C" w14:textId="77777777" w:rsidR="008C0394" w:rsidRPr="00650A8A" w:rsidRDefault="008C0394" w:rsidP="00D6370F">
            <w:pPr>
              <w:spacing w:after="0" w:line="240" w:lineRule="auto"/>
              <w:rPr>
                <w:rFonts w:ascii="Times New Roman" w:eastAsia="Times New Roman" w:hAnsi="Times New Roman" w:cs="Times New Roman"/>
              </w:rPr>
            </w:pPr>
            <w:r w:rsidRPr="00650A8A">
              <w:rPr>
                <w:rFonts w:ascii="Times New Roman" w:eastAsia="Times New Roman" w:hAnsi="Times New Roman" w:cs="Times New Roman"/>
              </w:rPr>
              <w:t xml:space="preserve">Any bleeding requiring </w:t>
            </w:r>
            <w:r w:rsidRPr="00D6370F">
              <w:rPr>
                <w:rFonts w:ascii="Times New Roman" w:eastAsia="Times New Roman" w:hAnsi="Times New Roman" w:cs="Times New Roman"/>
              </w:rPr>
              <w:t>hospitalization</w:t>
            </w:r>
            <w:r w:rsidRPr="00650A8A">
              <w:rPr>
                <w:rFonts w:ascii="Times New Roman" w:eastAsia="Times New Roman" w:hAnsi="Times New Roman" w:cs="Times New Roman"/>
              </w:rPr>
              <w:t>.</w:t>
            </w:r>
          </w:p>
        </w:tc>
        <w:tc>
          <w:tcPr>
            <w:tcW w:w="2116" w:type="pct"/>
            <w:vAlign w:val="center"/>
          </w:tcPr>
          <w:p w14:paraId="5A8D6B56" w14:textId="77777777" w:rsidR="008C0394" w:rsidRPr="00D6370F" w:rsidRDefault="008C0394" w:rsidP="00D6370F">
            <w:pPr>
              <w:spacing w:after="0" w:line="240" w:lineRule="auto"/>
              <w:rPr>
                <w:rFonts w:ascii="Times New Roman" w:eastAsia="Times New Roman" w:hAnsi="Times New Roman" w:cs="Times New Roman"/>
              </w:rPr>
            </w:pPr>
            <w:r w:rsidRPr="00D6370F">
              <w:rPr>
                <w:rFonts w:ascii="Times New Roman" w:eastAsia="Times New Roman" w:hAnsi="Times New Roman" w:cs="Times New Roman"/>
              </w:rPr>
              <w:t>Composite of major &amp; minor bleeding</w:t>
            </w:r>
          </w:p>
        </w:tc>
      </w:tr>
      <w:tr w:rsidR="008C0394" w:rsidRPr="00D6370F" w14:paraId="2CE1CB45" w14:textId="77777777" w:rsidTr="00D6370F">
        <w:trPr>
          <w:trHeight w:val="397"/>
          <w:jc w:val="center"/>
        </w:trPr>
        <w:tc>
          <w:tcPr>
            <w:tcW w:w="1043" w:type="pct"/>
            <w:vAlign w:val="center"/>
          </w:tcPr>
          <w:p w14:paraId="1FE6709B" w14:textId="77777777" w:rsidR="008C0394" w:rsidRPr="00D6370F" w:rsidRDefault="008C0394" w:rsidP="00D6370F">
            <w:pPr>
              <w:spacing w:after="0" w:line="240" w:lineRule="auto"/>
              <w:rPr>
                <w:rFonts w:ascii="Times New Roman" w:eastAsia="Times New Roman" w:hAnsi="Times New Roman" w:cs="Times New Roman"/>
              </w:rPr>
            </w:pPr>
            <w:r w:rsidRPr="00D6370F">
              <w:rPr>
                <w:rFonts w:ascii="Times New Roman" w:eastAsia="Times New Roman" w:hAnsi="Times New Roman" w:cs="Times New Roman"/>
              </w:rPr>
              <w:t>SENIOR-RITA</w:t>
            </w:r>
          </w:p>
        </w:tc>
        <w:tc>
          <w:tcPr>
            <w:tcW w:w="1841" w:type="pct"/>
            <w:vAlign w:val="center"/>
          </w:tcPr>
          <w:p w14:paraId="667ABFA6" w14:textId="77777777" w:rsidR="008C0394" w:rsidRPr="00D6370F" w:rsidRDefault="008C0394" w:rsidP="00D6370F">
            <w:pPr>
              <w:spacing w:after="0" w:line="240" w:lineRule="auto"/>
              <w:rPr>
                <w:rFonts w:ascii="Times New Roman" w:eastAsia="Times New Roman" w:hAnsi="Times New Roman" w:cs="Times New Roman"/>
              </w:rPr>
            </w:pPr>
            <w:r w:rsidRPr="00650A8A">
              <w:rPr>
                <w:rFonts w:ascii="Times New Roman" w:eastAsia="Times New Roman" w:hAnsi="Times New Roman" w:cs="Times New Roman"/>
              </w:rPr>
              <w:t>BARC ≥</w:t>
            </w:r>
            <w:r w:rsidRPr="00D6370F">
              <w:rPr>
                <w:rFonts w:ascii="Times New Roman" w:eastAsia="Times New Roman" w:hAnsi="Times New Roman" w:cs="Times New Roman"/>
              </w:rPr>
              <w:t>2</w:t>
            </w:r>
            <w:r w:rsidRPr="00650A8A">
              <w:rPr>
                <w:rFonts w:ascii="Times New Roman" w:eastAsia="Times New Roman" w:hAnsi="Times New Roman" w:cs="Times New Roman"/>
              </w:rPr>
              <w:t xml:space="preserve"> criteria.</w:t>
            </w:r>
          </w:p>
        </w:tc>
        <w:tc>
          <w:tcPr>
            <w:tcW w:w="2116" w:type="pct"/>
            <w:vAlign w:val="center"/>
          </w:tcPr>
          <w:p w14:paraId="0E173F3D" w14:textId="77777777" w:rsidR="008C0394" w:rsidRPr="00D6370F" w:rsidRDefault="008C0394" w:rsidP="00D6370F">
            <w:pPr>
              <w:spacing w:after="0" w:line="240" w:lineRule="auto"/>
              <w:rPr>
                <w:rFonts w:ascii="Times New Roman" w:eastAsia="Times New Roman" w:hAnsi="Times New Roman" w:cs="Times New Roman"/>
              </w:rPr>
            </w:pPr>
            <w:r w:rsidRPr="00D6370F">
              <w:rPr>
                <w:rFonts w:ascii="Times New Roman" w:eastAsia="Times New Roman" w:hAnsi="Times New Roman" w:cs="Times New Roman"/>
              </w:rPr>
              <w:t>Major &amp; minor bleeding</w:t>
            </w:r>
          </w:p>
        </w:tc>
      </w:tr>
    </w:tbl>
    <w:p w14:paraId="15211243" w14:textId="77777777" w:rsidR="008C0394" w:rsidRPr="00650A8A" w:rsidRDefault="008C0394" w:rsidP="00650A8A">
      <w:pPr>
        <w:rPr>
          <w:lang w:bidi="fa-IR"/>
        </w:rPr>
      </w:pPr>
    </w:p>
    <w:p w14:paraId="4FC6506A" w14:textId="77777777" w:rsidR="002072DC" w:rsidRDefault="002072DC" w:rsidP="00650A8A">
      <w:pPr>
        <w:pStyle w:val="Caption"/>
        <w:keepNext/>
        <w:rPr>
          <w:b/>
          <w:bCs/>
          <w:i w:val="0"/>
          <w:iCs w:val="0"/>
          <w:color w:val="000000" w:themeColor="text1"/>
          <w:sz w:val="24"/>
          <w:szCs w:val="24"/>
        </w:rPr>
      </w:pPr>
      <w:r>
        <w:rPr>
          <w:b/>
          <w:bCs/>
          <w:i w:val="0"/>
          <w:iCs w:val="0"/>
          <w:color w:val="000000" w:themeColor="text1"/>
          <w:sz w:val="24"/>
          <w:szCs w:val="24"/>
        </w:rPr>
        <w:br w:type="page"/>
      </w:r>
    </w:p>
    <w:p w14:paraId="05D3BC83" w14:textId="254E66C8" w:rsidR="00650A8A" w:rsidRPr="002072DC" w:rsidRDefault="002072DC" w:rsidP="002072DC">
      <w:pPr>
        <w:pStyle w:val="Heading1"/>
        <w:rPr>
          <w:i/>
          <w:iCs/>
        </w:rPr>
      </w:pPr>
      <w:bookmarkStart w:id="3" w:name="_Toc187855952"/>
      <w:r w:rsidRPr="002072DC">
        <w:lastRenderedPageBreak/>
        <w:t>Table S</w:t>
      </w:r>
      <w:r w:rsidR="00496A1D">
        <w:t>3</w:t>
      </w:r>
      <w:r w:rsidRPr="002072DC">
        <w:t xml:space="preserve">. </w:t>
      </w:r>
      <w:r w:rsidRPr="002072DC">
        <w:rPr>
          <w:b w:val="0"/>
          <w:bCs/>
        </w:rPr>
        <w:t>Harmonizing strategy for bleeding definitions</w:t>
      </w:r>
      <w:bookmarkStart w:id="4" w:name="_Hlk187567648"/>
      <w:bookmarkEnd w:id="3"/>
    </w:p>
    <w:tbl>
      <w:tblPr>
        <w:tblStyle w:val="TableGrid"/>
        <w:tblW w:w="5304" w:type="pct"/>
        <w:jc w:val="center"/>
        <w:tblLook w:val="04A0" w:firstRow="1" w:lastRow="0" w:firstColumn="1" w:lastColumn="0" w:noHBand="0" w:noVBand="1"/>
      </w:tblPr>
      <w:tblGrid>
        <w:gridCol w:w="1202"/>
        <w:gridCol w:w="8716"/>
      </w:tblGrid>
      <w:tr w:rsidR="00650A8A" w14:paraId="3FE5546E" w14:textId="77777777" w:rsidTr="00D6370F">
        <w:trPr>
          <w:trHeight w:val="340"/>
          <w:jc w:val="center"/>
        </w:trPr>
        <w:tc>
          <w:tcPr>
            <w:tcW w:w="606" w:type="pct"/>
            <w:vAlign w:val="center"/>
          </w:tcPr>
          <w:bookmarkEnd w:id="4"/>
          <w:p w14:paraId="1D97E2D9" w14:textId="1F6DFD29" w:rsidR="00650A8A" w:rsidRPr="004F2E58" w:rsidRDefault="00650A8A" w:rsidP="00D6370F">
            <w:pPr>
              <w:spacing w:after="0" w:line="240" w:lineRule="auto"/>
              <w:rPr>
                <w:b/>
                <w:bCs/>
                <w:lang w:bidi="fa-IR"/>
              </w:rPr>
            </w:pPr>
            <w:r w:rsidRPr="004F2E58">
              <w:rPr>
                <w:b/>
                <w:bCs/>
                <w:lang w:bidi="fa-IR"/>
              </w:rPr>
              <w:t>BARC</w:t>
            </w:r>
          </w:p>
        </w:tc>
        <w:tc>
          <w:tcPr>
            <w:tcW w:w="4394" w:type="pct"/>
            <w:vAlign w:val="center"/>
          </w:tcPr>
          <w:p w14:paraId="66E66EDB" w14:textId="705F0561" w:rsidR="00650A8A" w:rsidRPr="004F2E58" w:rsidRDefault="00650A8A" w:rsidP="00D6370F">
            <w:pPr>
              <w:spacing w:after="0" w:line="240" w:lineRule="auto"/>
              <w:rPr>
                <w:b/>
                <w:bCs/>
                <w:lang w:bidi="fa-IR"/>
              </w:rPr>
            </w:pPr>
            <w:r w:rsidRPr="004F2E58">
              <w:rPr>
                <w:b/>
                <w:bCs/>
              </w:rPr>
              <w:t>TIMI Equivalent</w:t>
            </w:r>
          </w:p>
        </w:tc>
      </w:tr>
      <w:tr w:rsidR="00650A8A" w14:paraId="2CBFC6B5" w14:textId="77777777" w:rsidTr="00D6370F">
        <w:trPr>
          <w:trHeight w:val="340"/>
          <w:jc w:val="center"/>
        </w:trPr>
        <w:tc>
          <w:tcPr>
            <w:tcW w:w="606" w:type="pct"/>
            <w:vAlign w:val="center"/>
          </w:tcPr>
          <w:p w14:paraId="5BE4DA8C" w14:textId="31A4A9B9" w:rsidR="00650A8A" w:rsidRDefault="00650A8A" w:rsidP="00D6370F">
            <w:pPr>
              <w:spacing w:after="0" w:line="240" w:lineRule="auto"/>
              <w:rPr>
                <w:lang w:bidi="fa-IR"/>
              </w:rPr>
            </w:pPr>
            <w:r>
              <w:rPr>
                <w:lang w:bidi="fa-IR"/>
              </w:rPr>
              <w:t>Type 0</w:t>
            </w:r>
          </w:p>
        </w:tc>
        <w:tc>
          <w:tcPr>
            <w:tcW w:w="4394" w:type="pct"/>
            <w:vAlign w:val="center"/>
          </w:tcPr>
          <w:p w14:paraId="75A11DD9" w14:textId="1C6444A6" w:rsidR="00650A8A" w:rsidRDefault="00650A8A" w:rsidP="00D6370F">
            <w:pPr>
              <w:spacing w:after="0" w:line="240" w:lineRule="auto"/>
              <w:rPr>
                <w:lang w:bidi="fa-IR"/>
              </w:rPr>
            </w:pPr>
            <w:r>
              <w:t>No bleeding (not captured in TIMI).</w:t>
            </w:r>
          </w:p>
        </w:tc>
      </w:tr>
      <w:tr w:rsidR="00650A8A" w14:paraId="33A9E6D3" w14:textId="77777777" w:rsidTr="00D6370F">
        <w:trPr>
          <w:trHeight w:val="340"/>
          <w:jc w:val="center"/>
        </w:trPr>
        <w:tc>
          <w:tcPr>
            <w:tcW w:w="606" w:type="pct"/>
            <w:vAlign w:val="center"/>
          </w:tcPr>
          <w:p w14:paraId="5436E39F" w14:textId="2149CEEC" w:rsidR="00650A8A" w:rsidRDefault="00650A8A" w:rsidP="00D6370F">
            <w:pPr>
              <w:spacing w:after="0" w:line="240" w:lineRule="auto"/>
              <w:rPr>
                <w:lang w:bidi="fa-IR"/>
              </w:rPr>
            </w:pPr>
            <w:r>
              <w:rPr>
                <w:lang w:bidi="fa-IR"/>
              </w:rPr>
              <w:t>Type 1</w:t>
            </w:r>
          </w:p>
        </w:tc>
        <w:tc>
          <w:tcPr>
            <w:tcW w:w="4394" w:type="pct"/>
            <w:vAlign w:val="center"/>
          </w:tcPr>
          <w:p w14:paraId="58C72ABE" w14:textId="0A156A45" w:rsidR="00650A8A" w:rsidRDefault="00650A8A" w:rsidP="00D6370F">
            <w:pPr>
              <w:spacing w:after="0" w:line="240" w:lineRule="auto"/>
              <w:rPr>
                <w:lang w:bidi="fa-IR"/>
              </w:rPr>
            </w:pPr>
            <w:r>
              <w:t>TIMI Minimal (minimal nuisance bleeding).</w:t>
            </w:r>
          </w:p>
        </w:tc>
      </w:tr>
      <w:tr w:rsidR="00650A8A" w14:paraId="50F69827" w14:textId="77777777" w:rsidTr="00D6370F">
        <w:trPr>
          <w:trHeight w:val="340"/>
          <w:jc w:val="center"/>
        </w:trPr>
        <w:tc>
          <w:tcPr>
            <w:tcW w:w="606" w:type="pct"/>
            <w:vAlign w:val="center"/>
          </w:tcPr>
          <w:p w14:paraId="1808F350" w14:textId="708FAEFC" w:rsidR="00650A8A" w:rsidRDefault="00650A8A" w:rsidP="00D6370F">
            <w:pPr>
              <w:spacing w:after="0" w:line="240" w:lineRule="auto"/>
              <w:rPr>
                <w:lang w:bidi="fa-IR"/>
              </w:rPr>
            </w:pPr>
            <w:r>
              <w:rPr>
                <w:lang w:bidi="fa-IR"/>
              </w:rPr>
              <w:t>Type 2</w:t>
            </w:r>
          </w:p>
        </w:tc>
        <w:tc>
          <w:tcPr>
            <w:tcW w:w="4394" w:type="pct"/>
            <w:vAlign w:val="center"/>
          </w:tcPr>
          <w:p w14:paraId="2A6B028E" w14:textId="247F29D6" w:rsidR="00650A8A" w:rsidRDefault="00650A8A" w:rsidP="00D6370F">
            <w:pPr>
              <w:spacing w:after="0" w:line="240" w:lineRule="auto"/>
              <w:rPr>
                <w:lang w:bidi="fa-IR"/>
              </w:rPr>
            </w:pPr>
            <w:r>
              <w:t>TIMI Minor (clinically relevant but not life-threatening).</w:t>
            </w:r>
          </w:p>
        </w:tc>
      </w:tr>
      <w:tr w:rsidR="00650A8A" w14:paraId="7901AB6D" w14:textId="77777777" w:rsidTr="00D6370F">
        <w:trPr>
          <w:trHeight w:val="340"/>
          <w:jc w:val="center"/>
        </w:trPr>
        <w:tc>
          <w:tcPr>
            <w:tcW w:w="606" w:type="pct"/>
            <w:vAlign w:val="center"/>
          </w:tcPr>
          <w:p w14:paraId="1F37EF1B" w14:textId="13A309A8" w:rsidR="00650A8A" w:rsidRDefault="00650A8A" w:rsidP="00D6370F">
            <w:pPr>
              <w:spacing w:after="0" w:line="240" w:lineRule="auto"/>
              <w:rPr>
                <w:lang w:bidi="fa-IR"/>
              </w:rPr>
            </w:pPr>
            <w:r>
              <w:rPr>
                <w:lang w:bidi="fa-IR"/>
              </w:rPr>
              <w:t>Type 3a</w:t>
            </w:r>
          </w:p>
        </w:tc>
        <w:tc>
          <w:tcPr>
            <w:tcW w:w="4394" w:type="pct"/>
            <w:vAlign w:val="center"/>
          </w:tcPr>
          <w:p w14:paraId="3FDC979B" w14:textId="1F488F2E" w:rsidR="00650A8A" w:rsidRDefault="00650A8A" w:rsidP="00D6370F">
            <w:pPr>
              <w:spacing w:after="0" w:line="240" w:lineRule="auto"/>
              <w:rPr>
                <w:lang w:bidi="fa-IR"/>
              </w:rPr>
            </w:pPr>
            <w:r>
              <w:t>TIMI Minor (3–5 g/dL hemoglobin drop).</w:t>
            </w:r>
          </w:p>
        </w:tc>
      </w:tr>
      <w:tr w:rsidR="00650A8A" w14:paraId="5C2D563B" w14:textId="77777777" w:rsidTr="00D6370F">
        <w:trPr>
          <w:trHeight w:val="340"/>
          <w:jc w:val="center"/>
        </w:trPr>
        <w:tc>
          <w:tcPr>
            <w:tcW w:w="606" w:type="pct"/>
            <w:vAlign w:val="center"/>
          </w:tcPr>
          <w:p w14:paraId="501A5D6C" w14:textId="11302F6D" w:rsidR="00650A8A" w:rsidRDefault="00650A8A" w:rsidP="00D6370F">
            <w:pPr>
              <w:spacing w:after="0" w:line="240" w:lineRule="auto"/>
              <w:rPr>
                <w:lang w:bidi="fa-IR"/>
              </w:rPr>
            </w:pPr>
            <w:r>
              <w:rPr>
                <w:lang w:bidi="fa-IR"/>
              </w:rPr>
              <w:t>Type 3b</w:t>
            </w:r>
          </w:p>
        </w:tc>
        <w:tc>
          <w:tcPr>
            <w:tcW w:w="4394" w:type="pct"/>
            <w:vAlign w:val="center"/>
          </w:tcPr>
          <w:p w14:paraId="1E7ED692" w14:textId="7895001C" w:rsidR="00650A8A" w:rsidRDefault="00650A8A" w:rsidP="00D6370F">
            <w:pPr>
              <w:spacing w:after="0" w:line="240" w:lineRule="auto"/>
              <w:rPr>
                <w:lang w:bidi="fa-IR"/>
              </w:rPr>
            </w:pPr>
            <w:r>
              <w:t>TIMI Major (requires transfusion or intervention).</w:t>
            </w:r>
          </w:p>
        </w:tc>
      </w:tr>
      <w:tr w:rsidR="00650A8A" w14:paraId="101201CE" w14:textId="77777777" w:rsidTr="00D6370F">
        <w:trPr>
          <w:trHeight w:val="340"/>
          <w:jc w:val="center"/>
        </w:trPr>
        <w:tc>
          <w:tcPr>
            <w:tcW w:w="606" w:type="pct"/>
            <w:vAlign w:val="center"/>
          </w:tcPr>
          <w:p w14:paraId="5251FA24" w14:textId="3C2DFD16" w:rsidR="00650A8A" w:rsidRDefault="00650A8A" w:rsidP="00D6370F">
            <w:pPr>
              <w:spacing w:after="0" w:line="240" w:lineRule="auto"/>
              <w:rPr>
                <w:lang w:bidi="fa-IR"/>
              </w:rPr>
            </w:pPr>
            <w:r>
              <w:rPr>
                <w:lang w:bidi="fa-IR"/>
              </w:rPr>
              <w:t>Type 3c</w:t>
            </w:r>
          </w:p>
        </w:tc>
        <w:tc>
          <w:tcPr>
            <w:tcW w:w="4394" w:type="pct"/>
            <w:vAlign w:val="center"/>
          </w:tcPr>
          <w:p w14:paraId="2DF6065B" w14:textId="3A1F298E" w:rsidR="00650A8A" w:rsidRDefault="00650A8A" w:rsidP="00D6370F">
            <w:pPr>
              <w:spacing w:after="0" w:line="240" w:lineRule="auto"/>
              <w:rPr>
                <w:lang w:bidi="fa-IR"/>
              </w:rPr>
            </w:pPr>
            <w:r>
              <w:t>TIMI Major (intracranial or critical site bleeding).</w:t>
            </w:r>
          </w:p>
        </w:tc>
      </w:tr>
      <w:tr w:rsidR="00650A8A" w14:paraId="446667A8" w14:textId="77777777" w:rsidTr="00D6370F">
        <w:trPr>
          <w:trHeight w:val="340"/>
          <w:jc w:val="center"/>
        </w:trPr>
        <w:tc>
          <w:tcPr>
            <w:tcW w:w="606" w:type="pct"/>
            <w:vAlign w:val="center"/>
          </w:tcPr>
          <w:p w14:paraId="39DF465C" w14:textId="49C95171" w:rsidR="00650A8A" w:rsidRDefault="00650A8A" w:rsidP="00D6370F">
            <w:pPr>
              <w:spacing w:after="0" w:line="240" w:lineRule="auto"/>
              <w:rPr>
                <w:lang w:bidi="fa-IR"/>
              </w:rPr>
            </w:pPr>
            <w:r>
              <w:rPr>
                <w:lang w:bidi="fa-IR"/>
              </w:rPr>
              <w:t>Type 4</w:t>
            </w:r>
          </w:p>
        </w:tc>
        <w:tc>
          <w:tcPr>
            <w:tcW w:w="4394" w:type="pct"/>
            <w:vAlign w:val="center"/>
          </w:tcPr>
          <w:p w14:paraId="459AFC95" w14:textId="6CF18E91" w:rsidR="00650A8A" w:rsidRDefault="00650A8A" w:rsidP="00D6370F">
            <w:pPr>
              <w:spacing w:after="0" w:line="240" w:lineRule="auto"/>
              <w:rPr>
                <w:lang w:bidi="fa-IR"/>
              </w:rPr>
            </w:pPr>
            <w:r>
              <w:t>Not directly captured in TIMI; considered under TIMI Major if severe bleeding occurs.</w:t>
            </w:r>
          </w:p>
        </w:tc>
      </w:tr>
      <w:tr w:rsidR="00650A8A" w14:paraId="5A42C96A" w14:textId="77777777" w:rsidTr="00D6370F">
        <w:trPr>
          <w:trHeight w:val="340"/>
          <w:jc w:val="center"/>
        </w:trPr>
        <w:tc>
          <w:tcPr>
            <w:tcW w:w="606" w:type="pct"/>
            <w:vAlign w:val="center"/>
          </w:tcPr>
          <w:p w14:paraId="1DDBFB9A" w14:textId="60E44E1C" w:rsidR="00650A8A" w:rsidRDefault="00650A8A" w:rsidP="00D6370F">
            <w:pPr>
              <w:spacing w:after="0" w:line="240" w:lineRule="auto"/>
              <w:rPr>
                <w:lang w:bidi="fa-IR"/>
              </w:rPr>
            </w:pPr>
            <w:r>
              <w:rPr>
                <w:lang w:bidi="fa-IR"/>
              </w:rPr>
              <w:t>Type 5</w:t>
            </w:r>
          </w:p>
        </w:tc>
        <w:tc>
          <w:tcPr>
            <w:tcW w:w="4394" w:type="pct"/>
            <w:vAlign w:val="center"/>
          </w:tcPr>
          <w:p w14:paraId="1B500C87" w14:textId="345606B4" w:rsidR="00650A8A" w:rsidRDefault="00650A8A" w:rsidP="00D6370F">
            <w:pPr>
              <w:spacing w:after="0" w:line="240" w:lineRule="auto"/>
              <w:rPr>
                <w:lang w:bidi="fa-IR"/>
              </w:rPr>
            </w:pPr>
            <w:r>
              <w:t>TIMI Major (fatal bleeding).</w:t>
            </w:r>
          </w:p>
        </w:tc>
      </w:tr>
    </w:tbl>
    <w:p w14:paraId="3A5F9F13" w14:textId="60AC69D3" w:rsidR="00650A8A" w:rsidRDefault="00650A8A" w:rsidP="006208E2">
      <w:pPr>
        <w:rPr>
          <w:lang w:bidi="fa-IR"/>
        </w:rPr>
      </w:pPr>
    </w:p>
    <w:p w14:paraId="51649D1E" w14:textId="7CA80624" w:rsidR="00324A49" w:rsidRDefault="00324A49" w:rsidP="006208E2">
      <w:pPr>
        <w:rPr>
          <w:lang w:bidi="fa-IR"/>
        </w:rPr>
      </w:pPr>
    </w:p>
    <w:p w14:paraId="55BC2959" w14:textId="38E82EBC" w:rsidR="00324A49" w:rsidRDefault="00324A49" w:rsidP="00694EF4">
      <w:pPr>
        <w:rPr>
          <w:lang w:bidi="fa-IR"/>
        </w:rPr>
      </w:pPr>
    </w:p>
    <w:p w14:paraId="4463701A" w14:textId="0BD58563" w:rsidR="00650A8A" w:rsidRDefault="00650A8A" w:rsidP="006208E2">
      <w:pPr>
        <w:rPr>
          <w:lang w:bidi="fa-IR"/>
        </w:rPr>
      </w:pPr>
    </w:p>
    <w:p w14:paraId="2B4B7A57" w14:textId="68C0459C" w:rsidR="00570570" w:rsidRDefault="00570570" w:rsidP="006208E2">
      <w:pPr>
        <w:rPr>
          <w:lang w:bidi="fa-IR"/>
        </w:rPr>
      </w:pPr>
      <w:r>
        <w:rPr>
          <w:lang w:bidi="fa-IR"/>
        </w:rPr>
        <w:br w:type="page"/>
      </w:r>
    </w:p>
    <w:p w14:paraId="58B35A65" w14:textId="771A1F2C" w:rsidR="00570570" w:rsidRDefault="001A0FD5" w:rsidP="00570570">
      <w:pPr>
        <w:pStyle w:val="Heading1"/>
      </w:pPr>
      <w:bookmarkStart w:id="5" w:name="_Toc187855953"/>
      <w:r>
        <w:rPr>
          <w:noProof/>
        </w:rPr>
        <w:lastRenderedPageBreak/>
        <w:drawing>
          <wp:anchor distT="0" distB="0" distL="114300" distR="114300" simplePos="0" relativeHeight="251659264" behindDoc="0" locked="0" layoutInCell="1" allowOverlap="1" wp14:anchorId="4853E1A6" wp14:editId="6B7B1715">
            <wp:simplePos x="0" y="0"/>
            <wp:positionH relativeFrom="column">
              <wp:posOffset>-818844</wp:posOffset>
            </wp:positionH>
            <wp:positionV relativeFrom="page">
              <wp:posOffset>1477645</wp:posOffset>
            </wp:positionV>
            <wp:extent cx="7574400" cy="3643200"/>
            <wp:effectExtent l="0" t="0" r="762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4400" cy="364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0570">
        <w:t>Figure S</w:t>
      </w:r>
      <w:r w:rsidR="00694EF4">
        <w:t>1</w:t>
      </w:r>
      <w:r w:rsidR="00570570">
        <w:t xml:space="preserve">. </w:t>
      </w:r>
      <w:r w:rsidR="00570570" w:rsidRPr="002072DC">
        <w:rPr>
          <w:b w:val="0"/>
          <w:bCs/>
        </w:rPr>
        <w:t>Octogenarians Subgroup Analyses of Outcomes</w:t>
      </w:r>
      <w:bookmarkEnd w:id="5"/>
    </w:p>
    <w:p w14:paraId="7B1EFB47" w14:textId="26A4E8A2" w:rsidR="00570570" w:rsidRDefault="00570570" w:rsidP="00570570">
      <w:pPr>
        <w:rPr>
          <w:noProof/>
        </w:rPr>
      </w:pPr>
    </w:p>
    <w:p w14:paraId="037B4165" w14:textId="137D8512" w:rsidR="00650A8A" w:rsidRDefault="00570570" w:rsidP="00570570">
      <w:r>
        <w:t xml:space="preserve"> </w:t>
      </w:r>
    </w:p>
    <w:p w14:paraId="30242F3D" w14:textId="7EF2E00F" w:rsidR="00570570" w:rsidRDefault="00570570" w:rsidP="00570570"/>
    <w:p w14:paraId="47A977E4" w14:textId="74FDB2D8" w:rsidR="00570570" w:rsidRDefault="00570570" w:rsidP="00570570">
      <w:r>
        <w:br w:type="page"/>
      </w:r>
    </w:p>
    <w:p w14:paraId="0D6C83FF" w14:textId="467DF9BD" w:rsidR="003D77A0" w:rsidRDefault="003D77A0" w:rsidP="00570570">
      <w:pPr>
        <w:pStyle w:val="Heading1"/>
      </w:pPr>
      <w:bookmarkStart w:id="6" w:name="_Toc187855954"/>
      <w:r>
        <w:lastRenderedPageBreak/>
        <w:t>Figure S</w:t>
      </w:r>
      <w:r w:rsidR="00694EF4">
        <w:t>2</w:t>
      </w:r>
      <w:r>
        <w:t xml:space="preserve">. </w:t>
      </w:r>
      <w:r w:rsidRPr="002072DC">
        <w:rPr>
          <w:b w:val="0"/>
          <w:bCs/>
        </w:rPr>
        <w:t>Meta-regression of outcomes by mean age</w:t>
      </w:r>
      <w:r>
        <w:rPr>
          <w:noProof/>
        </w:rPr>
        <w:drawing>
          <wp:anchor distT="0" distB="0" distL="114300" distR="114300" simplePos="0" relativeHeight="251662336" behindDoc="0" locked="0" layoutInCell="1" allowOverlap="1" wp14:anchorId="0FD76702" wp14:editId="55978161">
            <wp:simplePos x="0" y="0"/>
            <wp:positionH relativeFrom="column">
              <wp:posOffset>-445770</wp:posOffset>
            </wp:positionH>
            <wp:positionV relativeFrom="paragraph">
              <wp:posOffset>215900</wp:posOffset>
            </wp:positionV>
            <wp:extent cx="6948000" cy="6253200"/>
            <wp:effectExtent l="0" t="0" r="571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48000" cy="6253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val="0"/>
          <w:bCs/>
        </w:rPr>
        <w:t xml:space="preserve"> (g</w:t>
      </w:r>
      <w:r w:rsidRPr="007D035C">
        <w:rPr>
          <w:b w:val="0"/>
          <w:bCs/>
        </w:rPr>
        <w:t xml:space="preserve">raphical </w:t>
      </w:r>
      <w:r>
        <w:rPr>
          <w:b w:val="0"/>
          <w:bCs/>
        </w:rPr>
        <w:t>s</w:t>
      </w:r>
      <w:r w:rsidRPr="007D035C">
        <w:rPr>
          <w:b w:val="0"/>
          <w:bCs/>
        </w:rPr>
        <w:t>ummary)</w:t>
      </w:r>
      <w:bookmarkEnd w:id="6"/>
      <w:r>
        <w:br w:type="page"/>
      </w:r>
    </w:p>
    <w:p w14:paraId="0665EB40" w14:textId="77777777" w:rsidR="00D900B8" w:rsidRPr="002072DC" w:rsidRDefault="00D900B8" w:rsidP="00D900B8">
      <w:pPr>
        <w:pStyle w:val="Heading1"/>
      </w:pPr>
      <w:bookmarkStart w:id="7" w:name="_Toc187855955"/>
      <w:r>
        <w:lastRenderedPageBreak/>
        <w:t xml:space="preserve">Table S4. </w:t>
      </w:r>
      <w:r w:rsidRPr="002072DC">
        <w:rPr>
          <w:b w:val="0"/>
          <w:bCs/>
        </w:rPr>
        <w:t>Meta-regression of outcomes by mean age</w:t>
      </w:r>
      <w:bookmarkEnd w:id="7"/>
    </w:p>
    <w:tbl>
      <w:tblPr>
        <w:tblW w:w="60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3"/>
        <w:gridCol w:w="1615"/>
        <w:gridCol w:w="2172"/>
        <w:gridCol w:w="938"/>
        <w:gridCol w:w="925"/>
        <w:gridCol w:w="1806"/>
        <w:gridCol w:w="1794"/>
      </w:tblGrid>
      <w:tr w:rsidR="00D900B8" w:rsidRPr="009C3F0B" w14:paraId="53D63FBC" w14:textId="77777777" w:rsidTr="00106E18">
        <w:trPr>
          <w:trHeight w:val="288"/>
          <w:jc w:val="center"/>
        </w:trPr>
        <w:tc>
          <w:tcPr>
            <w:tcW w:w="944" w:type="pct"/>
            <w:shd w:val="clear" w:color="auto" w:fill="auto"/>
            <w:noWrap/>
            <w:hideMark/>
          </w:tcPr>
          <w:p w14:paraId="0EFEA1F0" w14:textId="77777777" w:rsidR="00D900B8" w:rsidRPr="009C3F0B" w:rsidRDefault="00D900B8" w:rsidP="00106E18">
            <w:pPr>
              <w:spacing w:after="0" w:line="240" w:lineRule="auto"/>
              <w:rPr>
                <w:rFonts w:eastAsia="Times New Roman" w:cstheme="majorBidi"/>
                <w:b/>
                <w:bCs/>
                <w:color w:val="000000"/>
                <w:sz w:val="22"/>
              </w:rPr>
            </w:pPr>
            <w:r w:rsidRPr="009C3F0B">
              <w:rPr>
                <w:rFonts w:eastAsia="Times New Roman" w:cstheme="majorBidi"/>
                <w:b/>
                <w:bCs/>
                <w:color w:val="000000"/>
                <w:sz w:val="22"/>
              </w:rPr>
              <w:t>Outcome</w:t>
            </w:r>
          </w:p>
        </w:tc>
        <w:tc>
          <w:tcPr>
            <w:tcW w:w="708" w:type="pct"/>
            <w:shd w:val="clear" w:color="auto" w:fill="auto"/>
            <w:noWrap/>
            <w:hideMark/>
          </w:tcPr>
          <w:p w14:paraId="599723B1" w14:textId="77777777" w:rsidR="00D900B8" w:rsidRPr="009C3F0B" w:rsidRDefault="00D900B8" w:rsidP="00106E18">
            <w:pPr>
              <w:spacing w:after="0" w:line="240" w:lineRule="auto"/>
              <w:rPr>
                <w:rFonts w:eastAsia="Times New Roman" w:cstheme="majorBidi"/>
                <w:b/>
                <w:bCs/>
                <w:color w:val="000000"/>
                <w:sz w:val="22"/>
              </w:rPr>
            </w:pPr>
            <w:r w:rsidRPr="009C3F0B">
              <w:rPr>
                <w:rFonts w:eastAsia="Times New Roman" w:cstheme="majorBidi"/>
                <w:b/>
                <w:bCs/>
                <w:color w:val="000000"/>
                <w:sz w:val="22"/>
              </w:rPr>
              <w:t>Estimate (Age)</w:t>
            </w:r>
          </w:p>
        </w:tc>
        <w:tc>
          <w:tcPr>
            <w:tcW w:w="952" w:type="pct"/>
            <w:shd w:val="clear" w:color="auto" w:fill="auto"/>
            <w:noWrap/>
            <w:hideMark/>
          </w:tcPr>
          <w:p w14:paraId="16411D49" w14:textId="77777777" w:rsidR="00D900B8" w:rsidRPr="009C3F0B" w:rsidRDefault="00D900B8" w:rsidP="00106E18">
            <w:pPr>
              <w:spacing w:after="0" w:line="240" w:lineRule="auto"/>
              <w:rPr>
                <w:rFonts w:eastAsia="Times New Roman" w:cstheme="majorBidi"/>
                <w:b/>
                <w:bCs/>
                <w:color w:val="000000"/>
                <w:sz w:val="22"/>
              </w:rPr>
            </w:pPr>
            <w:r w:rsidRPr="009C3F0B">
              <w:rPr>
                <w:rFonts w:eastAsia="Times New Roman" w:cstheme="majorBidi"/>
                <w:b/>
                <w:bCs/>
                <w:color w:val="000000"/>
                <w:sz w:val="22"/>
              </w:rPr>
              <w:t>SE (Standard Error)</w:t>
            </w:r>
          </w:p>
        </w:tc>
        <w:tc>
          <w:tcPr>
            <w:tcW w:w="411" w:type="pct"/>
            <w:shd w:val="clear" w:color="auto" w:fill="auto"/>
            <w:noWrap/>
            <w:hideMark/>
          </w:tcPr>
          <w:p w14:paraId="5B0D4725" w14:textId="77777777" w:rsidR="00D900B8" w:rsidRPr="009C3F0B" w:rsidRDefault="00D900B8" w:rsidP="00106E18">
            <w:pPr>
              <w:spacing w:after="0" w:line="240" w:lineRule="auto"/>
              <w:rPr>
                <w:rFonts w:eastAsia="Times New Roman" w:cstheme="majorBidi"/>
                <w:b/>
                <w:bCs/>
                <w:color w:val="000000"/>
                <w:sz w:val="22"/>
              </w:rPr>
            </w:pPr>
            <w:r w:rsidRPr="009C3F0B">
              <w:rPr>
                <w:rFonts w:eastAsia="Times New Roman" w:cstheme="majorBidi"/>
                <w:b/>
                <w:bCs/>
                <w:color w:val="000000"/>
                <w:sz w:val="22"/>
              </w:rPr>
              <w:t>Z-value</w:t>
            </w:r>
          </w:p>
        </w:tc>
        <w:tc>
          <w:tcPr>
            <w:tcW w:w="406" w:type="pct"/>
            <w:shd w:val="clear" w:color="auto" w:fill="auto"/>
            <w:noWrap/>
            <w:hideMark/>
          </w:tcPr>
          <w:p w14:paraId="276F372D" w14:textId="77777777" w:rsidR="00D900B8" w:rsidRPr="009C3F0B" w:rsidRDefault="00D900B8" w:rsidP="00106E18">
            <w:pPr>
              <w:spacing w:after="0" w:line="240" w:lineRule="auto"/>
              <w:rPr>
                <w:rFonts w:eastAsia="Times New Roman" w:cstheme="majorBidi"/>
                <w:b/>
                <w:bCs/>
                <w:color w:val="000000"/>
                <w:sz w:val="22"/>
              </w:rPr>
            </w:pPr>
            <w:r w:rsidRPr="009C3F0B">
              <w:rPr>
                <w:rFonts w:eastAsia="Times New Roman" w:cstheme="majorBidi"/>
                <w:b/>
                <w:bCs/>
                <w:color w:val="000000"/>
                <w:sz w:val="22"/>
              </w:rPr>
              <w:t>P-value</w:t>
            </w:r>
          </w:p>
        </w:tc>
        <w:tc>
          <w:tcPr>
            <w:tcW w:w="792" w:type="pct"/>
            <w:shd w:val="clear" w:color="auto" w:fill="auto"/>
            <w:noWrap/>
            <w:hideMark/>
          </w:tcPr>
          <w:p w14:paraId="70A47FED" w14:textId="77777777" w:rsidR="00D900B8" w:rsidRPr="009C3F0B" w:rsidRDefault="00D900B8" w:rsidP="00106E18">
            <w:pPr>
              <w:spacing w:after="0" w:line="240" w:lineRule="auto"/>
              <w:rPr>
                <w:rFonts w:eastAsia="Times New Roman" w:cstheme="majorBidi"/>
                <w:b/>
                <w:bCs/>
                <w:color w:val="000000"/>
                <w:sz w:val="22"/>
              </w:rPr>
            </w:pPr>
            <w:r w:rsidRPr="009C3F0B">
              <w:rPr>
                <w:rFonts w:eastAsia="Times New Roman" w:cstheme="majorBidi"/>
                <w:b/>
                <w:bCs/>
                <w:color w:val="000000"/>
                <w:sz w:val="22"/>
              </w:rPr>
              <w:t>CI Lower Bound</w:t>
            </w:r>
          </w:p>
        </w:tc>
        <w:tc>
          <w:tcPr>
            <w:tcW w:w="787" w:type="pct"/>
            <w:shd w:val="clear" w:color="auto" w:fill="auto"/>
            <w:noWrap/>
            <w:hideMark/>
          </w:tcPr>
          <w:p w14:paraId="71CCAB58" w14:textId="77777777" w:rsidR="00D900B8" w:rsidRPr="009C3F0B" w:rsidRDefault="00D900B8" w:rsidP="00106E18">
            <w:pPr>
              <w:spacing w:after="0" w:line="240" w:lineRule="auto"/>
              <w:rPr>
                <w:rFonts w:eastAsia="Times New Roman" w:cstheme="majorBidi"/>
                <w:b/>
                <w:bCs/>
                <w:color w:val="000000"/>
                <w:sz w:val="22"/>
              </w:rPr>
            </w:pPr>
            <w:r w:rsidRPr="009C3F0B">
              <w:rPr>
                <w:rFonts w:eastAsia="Times New Roman" w:cstheme="majorBidi"/>
                <w:b/>
                <w:bCs/>
                <w:color w:val="000000"/>
                <w:sz w:val="22"/>
              </w:rPr>
              <w:t>CI Upper Bound</w:t>
            </w:r>
          </w:p>
        </w:tc>
      </w:tr>
      <w:tr w:rsidR="00D900B8" w:rsidRPr="009C3F0B" w14:paraId="0BD31227" w14:textId="77777777" w:rsidTr="00106E18">
        <w:trPr>
          <w:trHeight w:val="288"/>
          <w:jc w:val="center"/>
        </w:trPr>
        <w:tc>
          <w:tcPr>
            <w:tcW w:w="944" w:type="pct"/>
            <w:shd w:val="clear" w:color="auto" w:fill="auto"/>
            <w:noWrap/>
            <w:hideMark/>
          </w:tcPr>
          <w:p w14:paraId="5D57F75F"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All-Cause Death</w:t>
            </w:r>
          </w:p>
        </w:tc>
        <w:tc>
          <w:tcPr>
            <w:tcW w:w="708" w:type="pct"/>
            <w:shd w:val="clear" w:color="auto" w:fill="auto"/>
            <w:noWrap/>
            <w:hideMark/>
          </w:tcPr>
          <w:p w14:paraId="12B9DCD1"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-0.0341</w:t>
            </w:r>
          </w:p>
        </w:tc>
        <w:tc>
          <w:tcPr>
            <w:tcW w:w="952" w:type="pct"/>
            <w:shd w:val="clear" w:color="auto" w:fill="auto"/>
            <w:noWrap/>
            <w:hideMark/>
          </w:tcPr>
          <w:p w14:paraId="7F590794"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0.0334</w:t>
            </w:r>
          </w:p>
        </w:tc>
        <w:tc>
          <w:tcPr>
            <w:tcW w:w="411" w:type="pct"/>
            <w:shd w:val="clear" w:color="auto" w:fill="auto"/>
            <w:noWrap/>
            <w:hideMark/>
          </w:tcPr>
          <w:p w14:paraId="1584A7D0"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-1.0202</w:t>
            </w:r>
          </w:p>
        </w:tc>
        <w:tc>
          <w:tcPr>
            <w:tcW w:w="406" w:type="pct"/>
            <w:shd w:val="clear" w:color="auto" w:fill="auto"/>
            <w:noWrap/>
            <w:hideMark/>
          </w:tcPr>
          <w:p w14:paraId="1D269189"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0.3076</w:t>
            </w:r>
          </w:p>
        </w:tc>
        <w:tc>
          <w:tcPr>
            <w:tcW w:w="792" w:type="pct"/>
            <w:shd w:val="clear" w:color="auto" w:fill="auto"/>
            <w:noWrap/>
            <w:hideMark/>
          </w:tcPr>
          <w:p w14:paraId="6BA9E65F"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-0.0995</w:t>
            </w:r>
          </w:p>
        </w:tc>
        <w:tc>
          <w:tcPr>
            <w:tcW w:w="787" w:type="pct"/>
            <w:shd w:val="clear" w:color="auto" w:fill="auto"/>
            <w:noWrap/>
            <w:hideMark/>
          </w:tcPr>
          <w:p w14:paraId="6FF7ADCA"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0.0314</w:t>
            </w:r>
          </w:p>
        </w:tc>
      </w:tr>
      <w:tr w:rsidR="00D900B8" w:rsidRPr="009C3F0B" w14:paraId="4A983B3E" w14:textId="77777777" w:rsidTr="00106E18">
        <w:trPr>
          <w:trHeight w:val="288"/>
          <w:jc w:val="center"/>
        </w:trPr>
        <w:tc>
          <w:tcPr>
            <w:tcW w:w="944" w:type="pct"/>
            <w:shd w:val="clear" w:color="auto" w:fill="auto"/>
            <w:noWrap/>
            <w:hideMark/>
          </w:tcPr>
          <w:p w14:paraId="3B6C07B5"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CV Death</w:t>
            </w:r>
          </w:p>
        </w:tc>
        <w:tc>
          <w:tcPr>
            <w:tcW w:w="708" w:type="pct"/>
            <w:shd w:val="clear" w:color="auto" w:fill="auto"/>
            <w:noWrap/>
            <w:hideMark/>
          </w:tcPr>
          <w:p w14:paraId="3A7084AB"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0.0169</w:t>
            </w:r>
          </w:p>
        </w:tc>
        <w:tc>
          <w:tcPr>
            <w:tcW w:w="952" w:type="pct"/>
            <w:shd w:val="clear" w:color="auto" w:fill="auto"/>
            <w:noWrap/>
            <w:hideMark/>
          </w:tcPr>
          <w:p w14:paraId="099E6CC4"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0.022</w:t>
            </w:r>
          </w:p>
        </w:tc>
        <w:tc>
          <w:tcPr>
            <w:tcW w:w="411" w:type="pct"/>
            <w:shd w:val="clear" w:color="auto" w:fill="auto"/>
            <w:noWrap/>
            <w:hideMark/>
          </w:tcPr>
          <w:p w14:paraId="1DBF4A1C"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0.7694</w:t>
            </w:r>
          </w:p>
        </w:tc>
        <w:tc>
          <w:tcPr>
            <w:tcW w:w="406" w:type="pct"/>
            <w:shd w:val="clear" w:color="auto" w:fill="auto"/>
            <w:noWrap/>
            <w:hideMark/>
          </w:tcPr>
          <w:p w14:paraId="4E8AE2C5"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0.4416</w:t>
            </w:r>
          </w:p>
        </w:tc>
        <w:tc>
          <w:tcPr>
            <w:tcW w:w="792" w:type="pct"/>
            <w:shd w:val="clear" w:color="auto" w:fill="auto"/>
            <w:noWrap/>
            <w:hideMark/>
          </w:tcPr>
          <w:p w14:paraId="412A8E29"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-0.0262</w:t>
            </w:r>
          </w:p>
        </w:tc>
        <w:tc>
          <w:tcPr>
            <w:tcW w:w="787" w:type="pct"/>
            <w:shd w:val="clear" w:color="auto" w:fill="auto"/>
            <w:noWrap/>
            <w:hideMark/>
          </w:tcPr>
          <w:p w14:paraId="189C98A2"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0.06</w:t>
            </w:r>
          </w:p>
        </w:tc>
      </w:tr>
      <w:tr w:rsidR="00D900B8" w:rsidRPr="009C3F0B" w14:paraId="409C1D32" w14:textId="77777777" w:rsidTr="00106E18">
        <w:trPr>
          <w:trHeight w:val="288"/>
          <w:jc w:val="center"/>
        </w:trPr>
        <w:tc>
          <w:tcPr>
            <w:tcW w:w="944" w:type="pct"/>
            <w:shd w:val="clear" w:color="auto" w:fill="auto"/>
            <w:noWrap/>
            <w:hideMark/>
          </w:tcPr>
          <w:p w14:paraId="4D25A2CC"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 xml:space="preserve">Myocardial Infarction </w:t>
            </w:r>
          </w:p>
        </w:tc>
        <w:tc>
          <w:tcPr>
            <w:tcW w:w="708" w:type="pct"/>
            <w:shd w:val="clear" w:color="auto" w:fill="auto"/>
            <w:noWrap/>
            <w:hideMark/>
          </w:tcPr>
          <w:p w14:paraId="37E34DD1"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0.0239</w:t>
            </w:r>
          </w:p>
        </w:tc>
        <w:tc>
          <w:tcPr>
            <w:tcW w:w="952" w:type="pct"/>
            <w:shd w:val="clear" w:color="auto" w:fill="auto"/>
            <w:noWrap/>
            <w:hideMark/>
          </w:tcPr>
          <w:p w14:paraId="262D1F5F"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0.0269</w:t>
            </w:r>
          </w:p>
        </w:tc>
        <w:tc>
          <w:tcPr>
            <w:tcW w:w="411" w:type="pct"/>
            <w:shd w:val="clear" w:color="auto" w:fill="auto"/>
            <w:noWrap/>
            <w:hideMark/>
          </w:tcPr>
          <w:p w14:paraId="2C194E30"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0.8903</w:t>
            </w:r>
          </w:p>
        </w:tc>
        <w:tc>
          <w:tcPr>
            <w:tcW w:w="406" w:type="pct"/>
            <w:shd w:val="clear" w:color="auto" w:fill="auto"/>
            <w:noWrap/>
            <w:hideMark/>
          </w:tcPr>
          <w:p w14:paraId="61D956A3"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0.3733</w:t>
            </w:r>
          </w:p>
        </w:tc>
        <w:tc>
          <w:tcPr>
            <w:tcW w:w="792" w:type="pct"/>
            <w:shd w:val="clear" w:color="auto" w:fill="auto"/>
            <w:noWrap/>
            <w:hideMark/>
          </w:tcPr>
          <w:p w14:paraId="69DD84D4"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-0.0288</w:t>
            </w:r>
          </w:p>
        </w:tc>
        <w:tc>
          <w:tcPr>
            <w:tcW w:w="787" w:type="pct"/>
            <w:shd w:val="clear" w:color="auto" w:fill="auto"/>
            <w:noWrap/>
            <w:hideMark/>
          </w:tcPr>
          <w:p w14:paraId="723D9C25"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0.0766</w:t>
            </w:r>
          </w:p>
        </w:tc>
      </w:tr>
      <w:tr w:rsidR="00D900B8" w:rsidRPr="009C3F0B" w14:paraId="30A07668" w14:textId="77777777" w:rsidTr="00106E18">
        <w:trPr>
          <w:trHeight w:val="288"/>
          <w:jc w:val="center"/>
        </w:trPr>
        <w:tc>
          <w:tcPr>
            <w:tcW w:w="944" w:type="pct"/>
            <w:shd w:val="clear" w:color="auto" w:fill="auto"/>
            <w:noWrap/>
            <w:hideMark/>
          </w:tcPr>
          <w:p w14:paraId="4018D46A"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Revascularization</w:t>
            </w:r>
          </w:p>
        </w:tc>
        <w:tc>
          <w:tcPr>
            <w:tcW w:w="708" w:type="pct"/>
            <w:shd w:val="clear" w:color="auto" w:fill="auto"/>
            <w:noWrap/>
            <w:hideMark/>
          </w:tcPr>
          <w:p w14:paraId="1399CAC4"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0.093</w:t>
            </w:r>
          </w:p>
        </w:tc>
        <w:tc>
          <w:tcPr>
            <w:tcW w:w="952" w:type="pct"/>
            <w:shd w:val="clear" w:color="auto" w:fill="auto"/>
            <w:noWrap/>
            <w:hideMark/>
          </w:tcPr>
          <w:p w14:paraId="0E047608"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0.1032</w:t>
            </w:r>
          </w:p>
        </w:tc>
        <w:tc>
          <w:tcPr>
            <w:tcW w:w="411" w:type="pct"/>
            <w:shd w:val="clear" w:color="auto" w:fill="auto"/>
            <w:noWrap/>
            <w:hideMark/>
          </w:tcPr>
          <w:p w14:paraId="5C30C68E"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0.9006</w:t>
            </w:r>
          </w:p>
        </w:tc>
        <w:tc>
          <w:tcPr>
            <w:tcW w:w="406" w:type="pct"/>
            <w:shd w:val="clear" w:color="auto" w:fill="auto"/>
            <w:noWrap/>
            <w:hideMark/>
          </w:tcPr>
          <w:p w14:paraId="563E1186"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0.3678</w:t>
            </w:r>
          </w:p>
        </w:tc>
        <w:tc>
          <w:tcPr>
            <w:tcW w:w="792" w:type="pct"/>
            <w:shd w:val="clear" w:color="auto" w:fill="auto"/>
            <w:noWrap/>
            <w:hideMark/>
          </w:tcPr>
          <w:p w14:paraId="263316A6"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-0.1094</w:t>
            </w:r>
          </w:p>
        </w:tc>
        <w:tc>
          <w:tcPr>
            <w:tcW w:w="787" w:type="pct"/>
            <w:shd w:val="clear" w:color="auto" w:fill="auto"/>
            <w:noWrap/>
            <w:hideMark/>
          </w:tcPr>
          <w:p w14:paraId="10F8B766"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0.2953</w:t>
            </w:r>
          </w:p>
        </w:tc>
      </w:tr>
      <w:tr w:rsidR="00D900B8" w:rsidRPr="009C3F0B" w14:paraId="6EEDA3E0" w14:textId="77777777" w:rsidTr="00106E18">
        <w:trPr>
          <w:trHeight w:val="288"/>
          <w:jc w:val="center"/>
        </w:trPr>
        <w:tc>
          <w:tcPr>
            <w:tcW w:w="944" w:type="pct"/>
            <w:shd w:val="clear" w:color="auto" w:fill="auto"/>
            <w:noWrap/>
            <w:hideMark/>
          </w:tcPr>
          <w:p w14:paraId="16EB5005"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Stroke</w:t>
            </w:r>
          </w:p>
        </w:tc>
        <w:tc>
          <w:tcPr>
            <w:tcW w:w="708" w:type="pct"/>
            <w:shd w:val="clear" w:color="auto" w:fill="auto"/>
            <w:noWrap/>
            <w:hideMark/>
          </w:tcPr>
          <w:p w14:paraId="5C699A4B"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0.1505</w:t>
            </w:r>
          </w:p>
        </w:tc>
        <w:tc>
          <w:tcPr>
            <w:tcW w:w="952" w:type="pct"/>
            <w:shd w:val="clear" w:color="auto" w:fill="auto"/>
            <w:noWrap/>
            <w:hideMark/>
          </w:tcPr>
          <w:p w14:paraId="5A511E37"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0.1313</w:t>
            </w:r>
          </w:p>
        </w:tc>
        <w:tc>
          <w:tcPr>
            <w:tcW w:w="411" w:type="pct"/>
            <w:shd w:val="clear" w:color="auto" w:fill="auto"/>
            <w:noWrap/>
            <w:hideMark/>
          </w:tcPr>
          <w:p w14:paraId="7500FE31"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1.1463</w:t>
            </w:r>
          </w:p>
        </w:tc>
        <w:tc>
          <w:tcPr>
            <w:tcW w:w="406" w:type="pct"/>
            <w:shd w:val="clear" w:color="auto" w:fill="auto"/>
            <w:noWrap/>
            <w:hideMark/>
          </w:tcPr>
          <w:p w14:paraId="42249251"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0.2517</w:t>
            </w:r>
          </w:p>
        </w:tc>
        <w:tc>
          <w:tcPr>
            <w:tcW w:w="792" w:type="pct"/>
            <w:shd w:val="clear" w:color="auto" w:fill="auto"/>
            <w:noWrap/>
            <w:hideMark/>
          </w:tcPr>
          <w:p w14:paraId="100DF24A"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-0.1068</w:t>
            </w:r>
          </w:p>
        </w:tc>
        <w:tc>
          <w:tcPr>
            <w:tcW w:w="787" w:type="pct"/>
            <w:shd w:val="clear" w:color="auto" w:fill="auto"/>
            <w:noWrap/>
            <w:hideMark/>
          </w:tcPr>
          <w:p w14:paraId="0214B197"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0.4079</w:t>
            </w:r>
          </w:p>
        </w:tc>
      </w:tr>
      <w:tr w:rsidR="00D900B8" w:rsidRPr="009C3F0B" w14:paraId="6477A7BA" w14:textId="77777777" w:rsidTr="00106E18">
        <w:trPr>
          <w:trHeight w:val="288"/>
          <w:jc w:val="center"/>
        </w:trPr>
        <w:tc>
          <w:tcPr>
            <w:tcW w:w="944" w:type="pct"/>
            <w:shd w:val="clear" w:color="auto" w:fill="auto"/>
            <w:noWrap/>
            <w:hideMark/>
          </w:tcPr>
          <w:p w14:paraId="2DB4C728" w14:textId="77777777" w:rsidR="00D900B8" w:rsidRPr="009C3F0B" w:rsidRDefault="00D900B8" w:rsidP="00106E18">
            <w:pPr>
              <w:spacing w:after="0" w:line="240" w:lineRule="auto"/>
              <w:rPr>
                <w:rFonts w:eastAsia="Times New Roman" w:cstheme="majorBidi"/>
                <w:color w:val="000000"/>
                <w:sz w:val="22"/>
              </w:rPr>
            </w:pPr>
            <w:r>
              <w:rPr>
                <w:rFonts w:eastAsia="Times New Roman" w:cstheme="majorBidi"/>
                <w:color w:val="000000"/>
                <w:sz w:val="22"/>
              </w:rPr>
              <w:t xml:space="preserve">Decompensated </w:t>
            </w:r>
            <w:r w:rsidRPr="009C3F0B">
              <w:rPr>
                <w:rFonts w:eastAsia="Times New Roman" w:cstheme="majorBidi"/>
                <w:color w:val="000000"/>
                <w:sz w:val="22"/>
              </w:rPr>
              <w:t>Heart Failure</w:t>
            </w:r>
          </w:p>
        </w:tc>
        <w:tc>
          <w:tcPr>
            <w:tcW w:w="708" w:type="pct"/>
            <w:shd w:val="clear" w:color="auto" w:fill="auto"/>
            <w:noWrap/>
            <w:hideMark/>
          </w:tcPr>
          <w:p w14:paraId="0B4920FA"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-0.0493</w:t>
            </w:r>
          </w:p>
        </w:tc>
        <w:tc>
          <w:tcPr>
            <w:tcW w:w="952" w:type="pct"/>
            <w:shd w:val="clear" w:color="auto" w:fill="auto"/>
            <w:noWrap/>
            <w:hideMark/>
          </w:tcPr>
          <w:p w14:paraId="0F82C953"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0.1418</w:t>
            </w:r>
          </w:p>
        </w:tc>
        <w:tc>
          <w:tcPr>
            <w:tcW w:w="411" w:type="pct"/>
            <w:shd w:val="clear" w:color="auto" w:fill="auto"/>
            <w:noWrap/>
            <w:hideMark/>
          </w:tcPr>
          <w:p w14:paraId="277238F7"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-0.3478</w:t>
            </w:r>
          </w:p>
        </w:tc>
        <w:tc>
          <w:tcPr>
            <w:tcW w:w="406" w:type="pct"/>
            <w:shd w:val="clear" w:color="auto" w:fill="auto"/>
            <w:noWrap/>
            <w:hideMark/>
          </w:tcPr>
          <w:p w14:paraId="64001DF7"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0.728</w:t>
            </w:r>
          </w:p>
        </w:tc>
        <w:tc>
          <w:tcPr>
            <w:tcW w:w="792" w:type="pct"/>
            <w:shd w:val="clear" w:color="auto" w:fill="auto"/>
            <w:noWrap/>
            <w:hideMark/>
          </w:tcPr>
          <w:p w14:paraId="738A7C72"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-0.3272</w:t>
            </w:r>
          </w:p>
        </w:tc>
        <w:tc>
          <w:tcPr>
            <w:tcW w:w="787" w:type="pct"/>
            <w:shd w:val="clear" w:color="auto" w:fill="auto"/>
            <w:noWrap/>
            <w:hideMark/>
          </w:tcPr>
          <w:p w14:paraId="22D51AF3" w14:textId="77777777" w:rsidR="00D900B8" w:rsidRPr="009C3F0B" w:rsidRDefault="00D900B8" w:rsidP="00106E18">
            <w:pPr>
              <w:spacing w:after="0" w:line="240" w:lineRule="auto"/>
              <w:rPr>
                <w:rFonts w:eastAsia="Times New Roman" w:cstheme="majorBidi"/>
                <w:color w:val="000000"/>
                <w:sz w:val="22"/>
              </w:rPr>
            </w:pPr>
            <w:r w:rsidRPr="009C3F0B">
              <w:rPr>
                <w:rFonts w:eastAsia="Times New Roman" w:cstheme="majorBidi"/>
                <w:color w:val="000000"/>
                <w:sz w:val="22"/>
              </w:rPr>
              <w:t>0.2286</w:t>
            </w:r>
          </w:p>
        </w:tc>
      </w:tr>
    </w:tbl>
    <w:p w14:paraId="73ADA5A8" w14:textId="77777777" w:rsidR="00D900B8" w:rsidRDefault="00D900B8" w:rsidP="00D900B8">
      <w:r>
        <w:br w:type="page"/>
      </w:r>
    </w:p>
    <w:p w14:paraId="484FC0E6" w14:textId="383A8793" w:rsidR="00570570" w:rsidRDefault="00570570" w:rsidP="00570570">
      <w:pPr>
        <w:pStyle w:val="Heading1"/>
      </w:pPr>
      <w:bookmarkStart w:id="8" w:name="_Toc187855956"/>
      <w:r>
        <w:lastRenderedPageBreak/>
        <w:t>Figure S</w:t>
      </w:r>
      <w:r w:rsidR="00694EF4">
        <w:t>3</w:t>
      </w:r>
      <w:r>
        <w:t xml:space="preserve">. </w:t>
      </w:r>
      <w:r w:rsidR="001A0FD5" w:rsidRPr="002072DC">
        <w:rPr>
          <w:b w:val="0"/>
          <w:bCs/>
        </w:rPr>
        <w:t xml:space="preserve">Sensitivity Analysis of Bleeding Outcome of Studies with TIMI </w:t>
      </w:r>
      <w:r w:rsidRPr="002072DC">
        <w:rPr>
          <w:b w:val="0"/>
          <w:bCs/>
        </w:rPr>
        <w:t>Definition</w:t>
      </w:r>
      <w:bookmarkEnd w:id="8"/>
      <w:r>
        <w:t xml:space="preserve"> </w:t>
      </w:r>
    </w:p>
    <w:p w14:paraId="49C3F33D" w14:textId="08614A32" w:rsidR="00570570" w:rsidRDefault="001A0FD5" w:rsidP="00570570">
      <w:r>
        <w:rPr>
          <w:noProof/>
        </w:rPr>
        <w:drawing>
          <wp:anchor distT="0" distB="0" distL="114300" distR="114300" simplePos="0" relativeHeight="251660288" behindDoc="0" locked="0" layoutInCell="1" allowOverlap="1" wp14:anchorId="3B3423C5" wp14:editId="3B359597">
            <wp:simplePos x="0" y="0"/>
            <wp:positionH relativeFrom="column">
              <wp:posOffset>-876300</wp:posOffset>
            </wp:positionH>
            <wp:positionV relativeFrom="page">
              <wp:posOffset>1943100</wp:posOffset>
            </wp:positionV>
            <wp:extent cx="7696800" cy="1371609"/>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96800" cy="1371609"/>
                    </a:xfrm>
                    <a:prstGeom prst="rect">
                      <a:avLst/>
                    </a:prstGeom>
                    <a:noFill/>
                    <a:ln>
                      <a:noFill/>
                    </a:ln>
                  </pic:spPr>
                </pic:pic>
              </a:graphicData>
            </a:graphic>
            <wp14:sizeRelH relativeFrom="margin">
              <wp14:pctWidth>0</wp14:pctWidth>
            </wp14:sizeRelH>
          </wp:anchor>
        </w:drawing>
      </w:r>
    </w:p>
    <w:p w14:paraId="5C623501" w14:textId="38082ECD" w:rsidR="00570570" w:rsidRDefault="00570570" w:rsidP="00570570"/>
    <w:p w14:paraId="75E0672E" w14:textId="12B7A04E" w:rsidR="00570570" w:rsidRDefault="00570570" w:rsidP="00570570"/>
    <w:p w14:paraId="4E5C2B56" w14:textId="51A5D7BD" w:rsidR="009C3F0B" w:rsidRPr="006208E2" w:rsidRDefault="009C3F0B" w:rsidP="00D900B8"/>
    <w:sectPr w:rsidR="009C3F0B" w:rsidRPr="006208E2" w:rsidSect="00033A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799"/>
    <w:rsid w:val="00033AE1"/>
    <w:rsid w:val="0005631D"/>
    <w:rsid w:val="0005645D"/>
    <w:rsid w:val="001245EF"/>
    <w:rsid w:val="00131B2E"/>
    <w:rsid w:val="00147F44"/>
    <w:rsid w:val="00161EF4"/>
    <w:rsid w:val="001A0FD5"/>
    <w:rsid w:val="002072DC"/>
    <w:rsid w:val="002254FA"/>
    <w:rsid w:val="00225DC1"/>
    <w:rsid w:val="00263A5D"/>
    <w:rsid w:val="0026768A"/>
    <w:rsid w:val="002773F6"/>
    <w:rsid w:val="00277E73"/>
    <w:rsid w:val="002B4CAA"/>
    <w:rsid w:val="002D1AE2"/>
    <w:rsid w:val="002D3DF3"/>
    <w:rsid w:val="002E7164"/>
    <w:rsid w:val="00302EBA"/>
    <w:rsid w:val="00324A49"/>
    <w:rsid w:val="003A4153"/>
    <w:rsid w:val="003D77A0"/>
    <w:rsid w:val="00434839"/>
    <w:rsid w:val="004666BE"/>
    <w:rsid w:val="004857D2"/>
    <w:rsid w:val="00496A1D"/>
    <w:rsid w:val="004F2E58"/>
    <w:rsid w:val="004F3830"/>
    <w:rsid w:val="00512A72"/>
    <w:rsid w:val="005408A5"/>
    <w:rsid w:val="00570570"/>
    <w:rsid w:val="005E3C65"/>
    <w:rsid w:val="006208E2"/>
    <w:rsid w:val="00650A8A"/>
    <w:rsid w:val="006571FC"/>
    <w:rsid w:val="00694EF4"/>
    <w:rsid w:val="00696563"/>
    <w:rsid w:val="006A2343"/>
    <w:rsid w:val="006D5F58"/>
    <w:rsid w:val="006E668A"/>
    <w:rsid w:val="006F24F2"/>
    <w:rsid w:val="006F42E8"/>
    <w:rsid w:val="00703274"/>
    <w:rsid w:val="007573DB"/>
    <w:rsid w:val="007B45FF"/>
    <w:rsid w:val="007C2799"/>
    <w:rsid w:val="007D035C"/>
    <w:rsid w:val="007F2EEA"/>
    <w:rsid w:val="007F30FE"/>
    <w:rsid w:val="00802960"/>
    <w:rsid w:val="008243DA"/>
    <w:rsid w:val="008266F7"/>
    <w:rsid w:val="008A269C"/>
    <w:rsid w:val="008B1419"/>
    <w:rsid w:val="008B7005"/>
    <w:rsid w:val="008C0394"/>
    <w:rsid w:val="00910A07"/>
    <w:rsid w:val="0092419F"/>
    <w:rsid w:val="009404AA"/>
    <w:rsid w:val="00973C56"/>
    <w:rsid w:val="009C3F0B"/>
    <w:rsid w:val="00A171E2"/>
    <w:rsid w:val="00A20CA1"/>
    <w:rsid w:val="00A3055F"/>
    <w:rsid w:val="00A74913"/>
    <w:rsid w:val="00AA4C20"/>
    <w:rsid w:val="00AD02ED"/>
    <w:rsid w:val="00AD7C69"/>
    <w:rsid w:val="00AE0535"/>
    <w:rsid w:val="00B04A5D"/>
    <w:rsid w:val="00B125BC"/>
    <w:rsid w:val="00B41027"/>
    <w:rsid w:val="00B849DC"/>
    <w:rsid w:val="00C255D5"/>
    <w:rsid w:val="00C26262"/>
    <w:rsid w:val="00C75461"/>
    <w:rsid w:val="00C836F1"/>
    <w:rsid w:val="00CE5649"/>
    <w:rsid w:val="00D1572E"/>
    <w:rsid w:val="00D32F2E"/>
    <w:rsid w:val="00D351EA"/>
    <w:rsid w:val="00D6370F"/>
    <w:rsid w:val="00D72B3D"/>
    <w:rsid w:val="00D854C7"/>
    <w:rsid w:val="00D900B8"/>
    <w:rsid w:val="00DB60D9"/>
    <w:rsid w:val="00E30228"/>
    <w:rsid w:val="00E76E1A"/>
    <w:rsid w:val="00EB338B"/>
    <w:rsid w:val="00EC4074"/>
    <w:rsid w:val="00EE14B2"/>
    <w:rsid w:val="00F4533B"/>
    <w:rsid w:val="00FA5D33"/>
    <w:rsid w:val="00FA72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16DC2F"/>
  <w14:defaultImageDpi w14:val="32767"/>
  <w15:chartTrackingRefBased/>
  <w15:docId w15:val="{A77DBC1E-5644-436A-B354-27BF0298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5D5"/>
    <w:pPr>
      <w:spacing w:after="200" w:line="480" w:lineRule="auto"/>
    </w:pPr>
    <w:rPr>
      <w:rFonts w:asciiTheme="majorBidi" w:hAnsiTheme="majorBidi"/>
      <w:sz w:val="24"/>
    </w:rPr>
  </w:style>
  <w:style w:type="paragraph" w:styleId="Heading1">
    <w:name w:val="heading 1"/>
    <w:basedOn w:val="Normal"/>
    <w:next w:val="Normal"/>
    <w:link w:val="Heading1Char"/>
    <w:autoRedefine/>
    <w:uiPriority w:val="9"/>
    <w:qFormat/>
    <w:rsid w:val="00570570"/>
    <w:pPr>
      <w:keepNext/>
      <w:keepLines/>
      <w:spacing w:before="360" w:after="120"/>
      <w:outlineLvl w:val="0"/>
    </w:pPr>
    <w:rPr>
      <w:rFonts w:ascii="Times New Roman" w:eastAsia="Calibri" w:hAnsi="Times New Roman" w:cstheme="majorBidi"/>
      <w:b/>
      <w:szCs w:val="24"/>
      <w:lang w:bidi="fa-IR"/>
    </w:rPr>
  </w:style>
  <w:style w:type="paragraph" w:styleId="Heading2">
    <w:name w:val="heading 2"/>
    <w:basedOn w:val="Normal"/>
    <w:next w:val="Normal"/>
    <w:link w:val="Heading2Char"/>
    <w:autoRedefine/>
    <w:uiPriority w:val="9"/>
    <w:unhideWhenUsed/>
    <w:qFormat/>
    <w:rsid w:val="002254FA"/>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semiHidden/>
    <w:unhideWhenUsed/>
    <w:qFormat/>
    <w:rsid w:val="00802960"/>
    <w:pPr>
      <w:keepNext/>
      <w:keepLines/>
      <w:spacing w:before="40" w:after="0"/>
      <w:ind w:firstLine="720"/>
      <w:jc w:val="both"/>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570"/>
    <w:rPr>
      <w:rFonts w:ascii="Times New Roman" w:eastAsia="Calibri" w:hAnsi="Times New Roman" w:cstheme="majorBidi"/>
      <w:b/>
      <w:sz w:val="24"/>
      <w:szCs w:val="24"/>
      <w:lang w:bidi="fa-IR"/>
    </w:rPr>
  </w:style>
  <w:style w:type="character" w:customStyle="1" w:styleId="Heading2Char">
    <w:name w:val="Heading 2 Char"/>
    <w:basedOn w:val="DefaultParagraphFont"/>
    <w:link w:val="Heading2"/>
    <w:uiPriority w:val="9"/>
    <w:rsid w:val="002254FA"/>
    <w:rPr>
      <w:rFonts w:asciiTheme="majorBidi" w:eastAsiaTheme="majorEastAsia" w:hAnsiTheme="majorBidi" w:cstheme="majorBidi"/>
      <w:b/>
      <w:sz w:val="26"/>
      <w:szCs w:val="26"/>
    </w:rPr>
  </w:style>
  <w:style w:type="character" w:customStyle="1" w:styleId="Heading3Char">
    <w:name w:val="Heading 3 Char"/>
    <w:basedOn w:val="DefaultParagraphFont"/>
    <w:link w:val="Heading3"/>
    <w:uiPriority w:val="9"/>
    <w:semiHidden/>
    <w:rsid w:val="00802960"/>
    <w:rPr>
      <w:rFonts w:asciiTheme="majorHAnsi" w:eastAsiaTheme="majorEastAsia" w:hAnsiTheme="majorHAnsi" w:cstheme="majorBidi"/>
      <w:b/>
      <w:sz w:val="24"/>
      <w:szCs w:val="24"/>
    </w:rPr>
  </w:style>
  <w:style w:type="character" w:customStyle="1" w:styleId="hljs-symbol">
    <w:name w:val="hljs-symbol"/>
    <w:basedOn w:val="DefaultParagraphFont"/>
    <w:rsid w:val="00C836F1"/>
  </w:style>
  <w:style w:type="character" w:customStyle="1" w:styleId="hljs-variable">
    <w:name w:val="hljs-variable"/>
    <w:basedOn w:val="DefaultParagraphFont"/>
    <w:rsid w:val="00C836F1"/>
  </w:style>
  <w:style w:type="character" w:customStyle="1" w:styleId="hljs-keyword">
    <w:name w:val="hljs-keyword"/>
    <w:basedOn w:val="DefaultParagraphFont"/>
    <w:rsid w:val="00696563"/>
  </w:style>
  <w:style w:type="table" w:styleId="TableGrid">
    <w:name w:val="Table Grid"/>
    <w:basedOn w:val="TableNormal"/>
    <w:uiPriority w:val="39"/>
    <w:rsid w:val="004F2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04A5D"/>
    <w:pPr>
      <w:spacing w:before="240" w:after="0" w:line="259" w:lineRule="auto"/>
      <w:outlineLvl w:val="9"/>
    </w:pPr>
    <w:rPr>
      <w:rFonts w:asciiTheme="majorHAnsi" w:eastAsiaTheme="majorEastAsia" w:hAnsiTheme="majorHAnsi"/>
      <w:b w:val="0"/>
      <w:color w:val="2F5496" w:themeColor="accent1" w:themeShade="BF"/>
      <w:sz w:val="32"/>
      <w:szCs w:val="32"/>
      <w:lang w:bidi="ar-SA"/>
    </w:rPr>
  </w:style>
  <w:style w:type="paragraph" w:styleId="TOC1">
    <w:name w:val="toc 1"/>
    <w:basedOn w:val="Normal"/>
    <w:next w:val="Normal"/>
    <w:autoRedefine/>
    <w:uiPriority w:val="39"/>
    <w:unhideWhenUsed/>
    <w:rsid w:val="00B04A5D"/>
    <w:pPr>
      <w:spacing w:after="100"/>
    </w:pPr>
  </w:style>
  <w:style w:type="character" w:styleId="Hyperlink">
    <w:name w:val="Hyperlink"/>
    <w:basedOn w:val="DefaultParagraphFont"/>
    <w:uiPriority w:val="99"/>
    <w:unhideWhenUsed/>
    <w:rsid w:val="00B04A5D"/>
    <w:rPr>
      <w:color w:val="0563C1" w:themeColor="hyperlink"/>
      <w:u w:val="single"/>
    </w:rPr>
  </w:style>
  <w:style w:type="paragraph" w:styleId="Caption">
    <w:name w:val="caption"/>
    <w:basedOn w:val="Normal"/>
    <w:next w:val="Normal"/>
    <w:uiPriority w:val="35"/>
    <w:unhideWhenUsed/>
    <w:qFormat/>
    <w:rsid w:val="00650A8A"/>
    <w:pPr>
      <w:spacing w:line="240" w:lineRule="auto"/>
    </w:pPr>
    <w:rPr>
      <w:i/>
      <w:iCs/>
      <w:color w:val="44546A" w:themeColor="text2"/>
      <w:sz w:val="18"/>
      <w:szCs w:val="18"/>
    </w:rPr>
  </w:style>
  <w:style w:type="table" w:customStyle="1" w:styleId="TableGrid1">
    <w:name w:val="Table Grid1"/>
    <w:basedOn w:val="TableNormal"/>
    <w:next w:val="TableGrid"/>
    <w:uiPriority w:val="59"/>
    <w:rsid w:val="00650A8A"/>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33227">
      <w:bodyDiv w:val="1"/>
      <w:marLeft w:val="0"/>
      <w:marRight w:val="0"/>
      <w:marTop w:val="0"/>
      <w:marBottom w:val="0"/>
      <w:divBdr>
        <w:top w:val="none" w:sz="0" w:space="0" w:color="auto"/>
        <w:left w:val="none" w:sz="0" w:space="0" w:color="auto"/>
        <w:bottom w:val="none" w:sz="0" w:space="0" w:color="auto"/>
        <w:right w:val="none" w:sz="0" w:space="0" w:color="auto"/>
      </w:divBdr>
    </w:div>
    <w:div w:id="551621584">
      <w:bodyDiv w:val="1"/>
      <w:marLeft w:val="0"/>
      <w:marRight w:val="0"/>
      <w:marTop w:val="0"/>
      <w:marBottom w:val="0"/>
      <w:divBdr>
        <w:top w:val="none" w:sz="0" w:space="0" w:color="auto"/>
        <w:left w:val="none" w:sz="0" w:space="0" w:color="auto"/>
        <w:bottom w:val="none" w:sz="0" w:space="0" w:color="auto"/>
        <w:right w:val="none" w:sz="0" w:space="0" w:color="auto"/>
      </w:divBdr>
    </w:div>
    <w:div w:id="571547879">
      <w:bodyDiv w:val="1"/>
      <w:marLeft w:val="0"/>
      <w:marRight w:val="0"/>
      <w:marTop w:val="0"/>
      <w:marBottom w:val="0"/>
      <w:divBdr>
        <w:top w:val="none" w:sz="0" w:space="0" w:color="auto"/>
        <w:left w:val="none" w:sz="0" w:space="0" w:color="auto"/>
        <w:bottom w:val="none" w:sz="0" w:space="0" w:color="auto"/>
        <w:right w:val="none" w:sz="0" w:space="0" w:color="auto"/>
      </w:divBdr>
    </w:div>
    <w:div w:id="837841026">
      <w:bodyDiv w:val="1"/>
      <w:marLeft w:val="0"/>
      <w:marRight w:val="0"/>
      <w:marTop w:val="0"/>
      <w:marBottom w:val="0"/>
      <w:divBdr>
        <w:top w:val="none" w:sz="0" w:space="0" w:color="auto"/>
        <w:left w:val="none" w:sz="0" w:space="0" w:color="auto"/>
        <w:bottom w:val="none" w:sz="0" w:space="0" w:color="auto"/>
        <w:right w:val="none" w:sz="0" w:space="0" w:color="auto"/>
      </w:divBdr>
    </w:div>
    <w:div w:id="1224869769">
      <w:bodyDiv w:val="1"/>
      <w:marLeft w:val="0"/>
      <w:marRight w:val="0"/>
      <w:marTop w:val="0"/>
      <w:marBottom w:val="0"/>
      <w:divBdr>
        <w:top w:val="none" w:sz="0" w:space="0" w:color="auto"/>
        <w:left w:val="none" w:sz="0" w:space="0" w:color="auto"/>
        <w:bottom w:val="none" w:sz="0" w:space="0" w:color="auto"/>
        <w:right w:val="none" w:sz="0" w:space="0" w:color="auto"/>
      </w:divBdr>
    </w:div>
    <w:div w:id="1566604798">
      <w:bodyDiv w:val="1"/>
      <w:marLeft w:val="0"/>
      <w:marRight w:val="0"/>
      <w:marTop w:val="0"/>
      <w:marBottom w:val="0"/>
      <w:divBdr>
        <w:top w:val="none" w:sz="0" w:space="0" w:color="auto"/>
        <w:left w:val="none" w:sz="0" w:space="0" w:color="auto"/>
        <w:bottom w:val="none" w:sz="0" w:space="0" w:color="auto"/>
        <w:right w:val="none" w:sz="0" w:space="0" w:color="auto"/>
      </w:divBdr>
      <w:divsChild>
        <w:div w:id="864364579">
          <w:marLeft w:val="0"/>
          <w:marRight w:val="0"/>
          <w:marTop w:val="0"/>
          <w:marBottom w:val="0"/>
          <w:divBdr>
            <w:top w:val="single" w:sz="6" w:space="0" w:color="auto"/>
            <w:left w:val="single" w:sz="6" w:space="0" w:color="auto"/>
            <w:bottom w:val="single" w:sz="6" w:space="0" w:color="auto"/>
            <w:right w:val="single" w:sz="6" w:space="0" w:color="auto"/>
          </w:divBdr>
          <w:divsChild>
            <w:div w:id="3536503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8BAB1-6E5B-4BDD-918B-3C5840057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15</Pages>
  <Words>2932</Words>
  <Characters>18474</Characters>
  <Application>Microsoft Office Word</Application>
  <DocSecurity>0</DocSecurity>
  <Lines>450</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Erfan Kohansal</dc:creator>
  <cp:keywords/>
  <dc:description/>
  <cp:lastModifiedBy>Erfan Kohansal</cp:lastModifiedBy>
  <cp:revision>51</cp:revision>
  <cp:lastPrinted>2025-01-15T14:22:00Z</cp:lastPrinted>
  <dcterms:created xsi:type="dcterms:W3CDTF">2024-09-13T19:40:00Z</dcterms:created>
  <dcterms:modified xsi:type="dcterms:W3CDTF">2025-01-15T14:23:00Z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9825da581603b1249ed746838ab72f4665733c9e1fc472088bfcaf09b3736bfa</vt:lpwstr>
  </property>
</Properties>
</file>