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7FA3C" w14:textId="7FD52937" w:rsidR="0087430A" w:rsidRDefault="0090154E">
      <w:r>
        <w:rPr>
          <w:noProof/>
        </w:rPr>
        <w:drawing>
          <wp:inline distT="0" distB="0" distL="0" distR="0" wp14:anchorId="2F9B1027" wp14:editId="347A6FAD">
            <wp:extent cx="5243370" cy="3879162"/>
            <wp:effectExtent l="0" t="0" r="1905" b="0"/>
            <wp:docPr id="1429441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41544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370" cy="387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FBA1" w14:textId="5A5BB846" w:rsidR="0090154E" w:rsidRPr="0062383A" w:rsidRDefault="0090154E" w:rsidP="0090154E">
      <w:pPr>
        <w:rPr>
          <w:rFonts w:ascii="Times New Roman" w:hAnsi="Times New Roman" w:cs="Times New Roman"/>
        </w:rPr>
      </w:pPr>
      <w:r w:rsidRPr="0062383A">
        <w:rPr>
          <w:rFonts w:ascii="Times New Roman" w:hAnsi="Times New Roman" w:cs="Times New Roman"/>
          <w:b/>
          <w:bCs/>
        </w:rPr>
        <w:t>Fig</w:t>
      </w:r>
      <w:r w:rsidR="0062383A" w:rsidRPr="0062383A">
        <w:rPr>
          <w:rFonts w:ascii="Times New Roman" w:hAnsi="Times New Roman" w:cs="Times New Roman" w:hint="eastAsia"/>
          <w:b/>
          <w:bCs/>
        </w:rPr>
        <w:t xml:space="preserve">. </w:t>
      </w:r>
      <w:r w:rsidR="00A90F5C" w:rsidRPr="0062383A">
        <w:rPr>
          <w:rFonts w:ascii="Times New Roman" w:hAnsi="Times New Roman" w:cs="Times New Roman"/>
          <w:b/>
          <w:bCs/>
        </w:rPr>
        <w:t>S</w:t>
      </w:r>
      <w:r w:rsidR="008D08FE">
        <w:rPr>
          <w:rFonts w:ascii="Times New Roman" w:hAnsi="Times New Roman" w:cs="Times New Roman" w:hint="eastAsia"/>
          <w:b/>
          <w:bCs/>
        </w:rPr>
        <w:t>1</w:t>
      </w:r>
      <w:r w:rsidRPr="0062383A">
        <w:rPr>
          <w:rFonts w:ascii="Times New Roman" w:hAnsi="Times New Roman" w:cs="Times New Roman"/>
        </w:rPr>
        <w:t xml:space="preserve"> Kaplan–Meier analyses for different endpoints among the TG </w:t>
      </w:r>
      <w:bookmarkStart w:id="0" w:name="_Hlk176168923"/>
      <w:r w:rsidRPr="0062383A">
        <w:rPr>
          <w:rFonts w:ascii="Times New Roman" w:hAnsi="Times New Roman" w:cs="Times New Roman"/>
        </w:rPr>
        <w:t>ratio quartile</w:t>
      </w:r>
      <w:bookmarkEnd w:id="0"/>
      <w:r w:rsidRPr="0062383A">
        <w:rPr>
          <w:rFonts w:ascii="Times New Roman" w:hAnsi="Times New Roman" w:cs="Times New Roman"/>
        </w:rPr>
        <w:t>s. A: MACE. B: CV death. C: HF rehospitalization. CV, cardiovascular; HF, heart failure.</w:t>
      </w:r>
    </w:p>
    <w:p w14:paraId="0550682B" w14:textId="77777777" w:rsidR="0090154E" w:rsidRDefault="0090154E"/>
    <w:sectPr w:rsidR="00901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4E"/>
    <w:rsid w:val="0031318E"/>
    <w:rsid w:val="0062383A"/>
    <w:rsid w:val="0087430A"/>
    <w:rsid w:val="008D08FE"/>
    <w:rsid w:val="0090154E"/>
    <w:rsid w:val="00992568"/>
    <w:rsid w:val="00A90EBC"/>
    <w:rsid w:val="00A90F5C"/>
    <w:rsid w:val="00E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2531"/>
  <w15:chartTrackingRefBased/>
  <w15:docId w15:val="{7B8247F1-C7F8-E646-9D17-4F84C3D7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Junfei</dc:creator>
  <cp:keywords/>
  <dc:description/>
  <cp:lastModifiedBy>Weng, Junfei</cp:lastModifiedBy>
  <cp:revision>4</cp:revision>
  <dcterms:created xsi:type="dcterms:W3CDTF">2024-09-29T20:22:00Z</dcterms:created>
  <dcterms:modified xsi:type="dcterms:W3CDTF">2024-10-12T02:42:00Z</dcterms:modified>
</cp:coreProperties>
</file>