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D62D3">
      <w:pPr>
        <w:rPr>
          <w:rFonts w:hint="default" w:ascii="Times New Roman" w:hAnsi="Times New Roman" w:cs="Times New Roman"/>
          <w:b/>
          <w:bCs/>
          <w:sz w:val="28"/>
          <w:szCs w:val="36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</w:rPr>
        <w:t>Table S3. Prediction Performance Metrics of the XGBoost Model for High Intraoperative Blood Pressure Variability</w:t>
      </w:r>
    </w:p>
    <w:p w14:paraId="33DC1FAB">
      <w:pPr>
        <w:rPr>
          <w:rFonts w:hint="default" w:ascii="Times New Roman" w:hAnsi="Times New Roman" w:cs="Times New Roman"/>
          <w:sz w:val="24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FD4A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E75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Model</w:t>
            </w:r>
          </w:p>
        </w:tc>
        <w:tc>
          <w:tcPr>
            <w:tcW w:w="213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3C4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AUC</w:t>
            </w:r>
          </w:p>
        </w:tc>
        <w:tc>
          <w:tcPr>
            <w:tcW w:w="213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2DA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Accuracy</w:t>
            </w:r>
          </w:p>
        </w:tc>
        <w:tc>
          <w:tcPr>
            <w:tcW w:w="213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7EF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Precision</w:t>
            </w:r>
          </w:p>
        </w:tc>
      </w:tr>
      <w:tr w14:paraId="20CDD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52C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Style w:val="5"/>
                <w:rFonts w:eastAsia="宋体"/>
                <w:b w:val="0"/>
                <w:color w:val="000000"/>
                <w:lang w:val="en-US" w:eastAsia="zh-CN" w:bidi="ar"/>
              </w:rPr>
              <w:t>XGBoost</w:t>
            </w:r>
          </w:p>
        </w:tc>
        <w:tc>
          <w:tcPr>
            <w:tcW w:w="2130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0E4DB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0.6</w:t>
            </w:r>
          </w:p>
        </w:tc>
        <w:tc>
          <w:tcPr>
            <w:tcW w:w="2131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32F3F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0.81</w:t>
            </w:r>
          </w:p>
        </w:tc>
        <w:tc>
          <w:tcPr>
            <w:tcW w:w="2131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bottom"/>
          </w:tcPr>
          <w:p w14:paraId="0BB7B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0.99</w:t>
            </w:r>
          </w:p>
        </w:tc>
      </w:tr>
    </w:tbl>
    <w:p w14:paraId="7062F1D5">
      <w:pPr>
        <w:rPr>
          <w:rFonts w:hint="default" w:ascii="Times New Roman" w:hAnsi="Times New Roman" w:cs="Times New Roman"/>
          <w:sz w:val="24"/>
          <w:szCs w:val="32"/>
        </w:rPr>
      </w:pPr>
    </w:p>
    <w:p w14:paraId="57BDF718">
      <w:pPr>
        <w:rPr>
          <w:rFonts w:hint="default" w:ascii="Times New Roman" w:hAnsi="Times New Roman" w:cs="Times New Roman"/>
          <w:sz w:val="28"/>
          <w:szCs w:val="28"/>
        </w:rPr>
      </w:pPr>
    </w:p>
    <w:p w14:paraId="3683595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This table summarizes the area under the curve (AUC), accuracy, and precision of the X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GBoost model used in this study.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06393C"/>
    <w:rsid w:val="665B7867"/>
    <w:rsid w:val="7C7E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2025-07-05T11:13:39Z</dcterms:created>
  <dc:creator>0</dc:creator>
  <cp:lastModifiedBy>2021214016</cp:lastModifiedBy>
  <dcterms:modified xsi:type="dcterms:W3CDTF">2025-07-05T11:17:55Z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eyJoZGlkIjoiZWZmZGUzZGYzNTFlNWM1MzU5ZjU5Y2UwN2Y0MmFiZDMiLCJ1c2VySWQiOiI0Mzk5NjQ3ODQifQ==</vt:lpwstr>
  </property>
  <property fmtid="{D5CDD505-2E9C-101B-9397-08002B2CF9AE}" pid="4" name="ICV">
    <vt:lpwstr>203D59623F3044878FA342F2FD2DE32D_12</vt:lpwstr>
  </property>
</Properties>
</file>