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485" w:tblpY="1217"/>
        <w:tblOverlap w:val="never"/>
        <w:tblW w:w="1108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8"/>
        <w:gridCol w:w="1076"/>
        <w:gridCol w:w="1379"/>
        <w:gridCol w:w="2248"/>
        <w:gridCol w:w="1066"/>
        <w:gridCol w:w="1182"/>
        <w:gridCol w:w="2525"/>
      </w:tblGrid>
      <w:tr w14:paraId="282C0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608" w:type="dxa"/>
            <w:vMerge w:val="restart"/>
            <w:tcBorders>
              <w:tl2br w:val="nil"/>
              <w:tr2bl w:val="nil"/>
            </w:tcBorders>
            <w:shd w:val="clear" w:color="auto" w:fill="BEBEBE" w:themeFill="background1" w:themeFillShade="BF"/>
            <w:vAlign w:val="top"/>
          </w:tcPr>
          <w:p w14:paraId="740C1749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  <w:p w14:paraId="6E0A44EE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UHR (%) quartiles</w:t>
            </w:r>
          </w:p>
        </w:tc>
        <w:tc>
          <w:tcPr>
            <w:tcW w:w="2455" w:type="dxa"/>
            <w:gridSpan w:val="2"/>
            <w:tcBorders>
              <w:bottom w:val="single" w:color="auto" w:sz="4" w:space="0"/>
            </w:tcBorders>
            <w:shd w:val="clear" w:color="auto" w:fill="BEBEBE" w:themeFill="background1" w:themeFillShade="BF"/>
          </w:tcPr>
          <w:p w14:paraId="56C3AEDA">
            <w:pPr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All-cause mortality</w:t>
            </w:r>
          </w:p>
        </w:tc>
        <w:tc>
          <w:tcPr>
            <w:tcW w:w="2248" w:type="dxa"/>
            <w:tcBorders>
              <w:bottom w:val="single" w:color="auto" w:sz="4" w:space="0"/>
            </w:tcBorders>
            <w:shd w:val="clear" w:color="auto" w:fill="BEBEBE" w:themeFill="background1" w:themeFillShade="BF"/>
          </w:tcPr>
          <w:p w14:paraId="55ED11C6">
            <w:pPr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248" w:type="dxa"/>
            <w:gridSpan w:val="2"/>
            <w:tcBorders>
              <w:bottom w:val="single" w:color="auto" w:sz="4" w:space="0"/>
            </w:tcBorders>
            <w:shd w:val="clear" w:color="auto" w:fill="BEBEBE" w:themeFill="background1" w:themeFillShade="BF"/>
          </w:tcPr>
          <w:p w14:paraId="1D42E9F5">
            <w:pPr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Cardiovascular mortality</w:t>
            </w:r>
          </w:p>
        </w:tc>
        <w:tc>
          <w:tcPr>
            <w:tcW w:w="2525" w:type="dxa"/>
            <w:tcBorders>
              <w:bottom w:val="single" w:color="auto" w:sz="4" w:space="0"/>
            </w:tcBorders>
            <w:shd w:val="clear" w:color="auto" w:fill="BEBEBE" w:themeFill="background1" w:themeFillShade="BF"/>
          </w:tcPr>
          <w:p w14:paraId="05FA1902">
            <w:pPr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</w:tr>
      <w:tr w14:paraId="57B48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8" w:type="dxa"/>
            <w:vMerge w:val="continue"/>
            <w:tcBorders>
              <w:tl2br w:val="nil"/>
              <w:tr2bl w:val="nil"/>
            </w:tcBorders>
            <w:shd w:val="clear" w:color="auto" w:fill="BEBEBE" w:themeFill="background1" w:themeFillShade="BF"/>
          </w:tcPr>
          <w:p w14:paraId="122E0A01">
            <w:pPr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76" w:type="dxa"/>
            <w:tcBorders>
              <w:top w:val="single" w:color="auto" w:sz="4" w:space="0"/>
            </w:tcBorders>
            <w:shd w:val="clear" w:color="auto" w:fill="BEBEBE" w:themeFill="background1" w:themeFillShade="BF"/>
          </w:tcPr>
          <w:p w14:paraId="52B4699E">
            <w:pPr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Events, n/N</w:t>
            </w:r>
          </w:p>
        </w:tc>
        <w:tc>
          <w:tcPr>
            <w:tcW w:w="3627" w:type="dxa"/>
            <w:gridSpan w:val="2"/>
            <w:tcBorders>
              <w:top w:val="single" w:color="auto" w:sz="4" w:space="0"/>
            </w:tcBorders>
            <w:shd w:val="clear" w:color="auto" w:fill="BEBEBE" w:themeFill="background1" w:themeFillShade="BF"/>
          </w:tcPr>
          <w:p w14:paraId="03BE4B3D">
            <w:pPr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Incidence rate per 1000 person, years (95% CI)</w:t>
            </w:r>
          </w:p>
        </w:tc>
        <w:tc>
          <w:tcPr>
            <w:tcW w:w="1066" w:type="dxa"/>
            <w:tcBorders>
              <w:top w:val="single" w:color="auto" w:sz="4" w:space="0"/>
            </w:tcBorders>
            <w:shd w:val="clear" w:color="auto" w:fill="BEBEBE" w:themeFill="background1" w:themeFillShade="BF"/>
          </w:tcPr>
          <w:p w14:paraId="4D19727D">
            <w:pPr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Events, n/N</w:t>
            </w:r>
          </w:p>
        </w:tc>
        <w:tc>
          <w:tcPr>
            <w:tcW w:w="3707" w:type="dxa"/>
            <w:gridSpan w:val="2"/>
            <w:tcBorders>
              <w:top w:val="single" w:color="auto" w:sz="4" w:space="0"/>
            </w:tcBorders>
            <w:shd w:val="clear" w:color="auto" w:fill="BEBEBE" w:themeFill="background1" w:themeFillShade="BF"/>
          </w:tcPr>
          <w:p w14:paraId="415CDCB3">
            <w:pPr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Incidence rate per 1000 person, years (95% CI)</w:t>
            </w:r>
          </w:p>
        </w:tc>
      </w:tr>
      <w:tr w14:paraId="674E3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608" w:type="dxa"/>
            <w:tcBorders>
              <w:tl2br w:val="nil"/>
              <w:tr2bl w:val="nil"/>
            </w:tcBorders>
          </w:tcPr>
          <w:p w14:paraId="32F4F27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  <w:t>3% ≤ Q1 &lt; 10%</w:t>
            </w:r>
          </w:p>
        </w:tc>
        <w:tc>
          <w:tcPr>
            <w:tcW w:w="1076" w:type="dxa"/>
            <w:tcBorders>
              <w:tl2br w:val="nil"/>
              <w:tr2bl w:val="nil"/>
            </w:tcBorders>
          </w:tcPr>
          <w:p w14:paraId="3CC9A3AD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94/370</w:t>
            </w:r>
          </w:p>
        </w:tc>
        <w:tc>
          <w:tcPr>
            <w:tcW w:w="3627" w:type="dxa"/>
            <w:gridSpan w:val="2"/>
            <w:tcBorders>
              <w:tl2br w:val="nil"/>
              <w:tr2bl w:val="nil"/>
            </w:tcBorders>
          </w:tcPr>
          <w:p w14:paraId="64E3B01F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10.8(8.8-13.2)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23BC35F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30/370</w:t>
            </w:r>
          </w:p>
        </w:tc>
        <w:tc>
          <w:tcPr>
            <w:tcW w:w="3707" w:type="dxa"/>
            <w:gridSpan w:val="2"/>
            <w:tcBorders>
              <w:tl2br w:val="nil"/>
              <w:tr2bl w:val="nil"/>
            </w:tcBorders>
          </w:tcPr>
          <w:p w14:paraId="6A1D5289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3.5(2.5-5.0)</w:t>
            </w:r>
          </w:p>
        </w:tc>
      </w:tr>
      <w:tr w14:paraId="3E3CE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8" w:type="dxa"/>
            <w:tcBorders>
              <w:tl2br w:val="nil"/>
              <w:tr2bl w:val="nil"/>
            </w:tcBorders>
            <w:shd w:val="clear" w:color="auto" w:fill="D7D7D7" w:themeFill="background1" w:themeFillShade="D8"/>
          </w:tcPr>
          <w:p w14:paraId="787857C3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  <w:t>10% ≤ Q2 &lt; 14%</w:t>
            </w:r>
          </w:p>
        </w:tc>
        <w:tc>
          <w:tcPr>
            <w:tcW w:w="1076" w:type="dxa"/>
            <w:tcBorders>
              <w:tl2br w:val="nil"/>
              <w:tr2bl w:val="nil"/>
            </w:tcBorders>
            <w:shd w:val="clear" w:color="auto" w:fill="D7D7D7" w:themeFill="background1" w:themeFillShade="D8"/>
          </w:tcPr>
          <w:p w14:paraId="042179F1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86/369</w:t>
            </w:r>
          </w:p>
        </w:tc>
        <w:tc>
          <w:tcPr>
            <w:tcW w:w="3627" w:type="dxa"/>
            <w:gridSpan w:val="2"/>
            <w:tcBorders>
              <w:tl2br w:val="nil"/>
              <w:tr2bl w:val="nil"/>
            </w:tcBorders>
            <w:shd w:val="clear" w:color="auto" w:fill="D7D7D7" w:themeFill="background1" w:themeFillShade="D8"/>
          </w:tcPr>
          <w:p w14:paraId="3953E209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9.9(8.0-12.2)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D7D7D7" w:themeFill="background1" w:themeFillShade="D8"/>
          </w:tcPr>
          <w:p w14:paraId="5884C86E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32/369</w:t>
            </w:r>
          </w:p>
        </w:tc>
        <w:tc>
          <w:tcPr>
            <w:tcW w:w="3707" w:type="dxa"/>
            <w:gridSpan w:val="2"/>
            <w:tcBorders>
              <w:tl2br w:val="nil"/>
              <w:tr2bl w:val="nil"/>
            </w:tcBorders>
            <w:shd w:val="clear" w:color="auto" w:fill="D7D7D7" w:themeFill="background1" w:themeFillShade="D8"/>
          </w:tcPr>
          <w:p w14:paraId="68E500B4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3.7(2.6-5.2)</w:t>
            </w:r>
          </w:p>
        </w:tc>
      </w:tr>
      <w:tr w14:paraId="26C3F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8" w:type="dxa"/>
            <w:tcBorders>
              <w:tl2br w:val="nil"/>
              <w:tr2bl w:val="nil"/>
            </w:tcBorders>
          </w:tcPr>
          <w:p w14:paraId="17F6163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  <w:t>14% ≤ Q3 &lt; 19%</w:t>
            </w:r>
          </w:p>
        </w:tc>
        <w:tc>
          <w:tcPr>
            <w:tcW w:w="1076" w:type="dxa"/>
            <w:tcBorders>
              <w:tl2br w:val="nil"/>
              <w:tr2bl w:val="nil"/>
            </w:tcBorders>
          </w:tcPr>
          <w:p w14:paraId="0008FDAC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88/369</w:t>
            </w:r>
          </w:p>
        </w:tc>
        <w:tc>
          <w:tcPr>
            <w:tcW w:w="3627" w:type="dxa"/>
            <w:gridSpan w:val="2"/>
            <w:tcBorders>
              <w:tl2br w:val="nil"/>
              <w:tr2bl w:val="nil"/>
            </w:tcBorders>
          </w:tcPr>
          <w:p w14:paraId="380EFBB1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10.1(8.2-12.4)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A5E2D53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35/369</w:t>
            </w:r>
          </w:p>
        </w:tc>
        <w:tc>
          <w:tcPr>
            <w:tcW w:w="3707" w:type="dxa"/>
            <w:gridSpan w:val="2"/>
            <w:tcBorders>
              <w:tl2br w:val="nil"/>
              <w:tr2bl w:val="nil"/>
            </w:tcBorders>
          </w:tcPr>
          <w:p w14:paraId="2BE43E9B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4.0(2.9-5.6)</w:t>
            </w:r>
          </w:p>
        </w:tc>
      </w:tr>
      <w:tr w14:paraId="74905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608" w:type="dxa"/>
            <w:tcBorders>
              <w:tl2br w:val="nil"/>
              <w:tr2bl w:val="nil"/>
            </w:tcBorders>
            <w:shd w:val="clear" w:color="auto" w:fill="D7D7D7" w:themeFill="background1" w:themeFillShade="D8"/>
          </w:tcPr>
          <w:p w14:paraId="6F695C7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  <w:t>19% ≤ Q4 &lt; 78%</w:t>
            </w:r>
          </w:p>
        </w:tc>
        <w:tc>
          <w:tcPr>
            <w:tcW w:w="1076" w:type="dxa"/>
            <w:tcBorders>
              <w:tl2br w:val="nil"/>
              <w:tr2bl w:val="nil"/>
            </w:tcBorders>
            <w:shd w:val="clear" w:color="auto" w:fill="D7D7D7" w:themeFill="background1" w:themeFillShade="D8"/>
          </w:tcPr>
          <w:p w14:paraId="47A6F81A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90/371</w:t>
            </w:r>
          </w:p>
        </w:tc>
        <w:tc>
          <w:tcPr>
            <w:tcW w:w="3627" w:type="dxa"/>
            <w:gridSpan w:val="2"/>
            <w:tcBorders>
              <w:tl2br w:val="nil"/>
              <w:tr2bl w:val="nil"/>
            </w:tcBorders>
            <w:shd w:val="clear" w:color="auto" w:fill="D7D7D7" w:themeFill="background1" w:themeFillShade="D8"/>
          </w:tcPr>
          <w:p w14:paraId="55415D1A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10.4(8.5-12.8)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D7D7D7" w:themeFill="background1" w:themeFillShade="D8"/>
          </w:tcPr>
          <w:p w14:paraId="79FF8309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30/371</w:t>
            </w:r>
          </w:p>
        </w:tc>
        <w:tc>
          <w:tcPr>
            <w:tcW w:w="3707" w:type="dxa"/>
            <w:gridSpan w:val="2"/>
            <w:tcBorders>
              <w:tl2br w:val="nil"/>
              <w:tr2bl w:val="nil"/>
            </w:tcBorders>
            <w:shd w:val="clear" w:color="auto" w:fill="D7D7D7" w:themeFill="background1" w:themeFillShade="D8"/>
          </w:tcPr>
          <w:p w14:paraId="6C251BEC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3.5(2.5-5.0)</w:t>
            </w:r>
          </w:p>
        </w:tc>
      </w:tr>
    </w:tbl>
    <w:p w14:paraId="55CCDA0B">
      <w:pPr>
        <w:rPr>
          <w:rFonts w:hint="default" w:ascii="Times New Roman" w:hAnsi="Times New Roman" w:cs="Times New Roman" w:eastAsia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Table S3</w:t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231494"/>
    <w:rsid w:val="040A3E68"/>
    <w:rsid w:val="04B73549"/>
    <w:rsid w:val="1023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344</Characters>
  <Lines>0</Lines>
  <Paragraphs>0</Paragraphs>
  <TotalTime>3</TotalTime>
  <ScaleCrop>false</ScaleCrop>
  <LinksUpToDate>false</LinksUpToDate>
  <CharactersWithSpaces>380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2025-09-10T08:52:00Z</dcterms:created>
  <dc:creator>如歌彻婉颜</dc:creator>
  <cp:lastModifiedBy>如歌彻婉颜</cp:lastModifiedBy>
  <dcterms:modified xsi:type="dcterms:W3CDTF">2025-09-16T11:11:15Z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7407DFE7C1124E709BD3E84CE135E3CB_11</vt:lpwstr>
  </property>
  <property fmtid="{D5CDD505-2E9C-101B-9397-08002B2CF9AE}" pid="4" name="KSOTemplateDocerSaveRecord">
    <vt:lpwstr>eyJoZGlkIjoiMDUwNWM1ZWU0NzAzMThiMjU0OGNhMWE0YmJhY2FkZTEiLCJ1c2VySWQiOiI3ODYyMTUyMTMifQ==</vt:lpwstr>
  </property>
</Properties>
</file>