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FA13F">
      <w:pPr>
        <w:spacing w:after="240" w:line="480" w:lineRule="auto"/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Hlk194968342"/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Stress Hyperglycemia Ratio and Mortality in Critically Ill Patients with Heart Failure: A Retrospective Cohort Study from the MIMIC-IV</w:t>
      </w:r>
      <w:bookmarkEnd w:id="0"/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Database</w:t>
      </w:r>
    </w:p>
    <w:p w14:paraId="5CF6B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materials</w:t>
      </w:r>
    </w:p>
    <w:p w14:paraId="03359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Supplementary Table 1.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ICD-9/ICD-10 codes defining heart failure</w:t>
      </w:r>
    </w:p>
    <w:p w14:paraId="50A2F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Supplementary Table 2. 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color w:val="000000" w:themeColor="text1"/>
          <w:spacing w:val="4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Univariable analysis for incidences of 30-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color w:val="000000" w:themeColor="text1"/>
          <w:spacing w:val="4"/>
          <w:sz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Style w:val="7"/>
          <w:rFonts w:hint="eastAsia" w:ascii="Times New Roman" w:hAnsi="Times New Roman" w:eastAsia="宋体" w:cs="Times New Roman"/>
          <w:b w:val="0"/>
          <w:bCs w:val="0"/>
          <w:color w:val="000000" w:themeColor="text1"/>
          <w:spacing w:val="4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ay mortality</w:t>
      </w:r>
    </w:p>
    <w:p w14:paraId="7EB8F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/>
          <w:b w:val="0"/>
          <w:bCs w:val="0"/>
          <w:color w:val="000000"/>
          <w:kern w:val="0"/>
          <w:sz w:val="24"/>
          <w:shd w:val="clear" w:color="auto" w:fill="FFFFFF"/>
          <w:lang w:eastAsia="zh-CN" w:bidi="a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Table 3.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Generalized variance inflation factors (GVIF) for variables included in the multivariable Cox regression model</w:t>
      </w:r>
    </w:p>
    <w:p w14:paraId="69358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Supplementary Table 4.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Multivariate cox regression analyses for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ICU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mortality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and 365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-day mortality</w:t>
      </w:r>
    </w:p>
    <w:p w14:paraId="55FF5263">
      <w:pP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</w:p>
    <w:p w14:paraId="7FFF387E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7"/>
          <w:rFonts w:ascii="Times New Roman" w:hAnsi="Times New Roman" w:eastAsia="宋体" w:cs="Times New Roman"/>
          <w:bCs/>
          <w:color w:val="000000" w:themeColor="text1"/>
          <w:spacing w:val="4"/>
          <w:sz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Table </w:t>
      </w:r>
      <w:r>
        <w:rPr>
          <w:rStyle w:val="7"/>
          <w:rFonts w:hint="eastAsia" w:ascii="Times New Roman" w:hAnsi="Times New Roman" w:eastAsia="宋体" w:cs="Times New Roman"/>
          <w:bCs/>
          <w:color w:val="000000" w:themeColor="text1"/>
          <w:spacing w:val="4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1</w:t>
      </w:r>
      <w:r>
        <w:rPr>
          <w:rStyle w:val="7"/>
          <w:rFonts w:hint="eastAsia" w:ascii="Times New Roman" w:hAnsi="Times New Roman" w:cs="Times New Roman"/>
          <w:bCs/>
          <w:color w:val="000000" w:themeColor="text1"/>
          <w:spacing w:val="4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.</w:t>
      </w:r>
      <w:r>
        <w:rPr>
          <w:rStyle w:val="7"/>
          <w:rFonts w:hint="eastAsia" w:ascii="Times New Roman" w:hAnsi="Times New Roman" w:cs="Times New Roman"/>
          <w:bCs/>
          <w:color w:val="000000" w:themeColor="text1"/>
          <w:spacing w:val="4"/>
          <w:sz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ICD-9/ICD-10 codes defining heart failure</w:t>
      </w:r>
    </w:p>
    <w:tbl>
      <w:tblPr>
        <w:tblStyle w:val="5"/>
        <w:tblW w:w="4905" w:type="pct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534"/>
        <w:gridCol w:w="7645"/>
      </w:tblGrid>
      <w:tr w14:paraId="7E58B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0" w:type="pct"/>
          </w:tcPr>
          <w:p w14:paraId="4C2FCC37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Variables</w:t>
            </w:r>
          </w:p>
        </w:tc>
        <w:tc>
          <w:tcPr>
            <w:tcW w:w="732" w:type="pct"/>
          </w:tcPr>
          <w:p w14:paraId="23248CF2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ICD codes</w:t>
            </w:r>
          </w:p>
        </w:tc>
        <w:tc>
          <w:tcPr>
            <w:tcW w:w="3647" w:type="pct"/>
          </w:tcPr>
          <w:p w14:paraId="784858AD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Meaning of diagnostic code</w:t>
            </w:r>
          </w:p>
        </w:tc>
      </w:tr>
      <w:tr w14:paraId="3B031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restart"/>
          </w:tcPr>
          <w:p w14:paraId="7CE217C0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eart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ailure</w:t>
            </w:r>
          </w:p>
        </w:tc>
        <w:tc>
          <w:tcPr>
            <w:tcW w:w="732" w:type="pct"/>
          </w:tcPr>
          <w:p w14:paraId="55A30888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I5083</w:t>
            </w:r>
          </w:p>
        </w:tc>
        <w:tc>
          <w:tcPr>
            <w:tcW w:w="3647" w:type="pct"/>
          </w:tcPr>
          <w:p w14:paraId="70D5621B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High output heart failure</w:t>
            </w:r>
          </w:p>
        </w:tc>
      </w:tr>
      <w:tr w14:paraId="29958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5426B53A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2375673C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I5082</w:t>
            </w:r>
          </w:p>
        </w:tc>
        <w:tc>
          <w:tcPr>
            <w:tcW w:w="3647" w:type="pct"/>
          </w:tcPr>
          <w:p w14:paraId="67401578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Biventricular heart failure</w:t>
            </w:r>
          </w:p>
        </w:tc>
      </w:tr>
      <w:tr w14:paraId="71699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37CA732D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209CE899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I5084</w:t>
            </w:r>
          </w:p>
        </w:tc>
        <w:tc>
          <w:tcPr>
            <w:tcW w:w="3647" w:type="pct"/>
          </w:tcPr>
          <w:p w14:paraId="77EDD7E1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End stage heart failure</w:t>
            </w:r>
          </w:p>
        </w:tc>
      </w:tr>
      <w:tr w14:paraId="7D7FD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460E726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50B7202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I5089</w:t>
            </w:r>
          </w:p>
        </w:tc>
        <w:tc>
          <w:tcPr>
            <w:tcW w:w="3647" w:type="pct"/>
          </w:tcPr>
          <w:p w14:paraId="656C3DC0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Other heart failure</w:t>
            </w:r>
          </w:p>
        </w:tc>
      </w:tr>
      <w:tr w14:paraId="7555A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0" w:type="pct"/>
            <w:vMerge w:val="continue"/>
          </w:tcPr>
          <w:p w14:paraId="02EAC7B4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11D9E88D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I509</w:t>
            </w:r>
          </w:p>
        </w:tc>
        <w:tc>
          <w:tcPr>
            <w:tcW w:w="3647" w:type="pct"/>
          </w:tcPr>
          <w:p w14:paraId="5E11B0BD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Heart failure, unspecified</w:t>
            </w:r>
          </w:p>
        </w:tc>
      </w:tr>
      <w:tr w14:paraId="67AF2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58B72706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0BCC833B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40201</w:t>
            </w:r>
          </w:p>
        </w:tc>
        <w:tc>
          <w:tcPr>
            <w:tcW w:w="3647" w:type="pct"/>
          </w:tcPr>
          <w:p w14:paraId="02DB6B7C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Malignant hypertensive heart disease with heart failure</w:t>
            </w:r>
          </w:p>
        </w:tc>
      </w:tr>
      <w:tr w14:paraId="561EA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00DFEF22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41652381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40291</w:t>
            </w:r>
          </w:p>
        </w:tc>
        <w:tc>
          <w:tcPr>
            <w:tcW w:w="3647" w:type="pct"/>
          </w:tcPr>
          <w:p w14:paraId="4D741D4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Unspecified hypertensive heart disease with heart failure</w:t>
            </w:r>
          </w:p>
        </w:tc>
      </w:tr>
      <w:tr w14:paraId="64F4C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21376B5C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17BF01A3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4280</w:t>
            </w:r>
          </w:p>
        </w:tc>
        <w:tc>
          <w:tcPr>
            <w:tcW w:w="3647" w:type="pct"/>
          </w:tcPr>
          <w:p w14:paraId="000F3C5F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Congestive heart failure, unspecified</w:t>
            </w:r>
          </w:p>
        </w:tc>
      </w:tr>
      <w:tr w14:paraId="4700F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40093142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1711996C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4281</w:t>
            </w:r>
          </w:p>
        </w:tc>
        <w:tc>
          <w:tcPr>
            <w:tcW w:w="3647" w:type="pct"/>
          </w:tcPr>
          <w:p w14:paraId="08B8868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Left heart failure</w:t>
            </w:r>
          </w:p>
        </w:tc>
      </w:tr>
      <w:tr w14:paraId="52989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613C64F3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3C251D20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42820</w:t>
            </w:r>
          </w:p>
        </w:tc>
        <w:tc>
          <w:tcPr>
            <w:tcW w:w="3647" w:type="pct"/>
          </w:tcPr>
          <w:p w14:paraId="7B090709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Systolic heart failure, unspecified</w:t>
            </w:r>
          </w:p>
        </w:tc>
      </w:tr>
      <w:tr w14:paraId="7836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335A7B3A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5D351262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42821</w:t>
            </w:r>
          </w:p>
        </w:tc>
        <w:tc>
          <w:tcPr>
            <w:tcW w:w="3647" w:type="pct"/>
          </w:tcPr>
          <w:p w14:paraId="011DFE64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Acute systolic heart failure</w:t>
            </w:r>
          </w:p>
        </w:tc>
      </w:tr>
      <w:tr w14:paraId="40BAC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3ACF77DB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20313E0A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42822</w:t>
            </w:r>
          </w:p>
        </w:tc>
        <w:tc>
          <w:tcPr>
            <w:tcW w:w="3647" w:type="pct"/>
          </w:tcPr>
          <w:p w14:paraId="31624CE3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Chronic systolic heart failure</w:t>
            </w:r>
          </w:p>
        </w:tc>
      </w:tr>
      <w:tr w14:paraId="59B53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5CAD94A1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11372B17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42823</w:t>
            </w:r>
          </w:p>
        </w:tc>
        <w:tc>
          <w:tcPr>
            <w:tcW w:w="3647" w:type="pct"/>
          </w:tcPr>
          <w:p w14:paraId="1722B1AD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Acute on chronic systolic heart failure</w:t>
            </w:r>
          </w:p>
        </w:tc>
      </w:tr>
      <w:tr w14:paraId="291D3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620" w:type="pct"/>
            <w:vMerge w:val="continue"/>
          </w:tcPr>
          <w:p w14:paraId="0DBDA1F0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2A433D4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42830</w:t>
            </w:r>
          </w:p>
        </w:tc>
        <w:tc>
          <w:tcPr>
            <w:tcW w:w="3647" w:type="pct"/>
          </w:tcPr>
          <w:p w14:paraId="29F1BCA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Diastolic heart failure, unspecified</w:t>
            </w:r>
          </w:p>
        </w:tc>
      </w:tr>
      <w:tr w14:paraId="311BA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77EB32FA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1487E494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42831</w:t>
            </w:r>
          </w:p>
        </w:tc>
        <w:tc>
          <w:tcPr>
            <w:tcW w:w="3647" w:type="pct"/>
          </w:tcPr>
          <w:p w14:paraId="0702C8E6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Acute diastolic heart failure</w:t>
            </w:r>
          </w:p>
        </w:tc>
      </w:tr>
      <w:tr w14:paraId="5A326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729BCC36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0A68BD19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42832</w:t>
            </w:r>
          </w:p>
        </w:tc>
        <w:tc>
          <w:tcPr>
            <w:tcW w:w="3647" w:type="pct"/>
          </w:tcPr>
          <w:p w14:paraId="2ECA2CAE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Chronic diastolic heart failure</w:t>
            </w:r>
          </w:p>
        </w:tc>
      </w:tr>
      <w:tr w14:paraId="035BB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6DF7F294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2896926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42833</w:t>
            </w:r>
          </w:p>
        </w:tc>
        <w:tc>
          <w:tcPr>
            <w:tcW w:w="3647" w:type="pct"/>
          </w:tcPr>
          <w:p w14:paraId="6AAA2506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Acute on chronic diastolic heart failure</w:t>
            </w:r>
          </w:p>
        </w:tc>
      </w:tr>
      <w:tr w14:paraId="41A95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11D5310B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72537916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42840</w:t>
            </w:r>
          </w:p>
        </w:tc>
        <w:tc>
          <w:tcPr>
            <w:tcW w:w="3647" w:type="pct"/>
          </w:tcPr>
          <w:p w14:paraId="78048E8F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Combined systolic and diastolic heart failure, unspecified</w:t>
            </w:r>
          </w:p>
        </w:tc>
      </w:tr>
      <w:tr w14:paraId="27F2F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6F4DECC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293F9CA6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42841</w:t>
            </w:r>
          </w:p>
        </w:tc>
        <w:tc>
          <w:tcPr>
            <w:tcW w:w="3647" w:type="pct"/>
          </w:tcPr>
          <w:p w14:paraId="548FA28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Acute combined systolic and diastolic heart failure</w:t>
            </w:r>
          </w:p>
        </w:tc>
      </w:tr>
      <w:tr w14:paraId="7F1CC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22B15B5F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4C349E31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42842</w:t>
            </w:r>
          </w:p>
        </w:tc>
        <w:tc>
          <w:tcPr>
            <w:tcW w:w="3647" w:type="pct"/>
          </w:tcPr>
          <w:p w14:paraId="13DAA7F2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Chronic combined systolic and diastolic heart failure</w:t>
            </w:r>
          </w:p>
        </w:tc>
      </w:tr>
      <w:tr w14:paraId="3BF4E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74BBF3F0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0151FADB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42843</w:t>
            </w:r>
          </w:p>
        </w:tc>
        <w:tc>
          <w:tcPr>
            <w:tcW w:w="3647" w:type="pct"/>
          </w:tcPr>
          <w:p w14:paraId="3223683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Acute on chronic combined systolic and diastolic heart failure</w:t>
            </w:r>
          </w:p>
        </w:tc>
      </w:tr>
      <w:tr w14:paraId="1EA5A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0E677E9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54A31E40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4289</w:t>
            </w:r>
          </w:p>
        </w:tc>
        <w:tc>
          <w:tcPr>
            <w:tcW w:w="3647" w:type="pct"/>
          </w:tcPr>
          <w:p w14:paraId="3ACD0589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Heart failure, unspecified</w:t>
            </w:r>
          </w:p>
        </w:tc>
      </w:tr>
      <w:tr w14:paraId="45A55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56969AB9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296C9E0B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I5020</w:t>
            </w:r>
          </w:p>
        </w:tc>
        <w:tc>
          <w:tcPr>
            <w:tcW w:w="3647" w:type="pct"/>
          </w:tcPr>
          <w:p w14:paraId="5FB43C0C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Unspecified systolic (congestive) heart failure</w:t>
            </w:r>
          </w:p>
        </w:tc>
      </w:tr>
      <w:tr w14:paraId="621A0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5DB1DCF3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564D8326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I5021</w:t>
            </w:r>
          </w:p>
        </w:tc>
        <w:tc>
          <w:tcPr>
            <w:tcW w:w="3647" w:type="pct"/>
          </w:tcPr>
          <w:p w14:paraId="3670D963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Acute systolic (congestive) heart failure</w:t>
            </w:r>
          </w:p>
        </w:tc>
      </w:tr>
      <w:tr w14:paraId="0A341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2A5604D2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4E7AB28F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I5022</w:t>
            </w:r>
          </w:p>
        </w:tc>
        <w:tc>
          <w:tcPr>
            <w:tcW w:w="3647" w:type="pct"/>
          </w:tcPr>
          <w:p w14:paraId="1696C4BC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Chronic systolic (congestive) heart failure</w:t>
            </w:r>
          </w:p>
        </w:tc>
      </w:tr>
      <w:tr w14:paraId="336F4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1F31E10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42B6AEE7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I5023</w:t>
            </w:r>
          </w:p>
        </w:tc>
        <w:tc>
          <w:tcPr>
            <w:tcW w:w="3647" w:type="pct"/>
          </w:tcPr>
          <w:p w14:paraId="39B2818A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Acute on chronic systolic (congestive) heart failure</w:t>
            </w:r>
          </w:p>
        </w:tc>
      </w:tr>
      <w:tr w14:paraId="374DA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15CDF176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21027994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I5030</w:t>
            </w:r>
          </w:p>
        </w:tc>
        <w:tc>
          <w:tcPr>
            <w:tcW w:w="3647" w:type="pct"/>
          </w:tcPr>
          <w:p w14:paraId="340F818D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Unspecified diastolic (congestive) heart failure</w:t>
            </w:r>
          </w:p>
        </w:tc>
      </w:tr>
      <w:tr w14:paraId="5F539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253F658E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570BDD1C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I5031</w:t>
            </w:r>
          </w:p>
        </w:tc>
        <w:tc>
          <w:tcPr>
            <w:tcW w:w="3647" w:type="pct"/>
          </w:tcPr>
          <w:p w14:paraId="48D31CEF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Acute diastolic (congestive) heart failure</w:t>
            </w:r>
          </w:p>
        </w:tc>
      </w:tr>
      <w:tr w14:paraId="46368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661062EB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7AB108AC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I5032</w:t>
            </w:r>
          </w:p>
        </w:tc>
        <w:tc>
          <w:tcPr>
            <w:tcW w:w="3647" w:type="pct"/>
          </w:tcPr>
          <w:p w14:paraId="78F55AB6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Chronic diastolic (congestive) heart failure</w:t>
            </w:r>
          </w:p>
        </w:tc>
      </w:tr>
      <w:tr w14:paraId="3F1D9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59234569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0BC299BB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I5033</w:t>
            </w:r>
          </w:p>
        </w:tc>
        <w:tc>
          <w:tcPr>
            <w:tcW w:w="3647" w:type="pct"/>
          </w:tcPr>
          <w:p w14:paraId="39129511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Acute on chronic diastolic (congestive) heart failure</w:t>
            </w:r>
          </w:p>
        </w:tc>
      </w:tr>
      <w:tr w14:paraId="50DE9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5A5E049C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6B4F4AB6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I5040</w:t>
            </w:r>
          </w:p>
        </w:tc>
        <w:tc>
          <w:tcPr>
            <w:tcW w:w="3647" w:type="pct"/>
          </w:tcPr>
          <w:p w14:paraId="080AF669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Unspecified combined systolic (congestive) and diastolic (congestive) heart failure</w:t>
            </w:r>
          </w:p>
        </w:tc>
      </w:tr>
      <w:tr w14:paraId="49B2F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7FB1280E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3C61F3CB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I5041</w:t>
            </w:r>
          </w:p>
        </w:tc>
        <w:tc>
          <w:tcPr>
            <w:tcW w:w="3647" w:type="pct"/>
          </w:tcPr>
          <w:p w14:paraId="52BF769D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Acute combined systolic (congestive) and diastolic (congestive) heart failure</w:t>
            </w:r>
          </w:p>
        </w:tc>
      </w:tr>
      <w:tr w14:paraId="4C8D3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493E71ED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07347C57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I5042</w:t>
            </w:r>
          </w:p>
        </w:tc>
        <w:tc>
          <w:tcPr>
            <w:tcW w:w="3647" w:type="pct"/>
          </w:tcPr>
          <w:p w14:paraId="73697832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Chronic combined systolic (congestive) and diastolic (congestive) heart failure</w:t>
            </w:r>
          </w:p>
        </w:tc>
      </w:tr>
      <w:tr w14:paraId="23BF4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5CA27BBC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01E6C40A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I5043</w:t>
            </w:r>
          </w:p>
        </w:tc>
        <w:tc>
          <w:tcPr>
            <w:tcW w:w="3647" w:type="pct"/>
          </w:tcPr>
          <w:p w14:paraId="44F16859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Acute on chronic combined systolic (congestive) and diastolic (congestive) heart failure</w:t>
            </w:r>
          </w:p>
        </w:tc>
      </w:tr>
      <w:tr w14:paraId="640DE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2B5F80BD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0DA9EB7B"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I50810</w:t>
            </w:r>
          </w:p>
        </w:tc>
        <w:tc>
          <w:tcPr>
            <w:tcW w:w="3647" w:type="pct"/>
          </w:tcPr>
          <w:p w14:paraId="06677DB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Right heart failure, unspecified</w:t>
            </w:r>
          </w:p>
        </w:tc>
      </w:tr>
      <w:tr w14:paraId="7F4C3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1C37659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6F8E8F6B"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I50811</w:t>
            </w:r>
          </w:p>
        </w:tc>
        <w:tc>
          <w:tcPr>
            <w:tcW w:w="3647" w:type="pct"/>
          </w:tcPr>
          <w:p w14:paraId="39AFFF36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Acute right heart failure</w:t>
            </w:r>
          </w:p>
        </w:tc>
      </w:tr>
      <w:tr w14:paraId="4C3AB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1A3E31CA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16177FC7"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I50812</w:t>
            </w:r>
          </w:p>
        </w:tc>
        <w:tc>
          <w:tcPr>
            <w:tcW w:w="3647" w:type="pct"/>
          </w:tcPr>
          <w:p w14:paraId="678B8A2C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Chronic right heart failure</w:t>
            </w:r>
          </w:p>
        </w:tc>
      </w:tr>
      <w:tr w14:paraId="04074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2B37ABC0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2A5FD471"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I50813</w:t>
            </w:r>
          </w:p>
        </w:tc>
        <w:tc>
          <w:tcPr>
            <w:tcW w:w="3647" w:type="pct"/>
          </w:tcPr>
          <w:p w14:paraId="15A3F560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Acute on chronic right heart failure</w:t>
            </w:r>
          </w:p>
        </w:tc>
      </w:tr>
      <w:tr w14:paraId="12211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18E10E16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4E273DE7"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I50814</w:t>
            </w:r>
          </w:p>
        </w:tc>
        <w:tc>
          <w:tcPr>
            <w:tcW w:w="3647" w:type="pct"/>
          </w:tcPr>
          <w:p w14:paraId="24D928C8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Right heart failure due to left heart failure</w:t>
            </w:r>
          </w:p>
        </w:tc>
      </w:tr>
      <w:tr w14:paraId="2B0BE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0878C569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71A6F9CC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I110</w:t>
            </w:r>
          </w:p>
        </w:tc>
        <w:tc>
          <w:tcPr>
            <w:tcW w:w="3647" w:type="pct"/>
          </w:tcPr>
          <w:p w14:paraId="44DE5622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Hypertensive heart disease with heart failure</w:t>
            </w:r>
          </w:p>
        </w:tc>
      </w:tr>
      <w:tr w14:paraId="6926E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0DAFAF7E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3895D818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39891</w:t>
            </w:r>
          </w:p>
        </w:tc>
        <w:tc>
          <w:tcPr>
            <w:tcW w:w="3647" w:type="pct"/>
          </w:tcPr>
          <w:p w14:paraId="417EABA2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Rheumatic heart failure (congestive)</w:t>
            </w:r>
          </w:p>
        </w:tc>
      </w:tr>
      <w:tr w14:paraId="2A2BE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35C93A5A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0507AC4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I0981</w:t>
            </w:r>
          </w:p>
        </w:tc>
        <w:tc>
          <w:tcPr>
            <w:tcW w:w="3647" w:type="pct"/>
          </w:tcPr>
          <w:p w14:paraId="1A21152C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Rheumatic heart failure</w:t>
            </w:r>
          </w:p>
        </w:tc>
      </w:tr>
      <w:tr w14:paraId="7BB88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7DB9FC79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51093730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I97130</w:t>
            </w:r>
          </w:p>
        </w:tc>
        <w:tc>
          <w:tcPr>
            <w:tcW w:w="3647" w:type="pct"/>
          </w:tcPr>
          <w:p w14:paraId="37F70C3D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Postprocedural heart failure following cardiac surgery</w:t>
            </w:r>
          </w:p>
        </w:tc>
      </w:tr>
      <w:tr w14:paraId="231AF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570F0E7C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69BE36D1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I97131</w:t>
            </w:r>
          </w:p>
        </w:tc>
        <w:tc>
          <w:tcPr>
            <w:tcW w:w="3647" w:type="pct"/>
          </w:tcPr>
          <w:p w14:paraId="30708682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Postprocedural heart failure following other surgery</w:t>
            </w:r>
          </w:p>
        </w:tc>
      </w:tr>
      <w:tr w14:paraId="70A1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76AACD18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241EFF52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40211</w:t>
            </w:r>
          </w:p>
        </w:tc>
        <w:tc>
          <w:tcPr>
            <w:tcW w:w="3647" w:type="pct"/>
          </w:tcPr>
          <w:p w14:paraId="4CB6056F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Benign hypertensive heart disease with heart failure</w:t>
            </w:r>
          </w:p>
        </w:tc>
      </w:tr>
      <w:tr w14:paraId="3B5E5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2B4736F3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53AF6B8B"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40491</w:t>
            </w:r>
          </w:p>
        </w:tc>
        <w:tc>
          <w:tcPr>
            <w:tcW w:w="3647" w:type="pct"/>
          </w:tcPr>
          <w:p w14:paraId="7810AB0A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Hypertensive heart and chronic kidney disease, unspecified, with heart failure and with chronic kidney disease stage I through stage IV, or unspecified</w:t>
            </w:r>
          </w:p>
        </w:tc>
      </w:tr>
      <w:tr w14:paraId="46904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20" w:type="pct"/>
            <w:vMerge w:val="continue"/>
          </w:tcPr>
          <w:p w14:paraId="0A50CBBB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60CA267C"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I130</w:t>
            </w:r>
          </w:p>
        </w:tc>
        <w:tc>
          <w:tcPr>
            <w:tcW w:w="3647" w:type="pct"/>
          </w:tcPr>
          <w:p w14:paraId="7732A1F9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Hypertensive heart and chronic kidney disease with heart failure and stage 1 through stage 4 chronic kidney disease, or unspecified chronic kidney disease</w:t>
            </w:r>
          </w:p>
        </w:tc>
      </w:tr>
      <w:tr w14:paraId="539B0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275B67E7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21792B3D"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I132</w:t>
            </w:r>
          </w:p>
        </w:tc>
        <w:tc>
          <w:tcPr>
            <w:tcW w:w="3647" w:type="pct"/>
          </w:tcPr>
          <w:p w14:paraId="296E622B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Hypertensive heart and chronic kidney disease with heart failure and with stage 5 chronic kidney disease, or end stage renal disease</w:t>
            </w:r>
          </w:p>
        </w:tc>
      </w:tr>
      <w:tr w14:paraId="11031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4A3E7A5F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21CA4154"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40493</w:t>
            </w:r>
          </w:p>
        </w:tc>
        <w:tc>
          <w:tcPr>
            <w:tcW w:w="3647" w:type="pct"/>
          </w:tcPr>
          <w:p w14:paraId="1E9C1FE9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Hypertensive heart and chronic kidney disease, unspecified, with heart failure and chronic kidney disease stage V or end stage renal disease</w:t>
            </w:r>
          </w:p>
        </w:tc>
      </w:tr>
      <w:tr w14:paraId="35336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21B1DC1D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78F7D403"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40401</w:t>
            </w:r>
          </w:p>
        </w:tc>
        <w:tc>
          <w:tcPr>
            <w:tcW w:w="3647" w:type="pct"/>
          </w:tcPr>
          <w:p w14:paraId="35791119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Hypertensive heart and chronic kidney disease, malignant, with heart failure and with chronic kidney disease stage I through stage IV, or unspecified</w:t>
            </w:r>
          </w:p>
        </w:tc>
      </w:tr>
      <w:tr w14:paraId="73BDE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18D0E9AF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7154D111"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40411</w:t>
            </w:r>
          </w:p>
        </w:tc>
        <w:tc>
          <w:tcPr>
            <w:tcW w:w="3647" w:type="pct"/>
          </w:tcPr>
          <w:p w14:paraId="1E69F0CA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Hypertensive heart and chronic kidney disease, benign, with heart failure and with chronic kidney disease stage I through stage IV, or unspecified</w:t>
            </w:r>
          </w:p>
        </w:tc>
      </w:tr>
      <w:tr w14:paraId="1F15A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4E2188A3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25279AD5"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40403</w:t>
            </w:r>
          </w:p>
        </w:tc>
        <w:tc>
          <w:tcPr>
            <w:tcW w:w="3647" w:type="pct"/>
          </w:tcPr>
          <w:p w14:paraId="067DFA5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Hypertensive heart and chronic kidney disease, malignant, with heart failure and with chronic kidney disease stage V or end stage renal disease</w:t>
            </w:r>
          </w:p>
        </w:tc>
      </w:tr>
      <w:tr w14:paraId="136AE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" w:type="pct"/>
            <w:vMerge w:val="continue"/>
          </w:tcPr>
          <w:p w14:paraId="00A2CB60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32" w:type="pct"/>
          </w:tcPr>
          <w:p w14:paraId="4CE37F87">
            <w:pP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40413</w:t>
            </w:r>
          </w:p>
        </w:tc>
        <w:tc>
          <w:tcPr>
            <w:tcW w:w="3647" w:type="pct"/>
          </w:tcPr>
          <w:p w14:paraId="40EC2FF0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Hypertensive heart and chronic kidney disease, benign, with heart failure and chronic kidney disease stage V or end stage renal disease</w:t>
            </w:r>
          </w:p>
        </w:tc>
      </w:tr>
    </w:tbl>
    <w:p w14:paraId="0D50EE84">
      <w:pP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Abbreviation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ICD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, 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vertAlign w:val="baseline"/>
          <w:lang w:val="en-US" w:eastAsia="zh-CN"/>
        </w:rPr>
        <w:t>i</w:t>
      </w:r>
      <w:r>
        <w:rPr>
          <w:rStyle w:val="7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vertAlign w:val="baseline"/>
        </w:rPr>
        <w:t xml:space="preserve">nternational 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vertAlign w:val="baseline"/>
          <w:lang w:val="en-US" w:eastAsia="zh-CN"/>
        </w:rPr>
        <w:t>c</w:t>
      </w:r>
      <w:r>
        <w:rPr>
          <w:rStyle w:val="7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vertAlign w:val="baseline"/>
        </w:rPr>
        <w:t xml:space="preserve">lassification of 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vertAlign w:val="baseline"/>
          <w:lang w:val="en-US" w:eastAsia="zh-CN"/>
        </w:rPr>
        <w:t>d</w:t>
      </w:r>
      <w:r>
        <w:rPr>
          <w:rStyle w:val="7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vertAlign w:val="baseline"/>
        </w:rPr>
        <w:t>iseases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vertAlign w:val="baseline"/>
          <w:lang w:val="en-US" w:eastAsia="zh-CN"/>
        </w:rPr>
        <w:t>.</w:t>
      </w:r>
    </w:p>
    <w:p w14:paraId="62BB081B">
      <w:pP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</w:p>
    <w:p w14:paraId="6EAFF04C">
      <w:pPr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7"/>
          <w:rFonts w:ascii="Times New Roman" w:hAnsi="Times New Roman" w:eastAsia="宋体" w:cs="Times New Roman"/>
          <w:bCs/>
          <w:color w:val="000000" w:themeColor="text1"/>
          <w:spacing w:val="4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Tabl</w:t>
      </w: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. Univariable analysis for incidences of 30-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ay mortality</w:t>
      </w:r>
    </w:p>
    <w:tbl>
      <w:tblPr>
        <w:tblStyle w:val="4"/>
        <w:tblW w:w="4896" w:type="pct"/>
        <w:tblInd w:w="106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1"/>
        <w:gridCol w:w="4379"/>
        <w:gridCol w:w="2080"/>
      </w:tblGrid>
      <w:tr w14:paraId="13BE0F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bottom w:val="single" w:color="000000" w:themeColor="text1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4F7D9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Variable</w:t>
            </w:r>
          </w:p>
        </w:tc>
        <w:tc>
          <w:tcPr>
            <w:tcW w:w="2093" w:type="pct"/>
            <w:tcBorders>
              <w:bottom w:val="single" w:color="000000" w:themeColor="text1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18E77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95%CI</w:t>
            </w:r>
          </w:p>
        </w:tc>
        <w:tc>
          <w:tcPr>
            <w:tcW w:w="994" w:type="pct"/>
            <w:tcBorders>
              <w:bottom w:val="single" w:color="000000" w:themeColor="text1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09E1C4"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V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alue</w:t>
            </w:r>
          </w:p>
        </w:tc>
      </w:tr>
      <w:tr w14:paraId="1BD9DF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op w:val="single" w:color="000000" w:themeColor="text1" w:sz="8" w:space="0"/>
            </w:tcBorders>
            <w:shd w:val="clear" w:color="auto" w:fill="auto"/>
            <w:noWrap/>
            <w:vAlign w:val="center"/>
          </w:tcPr>
          <w:p w14:paraId="0CF0887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</w:tc>
        <w:tc>
          <w:tcPr>
            <w:tcW w:w="2093" w:type="pct"/>
            <w:tcBorders>
              <w:top w:val="single" w:color="000000" w:themeColor="text1" w:sz="8" w:space="0"/>
            </w:tcBorders>
            <w:shd w:val="clear" w:color="auto" w:fill="auto"/>
            <w:noWrap/>
            <w:vAlign w:val="center"/>
          </w:tcPr>
          <w:p w14:paraId="23EC017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1.04 (1.03,1.05) </w:t>
            </w:r>
          </w:p>
        </w:tc>
        <w:tc>
          <w:tcPr>
            <w:tcW w:w="994" w:type="pct"/>
            <w:tcBorders>
              <w:top w:val="single" w:color="000000" w:themeColor="text1" w:sz="8" w:space="0"/>
            </w:tcBorders>
            <w:shd w:val="clear" w:color="auto" w:fill="auto"/>
            <w:noWrap/>
            <w:vAlign w:val="center"/>
          </w:tcPr>
          <w:p w14:paraId="1F59FE4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326FE3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87A92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7DC7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0.67 (0.53,0.84)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718B4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376022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EDDDB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68B08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B98CB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F5B2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7B90D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White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C3AAB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7D841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4123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E9005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Black or African American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97F04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,0.9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154E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0.020</w:t>
            </w:r>
          </w:p>
        </w:tc>
      </w:tr>
      <w:tr w14:paraId="567E64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B5E60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Other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E8417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AF3169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0.008</w:t>
            </w:r>
          </w:p>
        </w:tc>
      </w:tr>
      <w:tr w14:paraId="34EA06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C11C4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BMI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430D9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0.97 (0.9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,0.99)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FFDEA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49DF7C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571D9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9242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0.99 (0.98,1.00)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823DE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0.024</w:t>
            </w:r>
          </w:p>
        </w:tc>
      </w:tr>
      <w:tr w14:paraId="2EBCBB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FD16B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Sp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D4DBC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1.08 (1.01,1.14)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484E33"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0.01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2F47EE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79B4E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Hemoglobin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4F6E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0.89 (0.85,0.94)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7B05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618717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6DC8F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Platelets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B90CD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0.9985 (0.9970,0.9999)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5C134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0.039</w:t>
            </w:r>
          </w:p>
        </w:tc>
      </w:tr>
      <w:tr w14:paraId="560653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B7DA9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hite blood cell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4A3F8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1.02 (1.00,1.03)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EAEE9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0.014</w:t>
            </w:r>
          </w:p>
        </w:tc>
      </w:tr>
      <w:tr w14:paraId="0E4632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226C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pacing w:val="4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Anion Gap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CCF09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1.04 (1.02,1.07)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32C3E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6DBB44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918E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pacing w:val="4"/>
                <w:sz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4"/>
                <w:sz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Bicarbonate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B190D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8DB8B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490DEA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7D786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pacing w:val="4"/>
                <w:sz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4"/>
                <w:sz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Calcium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0667B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4D399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0.025</w:t>
            </w:r>
          </w:p>
        </w:tc>
      </w:tr>
      <w:tr w14:paraId="76C9E0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4931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Creatinine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AAFD0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1.05 (1.00,1.11)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2E6B5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0.071</w:t>
            </w:r>
          </w:p>
        </w:tc>
      </w:tr>
      <w:tr w14:paraId="4D4E29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8BF8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Sodium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E6C6F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26591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0.123</w:t>
            </w:r>
          </w:p>
        </w:tc>
      </w:tr>
      <w:tr w14:paraId="679D77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59E67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Potassium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6F589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6F814D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0.115</w:t>
            </w:r>
          </w:p>
        </w:tc>
      </w:tr>
      <w:tr w14:paraId="2E827F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2182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APTT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0CE61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1.004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(1.002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,1.007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67A0E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45F78F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B601E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Lactate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8A061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,1.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F09BC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0D47D3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A50E3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Myocardial infarction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9EE8E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1.11 (0.88,1.40)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3DE6F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0.371</w:t>
            </w:r>
          </w:p>
        </w:tc>
      </w:tr>
      <w:tr w14:paraId="2854CE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709A4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Chronic kidney disease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F48FA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1.12 (0.88,1.43)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0CAB4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0.352</w:t>
            </w:r>
          </w:p>
        </w:tc>
      </w:tr>
      <w:tr w14:paraId="7E0230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66E5C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Severe liver disease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6E598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2.33 (1.27,4.25)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AF58D1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0.006</w:t>
            </w:r>
          </w:p>
        </w:tc>
      </w:tr>
      <w:tr w14:paraId="0000B4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22BCA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Style w:val="7"/>
                <w:rFonts w:ascii="Times New Roman" w:hAnsi="Times New Roman" w:eastAsia="Segoe UI" w:cs="Times New Roman"/>
                <w:b w:val="0"/>
                <w:bCs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hronic </w:t>
            </w:r>
            <w:r>
              <w:rPr>
                <w:rStyle w:val="7"/>
                <w:rFonts w:ascii="Times New Roman" w:hAnsi="Times New Roman" w:eastAsia="宋体" w:cs="Times New Roman"/>
                <w:b w:val="0"/>
                <w:bCs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Style w:val="7"/>
                <w:rFonts w:ascii="Times New Roman" w:hAnsi="Times New Roman" w:eastAsia="Segoe UI" w:cs="Times New Roman"/>
                <w:b w:val="0"/>
                <w:bCs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ulmonary </w:t>
            </w:r>
            <w:r>
              <w:rPr>
                <w:rStyle w:val="7"/>
                <w:rFonts w:ascii="Times New Roman" w:hAnsi="Times New Roman" w:eastAsia="宋体" w:cs="Times New Roman"/>
                <w:b w:val="0"/>
                <w:bCs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Style w:val="7"/>
                <w:rFonts w:ascii="Times New Roman" w:hAnsi="Times New Roman" w:eastAsia="Segoe UI" w:cs="Times New Roman"/>
                <w:b w:val="0"/>
                <w:bCs/>
                <w:color w:val="000000" w:themeColor="text1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isease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CBC39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0.72 (0.55,0.94)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FE5336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0.015</w:t>
            </w:r>
          </w:p>
        </w:tc>
      </w:tr>
      <w:tr w14:paraId="0CFBF7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F5F8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Cerebrovascular disease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2F3A8E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2.64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F1F8EB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198E1FB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CB442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Diabetes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C478B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1.03 (0.82,1.3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61699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0.806</w:t>
            </w:r>
          </w:p>
        </w:tc>
      </w:tr>
      <w:tr w14:paraId="50321D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CA485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Sepsis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4E091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 (1.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2.99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6836F2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5D55BC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E090E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SAPS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Ⅱ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D1848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1.04 (1.03,1.05)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23B05A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6C74A0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FA93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OASIS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33DFB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1.06 (1.05,1.07)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D00B98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53F3E4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6019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SOFA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7C55F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1.10 (1.06,1.13)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A6052D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109BD1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5210A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CRRT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0BA83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2.69 (1.97,3.68)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ECE1F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3D38DE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E314A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Mechanical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v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entilation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DFA3A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2.38 (1.88,3.00)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006835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5CC811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1B7A5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SHR</w:t>
            </w:r>
          </w:p>
        </w:tc>
        <w:tc>
          <w:tcPr>
            <w:tcW w:w="20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A2BF2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1.52 (1.33,1.72) </w:t>
            </w:r>
          </w:p>
        </w:tc>
        <w:tc>
          <w:tcPr>
            <w:tcW w:w="9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526E03"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</w:tbl>
    <w:p w14:paraId="356409CA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 xml:space="preserve">Abbreviations: </w:t>
      </w:r>
      <w:r>
        <w:rPr>
          <w:rFonts w:hint="eastAsia" w:ascii="Times New Roman" w:hAnsi="Times New Roman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SHR,</w:t>
      </w:r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 xml:space="preserve">stress hyperglycemia ratio; </w:t>
      </w:r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BMI, body mass index; M</w:t>
      </w:r>
      <w:r>
        <w:rPr>
          <w:rFonts w:hint="eastAsia" w:ascii="Times New Roman" w:hAnsi="Times New Roman" w:cs="Times New Roman"/>
          <w:color w:val="000000" w:themeColor="text1"/>
          <w:kern w:val="0"/>
          <w:sz w:val="24"/>
          <w:lang w:val="en-US" w:eastAsia="zh-CN" w:bidi="ar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 xml:space="preserve">mean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arterial</w:t>
      </w:r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 xml:space="preserve"> pressure; SpO</w:t>
      </w:r>
      <w:r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  <w:lang w:bidi="ar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 xml:space="preserve">, peripheral oxygen saturation; APTT, activated partial thromboplastin time; </w:t>
      </w:r>
      <w:r>
        <w:rPr>
          <w:rFonts w:ascii="Times New Roman" w:hAnsi="Times New Roman" w:eastAsia="宋体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 xml:space="preserve">SAPS 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Ⅱ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s</w:t>
      </w:r>
      <w:r>
        <w:rPr>
          <w:rStyle w:val="7"/>
          <w:rFonts w:ascii="Times New Roman" w:hAnsi="Times New Roman" w:eastAsia="Segoe UI" w:cs="Times New Roman"/>
          <w:b w:val="0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implified </w:t>
      </w:r>
      <w:r>
        <w:rPr>
          <w:rStyle w:val="7"/>
          <w:rFonts w:hint="eastAsia" w:ascii="Times New Roman" w:hAnsi="Times New Roman" w:eastAsia="宋体" w:cs="Times New Roman"/>
          <w:b w:val="0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a</w:t>
      </w:r>
      <w:r>
        <w:rPr>
          <w:rStyle w:val="7"/>
          <w:rFonts w:ascii="Times New Roman" w:hAnsi="Times New Roman" w:eastAsia="Segoe UI" w:cs="Times New Roman"/>
          <w:b w:val="0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cute </w:t>
      </w:r>
      <w:r>
        <w:rPr>
          <w:rStyle w:val="7"/>
          <w:rFonts w:hint="eastAsia" w:ascii="Times New Roman" w:hAnsi="Times New Roman" w:eastAsia="宋体" w:cs="Times New Roman"/>
          <w:b w:val="0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p</w:t>
      </w:r>
      <w:r>
        <w:rPr>
          <w:rStyle w:val="7"/>
          <w:rFonts w:ascii="Times New Roman" w:hAnsi="Times New Roman" w:eastAsia="Segoe UI" w:cs="Times New Roman"/>
          <w:b w:val="0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hysiology </w:t>
      </w:r>
      <w:r>
        <w:rPr>
          <w:rStyle w:val="7"/>
          <w:rFonts w:hint="eastAsia" w:ascii="Times New Roman" w:hAnsi="Times New Roman" w:eastAsia="宋体" w:cs="Times New Roman"/>
          <w:b w:val="0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s</w:t>
      </w:r>
      <w:r>
        <w:rPr>
          <w:rStyle w:val="7"/>
          <w:rFonts w:ascii="Times New Roman" w:hAnsi="Times New Roman" w:eastAsia="Segoe UI" w:cs="Times New Roman"/>
          <w:b w:val="0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core II</w:t>
      </w:r>
      <w:r>
        <w:rPr>
          <w:rStyle w:val="7"/>
          <w:rFonts w:hint="eastAsia" w:ascii="Times New Roman" w:hAnsi="Times New Roman" w:eastAsia="宋体" w:cs="Times New Roman"/>
          <w:b w:val="0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OASIS</w:t>
      </w:r>
      <w:r>
        <w:rPr>
          <w:rFonts w:hint="eastAsia" w:ascii="Times New Roman" w:hAnsi="Times New Roman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Oxford Acute Severity of Illness Score;</w:t>
      </w:r>
      <w:r>
        <w:rPr>
          <w:rFonts w:hint="eastAsia" w:ascii="Times New Roman" w:hAnsi="Times New Roman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SOFA</w:t>
      </w:r>
      <w:r>
        <w:rPr>
          <w:rFonts w:hint="eastAsia" w:ascii="Times New Roman" w:hAnsi="Times New Roman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Sequential Organ Failure Assessment; CRRT, continuous renal replacement therapy.</w:t>
      </w:r>
    </w:p>
    <w:p w14:paraId="165FE777">
      <w:pPr>
        <w:widowControl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 w14:paraId="41335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default" w:ascii="Times New Roman" w:hAnsi="Times New Roman"/>
          <w:b w:val="0"/>
          <w:bCs w:val="0"/>
          <w:color w:val="000000"/>
          <w:kern w:val="0"/>
          <w:sz w:val="24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/>
          <w:b/>
          <w:bCs/>
          <w:color w:val="000000"/>
          <w:kern w:val="0"/>
          <w:sz w:val="24"/>
          <w:shd w:val="clear" w:color="auto" w:fill="FFFFFF"/>
          <w:lang w:eastAsia="zh-CN" w:bidi="ar"/>
        </w:rPr>
        <w:t xml:space="preserve">Supplementary Table </w:t>
      </w:r>
      <w:r>
        <w:rPr>
          <w:rFonts w:hint="eastAsia" w:ascii="Times New Roman" w:hAnsi="Times New Roman"/>
          <w:b/>
          <w:bCs/>
          <w:color w:val="000000"/>
          <w:kern w:val="0"/>
          <w:sz w:val="24"/>
          <w:shd w:val="clear" w:color="auto" w:fill="FFFFFF"/>
          <w:lang w:val="en-US" w:eastAsia="zh-CN" w:bidi="ar"/>
        </w:rPr>
        <w:t>3</w:t>
      </w:r>
      <w:r>
        <w:rPr>
          <w:rFonts w:hint="eastAsia" w:ascii="Times New Roman" w:hAnsi="Times New Roman"/>
          <w:b/>
          <w:bCs/>
          <w:color w:val="000000"/>
          <w:kern w:val="0"/>
          <w:sz w:val="24"/>
          <w:shd w:val="clear" w:color="auto" w:fill="FFFFFF"/>
          <w:lang w:eastAsia="zh-CN" w:bidi="ar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Generalized variance inflation factors (GVIF) for variables included in the multivariable Cox regression model</w:t>
      </w:r>
    </w:p>
    <w:tbl>
      <w:tblPr>
        <w:tblStyle w:val="4"/>
        <w:tblW w:w="3152" w:type="pct"/>
        <w:tblInd w:w="1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2"/>
        <w:gridCol w:w="2032"/>
      </w:tblGrid>
      <w:tr w14:paraId="2CBF0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91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 w14:paraId="71C4BCE2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</w:t>
            </w:r>
          </w:p>
        </w:tc>
        <w:tc>
          <w:tcPr>
            <w:tcW w:w="1508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 w14:paraId="7C6AFE8A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G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VIF</w:t>
            </w:r>
          </w:p>
        </w:tc>
      </w:tr>
      <w:tr w14:paraId="50932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3491" w:type="pct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 w14:paraId="744C2ACA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Crude</w:t>
            </w:r>
          </w:p>
        </w:tc>
        <w:tc>
          <w:tcPr>
            <w:tcW w:w="1508" w:type="pct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 w14:paraId="31AC822D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1.201</w:t>
            </w:r>
          </w:p>
        </w:tc>
      </w:tr>
      <w:tr w14:paraId="6C769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4A0EA33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1EE114F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1.486</w:t>
            </w:r>
          </w:p>
        </w:tc>
      </w:tr>
      <w:tr w14:paraId="37D44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FEC44D4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6B6D087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1.09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 w14:paraId="637F2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75951D5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Race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9AFE52C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1.141</w:t>
            </w:r>
          </w:p>
        </w:tc>
      </w:tr>
      <w:tr w14:paraId="5FFBD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66FD339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D935392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1.266</w:t>
            </w:r>
          </w:p>
        </w:tc>
      </w:tr>
      <w:tr w14:paraId="244F9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8FBD8E8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MAP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B08DF0E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1.182</w:t>
            </w:r>
          </w:p>
        </w:tc>
      </w:tr>
      <w:tr w14:paraId="26A14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462DE74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F4B4D4E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1.124</w:t>
            </w:r>
          </w:p>
        </w:tc>
      </w:tr>
      <w:tr w14:paraId="1DBC3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62E014A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Hemoglobin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EE7CEE7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1.212</w:t>
            </w:r>
          </w:p>
        </w:tc>
      </w:tr>
      <w:tr w14:paraId="04681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5B4F38D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Platelets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F814705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1.241</w:t>
            </w:r>
          </w:p>
        </w:tc>
      </w:tr>
      <w:tr w14:paraId="76031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0559841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White blood cell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055456C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1.402</w:t>
            </w:r>
          </w:p>
        </w:tc>
      </w:tr>
      <w:tr w14:paraId="5B0BB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66F8F07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Anion Gap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4BB16B6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1.62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 w14:paraId="7FE04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C967E5D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Creatinine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D20924E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1.815</w:t>
            </w:r>
          </w:p>
        </w:tc>
      </w:tr>
      <w:tr w14:paraId="1EBD7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E998125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APTT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66159FB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1.251</w:t>
            </w:r>
          </w:p>
        </w:tc>
      </w:tr>
      <w:tr w14:paraId="4A2E4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FA90D40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Myocardial infarction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E8AC880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1.309</w:t>
            </w:r>
          </w:p>
        </w:tc>
      </w:tr>
      <w:tr w14:paraId="24300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700490C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Chronic kidney disease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F84BCDA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1.468</w:t>
            </w:r>
          </w:p>
        </w:tc>
      </w:tr>
      <w:tr w14:paraId="3B100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FB2C165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Severe liver disease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AA0A29E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1.116</w:t>
            </w:r>
          </w:p>
        </w:tc>
      </w:tr>
      <w:tr w14:paraId="5A1C5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02A25BD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Chronic pulmonary disease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FC29133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1.061</w:t>
            </w:r>
          </w:p>
        </w:tc>
      </w:tr>
      <w:tr w14:paraId="0A112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E456215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5B8C12A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1.173</w:t>
            </w:r>
          </w:p>
        </w:tc>
      </w:tr>
      <w:tr w14:paraId="72ACB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4EBC921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OASIS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A8BED83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1.81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 w14:paraId="646D0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9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EB469A4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CRRT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DAE0AC7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1.038</w:t>
            </w:r>
          </w:p>
        </w:tc>
      </w:tr>
      <w:tr w14:paraId="76530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91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2D3B2413">
            <w:pPr>
              <w:spacing w:beforeLines="0" w:afterLines="0"/>
              <w:jc w:val="lef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Ventilation</w:t>
            </w:r>
          </w:p>
        </w:tc>
        <w:tc>
          <w:tcPr>
            <w:tcW w:w="1508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17349030">
            <w:pPr>
              <w:spacing w:beforeLines="0" w:afterLines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1.043</w:t>
            </w:r>
          </w:p>
        </w:tc>
      </w:tr>
    </w:tbl>
    <w:p w14:paraId="0F193B93">
      <w:pPr>
        <w:widowControl/>
        <w:jc w:val="left"/>
        <w:rPr>
          <w:rFonts w:hint="default" w:ascii="Times New Roman" w:hAnsi="Times New Roman" w:cs="Times New Roman"/>
          <w:color w:val="000000" w:themeColor="text1"/>
          <w:kern w:val="0"/>
          <w:sz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 xml:space="preserve">Abbreviations: </w:t>
      </w:r>
      <w:r>
        <w:rPr>
          <w:rFonts w:hint="eastAsia" w:ascii="Times New Roman" w:hAnsi="Times New Roman" w:cs="Times New Roman"/>
          <w:color w:val="000000" w:themeColor="text1"/>
          <w:kern w:val="0"/>
          <w:sz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GVIF,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generalized </w:t>
      </w:r>
      <w:r>
        <w:rPr>
          <w:rFonts w:hint="eastAsia" w:ascii="Times New Roman" w:hAnsi="Times New Roman" w:cs="Times New Roman"/>
          <w:color w:val="000000" w:themeColor="text1"/>
          <w:kern w:val="0"/>
          <w:sz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variance inflation factor; BMI, body mass index; MAP, mean arterial pressure; </w:t>
      </w:r>
      <w:r>
        <w:rPr>
          <w:rFonts w:ascii="Times New Roman" w:hAnsi="Times New Roman" w:cs="Times New Roman"/>
          <w:color w:val="000000" w:themeColor="text1"/>
          <w:kern w:val="0"/>
          <w:sz w:val="24"/>
          <w:lang w:bidi="ar"/>
          <w14:textFill>
            <w14:solidFill>
              <w14:schemeClr w14:val="tx1"/>
            </w14:solidFill>
          </w14:textFill>
        </w:rPr>
        <w:t>SpO2</w:t>
      </w:r>
      <w:r>
        <w:rPr>
          <w:rFonts w:hint="eastAsia" w:ascii="Times New Roman" w:hAnsi="Times New Roman" w:cs="Times New Roman"/>
          <w:color w:val="000000" w:themeColor="text1"/>
          <w:kern w:val="0"/>
          <w:sz w:val="24"/>
          <w:lang w:val="en-US" w:eastAsia="zh-CN" w:bidi="ar"/>
          <w14:textFill>
            <w14:solidFill>
              <w14:schemeClr w14:val="tx1"/>
            </w14:solidFill>
          </w14:textFill>
        </w:rPr>
        <w:t>, peripheral oxygen saturation; APTT, activated partial thromboplastin time; OASIS, Oxford Acute Severity of Illness Score; CRRT, continuous renal replacement therapy.</w:t>
      </w:r>
    </w:p>
    <w:p w14:paraId="5743E9A2">
      <w:pP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sectPr>
          <w:pgSz w:w="11906" w:h="16838"/>
          <w:pgMar w:top="720" w:right="720" w:bottom="720" w:left="720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</w:p>
    <w:p w14:paraId="2198135C">
      <w:pP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Multivariate Cox regression analyses for ICU mortality and 365-day mortality</w:t>
      </w:r>
    </w:p>
    <w:tbl>
      <w:tblPr>
        <w:tblStyle w:val="4"/>
        <w:tblpPr w:leftFromText="180" w:rightFromText="180" w:vertAnchor="text" w:horzAnchor="page" w:tblpX="745" w:tblpY="18"/>
        <w:tblOverlap w:val="never"/>
        <w:tblW w:w="4967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2936"/>
        <w:gridCol w:w="1907"/>
        <w:gridCol w:w="1001"/>
        <w:gridCol w:w="233"/>
        <w:gridCol w:w="1910"/>
        <w:gridCol w:w="983"/>
        <w:gridCol w:w="264"/>
        <w:gridCol w:w="1910"/>
        <w:gridCol w:w="998"/>
        <w:gridCol w:w="307"/>
        <w:gridCol w:w="1911"/>
        <w:gridCol w:w="996"/>
      </w:tblGrid>
      <w:tr w14:paraId="768E69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6" w:hRule="atLeast"/>
        </w:trPr>
        <w:tc>
          <w:tcPr>
            <w:tcW w:w="956" w:type="pct"/>
            <w:vMerge w:val="restart"/>
            <w:vAlign w:val="center"/>
          </w:tcPr>
          <w:p w14:paraId="0D1B42C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Variable</w:t>
            </w:r>
          </w:p>
        </w:tc>
        <w:tc>
          <w:tcPr>
            <w:tcW w:w="947" w:type="pct"/>
            <w:gridSpan w:val="2"/>
            <w:tcBorders>
              <w:bottom w:val="single" w:color="auto" w:sz="4" w:space="0"/>
            </w:tcBorders>
          </w:tcPr>
          <w:p w14:paraId="2486BB9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Model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1</w:t>
            </w:r>
          </w:p>
        </w:tc>
        <w:tc>
          <w:tcPr>
            <w:tcW w:w="76" w:type="pct"/>
            <w:tcBorders>
              <w:bottom w:val="single" w:color="auto" w:sz="4" w:space="0"/>
            </w:tcBorders>
          </w:tcPr>
          <w:p w14:paraId="6FDD8E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pct"/>
            <w:gridSpan w:val="2"/>
            <w:tcBorders>
              <w:bottom w:val="single" w:color="auto" w:sz="4" w:space="0"/>
            </w:tcBorders>
          </w:tcPr>
          <w:p w14:paraId="50C612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Model 2</w:t>
            </w:r>
          </w:p>
        </w:tc>
        <w:tc>
          <w:tcPr>
            <w:tcW w:w="86" w:type="pct"/>
            <w:tcBorders>
              <w:bottom w:val="single" w:color="auto" w:sz="4" w:space="0"/>
            </w:tcBorders>
          </w:tcPr>
          <w:p w14:paraId="162FEF3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7" w:type="pct"/>
            <w:gridSpan w:val="2"/>
            <w:tcBorders>
              <w:bottom w:val="single" w:color="auto" w:sz="4" w:space="0"/>
            </w:tcBorders>
          </w:tcPr>
          <w:p w14:paraId="38EE3D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Model 3</w:t>
            </w:r>
          </w:p>
        </w:tc>
        <w:tc>
          <w:tcPr>
            <w:tcW w:w="100" w:type="pct"/>
            <w:tcBorders>
              <w:bottom w:val="single" w:color="auto" w:sz="4" w:space="0"/>
            </w:tcBorders>
          </w:tcPr>
          <w:p w14:paraId="4188DB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pct"/>
            <w:gridSpan w:val="2"/>
            <w:tcBorders>
              <w:bottom w:val="single" w:color="auto" w:sz="4" w:space="0"/>
            </w:tcBorders>
          </w:tcPr>
          <w:p w14:paraId="4E9535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Model 4</w:t>
            </w:r>
          </w:p>
        </w:tc>
      </w:tr>
      <w:tr w14:paraId="6D339C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956" w:type="pct"/>
            <w:vMerge w:val="continue"/>
            <w:tcBorders>
              <w:bottom w:val="single" w:color="auto" w:sz="8" w:space="0"/>
            </w:tcBorders>
          </w:tcPr>
          <w:p w14:paraId="20F4E27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1" w:type="pct"/>
            <w:tcBorders>
              <w:top w:val="single" w:color="auto" w:sz="4" w:space="0"/>
              <w:bottom w:val="single" w:color="auto" w:sz="8" w:space="0"/>
            </w:tcBorders>
          </w:tcPr>
          <w:p w14:paraId="6A3E8F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HR (95%CI)</w:t>
            </w:r>
          </w:p>
        </w:tc>
        <w:tc>
          <w:tcPr>
            <w:tcW w:w="325" w:type="pct"/>
            <w:tcBorders>
              <w:top w:val="single" w:color="auto" w:sz="4" w:space="0"/>
              <w:bottom w:val="single" w:color="auto" w:sz="8" w:space="0"/>
            </w:tcBorders>
          </w:tcPr>
          <w:p w14:paraId="3842E0E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76" w:type="pct"/>
            <w:tcBorders>
              <w:top w:val="single" w:color="auto" w:sz="4" w:space="0"/>
              <w:bottom w:val="single" w:color="auto" w:sz="8" w:space="0"/>
            </w:tcBorders>
          </w:tcPr>
          <w:p w14:paraId="3609350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tcBorders>
              <w:top w:val="single" w:color="auto" w:sz="4" w:space="0"/>
              <w:bottom w:val="single" w:color="auto" w:sz="8" w:space="0"/>
            </w:tcBorders>
          </w:tcPr>
          <w:p w14:paraId="62BA06C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HR (95%CI)</w:t>
            </w:r>
          </w:p>
        </w:tc>
        <w:tc>
          <w:tcPr>
            <w:tcW w:w="320" w:type="pct"/>
            <w:tcBorders>
              <w:top w:val="single" w:color="auto" w:sz="4" w:space="0"/>
              <w:bottom w:val="single" w:color="auto" w:sz="8" w:space="0"/>
            </w:tcBorders>
          </w:tcPr>
          <w:p w14:paraId="7237492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86" w:type="pct"/>
            <w:tcBorders>
              <w:top w:val="single" w:color="auto" w:sz="4" w:space="0"/>
              <w:bottom w:val="single" w:color="auto" w:sz="8" w:space="0"/>
            </w:tcBorders>
          </w:tcPr>
          <w:p w14:paraId="2B3BEA5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tcBorders>
              <w:top w:val="single" w:color="auto" w:sz="4" w:space="0"/>
              <w:bottom w:val="single" w:color="auto" w:sz="8" w:space="0"/>
            </w:tcBorders>
          </w:tcPr>
          <w:p w14:paraId="132C9C5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HR (95%CI)</w:t>
            </w:r>
          </w:p>
        </w:tc>
        <w:tc>
          <w:tcPr>
            <w:tcW w:w="325" w:type="pct"/>
            <w:tcBorders>
              <w:top w:val="single" w:color="auto" w:sz="4" w:space="0"/>
              <w:bottom w:val="single" w:color="auto" w:sz="8" w:space="0"/>
            </w:tcBorders>
          </w:tcPr>
          <w:p w14:paraId="0AC56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  <w:tc>
          <w:tcPr>
            <w:tcW w:w="100" w:type="pct"/>
            <w:tcBorders>
              <w:top w:val="single" w:color="auto" w:sz="4" w:space="0"/>
              <w:bottom w:val="single" w:color="auto" w:sz="8" w:space="0"/>
            </w:tcBorders>
          </w:tcPr>
          <w:p w14:paraId="394001C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tcBorders>
              <w:top w:val="single" w:color="auto" w:sz="4" w:space="0"/>
              <w:bottom w:val="single" w:color="auto" w:sz="8" w:space="0"/>
            </w:tcBorders>
          </w:tcPr>
          <w:p w14:paraId="48C516A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HR (95%CI)</w:t>
            </w:r>
          </w:p>
        </w:tc>
        <w:tc>
          <w:tcPr>
            <w:tcW w:w="321" w:type="pct"/>
            <w:tcBorders>
              <w:top w:val="single" w:color="auto" w:sz="4" w:space="0"/>
              <w:bottom w:val="single" w:color="auto" w:sz="8" w:space="0"/>
            </w:tcBorders>
          </w:tcPr>
          <w:p w14:paraId="16975F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-value</w:t>
            </w:r>
          </w:p>
        </w:tc>
      </w:tr>
      <w:tr w14:paraId="1CD8FD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5000" w:type="pct"/>
            <w:gridSpan w:val="12"/>
            <w:tcBorders>
              <w:top w:val="single" w:color="auto" w:sz="8" w:space="0"/>
              <w:bottom w:val="nil"/>
            </w:tcBorders>
          </w:tcPr>
          <w:p w14:paraId="6D576CF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highlight w:val="lightGray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Times New Roman" w:hAnsi="Times New Roman" w:cs="Times New Roman"/>
                <w:b w:val="0"/>
                <w:color w:val="000000" w:themeColor="text1"/>
                <w:kern w:val="0"/>
                <w:sz w:val="24"/>
                <w:highlight w:val="lightGray"/>
                <w:lang w:bidi="ar"/>
                <w14:textFill>
                  <w14:solidFill>
                    <w14:schemeClr w14:val="tx1"/>
                  </w14:solidFill>
                </w14:textFill>
              </w:rPr>
              <w:t>ICU</w:t>
            </w:r>
            <w:r>
              <w:rPr>
                <w:rStyle w:val="7"/>
                <w:rFonts w:ascii="Times New Roman" w:hAnsi="Times New Roman" w:cs="Times New Roman"/>
                <w:b w:val="0"/>
                <w:color w:val="000000" w:themeColor="text1"/>
                <w:kern w:val="0"/>
                <w:sz w:val="24"/>
                <w:highlight w:val="lightGray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mortality </w:t>
            </w:r>
            <w:r>
              <w:rPr>
                <w:rStyle w:val="7"/>
                <w:rFonts w:ascii="Times New Roman" w:hAnsi="Times New Roman" w:cs="Times New Roman"/>
                <w:color w:val="000000" w:themeColor="text1"/>
                <w:kern w:val="0"/>
                <w:sz w:val="24"/>
                <w:highlight w:val="lightGray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14:paraId="23FA30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956" w:type="pct"/>
            <w:tcBorders>
              <w:top w:val="nil"/>
              <w:bottom w:val="nil"/>
            </w:tcBorders>
          </w:tcPr>
          <w:p w14:paraId="334E3FE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cs="Times New Roman"/>
                <w:b w:val="0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SHR</w:t>
            </w:r>
            <w:r>
              <w:rPr>
                <w:rStyle w:val="7"/>
                <w:rFonts w:ascii="Times New Roman" w:hAnsi="Times New Roman" w:cs="Times New Roman"/>
                <w:b w:val="0"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continuous</w:t>
            </w:r>
          </w:p>
        </w:tc>
        <w:tc>
          <w:tcPr>
            <w:tcW w:w="62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ED7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5" w:type="pct"/>
            <w:tcBorders>
              <w:top w:val="nil"/>
              <w:bottom w:val="nil"/>
            </w:tcBorders>
            <w:vAlign w:val="center"/>
          </w:tcPr>
          <w:p w14:paraId="295AB84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76" w:type="pct"/>
            <w:tcBorders>
              <w:top w:val="nil"/>
              <w:bottom w:val="nil"/>
            </w:tcBorders>
          </w:tcPr>
          <w:p w14:paraId="674E67B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93B98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0" w:type="pct"/>
            <w:tcBorders>
              <w:top w:val="nil"/>
              <w:bottom w:val="nil"/>
            </w:tcBorders>
          </w:tcPr>
          <w:p w14:paraId="2AF7B6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86" w:type="pct"/>
            <w:tcBorders>
              <w:top w:val="nil"/>
              <w:bottom w:val="nil"/>
            </w:tcBorders>
          </w:tcPr>
          <w:p w14:paraId="275A2CF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E0DB6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5" w:type="pct"/>
            <w:tcBorders>
              <w:top w:val="nil"/>
              <w:bottom w:val="nil"/>
            </w:tcBorders>
          </w:tcPr>
          <w:p w14:paraId="257568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0" w:type="pct"/>
            <w:tcBorders>
              <w:top w:val="nil"/>
              <w:bottom w:val="nil"/>
            </w:tcBorders>
          </w:tcPr>
          <w:p w14:paraId="08F4CAF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E3518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1" w:type="pct"/>
            <w:tcBorders>
              <w:top w:val="nil"/>
              <w:bottom w:val="nil"/>
            </w:tcBorders>
          </w:tcPr>
          <w:p w14:paraId="35113E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1E8062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956" w:type="pct"/>
            <w:tcBorders>
              <w:top w:val="nil"/>
            </w:tcBorders>
          </w:tcPr>
          <w:p w14:paraId="1C3ECB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cs="Times New Roman"/>
                <w:b w:val="0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SHR tertiles</w:t>
            </w:r>
          </w:p>
        </w:tc>
        <w:tc>
          <w:tcPr>
            <w:tcW w:w="621" w:type="pct"/>
            <w:tcBorders>
              <w:top w:val="nil"/>
            </w:tcBorders>
          </w:tcPr>
          <w:p w14:paraId="6967E4A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5" w:type="pct"/>
            <w:tcBorders>
              <w:top w:val="nil"/>
            </w:tcBorders>
          </w:tcPr>
          <w:p w14:paraId="3C7334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" w:type="pct"/>
            <w:tcBorders>
              <w:top w:val="nil"/>
            </w:tcBorders>
          </w:tcPr>
          <w:p w14:paraId="6056F19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tcBorders>
              <w:top w:val="nil"/>
            </w:tcBorders>
          </w:tcPr>
          <w:p w14:paraId="6905168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0" w:type="pct"/>
            <w:tcBorders>
              <w:top w:val="nil"/>
            </w:tcBorders>
          </w:tcPr>
          <w:p w14:paraId="771493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" w:type="pct"/>
            <w:tcBorders>
              <w:top w:val="nil"/>
            </w:tcBorders>
          </w:tcPr>
          <w:p w14:paraId="3F62C2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tcBorders>
              <w:top w:val="nil"/>
            </w:tcBorders>
          </w:tcPr>
          <w:p w14:paraId="54A79F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5" w:type="pct"/>
            <w:tcBorders>
              <w:top w:val="nil"/>
            </w:tcBorders>
          </w:tcPr>
          <w:p w14:paraId="39912D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" w:type="pct"/>
            <w:tcBorders>
              <w:top w:val="nil"/>
            </w:tcBorders>
          </w:tcPr>
          <w:p w14:paraId="5B56D23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tcBorders>
              <w:top w:val="nil"/>
            </w:tcBorders>
          </w:tcPr>
          <w:p w14:paraId="0BDAF2B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" w:type="pct"/>
            <w:tcBorders>
              <w:top w:val="nil"/>
            </w:tcBorders>
          </w:tcPr>
          <w:p w14:paraId="376499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D911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956" w:type="pct"/>
          </w:tcPr>
          <w:p w14:paraId="540F8D0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T1</w:t>
            </w:r>
            <w:r>
              <w:rPr>
                <w:rStyle w:val="7"/>
                <w:rFonts w:ascii="Times New Roman" w:hAnsi="Times New Roman" w:cs="Times New Roman"/>
                <w:b w:val="0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Style w:val="7"/>
                <w:rFonts w:ascii="Times New Roman" w:hAnsi="Times New Roman" w:eastAsia="宋体" w:cs="Times New Roman"/>
                <w:b w:val="0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0.26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Style w:val="7"/>
                <w:rFonts w:ascii="Times New Roman" w:hAnsi="Times New Roman" w:eastAsia="宋体" w:cs="Times New Roman"/>
                <w:b w:val="0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1.00</w:t>
            </w:r>
            <w:r>
              <w:rPr>
                <w:rStyle w:val="7"/>
                <w:rFonts w:ascii="Times New Roman" w:hAnsi="Times New Roman" w:cs="Times New Roman"/>
                <w:b w:val="0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21" w:type="pct"/>
            <w:vAlign w:val="center"/>
          </w:tcPr>
          <w:p w14:paraId="1B5E9F8F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1(Ref)</w:t>
            </w:r>
          </w:p>
        </w:tc>
        <w:tc>
          <w:tcPr>
            <w:tcW w:w="325" w:type="pct"/>
            <w:vAlign w:val="center"/>
          </w:tcPr>
          <w:p w14:paraId="350D4A3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" w:type="pct"/>
          </w:tcPr>
          <w:p w14:paraId="272392D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vAlign w:val="center"/>
          </w:tcPr>
          <w:p w14:paraId="0C108C3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1(Ref)</w:t>
            </w:r>
          </w:p>
        </w:tc>
        <w:tc>
          <w:tcPr>
            <w:tcW w:w="320" w:type="pct"/>
            <w:vAlign w:val="center"/>
          </w:tcPr>
          <w:p w14:paraId="5A775FB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" w:type="pct"/>
          </w:tcPr>
          <w:p w14:paraId="64E24F89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</w:tcPr>
          <w:p w14:paraId="525A550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1(Ref)</w:t>
            </w:r>
          </w:p>
        </w:tc>
        <w:tc>
          <w:tcPr>
            <w:tcW w:w="325" w:type="pct"/>
          </w:tcPr>
          <w:p w14:paraId="6C509E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" w:type="pct"/>
          </w:tcPr>
          <w:p w14:paraId="56DEDA5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vAlign w:val="center"/>
          </w:tcPr>
          <w:p w14:paraId="6C70CC1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1(Ref)</w:t>
            </w:r>
          </w:p>
        </w:tc>
        <w:tc>
          <w:tcPr>
            <w:tcW w:w="321" w:type="pct"/>
            <w:vAlign w:val="center"/>
          </w:tcPr>
          <w:p w14:paraId="4E37A44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04B4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956" w:type="pct"/>
          </w:tcPr>
          <w:p w14:paraId="1A5FBAA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T2(</w:t>
            </w:r>
            <w:r>
              <w:rPr>
                <w:rStyle w:val="7"/>
                <w:rFonts w:ascii="Times New Roman" w:hAnsi="Times New Roman" w:eastAsia="宋体" w:cs="Times New Roman"/>
                <w:b w:val="0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1.00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Style w:val="7"/>
                <w:rFonts w:ascii="Times New Roman" w:hAnsi="Times New Roman" w:eastAsia="宋体" w:cs="Times New Roman"/>
                <w:b w:val="0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1.37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21" w:type="pct"/>
            <w:vAlign w:val="center"/>
          </w:tcPr>
          <w:p w14:paraId="03109403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3.28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5" w:type="pct"/>
            <w:vAlign w:val="center"/>
          </w:tcPr>
          <w:p w14:paraId="531B0CE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0.0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76" w:type="pct"/>
          </w:tcPr>
          <w:p w14:paraId="636B52F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vAlign w:val="center"/>
          </w:tcPr>
          <w:p w14:paraId="1BAB424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(1.1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3.19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0" w:type="pct"/>
            <w:vAlign w:val="center"/>
          </w:tcPr>
          <w:p w14:paraId="3F345A7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0.0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86" w:type="pct"/>
          </w:tcPr>
          <w:p w14:paraId="0F171C5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vAlign w:val="center"/>
          </w:tcPr>
          <w:p w14:paraId="0166D7D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4.03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5" w:type="pct"/>
            <w:vAlign w:val="center"/>
          </w:tcPr>
          <w:p w14:paraId="7BA30CE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0.00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" w:type="pct"/>
          </w:tcPr>
          <w:p w14:paraId="7C1F9E7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vAlign w:val="center"/>
          </w:tcPr>
          <w:p w14:paraId="3960475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(1.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4.03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1" w:type="pct"/>
            <w:vAlign w:val="center"/>
          </w:tcPr>
          <w:p w14:paraId="32CCD2A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0.00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9D6F5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956" w:type="pct"/>
          </w:tcPr>
          <w:p w14:paraId="753E9F6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T3(</w:t>
            </w:r>
            <w:r>
              <w:rPr>
                <w:rStyle w:val="7"/>
                <w:rFonts w:ascii="Times New Roman" w:hAnsi="Times New Roman" w:eastAsia="宋体" w:cs="Times New Roman"/>
                <w:b w:val="0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1.37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Style w:val="7"/>
                <w:rFonts w:ascii="Times New Roman" w:hAnsi="Times New Roman" w:eastAsia="宋体" w:cs="Times New Roman"/>
                <w:b w:val="0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6.37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21" w:type="pct"/>
            <w:vAlign w:val="center"/>
          </w:tcPr>
          <w:p w14:paraId="79F9C2BC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3.64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5.62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5" w:type="pct"/>
            <w:vAlign w:val="center"/>
          </w:tcPr>
          <w:p w14:paraId="4DF76FD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76" w:type="pct"/>
          </w:tcPr>
          <w:p w14:paraId="2A09CF4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vAlign w:val="center"/>
          </w:tcPr>
          <w:p w14:paraId="2786ACF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3.56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5.51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0" w:type="pct"/>
            <w:vAlign w:val="center"/>
          </w:tcPr>
          <w:p w14:paraId="0A8489E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86" w:type="pct"/>
          </w:tcPr>
          <w:p w14:paraId="7E8C868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vAlign w:val="center"/>
          </w:tcPr>
          <w:p w14:paraId="3B25CDB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5" w:type="pct"/>
            <w:vAlign w:val="center"/>
          </w:tcPr>
          <w:p w14:paraId="7409E3D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0" w:type="pct"/>
          </w:tcPr>
          <w:p w14:paraId="767661E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vAlign w:val="center"/>
          </w:tcPr>
          <w:p w14:paraId="4BA0CE2B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3.94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1" w:type="pct"/>
            <w:vAlign w:val="center"/>
          </w:tcPr>
          <w:p w14:paraId="125E1BB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AE308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956" w:type="pct"/>
          </w:tcPr>
          <w:p w14:paraId="64C73A4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P for trend </w:t>
            </w:r>
          </w:p>
        </w:tc>
        <w:tc>
          <w:tcPr>
            <w:tcW w:w="621" w:type="pct"/>
          </w:tcPr>
          <w:p w14:paraId="0128F0D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5" w:type="pct"/>
          </w:tcPr>
          <w:p w14:paraId="4BA43CA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76" w:type="pct"/>
          </w:tcPr>
          <w:p w14:paraId="5717A33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</w:tcPr>
          <w:p w14:paraId="3F90D43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0" w:type="pct"/>
          </w:tcPr>
          <w:p w14:paraId="40A75E5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86" w:type="pct"/>
          </w:tcPr>
          <w:p w14:paraId="0593B59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</w:tcPr>
          <w:p w14:paraId="5127B30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5" w:type="pct"/>
            <w:vAlign w:val="center"/>
          </w:tcPr>
          <w:p w14:paraId="7F1466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0" w:type="pct"/>
          </w:tcPr>
          <w:p w14:paraId="6E1354F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</w:tcPr>
          <w:p w14:paraId="31F30CA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" w:type="pct"/>
          </w:tcPr>
          <w:p w14:paraId="116A23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D5CCF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5000" w:type="pct"/>
            <w:gridSpan w:val="12"/>
          </w:tcPr>
          <w:p w14:paraId="23C44D0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highlight w:val="lightGray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Times New Roman" w:hAnsi="Times New Roman" w:cs="Times New Roman"/>
                <w:b w:val="0"/>
                <w:color w:val="000000" w:themeColor="text1"/>
                <w:kern w:val="0"/>
                <w:sz w:val="24"/>
                <w:highlight w:val="lightGray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7"/>
                <w:rFonts w:ascii="Times New Roman" w:hAnsi="Times New Roman" w:cs="Times New Roman"/>
                <w:b w:val="0"/>
                <w:color w:val="000000" w:themeColor="text1"/>
                <w:kern w:val="0"/>
                <w:sz w:val="24"/>
                <w:highlight w:val="lightGray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65-day mortality                                                                                                                       </w:t>
            </w:r>
          </w:p>
        </w:tc>
      </w:tr>
      <w:tr w14:paraId="62AB5E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956" w:type="pct"/>
          </w:tcPr>
          <w:p w14:paraId="4C82986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cs="Times New Roman"/>
                <w:b w:val="0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SHR</w:t>
            </w:r>
            <w:r>
              <w:rPr>
                <w:rStyle w:val="7"/>
                <w:rFonts w:ascii="Times New Roman" w:hAnsi="Times New Roman" w:cs="Times New Roman"/>
                <w:b w:val="0"/>
                <w:b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continuous</w:t>
            </w:r>
          </w:p>
        </w:tc>
        <w:tc>
          <w:tcPr>
            <w:tcW w:w="621" w:type="pct"/>
            <w:vAlign w:val="center"/>
          </w:tcPr>
          <w:p w14:paraId="55E4D6D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1.25 (1.10~1.41)</w:t>
            </w:r>
          </w:p>
        </w:tc>
        <w:tc>
          <w:tcPr>
            <w:tcW w:w="325" w:type="pct"/>
            <w:vAlign w:val="center"/>
          </w:tcPr>
          <w:p w14:paraId="709DAC6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76" w:type="pct"/>
          </w:tcPr>
          <w:p w14:paraId="4940557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vAlign w:val="center"/>
          </w:tcPr>
          <w:p w14:paraId="6DA9273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(1.1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~1.5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0" w:type="pct"/>
            <w:vAlign w:val="center"/>
          </w:tcPr>
          <w:p w14:paraId="6BA4DBA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86" w:type="pct"/>
          </w:tcPr>
          <w:p w14:paraId="33191F7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</w:tcPr>
          <w:p w14:paraId="4FA6F59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(1.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~1.4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5" w:type="pct"/>
          </w:tcPr>
          <w:p w14:paraId="6054ABCE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0.00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0" w:type="pct"/>
          </w:tcPr>
          <w:p w14:paraId="651609F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</w:tcPr>
          <w:p w14:paraId="30962E6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(1.0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~1.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1" w:type="pct"/>
          </w:tcPr>
          <w:p w14:paraId="23916CCB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511D2C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956" w:type="pct"/>
          </w:tcPr>
          <w:p w14:paraId="32909B6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Times New Roman" w:hAnsi="Times New Roman" w:cs="Times New Roman"/>
                <w:b w:val="0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SHR tertiles</w:t>
            </w:r>
          </w:p>
        </w:tc>
        <w:tc>
          <w:tcPr>
            <w:tcW w:w="621" w:type="pct"/>
            <w:vAlign w:val="center"/>
          </w:tcPr>
          <w:p w14:paraId="0FCFCD9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5" w:type="pct"/>
            <w:vAlign w:val="center"/>
          </w:tcPr>
          <w:p w14:paraId="455F8DC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" w:type="pct"/>
          </w:tcPr>
          <w:p w14:paraId="61D1CF2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vAlign w:val="center"/>
          </w:tcPr>
          <w:p w14:paraId="466C823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0" w:type="pct"/>
            <w:vAlign w:val="center"/>
          </w:tcPr>
          <w:p w14:paraId="3492D98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" w:type="pct"/>
          </w:tcPr>
          <w:p w14:paraId="1672CDF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vAlign w:val="center"/>
          </w:tcPr>
          <w:p w14:paraId="396EC4A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5" w:type="pct"/>
            <w:vAlign w:val="center"/>
          </w:tcPr>
          <w:p w14:paraId="05E046F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" w:type="pct"/>
          </w:tcPr>
          <w:p w14:paraId="44A7D8F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  <w:vAlign w:val="center"/>
          </w:tcPr>
          <w:p w14:paraId="541321B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" w:type="pct"/>
            <w:vAlign w:val="center"/>
          </w:tcPr>
          <w:p w14:paraId="70986A3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77C0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956" w:type="pct"/>
          </w:tcPr>
          <w:p w14:paraId="6911CB0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T1</w:t>
            </w:r>
            <w:r>
              <w:rPr>
                <w:rStyle w:val="7"/>
                <w:rFonts w:ascii="Times New Roman" w:hAnsi="Times New Roman" w:cs="Times New Roman"/>
                <w:b w:val="0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Style w:val="7"/>
                <w:rFonts w:ascii="Times New Roman" w:hAnsi="Times New Roman" w:eastAsia="宋体" w:cs="Times New Roman"/>
                <w:b w:val="0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0.26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Style w:val="7"/>
                <w:rFonts w:ascii="Times New Roman" w:hAnsi="Times New Roman" w:eastAsia="宋体" w:cs="Times New Roman"/>
                <w:b w:val="0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1.00</w:t>
            </w:r>
            <w:r>
              <w:rPr>
                <w:rStyle w:val="7"/>
                <w:rFonts w:ascii="Times New Roman" w:hAnsi="Times New Roman" w:cs="Times New Roman"/>
                <w:b w:val="0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21" w:type="pct"/>
          </w:tcPr>
          <w:p w14:paraId="65A9A7E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1(Ref)</w:t>
            </w:r>
          </w:p>
        </w:tc>
        <w:tc>
          <w:tcPr>
            <w:tcW w:w="325" w:type="pct"/>
          </w:tcPr>
          <w:p w14:paraId="5BA48E0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76" w:type="pct"/>
          </w:tcPr>
          <w:p w14:paraId="6051103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</w:tcPr>
          <w:p w14:paraId="2402787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1(Ref)</w:t>
            </w:r>
          </w:p>
        </w:tc>
        <w:tc>
          <w:tcPr>
            <w:tcW w:w="320" w:type="pct"/>
          </w:tcPr>
          <w:p w14:paraId="43B2AAB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86" w:type="pct"/>
          </w:tcPr>
          <w:p w14:paraId="2EFCA66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</w:tcPr>
          <w:p w14:paraId="65315C3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1(Ref)</w:t>
            </w:r>
          </w:p>
        </w:tc>
        <w:tc>
          <w:tcPr>
            <w:tcW w:w="325" w:type="pct"/>
          </w:tcPr>
          <w:p w14:paraId="19DD5C3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00" w:type="pct"/>
          </w:tcPr>
          <w:p w14:paraId="6558D94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</w:tcPr>
          <w:p w14:paraId="6371C32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1(Ref)</w:t>
            </w:r>
          </w:p>
        </w:tc>
        <w:tc>
          <w:tcPr>
            <w:tcW w:w="321" w:type="pct"/>
          </w:tcPr>
          <w:p w14:paraId="0A1943F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2C45B5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956" w:type="pct"/>
          </w:tcPr>
          <w:p w14:paraId="0EABB78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T2(</w:t>
            </w:r>
            <w:r>
              <w:rPr>
                <w:rStyle w:val="7"/>
                <w:rFonts w:ascii="Times New Roman" w:hAnsi="Times New Roman" w:eastAsia="宋体" w:cs="Times New Roman"/>
                <w:b w:val="0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1.00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Style w:val="7"/>
                <w:rFonts w:ascii="Times New Roman" w:hAnsi="Times New Roman" w:eastAsia="宋体" w:cs="Times New Roman"/>
                <w:b w:val="0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1.37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21" w:type="pct"/>
          </w:tcPr>
          <w:p w14:paraId="389FCC8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1.09 (0.87~1.38)</w:t>
            </w:r>
          </w:p>
        </w:tc>
        <w:tc>
          <w:tcPr>
            <w:tcW w:w="325" w:type="pct"/>
          </w:tcPr>
          <w:p w14:paraId="233971E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0.449</w:t>
            </w:r>
          </w:p>
        </w:tc>
        <w:tc>
          <w:tcPr>
            <w:tcW w:w="76" w:type="pct"/>
          </w:tcPr>
          <w:p w14:paraId="6E4210A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</w:tcPr>
          <w:p w14:paraId="6F42A77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(0.88~1.39)</w:t>
            </w:r>
          </w:p>
        </w:tc>
        <w:tc>
          <w:tcPr>
            <w:tcW w:w="320" w:type="pct"/>
          </w:tcPr>
          <w:p w14:paraId="301035A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403</w:t>
            </w:r>
          </w:p>
        </w:tc>
        <w:tc>
          <w:tcPr>
            <w:tcW w:w="86" w:type="pct"/>
          </w:tcPr>
          <w:p w14:paraId="2368302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</w:tcPr>
          <w:p w14:paraId="548DE2C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(0.9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~1.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5" w:type="pct"/>
          </w:tcPr>
          <w:p w14:paraId="7A5748F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00" w:type="pct"/>
          </w:tcPr>
          <w:p w14:paraId="6D7AB86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</w:tcPr>
          <w:p w14:paraId="1A29B98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~1.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1" w:type="pct"/>
          </w:tcPr>
          <w:p w14:paraId="1343971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</w:tr>
      <w:tr w14:paraId="49C63A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956" w:type="pct"/>
          </w:tcPr>
          <w:p w14:paraId="4EEBACA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T3(</w:t>
            </w:r>
            <w:r>
              <w:rPr>
                <w:rStyle w:val="7"/>
                <w:rFonts w:ascii="Times New Roman" w:hAnsi="Times New Roman" w:eastAsia="宋体" w:cs="Times New Roman"/>
                <w:b w:val="0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1.37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Style w:val="7"/>
                <w:rFonts w:ascii="Times New Roman" w:hAnsi="Times New Roman" w:eastAsia="宋体" w:cs="Times New Roman"/>
                <w:b w:val="0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6.37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21" w:type="pct"/>
          </w:tcPr>
          <w:p w14:paraId="0C294A0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1.56 (1.25~1.94)</w:t>
            </w:r>
          </w:p>
        </w:tc>
        <w:tc>
          <w:tcPr>
            <w:tcW w:w="325" w:type="pct"/>
          </w:tcPr>
          <w:p w14:paraId="1D4B89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76" w:type="pct"/>
          </w:tcPr>
          <w:p w14:paraId="65E621A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</w:tcPr>
          <w:p w14:paraId="45CF8EB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1.6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(1.3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~2.0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0" w:type="pct"/>
          </w:tcPr>
          <w:p w14:paraId="0DCBB7A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86" w:type="pct"/>
          </w:tcPr>
          <w:p w14:paraId="7AEB1BC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</w:tcPr>
          <w:p w14:paraId="3C6CEA1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(1.2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1.98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5" w:type="pct"/>
          </w:tcPr>
          <w:p w14:paraId="50E52A7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0" w:type="pct"/>
          </w:tcPr>
          <w:p w14:paraId="6A7405C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</w:tcPr>
          <w:p w14:paraId="1800458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(1.2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~1.9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1" w:type="pct"/>
          </w:tcPr>
          <w:p w14:paraId="2CDD040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5EB0CA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956" w:type="pct"/>
          </w:tcPr>
          <w:p w14:paraId="6E8FD95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P for trend </w:t>
            </w:r>
          </w:p>
        </w:tc>
        <w:tc>
          <w:tcPr>
            <w:tcW w:w="621" w:type="pct"/>
          </w:tcPr>
          <w:p w14:paraId="58F6CCB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5" w:type="pct"/>
          </w:tcPr>
          <w:p w14:paraId="45D8FA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76" w:type="pct"/>
          </w:tcPr>
          <w:p w14:paraId="01DC5DB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</w:tcPr>
          <w:p w14:paraId="4349E95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0" w:type="pct"/>
          </w:tcPr>
          <w:p w14:paraId="6F1887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86" w:type="pct"/>
          </w:tcPr>
          <w:p w14:paraId="0F789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</w:tcPr>
          <w:p w14:paraId="5489DB3E"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5" w:type="pct"/>
          </w:tcPr>
          <w:p w14:paraId="781013F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00" w:type="pct"/>
          </w:tcPr>
          <w:p w14:paraId="1DAB242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2" w:type="pct"/>
          </w:tcPr>
          <w:p w14:paraId="03A6420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" w:type="pct"/>
          </w:tcPr>
          <w:p w14:paraId="18718A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 w14:paraId="4F66E46E">
      <w:pPr>
        <w:widowControl w:val="0"/>
        <w:ind w:right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Model 1: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No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adjusted.</w:t>
      </w:r>
    </w:p>
    <w:p w14:paraId="39562F45">
      <w:pPr>
        <w:widowControl w:val="0"/>
        <w:ind w:right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Model 2: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djusted for age, sex, race.</w:t>
      </w:r>
    </w:p>
    <w:p w14:paraId="3A6045B4">
      <w:pPr>
        <w:widowControl w:val="0"/>
        <w:ind w:right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Model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3: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djusted for age, sex, race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bidi="ar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body mass index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, mean arterial pressure,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bidi="ar"/>
        </w:rPr>
        <w:t>peripheral oxygen saturation,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hemoglobin, platelets,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bidi="ar"/>
        </w:rPr>
        <w:t xml:space="preserve">white blood cell,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anion gap, creatinine,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bidi="ar"/>
        </w:rPr>
        <w:t>activated partial thromboplastin time,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myocardial infarction,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bidi="ar"/>
        </w:rPr>
        <w:t>chronic kidney disease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, severe liver disease,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bidi="ar"/>
        </w:rPr>
        <w:t>c</w:t>
      </w:r>
      <w:r>
        <w:rPr>
          <w:rFonts w:hint="default" w:ascii="Times New Roman" w:hAnsi="Times New Roman" w:eastAsia="Segoe UI" w:cs="Times New Roman"/>
          <w:color w:val="000000"/>
          <w:sz w:val="24"/>
          <w:szCs w:val="24"/>
          <w:shd w:val="clear" w:color="auto" w:fill="FFFFFF"/>
        </w:rPr>
        <w:t xml:space="preserve">hronic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</w:rPr>
        <w:t>p</w:t>
      </w:r>
      <w:r>
        <w:rPr>
          <w:rFonts w:hint="default" w:ascii="Times New Roman" w:hAnsi="Times New Roman" w:eastAsia="Segoe UI" w:cs="Times New Roman"/>
          <w:color w:val="000000"/>
          <w:sz w:val="24"/>
          <w:szCs w:val="24"/>
          <w:shd w:val="clear" w:color="auto" w:fill="FFFFFF"/>
        </w:rPr>
        <w:t xml:space="preserve">ulmonary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</w:rPr>
        <w:t>d</w:t>
      </w:r>
      <w:r>
        <w:rPr>
          <w:rFonts w:hint="default" w:ascii="Times New Roman" w:hAnsi="Times New Roman" w:eastAsia="Segoe UI" w:cs="Times New Roman"/>
          <w:color w:val="000000"/>
          <w:sz w:val="24"/>
          <w:szCs w:val="24"/>
          <w:shd w:val="clear" w:color="auto" w:fill="FFFFFF"/>
        </w:rPr>
        <w:t>isease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,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bidi="ar"/>
        </w:rPr>
        <w:t>diabetes.</w:t>
      </w:r>
    </w:p>
    <w:p w14:paraId="1A5EE9DA">
      <w:pPr>
        <w:widowControl w:val="0"/>
        <w:ind w:right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Model 4: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djusted for age, sex, race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bidi="ar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body mass index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, mean arterial pressure,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bidi="ar"/>
        </w:rPr>
        <w:t>peripheral oxygen saturation,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hemoglobin, platelets,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bidi="ar"/>
        </w:rPr>
        <w:t xml:space="preserve">white blood cell,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anion gap, creatinine,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bidi="ar"/>
        </w:rPr>
        <w:t>activated partial thromboplastin time,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myocardial infarction,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bidi="ar"/>
        </w:rPr>
        <w:t>chronic kidney disease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, severe liver disease,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bidi="ar"/>
        </w:rPr>
        <w:t>c</w:t>
      </w:r>
      <w:r>
        <w:rPr>
          <w:rFonts w:hint="default" w:ascii="Times New Roman" w:hAnsi="Times New Roman" w:eastAsia="Segoe UI" w:cs="Times New Roman"/>
          <w:color w:val="000000"/>
          <w:sz w:val="24"/>
          <w:szCs w:val="24"/>
          <w:shd w:val="clear" w:color="auto" w:fill="FFFFFF"/>
        </w:rPr>
        <w:t xml:space="preserve">hronic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</w:rPr>
        <w:t>p</w:t>
      </w:r>
      <w:r>
        <w:rPr>
          <w:rFonts w:hint="default" w:ascii="Times New Roman" w:hAnsi="Times New Roman" w:eastAsia="Segoe UI" w:cs="Times New Roman"/>
          <w:color w:val="000000"/>
          <w:sz w:val="24"/>
          <w:szCs w:val="24"/>
          <w:shd w:val="clear" w:color="auto" w:fill="FFFFFF"/>
        </w:rPr>
        <w:t xml:space="preserve">ulmonary 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</w:rPr>
        <w:t>d</w:t>
      </w:r>
      <w:r>
        <w:rPr>
          <w:rFonts w:hint="default" w:ascii="Times New Roman" w:hAnsi="Times New Roman" w:eastAsia="Segoe UI" w:cs="Times New Roman"/>
          <w:color w:val="000000"/>
          <w:sz w:val="24"/>
          <w:szCs w:val="24"/>
          <w:shd w:val="clear" w:color="auto" w:fill="FFFFFF"/>
        </w:rPr>
        <w:t>isease</w:t>
      </w:r>
      <w:r>
        <w:rPr>
          <w:rFonts w:hint="default" w:ascii="Times New Roma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,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bidi="ar"/>
        </w:rPr>
        <w:t xml:space="preserve">diabetes,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OASIS, </w:t>
      </w: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bidi="ar"/>
        </w:rPr>
        <w:t xml:space="preserve">continuous renal replacement therapy, and </w:t>
      </w:r>
      <w:r>
        <w:rPr>
          <w:rFonts w:hint="default" w:ascii="Times New Roman" w:hAnsi="Times New Roman" w:cs="Times New Roman"/>
          <w:sz w:val="24"/>
          <w:szCs w:val="24"/>
        </w:rPr>
        <w:t>mechanical ventilation.</w:t>
      </w:r>
      <w:bookmarkStart w:id="1" w:name="_GoBack"/>
      <w:bookmarkEnd w:id="1"/>
    </w:p>
    <w:p w14:paraId="541BD212">
      <w:pPr>
        <w:ind w:right="0"/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bidi="ar"/>
        </w:rPr>
        <w:t>Abbreviations: SHR, stress hyperglycemia ratio.</w:t>
      </w:r>
    </w:p>
    <w:p w14:paraId="24FC345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100884AC-DAA0-4EB8-A925-09648F3CD9F0}"/>
    <w:docVar w:name="KY_MEDREF_VERSION" w:val="3"/>
  </w:docVars>
  <w:rsids>
    <w:rsidRoot w:val="003C4845"/>
    <w:rsid w:val="00003B76"/>
    <w:rsid w:val="00044DED"/>
    <w:rsid w:val="00076D26"/>
    <w:rsid w:val="000E42F3"/>
    <w:rsid w:val="001908D5"/>
    <w:rsid w:val="001E286E"/>
    <w:rsid w:val="002255FB"/>
    <w:rsid w:val="002D2510"/>
    <w:rsid w:val="002E531A"/>
    <w:rsid w:val="0036491E"/>
    <w:rsid w:val="003C4845"/>
    <w:rsid w:val="004104E1"/>
    <w:rsid w:val="004164D4"/>
    <w:rsid w:val="00423074"/>
    <w:rsid w:val="004366B2"/>
    <w:rsid w:val="004372AB"/>
    <w:rsid w:val="004F0540"/>
    <w:rsid w:val="00561A2A"/>
    <w:rsid w:val="00574667"/>
    <w:rsid w:val="00575019"/>
    <w:rsid w:val="005A2754"/>
    <w:rsid w:val="00665C4E"/>
    <w:rsid w:val="006717D2"/>
    <w:rsid w:val="006B5D36"/>
    <w:rsid w:val="007128BC"/>
    <w:rsid w:val="00760776"/>
    <w:rsid w:val="007A7A28"/>
    <w:rsid w:val="007B5493"/>
    <w:rsid w:val="007E5083"/>
    <w:rsid w:val="00827A6F"/>
    <w:rsid w:val="008706AF"/>
    <w:rsid w:val="00891F9A"/>
    <w:rsid w:val="0089697D"/>
    <w:rsid w:val="008D1826"/>
    <w:rsid w:val="00914651"/>
    <w:rsid w:val="00930256"/>
    <w:rsid w:val="009A331F"/>
    <w:rsid w:val="009A703E"/>
    <w:rsid w:val="00A33EA8"/>
    <w:rsid w:val="00A43087"/>
    <w:rsid w:val="00A60962"/>
    <w:rsid w:val="00AA3269"/>
    <w:rsid w:val="00AD1990"/>
    <w:rsid w:val="00AF6B14"/>
    <w:rsid w:val="00B273EA"/>
    <w:rsid w:val="00B4250D"/>
    <w:rsid w:val="00B66990"/>
    <w:rsid w:val="00BA0251"/>
    <w:rsid w:val="00BB28B5"/>
    <w:rsid w:val="00C45A89"/>
    <w:rsid w:val="00C611F9"/>
    <w:rsid w:val="00D33FBE"/>
    <w:rsid w:val="00D62CDE"/>
    <w:rsid w:val="00D71C06"/>
    <w:rsid w:val="00D96BBC"/>
    <w:rsid w:val="00DD6BC7"/>
    <w:rsid w:val="00E120AD"/>
    <w:rsid w:val="00F006E5"/>
    <w:rsid w:val="00F16B2D"/>
    <w:rsid w:val="00F4318C"/>
    <w:rsid w:val="00F7246F"/>
    <w:rsid w:val="017240DE"/>
    <w:rsid w:val="041D2145"/>
    <w:rsid w:val="0B2401FF"/>
    <w:rsid w:val="0CCA1272"/>
    <w:rsid w:val="0EF6020F"/>
    <w:rsid w:val="11286567"/>
    <w:rsid w:val="13862F70"/>
    <w:rsid w:val="14CB202B"/>
    <w:rsid w:val="157B7392"/>
    <w:rsid w:val="15FF01DE"/>
    <w:rsid w:val="16881F81"/>
    <w:rsid w:val="176915A5"/>
    <w:rsid w:val="18310710"/>
    <w:rsid w:val="185712E6"/>
    <w:rsid w:val="189D5A8C"/>
    <w:rsid w:val="18D70DD0"/>
    <w:rsid w:val="18DD0A0A"/>
    <w:rsid w:val="1A5D3725"/>
    <w:rsid w:val="1C1A0DD5"/>
    <w:rsid w:val="1CBD17DC"/>
    <w:rsid w:val="1E2C64FC"/>
    <w:rsid w:val="20B17A78"/>
    <w:rsid w:val="219C5C4F"/>
    <w:rsid w:val="2527505B"/>
    <w:rsid w:val="31A041CB"/>
    <w:rsid w:val="32C739DA"/>
    <w:rsid w:val="36372FFA"/>
    <w:rsid w:val="373F6235"/>
    <w:rsid w:val="3BD60810"/>
    <w:rsid w:val="3C3D05DA"/>
    <w:rsid w:val="3CC223FD"/>
    <w:rsid w:val="3D26409F"/>
    <w:rsid w:val="3DDC1B5E"/>
    <w:rsid w:val="3F4050D9"/>
    <w:rsid w:val="406D4CCA"/>
    <w:rsid w:val="41080AFE"/>
    <w:rsid w:val="411C75E7"/>
    <w:rsid w:val="43C4731E"/>
    <w:rsid w:val="4508223F"/>
    <w:rsid w:val="461865CE"/>
    <w:rsid w:val="47AB6B38"/>
    <w:rsid w:val="48F8268F"/>
    <w:rsid w:val="49F13B62"/>
    <w:rsid w:val="4A6B7452"/>
    <w:rsid w:val="4B9536BE"/>
    <w:rsid w:val="4D5D75C9"/>
    <w:rsid w:val="4E4168DE"/>
    <w:rsid w:val="4EE92E70"/>
    <w:rsid w:val="50772E11"/>
    <w:rsid w:val="526515A2"/>
    <w:rsid w:val="52D610D4"/>
    <w:rsid w:val="539F3E8B"/>
    <w:rsid w:val="56BE0ACC"/>
    <w:rsid w:val="594714DD"/>
    <w:rsid w:val="5A9B2C0A"/>
    <w:rsid w:val="5AB67D0C"/>
    <w:rsid w:val="5B3363DC"/>
    <w:rsid w:val="613065C0"/>
    <w:rsid w:val="617C580C"/>
    <w:rsid w:val="64CF659A"/>
    <w:rsid w:val="66B912B0"/>
    <w:rsid w:val="6997533A"/>
    <w:rsid w:val="69F22BA6"/>
    <w:rsid w:val="6D9A6BA4"/>
    <w:rsid w:val="6DD01637"/>
    <w:rsid w:val="6E2433DA"/>
    <w:rsid w:val="6F905E83"/>
    <w:rsid w:val="6FD76F3A"/>
    <w:rsid w:val="71C56D5B"/>
    <w:rsid w:val="7304475E"/>
    <w:rsid w:val="757B0397"/>
    <w:rsid w:val="75DF4572"/>
    <w:rsid w:val="786F5C73"/>
    <w:rsid w:val="78FB5758"/>
    <w:rsid w:val="793E149F"/>
    <w:rsid w:val="7AEF2DA3"/>
    <w:rsid w:val="7B334D35"/>
    <w:rsid w:val="7B4B3009"/>
    <w:rsid w:val="7CDB5685"/>
    <w:rsid w:val="7FDF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0">
    <w:name w:val="正文1"/>
    <w:qFormat/>
    <w:uiPriority w:val="0"/>
    <w:pPr>
      <w:jc w:val="both"/>
    </w:pPr>
    <w:rPr>
      <w:rFonts w:ascii="等线" w:hAnsi="等线" w:eastAsia="宋体" w:cs="宋体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587</Words>
  <Characters>3731</Characters>
  <Lines>25</Lines>
  <Paragraphs>7</Paragraphs>
  <TotalTime>31</TotalTime>
  <ScaleCrop>false</ScaleCrop>
  <LinksUpToDate>false</LinksUpToDate>
  <CharactersWithSpaces>4194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2025-05-07T10:11:00Z</dcterms:created>
  <dc:creator>MI</dc:creator>
  <cp:lastModifiedBy>丁香花开</cp:lastModifiedBy>
  <dcterms:modified xsi:type="dcterms:W3CDTF">2025-08-26T14:15:35Z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eyJoZGlkIjoiNDViMzJlNzVhMjFhZDkzZjQwMTUxZDk4YjViNGFhMjEiLCJ1c2VySWQiOiIzNTU2NjI0MDQifQ==</vt:lpwstr>
  </property>
  <property fmtid="{D5CDD505-2E9C-101B-9397-08002B2CF9AE}" pid="4" name="ICV">
    <vt:lpwstr>7B3AACFC39384A83AAE57C1C45AFC053_13</vt:lpwstr>
  </property>
</Properties>
</file>