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45053E">
      <w:pPr>
        <w:widowControl w:val="0"/>
        <w:spacing w:after="0"/>
        <w:rPr>
          <w:b/>
          <w:bCs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hint="eastAsia" w:ascii="Times New Roman" w:hAnsi="Times New Roman" w:cs="Times New Roman"/>
          <w:b/>
          <w:bCs/>
          <w:szCs w:val="21"/>
        </w:rPr>
        <w:t>Codes</w:t>
      </w:r>
      <w:r>
        <w:rPr>
          <w:rFonts w:hint="eastAsia" w:ascii="Times New Roman" w:hAnsi="Times New Roman" w:cs="Times New Roman"/>
          <w:b/>
          <w:bCs/>
          <w:szCs w:val="21"/>
          <w:lang w:val="en-US"/>
        </w:rPr>
        <w:t xml:space="preserve"> used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>to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</w:rPr>
        <w:t>derive</w:t>
      </w:r>
      <w:r>
        <w:rPr>
          <w:rFonts w:ascii="Times New Roman" w:hAnsi="Times New Roman" w:cs="Times New Roman"/>
          <w:b/>
          <w:bCs/>
          <w:szCs w:val="21"/>
        </w:rPr>
        <w:t xml:space="preserve"> </w:t>
      </w:r>
      <w:r>
        <w:rPr>
          <w:rFonts w:hint="eastAsia" w:ascii="Times New Roman" w:hAnsi="Times New Roman" w:cs="Times New Roman"/>
          <w:b/>
          <w:bCs/>
          <w:szCs w:val="21"/>
          <w:lang w:val="en-US" w:eastAsia="zh-CN"/>
        </w:rPr>
        <w:t>AAA</w:t>
      </w:r>
      <w:r>
        <w:rPr>
          <w:rFonts w:hint="eastAsia" w:ascii="Times New Roman" w:hAnsi="Times New Roman" w:cs="Times New Roman"/>
          <w:b/>
          <w:bCs/>
          <w:szCs w:val="21"/>
        </w:rPr>
        <w:t xml:space="preserve"> event</w:t>
      </w:r>
    </w:p>
    <w:tbl>
      <w:tblPr>
        <w:tblStyle w:val="2"/>
        <w:tblW w:w="13000" w:type="dxa"/>
        <w:tblInd w:w="0" w:type="dxa"/>
        <w:tblBorders>
          <w:top w:val="single" w:color="0D0D0D" w:sz="8" w:space="0"/>
          <w:left w:val="none" w:color="auto" w:sz="0" w:space="0"/>
          <w:bottom w:val="single" w:color="0D0D0D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5"/>
        <w:gridCol w:w="1722"/>
        <w:gridCol w:w="7433"/>
      </w:tblGrid>
      <w:tr w14:paraId="5FEF24F8">
        <w:tblPrEx>
          <w:tblBorders>
            <w:top w:val="single" w:color="0D0D0D" w:sz="8" w:space="0"/>
            <w:left w:val="none" w:color="auto" w:sz="0" w:space="0"/>
            <w:bottom w:val="single" w:color="0D0D0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13000" w:type="dxa"/>
            <w:gridSpan w:val="3"/>
            <w:tcBorders>
              <w:bottom w:val="single" w:color="0D0D0D" w:sz="8" w:space="0"/>
              <w:tl2br w:val="nil"/>
              <w:tr2bl w:val="nil"/>
            </w:tcBorders>
            <w:shd w:val="clear" w:color="auto" w:fill="auto"/>
            <w:vAlign w:val="bottom"/>
          </w:tcPr>
          <w:p w14:paraId="5EE70672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OPCS-4 Procedure codes, and ICD9/10 Diagnosis codes used for UK Biobank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abdominal aortic aneurysm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definition</w:t>
            </w:r>
          </w:p>
        </w:tc>
      </w:tr>
      <w:tr w14:paraId="4B88B18B">
        <w:tblPrEx>
          <w:tblBorders>
            <w:top w:val="single" w:color="0D0D0D" w:sz="8" w:space="0"/>
            <w:left w:val="none" w:color="auto" w:sz="0" w:space="0"/>
            <w:bottom w:val="single" w:color="0D0D0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4" w:hRule="atLeast"/>
        </w:trPr>
        <w:tc>
          <w:tcPr>
            <w:tcW w:w="3845" w:type="dxa"/>
            <w:vMerge w:val="restart"/>
            <w:tcBorders>
              <w:top w:val="single" w:color="0D0D0D" w:sz="8" w:space="0"/>
            </w:tcBorders>
            <w:shd w:val="clear" w:color="auto" w:fill="auto"/>
            <w:vAlign w:val="center"/>
          </w:tcPr>
          <w:p w14:paraId="746A2AF6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Field name</w:t>
            </w:r>
          </w:p>
        </w:tc>
        <w:tc>
          <w:tcPr>
            <w:tcW w:w="1722" w:type="dxa"/>
            <w:tcBorders>
              <w:top w:val="single" w:color="0D0D0D" w:sz="8" w:space="0"/>
            </w:tcBorders>
            <w:shd w:val="clear" w:color="auto" w:fill="auto"/>
            <w:vAlign w:val="center"/>
          </w:tcPr>
          <w:p w14:paraId="27FF1CA6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Data Code</w:t>
            </w:r>
          </w:p>
        </w:tc>
        <w:tc>
          <w:tcPr>
            <w:tcW w:w="7433" w:type="dxa"/>
            <w:tcBorders>
              <w:top w:val="single" w:color="0D0D0D" w:sz="8" w:space="0"/>
            </w:tcBorders>
            <w:shd w:val="clear" w:color="auto" w:fill="auto"/>
            <w:vAlign w:val="center"/>
          </w:tcPr>
          <w:p w14:paraId="32A6FEC6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Data code definition</w:t>
            </w:r>
          </w:p>
        </w:tc>
      </w:tr>
      <w:tr w14:paraId="3D353183">
        <w:tblPrEx>
          <w:tblBorders>
            <w:top w:val="single" w:color="0D0D0D" w:sz="8" w:space="0"/>
            <w:left w:val="none" w:color="auto" w:sz="0" w:space="0"/>
            <w:bottom w:val="single" w:color="0D0D0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</w:trPr>
        <w:tc>
          <w:tcPr>
            <w:tcW w:w="3845" w:type="dxa"/>
            <w:vMerge w:val="restart"/>
            <w:shd w:val="clear" w:color="auto" w:fill="auto"/>
            <w:vAlign w:val="center"/>
          </w:tcPr>
          <w:p w14:paraId="6984FB13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Diagnoses - main ICD10; secondary ICD10; Underlying (primary)/Contributory (secondary) cause of death: ICD10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2DA0EC88">
            <w:pPr>
              <w:widowControl w:val="0"/>
              <w:spacing w:before="40" w:after="120" w:line="24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I7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1.3</w:t>
            </w:r>
          </w:p>
        </w:tc>
        <w:tc>
          <w:tcPr>
            <w:tcW w:w="7433" w:type="dxa"/>
            <w:shd w:val="clear" w:color="auto" w:fill="auto"/>
            <w:vAlign w:val="center"/>
          </w:tcPr>
          <w:p w14:paraId="1A2CA150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Abdominal aortic aneurysm, ruptured</w:t>
            </w:r>
          </w:p>
        </w:tc>
      </w:tr>
      <w:tr w14:paraId="10004FCF">
        <w:tblPrEx>
          <w:tblBorders>
            <w:top w:val="single" w:color="0D0D0D" w:sz="8" w:space="0"/>
            <w:left w:val="none" w:color="auto" w:sz="0" w:space="0"/>
            <w:bottom w:val="single" w:color="0D0D0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3845" w:type="dxa"/>
            <w:vMerge w:val="continue"/>
            <w:shd w:val="clear" w:color="auto" w:fill="auto"/>
            <w:vAlign w:val="center"/>
          </w:tcPr>
          <w:p w14:paraId="3CB931F3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7BE1C6F">
            <w:pPr>
              <w:widowControl w:val="0"/>
              <w:spacing w:before="40" w:after="120" w:line="24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I7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1.4</w:t>
            </w:r>
          </w:p>
        </w:tc>
        <w:tc>
          <w:tcPr>
            <w:tcW w:w="7433" w:type="dxa"/>
            <w:shd w:val="clear" w:color="auto" w:fill="auto"/>
            <w:vAlign w:val="center"/>
          </w:tcPr>
          <w:p w14:paraId="439D98EB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Abdominal aortic aneurysm, without mention of rupture</w:t>
            </w:r>
          </w:p>
        </w:tc>
      </w:tr>
      <w:tr w14:paraId="2328D0EB">
        <w:tblPrEx>
          <w:tblBorders>
            <w:top w:val="single" w:color="0D0D0D" w:sz="8" w:space="0"/>
            <w:left w:val="none" w:color="auto" w:sz="0" w:space="0"/>
            <w:bottom w:val="single" w:color="0D0D0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</w:trPr>
        <w:tc>
          <w:tcPr>
            <w:tcW w:w="3845" w:type="dxa"/>
            <w:vMerge w:val="restart"/>
            <w:shd w:val="clear" w:color="auto" w:fill="auto"/>
            <w:vAlign w:val="center"/>
          </w:tcPr>
          <w:p w14:paraId="54AFBA16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Diagnoses - main ICD9; secondary ICD9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7482BA27">
            <w:pPr>
              <w:widowControl w:val="0"/>
              <w:spacing w:before="40" w:after="120" w:line="24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13</w:t>
            </w:r>
          </w:p>
        </w:tc>
        <w:tc>
          <w:tcPr>
            <w:tcW w:w="7433" w:type="dxa"/>
            <w:shd w:val="clear" w:color="auto" w:fill="auto"/>
            <w:vAlign w:val="center"/>
          </w:tcPr>
          <w:p w14:paraId="7DA0F6CB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Abdominal aortic aneurysm,ruptured</w:t>
            </w:r>
          </w:p>
        </w:tc>
      </w:tr>
      <w:tr w14:paraId="7E4A8132">
        <w:tblPrEx>
          <w:tblBorders>
            <w:top w:val="single" w:color="0D0D0D" w:sz="8" w:space="0"/>
            <w:left w:val="none" w:color="auto" w:sz="0" w:space="0"/>
            <w:bottom w:val="single" w:color="0D0D0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3845" w:type="dxa"/>
            <w:vMerge w:val="continue"/>
            <w:shd w:val="clear" w:color="auto" w:fill="auto"/>
            <w:vAlign w:val="center"/>
          </w:tcPr>
          <w:p w14:paraId="6FE394EB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08D4FB81">
            <w:pPr>
              <w:widowControl w:val="0"/>
              <w:spacing w:before="40" w:after="120" w:line="24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44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14</w:t>
            </w:r>
          </w:p>
        </w:tc>
        <w:tc>
          <w:tcPr>
            <w:tcW w:w="7433" w:type="dxa"/>
            <w:shd w:val="clear" w:color="auto" w:fill="auto"/>
            <w:vAlign w:val="center"/>
          </w:tcPr>
          <w:p w14:paraId="2635F025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Abdominal aortic aneurysm,without mention of rupture</w:t>
            </w:r>
          </w:p>
        </w:tc>
      </w:tr>
      <w:tr w14:paraId="05EA3E82">
        <w:tblPrEx>
          <w:tblBorders>
            <w:top w:val="single" w:color="0D0D0D" w:sz="8" w:space="0"/>
            <w:left w:val="none" w:color="auto" w:sz="0" w:space="0"/>
            <w:bottom w:val="single" w:color="0D0D0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" w:hRule="atLeast"/>
        </w:trPr>
        <w:tc>
          <w:tcPr>
            <w:tcW w:w="3845" w:type="dxa"/>
            <w:vMerge w:val="restart"/>
            <w:shd w:val="clear" w:color="auto" w:fill="auto"/>
            <w:vAlign w:val="center"/>
          </w:tcPr>
          <w:p w14:paraId="5C0DF672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Operation code, 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OPCS-4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286208DF">
            <w:pPr>
              <w:widowControl w:val="0"/>
              <w:spacing w:before="40" w:after="120" w:line="24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L18.3</w:t>
            </w:r>
          </w:p>
        </w:tc>
        <w:tc>
          <w:tcPr>
            <w:tcW w:w="7433" w:type="dxa"/>
            <w:shd w:val="clear" w:color="auto" w:fill="auto"/>
            <w:vAlign w:val="center"/>
          </w:tcPr>
          <w:p w14:paraId="166A451E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Emergency replacement of aneurysmal segment of suprarenal abdominal aorta by anastomosis of aorta to aorta</w:t>
            </w:r>
          </w:p>
        </w:tc>
      </w:tr>
      <w:tr w14:paraId="29FFD7F6">
        <w:tblPrEx>
          <w:tblBorders>
            <w:top w:val="single" w:color="0D0D0D" w:sz="8" w:space="0"/>
            <w:left w:val="none" w:color="auto" w:sz="0" w:space="0"/>
            <w:bottom w:val="single" w:color="0D0D0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</w:trPr>
        <w:tc>
          <w:tcPr>
            <w:tcW w:w="3845" w:type="dxa"/>
            <w:vMerge w:val="continue"/>
            <w:shd w:val="clear" w:color="auto" w:fill="auto"/>
            <w:vAlign w:val="center"/>
          </w:tcPr>
          <w:p w14:paraId="066CB3F5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340705C">
            <w:pPr>
              <w:widowControl w:val="0"/>
              <w:spacing w:before="40" w:after="120" w:line="24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L18.4</w:t>
            </w:r>
          </w:p>
        </w:tc>
        <w:tc>
          <w:tcPr>
            <w:tcW w:w="7433" w:type="dxa"/>
            <w:shd w:val="clear" w:color="auto" w:fill="auto"/>
            <w:vAlign w:val="center"/>
          </w:tcPr>
          <w:p w14:paraId="22DA4117">
            <w:pPr>
              <w:widowControl w:val="0"/>
              <w:spacing w:before="40" w:after="120" w:line="240" w:lineRule="auto"/>
              <w:rPr>
                <w:rFonts w:ascii="Times New Roman" w:hAnsi="Times New Roman" w:cs="Times New Roman" w:eastAsiaTheme="minorEastAsia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Emergency replacement of aneurysmal segment of infrarenal abdominal aorta by anastomosis of aorta to aorta</w:t>
            </w:r>
          </w:p>
        </w:tc>
      </w:tr>
      <w:tr w14:paraId="54A373D0">
        <w:tblPrEx>
          <w:tblBorders>
            <w:top w:val="single" w:color="0D0D0D" w:sz="8" w:space="0"/>
            <w:left w:val="none" w:color="auto" w:sz="0" w:space="0"/>
            <w:bottom w:val="single" w:color="0D0D0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</w:trPr>
        <w:tc>
          <w:tcPr>
            <w:tcW w:w="3845" w:type="dxa"/>
            <w:vMerge w:val="continue"/>
            <w:shd w:val="clear" w:color="auto" w:fill="auto"/>
            <w:vAlign w:val="center"/>
          </w:tcPr>
          <w:p w14:paraId="570CD294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1F76C48">
            <w:pPr>
              <w:widowControl w:val="0"/>
              <w:spacing w:before="40" w:after="120" w:line="24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L18.5</w:t>
            </w:r>
          </w:p>
        </w:tc>
        <w:tc>
          <w:tcPr>
            <w:tcW w:w="7433" w:type="dxa"/>
            <w:shd w:val="clear" w:color="auto" w:fill="auto"/>
            <w:vAlign w:val="center"/>
          </w:tcPr>
          <w:p w14:paraId="5BD34FA6">
            <w:pPr>
              <w:widowControl w:val="0"/>
              <w:spacing w:before="40" w:after="120" w:line="24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Emergency replacement of aneurysmal segment of abdominal aorta by anastomosis of aorta-to-aorta NEC</w:t>
            </w:r>
          </w:p>
        </w:tc>
      </w:tr>
      <w:tr w14:paraId="7C854ECD">
        <w:tblPrEx>
          <w:tblBorders>
            <w:top w:val="single" w:color="0D0D0D" w:sz="8" w:space="0"/>
            <w:left w:val="none" w:color="auto" w:sz="0" w:space="0"/>
            <w:bottom w:val="single" w:color="0D0D0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</w:trPr>
        <w:tc>
          <w:tcPr>
            <w:tcW w:w="3845" w:type="dxa"/>
            <w:vMerge w:val="continue"/>
            <w:shd w:val="clear" w:color="auto" w:fill="auto"/>
            <w:vAlign w:val="center"/>
          </w:tcPr>
          <w:p w14:paraId="1D9ECA9B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6FCF6031">
            <w:pPr>
              <w:widowControl w:val="0"/>
              <w:spacing w:before="40" w:after="120" w:line="24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L19.3</w:t>
            </w:r>
          </w:p>
        </w:tc>
        <w:tc>
          <w:tcPr>
            <w:tcW w:w="7433" w:type="dxa"/>
            <w:shd w:val="clear" w:color="auto" w:fill="auto"/>
            <w:vAlign w:val="center"/>
          </w:tcPr>
          <w:p w14:paraId="77B52CD1">
            <w:pPr>
              <w:widowControl w:val="0"/>
              <w:spacing w:before="40" w:after="120" w:line="24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Replacement of aneurysmal segment of suprarenal abdominal aorta by anastomosis of aorta-to-aorta NEC</w:t>
            </w:r>
          </w:p>
        </w:tc>
      </w:tr>
      <w:tr w14:paraId="1139BEBF">
        <w:tblPrEx>
          <w:tblBorders>
            <w:top w:val="single" w:color="0D0D0D" w:sz="8" w:space="0"/>
            <w:left w:val="none" w:color="auto" w:sz="0" w:space="0"/>
            <w:bottom w:val="single" w:color="0D0D0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</w:trPr>
        <w:tc>
          <w:tcPr>
            <w:tcW w:w="3845" w:type="dxa"/>
            <w:vMerge w:val="continue"/>
            <w:shd w:val="clear" w:color="auto" w:fill="auto"/>
            <w:vAlign w:val="center"/>
          </w:tcPr>
          <w:p w14:paraId="212D040A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700A6F5">
            <w:pPr>
              <w:widowControl w:val="0"/>
              <w:spacing w:before="40" w:after="120" w:line="24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L19.4</w:t>
            </w:r>
          </w:p>
        </w:tc>
        <w:tc>
          <w:tcPr>
            <w:tcW w:w="7433" w:type="dxa"/>
            <w:shd w:val="clear" w:color="auto" w:fill="auto"/>
            <w:vAlign w:val="center"/>
          </w:tcPr>
          <w:p w14:paraId="7E0E9A13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Replacement of aneurysmal segment of infrarenal abdominal aorta by anastomosis of aorta-to-aorta NEC</w:t>
            </w:r>
          </w:p>
        </w:tc>
      </w:tr>
      <w:tr w14:paraId="684433F5">
        <w:tblPrEx>
          <w:tblBorders>
            <w:top w:val="single" w:color="0D0D0D" w:sz="8" w:space="0"/>
            <w:left w:val="none" w:color="auto" w:sz="0" w:space="0"/>
            <w:bottom w:val="single" w:color="0D0D0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" w:hRule="atLeast"/>
        </w:trPr>
        <w:tc>
          <w:tcPr>
            <w:tcW w:w="3845" w:type="dxa"/>
            <w:vMerge w:val="continue"/>
            <w:shd w:val="clear" w:color="auto" w:fill="auto"/>
            <w:vAlign w:val="center"/>
          </w:tcPr>
          <w:p w14:paraId="6F5751F7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03F073DC">
            <w:pPr>
              <w:widowControl w:val="0"/>
              <w:spacing w:before="40" w:after="120" w:line="24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L19.5</w:t>
            </w:r>
          </w:p>
        </w:tc>
        <w:tc>
          <w:tcPr>
            <w:tcW w:w="7433" w:type="dxa"/>
            <w:shd w:val="clear" w:color="auto" w:fill="auto"/>
            <w:vAlign w:val="center"/>
          </w:tcPr>
          <w:p w14:paraId="2B0E8D01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Replacement of aneurysmal segment of abdominal aorta by anastomosis of aorta-to-aorta NEC</w:t>
            </w:r>
          </w:p>
        </w:tc>
      </w:tr>
      <w:tr w14:paraId="47E8CEB2">
        <w:tblPrEx>
          <w:tblBorders>
            <w:top w:val="single" w:color="0D0D0D" w:sz="8" w:space="0"/>
            <w:left w:val="none" w:color="auto" w:sz="0" w:space="0"/>
            <w:bottom w:val="single" w:color="0D0D0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3845" w:type="dxa"/>
            <w:vMerge w:val="continue"/>
            <w:shd w:val="clear" w:color="auto" w:fill="auto"/>
            <w:vAlign w:val="center"/>
          </w:tcPr>
          <w:p w14:paraId="1B8A1A9E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1C2BE65C">
            <w:pPr>
              <w:widowControl w:val="0"/>
              <w:spacing w:before="40" w:after="120" w:line="24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L27.1</w:t>
            </w:r>
          </w:p>
        </w:tc>
        <w:tc>
          <w:tcPr>
            <w:tcW w:w="7433" w:type="dxa"/>
            <w:shd w:val="clear" w:color="auto" w:fill="auto"/>
            <w:vAlign w:val="center"/>
          </w:tcPr>
          <w:p w14:paraId="03900A53">
            <w:pPr>
              <w:widowControl w:val="0"/>
              <w:spacing w:before="40" w:after="120" w:line="24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Endovascular insertion of stent graft for infrarenal abdominal aortic aneurysm</w:t>
            </w:r>
          </w:p>
        </w:tc>
      </w:tr>
      <w:tr w14:paraId="4DC0C6BC">
        <w:tblPrEx>
          <w:tblBorders>
            <w:top w:val="single" w:color="0D0D0D" w:sz="8" w:space="0"/>
            <w:left w:val="none" w:color="auto" w:sz="0" w:space="0"/>
            <w:bottom w:val="single" w:color="0D0D0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3845" w:type="dxa"/>
            <w:vMerge w:val="continue"/>
            <w:shd w:val="clear" w:color="auto" w:fill="auto"/>
            <w:vAlign w:val="center"/>
          </w:tcPr>
          <w:p w14:paraId="494E5383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5CE6A20E">
            <w:pPr>
              <w:widowControl w:val="0"/>
              <w:spacing w:before="40" w:after="120" w:line="24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L27.2</w:t>
            </w:r>
          </w:p>
        </w:tc>
        <w:tc>
          <w:tcPr>
            <w:tcW w:w="7433" w:type="dxa"/>
            <w:shd w:val="clear" w:color="auto" w:fill="auto"/>
            <w:vAlign w:val="center"/>
          </w:tcPr>
          <w:p w14:paraId="3B8739CA">
            <w:pPr>
              <w:widowControl w:val="0"/>
              <w:spacing w:before="40" w:after="120" w:line="24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Endovascular insertion of stent graft for suprarenal aortic aneurysm</w:t>
            </w:r>
          </w:p>
        </w:tc>
      </w:tr>
      <w:tr w14:paraId="32D7A882">
        <w:tblPrEx>
          <w:tblBorders>
            <w:top w:val="single" w:color="0D0D0D" w:sz="8" w:space="0"/>
            <w:left w:val="none" w:color="auto" w:sz="0" w:space="0"/>
            <w:bottom w:val="single" w:color="0D0D0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3845" w:type="dxa"/>
            <w:vMerge w:val="continue"/>
            <w:shd w:val="clear" w:color="auto" w:fill="auto"/>
            <w:vAlign w:val="center"/>
          </w:tcPr>
          <w:p w14:paraId="7794F7A8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28EDCE4F">
            <w:pPr>
              <w:widowControl w:val="0"/>
              <w:spacing w:before="40" w:after="120" w:line="24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28.1</w:t>
            </w:r>
          </w:p>
        </w:tc>
        <w:tc>
          <w:tcPr>
            <w:tcW w:w="7433" w:type="dxa"/>
            <w:shd w:val="clear" w:color="auto" w:fill="auto"/>
            <w:vAlign w:val="center"/>
          </w:tcPr>
          <w:p w14:paraId="02AFF1B0">
            <w:pPr>
              <w:widowControl w:val="0"/>
              <w:spacing w:before="40" w:after="120" w:line="24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Endovascular insertion of stent for infrarenal abdominal aortic aneurysm</w:t>
            </w:r>
          </w:p>
        </w:tc>
      </w:tr>
      <w:tr w14:paraId="3A7DB748">
        <w:tblPrEx>
          <w:tblBorders>
            <w:top w:val="single" w:color="0D0D0D" w:sz="8" w:space="0"/>
            <w:left w:val="none" w:color="auto" w:sz="0" w:space="0"/>
            <w:bottom w:val="single" w:color="0D0D0D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</w:trPr>
        <w:tc>
          <w:tcPr>
            <w:tcW w:w="3845" w:type="dxa"/>
            <w:vMerge w:val="continue"/>
            <w:shd w:val="clear" w:color="auto" w:fill="auto"/>
            <w:vAlign w:val="center"/>
          </w:tcPr>
          <w:p w14:paraId="16684638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722" w:type="dxa"/>
            <w:shd w:val="clear" w:color="auto" w:fill="auto"/>
            <w:vAlign w:val="center"/>
          </w:tcPr>
          <w:p w14:paraId="395A854C">
            <w:pPr>
              <w:widowControl w:val="0"/>
              <w:spacing w:before="40" w:after="120" w:line="24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28.2</w:t>
            </w:r>
          </w:p>
        </w:tc>
        <w:tc>
          <w:tcPr>
            <w:tcW w:w="7433" w:type="dxa"/>
            <w:shd w:val="clear" w:color="auto" w:fill="auto"/>
            <w:vAlign w:val="center"/>
          </w:tcPr>
          <w:p w14:paraId="2074C386">
            <w:pPr>
              <w:widowControl w:val="0"/>
              <w:spacing w:before="40" w:after="120" w:line="24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Endovascular insertion of stent for suprarenal aortic aneurysm</w:t>
            </w:r>
          </w:p>
        </w:tc>
      </w:tr>
    </w:tbl>
    <w:p w14:paraId="6DC2D537">
      <w:r>
        <w:br w:type="page"/>
      </w:r>
    </w:p>
    <w:p w14:paraId="18E997E0">
      <w:pPr>
        <w:widowControl w:val="0"/>
        <w:spacing w:before="40" w:after="12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/>
        </w:rPr>
        <w:t>Supplementary Table S2. Summary results of 31 independent SNPs used for PRS construction.</w:t>
      </w:r>
    </w:p>
    <w:p w14:paraId="1791B692">
      <w:pPr>
        <w:widowControl w:val="0"/>
        <w:spacing w:after="0" w:line="360" w:lineRule="auto"/>
        <w:jc w:val="both"/>
        <w:rPr>
          <w:rFonts w:ascii="Times New Roman" w:hAnsi="Times New Roman" w:eastAsia="等线" w:cs="Times New Roman"/>
          <w:kern w:val="2"/>
          <w:sz w:val="18"/>
          <w:szCs w:val="18"/>
          <w:lang w:val="en-US"/>
        </w:rPr>
      </w:pPr>
    </w:p>
    <w:tbl>
      <w:tblPr>
        <w:tblStyle w:val="3"/>
        <w:tblW w:w="10972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8"/>
        <w:gridCol w:w="1574"/>
        <w:gridCol w:w="1304"/>
        <w:gridCol w:w="2728"/>
        <w:gridCol w:w="1390"/>
        <w:gridCol w:w="1390"/>
        <w:gridCol w:w="1068"/>
      </w:tblGrid>
      <w:tr w14:paraId="6284F4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  <w:jc w:val="center"/>
        </w:trPr>
        <w:tc>
          <w:tcPr>
            <w:tcW w:w="151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4C15CB17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Chromosome</w:t>
            </w:r>
          </w:p>
        </w:tc>
        <w:tc>
          <w:tcPr>
            <w:tcW w:w="157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7B1D1934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rsID</w:t>
            </w:r>
          </w:p>
        </w:tc>
        <w:tc>
          <w:tcPr>
            <w:tcW w:w="1304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265CD6A7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Position</w:t>
            </w:r>
          </w:p>
        </w:tc>
        <w:tc>
          <w:tcPr>
            <w:tcW w:w="272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52A39AC2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宋体" w:cs="Times New Roman"/>
                <w:color w:val="0C0C0C"/>
                <w:kern w:val="0"/>
                <w:sz w:val="24"/>
                <w:szCs w:val="24"/>
                <w:lang w:val="en-US"/>
              </w:rPr>
              <w:t>Locus</w:t>
            </w:r>
          </w:p>
        </w:tc>
        <w:tc>
          <w:tcPr>
            <w:tcW w:w="139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</w:tcPr>
          <w:p w14:paraId="6974F95D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 xml:space="preserve"> values</w:t>
            </w:r>
          </w:p>
        </w:tc>
        <w:tc>
          <w:tcPr>
            <w:tcW w:w="1390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478F4C69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Effect allele</w:t>
            </w:r>
          </w:p>
        </w:tc>
        <w:tc>
          <w:tcPr>
            <w:tcW w:w="1068" w:type="dxa"/>
            <w:tcBorders>
              <w:top w:val="single" w:color="auto" w:sz="12" w:space="0"/>
              <w:left w:val="nil"/>
              <w:bottom w:val="single" w:color="auto" w:sz="6" w:space="0"/>
              <w:right w:val="nil"/>
            </w:tcBorders>
            <w:noWrap/>
            <w:vAlign w:val="center"/>
          </w:tcPr>
          <w:p w14:paraId="5F733A00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ORs</w:t>
            </w:r>
          </w:p>
        </w:tc>
      </w:tr>
      <w:tr w14:paraId="6ABDD3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center"/>
          </w:tcPr>
          <w:p w14:paraId="21A01A09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574" w:type="dxa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center"/>
          </w:tcPr>
          <w:p w14:paraId="16139B39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rs12125521</w:t>
            </w:r>
          </w:p>
        </w:tc>
        <w:tc>
          <w:tcPr>
            <w:tcW w:w="1304" w:type="dxa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center"/>
          </w:tcPr>
          <w:p w14:paraId="093685EB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214442481</w:t>
            </w:r>
          </w:p>
        </w:tc>
        <w:tc>
          <w:tcPr>
            <w:tcW w:w="2728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0BBC424B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SMYD2</w:t>
            </w:r>
          </w:p>
        </w:tc>
        <w:tc>
          <w:tcPr>
            <w:tcW w:w="1390" w:type="dxa"/>
            <w:tcBorders>
              <w:top w:val="single" w:color="auto" w:sz="6" w:space="0"/>
              <w:left w:val="nil"/>
              <w:bottom w:val="nil"/>
              <w:right w:val="nil"/>
            </w:tcBorders>
          </w:tcPr>
          <w:p w14:paraId="5047FA62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1.13E-06</w:t>
            </w:r>
          </w:p>
        </w:tc>
        <w:tc>
          <w:tcPr>
            <w:tcW w:w="1390" w:type="dxa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center"/>
          </w:tcPr>
          <w:p w14:paraId="745D51D9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T</w:t>
            </w:r>
          </w:p>
        </w:tc>
        <w:tc>
          <w:tcPr>
            <w:tcW w:w="1068" w:type="dxa"/>
            <w:tcBorders>
              <w:top w:val="single" w:color="auto" w:sz="6" w:space="0"/>
              <w:left w:val="nil"/>
              <w:bottom w:val="nil"/>
              <w:right w:val="nil"/>
            </w:tcBorders>
            <w:noWrap/>
            <w:vAlign w:val="center"/>
          </w:tcPr>
          <w:p w14:paraId="3B19E047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1.10</w:t>
            </w:r>
          </w:p>
        </w:tc>
      </w:tr>
      <w:tr w14:paraId="3A6C2D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0F299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179180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rs12730935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35C500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154419892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73D3613F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IL6R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0F469C56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3.01E-14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838D4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G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D8EF96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1.14</w:t>
            </w:r>
          </w:p>
        </w:tc>
      </w:tr>
      <w:tr w14:paraId="174DBB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4EE6D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DBC236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rs1795061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B659B2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214409280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1D9BF7D4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SMYD2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037F44BB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8.80E-11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7C5CB3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T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FD23A7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1.13</w:t>
            </w:r>
          </w:p>
        </w:tc>
      </w:tr>
      <w:tr w14:paraId="0543A7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268996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7904E1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rs4129267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BCE6DB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154426264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47F14576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IL6R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0E029AE9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4.76E-13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FD845C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T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B7B3C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1.14</w:t>
            </w:r>
          </w:p>
        </w:tc>
      </w:tr>
      <w:tr w14:paraId="595B3EA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791460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0F5C13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rs602633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4C1D64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109821511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56107306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PSRC1-CELSR2-SORT1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50198405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.58E-09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EAA1A8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T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48B52D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1.14</w:t>
            </w:r>
          </w:p>
        </w:tc>
      </w:tr>
      <w:tr w14:paraId="623A45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7FC5E5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D79644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rs646776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AC91C3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109818530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68609E69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PSRC1-CELSR2-SORT1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5DAA014D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6.45E-12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00DB09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T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DFCFF8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1.15</w:t>
            </w:r>
          </w:p>
        </w:tc>
      </w:tr>
      <w:tr w14:paraId="2E11C33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9926A1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BDBA9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rs7255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D6AEE5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20878820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2900727E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AC012065.7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11350373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8.58E-13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D204AE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T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0A6000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1.10</w:t>
            </w:r>
          </w:p>
        </w:tc>
      </w:tr>
      <w:tr w14:paraId="7D7E679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7A8E9C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4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BDE604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rs10023907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2DFE4B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88772535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69817117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MEPE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25DC6449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1.90E-08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011B3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T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B3B6F4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1.09</w:t>
            </w:r>
          </w:p>
        </w:tc>
      </w:tr>
      <w:tr w14:paraId="71B653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58C120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F5EE85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rs118039278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CC54EF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160985526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62E32EE3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LPA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408AA10B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3.64E-18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50F006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14E588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1.28</w:t>
            </w:r>
          </w:p>
        </w:tc>
      </w:tr>
      <w:tr w14:paraId="5289AC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B1C91B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7CF763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rs3176336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2B5E12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36648816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54C4887E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CDKN1A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12B52D35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9.50E-11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941628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T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22D673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1.10</w:t>
            </w:r>
          </w:p>
        </w:tc>
      </w:tr>
      <w:tr w14:paraId="159A35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A6A5C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EEF3A8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rs10808546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0662A1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126495818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5E0271DC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RP11-136O12.2/TRIB1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1ED6E7AE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1.05E-10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82C11F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C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37A3F7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1.10</w:t>
            </w:r>
          </w:p>
        </w:tc>
      </w:tr>
      <w:tr w14:paraId="04C988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4BDE2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55D45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rs10757274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7F590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22096055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34645274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CDKN2BAS1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07BC0E60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1.54E-33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80315F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4F2E1B4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1.24</w:t>
            </w:r>
          </w:p>
        </w:tc>
      </w:tr>
      <w:tr w14:paraId="1D2F35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7B66F2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2917E6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rs10985349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869F0F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124425243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0990C763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DAB2IP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123DD8A4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.40E-11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ACBD7A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T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DF07A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1.17</w:t>
            </w:r>
          </w:p>
        </w:tc>
      </w:tr>
      <w:tr w14:paraId="68F764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17529E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C94062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rs4007642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B79FEF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22093299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2A7F4D5F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CDKN2BAS1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70C7FC2B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6.94E-29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21E27A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T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FA28AF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1.21</w:t>
            </w:r>
          </w:p>
        </w:tc>
      </w:tr>
      <w:tr w14:paraId="0596AAE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CB827D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59FBAF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rs7025486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192F3B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124422403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6F35CF49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CNTN3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7E5E1016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5.75E-09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C23D6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7AEB7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1.12</w:t>
            </w:r>
          </w:p>
        </w:tc>
      </w:tr>
      <w:tr w14:paraId="067DAE1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81719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0ADB1F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rs1412445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50137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91002804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3D8C71BF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LIPA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4FF49343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1.46E-10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25A3D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T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CBB63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1.10</w:t>
            </w:r>
          </w:p>
        </w:tc>
      </w:tr>
      <w:tr w14:paraId="12AE92B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8C7C21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82B451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rs4936098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4C2EFD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130280667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50B37627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ADAMTS8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0FC892A2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7.00E-16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AE09E0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G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D929E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1.13</w:t>
            </w:r>
          </w:p>
        </w:tc>
      </w:tr>
      <w:tr w14:paraId="40D687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40203F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11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21E496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rs964184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4AFDD8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116648917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1FF93FE1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ZNF259/APOA5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3814709B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4.59E-19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0CA4C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G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D6CE0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1.18</w:t>
            </w:r>
          </w:p>
        </w:tc>
      </w:tr>
      <w:tr w14:paraId="2CC162F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2287F9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12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70246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rs11172113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EEE5C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57527283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2EFADD82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LRP1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69108826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5.99E-08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410AE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T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0B089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1.10</w:t>
            </w:r>
          </w:p>
        </w:tc>
      </w:tr>
      <w:tr w14:paraId="07E9D88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FF8158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11C2FF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rs7994761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7262B0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22871446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1540E0AB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LINC00540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74F7B4B8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9.49E-10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DCE450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2FB96F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1.14</w:t>
            </w:r>
          </w:p>
        </w:tc>
      </w:tr>
      <w:tr w14:paraId="399BE3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238609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13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D9D173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rs9316871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44FBDF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22861921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5E7F84B5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LINC00540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5D1306C4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4.75E-10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F78670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D4C7B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1.15</w:t>
            </w:r>
          </w:p>
        </w:tc>
      </w:tr>
      <w:tr w14:paraId="40C7F6A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7B1BC7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15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55B4B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rs55958997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BEFFD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78915872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7C628909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CHRNA3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6B300D16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9.06E-14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72F7B5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5B831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1.12</w:t>
            </w:r>
          </w:p>
        </w:tc>
      </w:tr>
      <w:tr w14:paraId="163019B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F6AF8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16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C78C4D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rs35254673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E4881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84919525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5910513B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CRISPLD2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62093280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3.11E-08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E35230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G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D4AE50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1.09</w:t>
            </w:r>
          </w:p>
        </w:tc>
      </w:tr>
      <w:tr w14:paraId="2F20A9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75579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18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76F48D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rs4401144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9086C8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20193668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388FA463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CTAGE1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79A23C02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3.63E-14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E514F5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T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61DB22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1.11</w:t>
            </w:r>
          </w:p>
        </w:tc>
      </w:tr>
      <w:tr w14:paraId="57CFB3A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0AE170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773498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rs429358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2979D2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45411941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65333585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APOE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78990D0C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1.16E-15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68E7B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C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E4C7C0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1.17</w:t>
            </w:r>
          </w:p>
        </w:tc>
      </w:tr>
      <w:tr w14:paraId="230E3A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2C7352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510695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rs6511720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7623EB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11202306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444CEB81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LDLR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55F38B74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7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.90E-14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39C7F0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T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84A7B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1.24</w:t>
            </w:r>
          </w:p>
        </w:tc>
      </w:tr>
      <w:tr w14:paraId="0607E54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D80D86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19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8BC737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rs73015016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665470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11191300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7BC1FCCA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LDLR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5C0BC2BF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1.28E-07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3B12D8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G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ED32A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1.15</w:t>
            </w:r>
          </w:p>
        </w:tc>
      </w:tr>
      <w:tr w14:paraId="0B2C172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3814C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20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B43CC4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rs3827066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8C044B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44586023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4A8D89F6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PCIF1-ZNF335-MMP9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32F27E9B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.13E-17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EFCACA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T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436FFD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1.22</w:t>
            </w:r>
          </w:p>
        </w:tc>
      </w:tr>
      <w:tr w14:paraId="4A87902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FF4C7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20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DE3B15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rs73149487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8D3E5D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62481351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559E564B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ABHD16B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3661534A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8.33E-09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C501C4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G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E1ABC5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1.26</w:t>
            </w:r>
          </w:p>
        </w:tc>
      </w:tr>
      <w:tr w14:paraId="3811C1E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26ECD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20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19C9E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rs8124182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F233B0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44608901</w:t>
            </w:r>
          </w:p>
        </w:tc>
        <w:tc>
          <w:tcPr>
            <w:tcW w:w="2728" w:type="dxa"/>
            <w:tcBorders>
              <w:top w:val="nil"/>
              <w:left w:val="nil"/>
              <w:bottom w:val="nil"/>
              <w:right w:val="nil"/>
            </w:tcBorders>
          </w:tcPr>
          <w:p w14:paraId="60B5BC0E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PCIF1-ZNF335-MMP9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</w:tcPr>
          <w:p w14:paraId="36FC4C1D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8.00E-10</w:t>
            </w:r>
          </w:p>
        </w:tc>
        <w:tc>
          <w:tcPr>
            <w:tcW w:w="139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00C503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A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92BAB7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1.15</w:t>
            </w:r>
          </w:p>
        </w:tc>
      </w:tr>
      <w:tr w14:paraId="6DCA9A7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518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C491A22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21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B7C41F3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rs2836411</w:t>
            </w:r>
          </w:p>
        </w:tc>
        <w:tc>
          <w:tcPr>
            <w:tcW w:w="1304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8FAD894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39819830</w:t>
            </w:r>
          </w:p>
        </w:tc>
        <w:tc>
          <w:tcPr>
            <w:tcW w:w="272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3A535C50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i/>
                <w:iCs/>
                <w:kern w:val="0"/>
                <w:sz w:val="24"/>
                <w:szCs w:val="24"/>
                <w:lang w:val="en-US"/>
              </w:rPr>
              <w:t>ERG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B094BE5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8.05E-07</w:t>
            </w:r>
          </w:p>
        </w:tc>
        <w:tc>
          <w:tcPr>
            <w:tcW w:w="1390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EB15A13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T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4D94221">
            <w:pPr>
              <w:widowControl w:val="0"/>
              <w:spacing w:after="0" w:line="240" w:lineRule="auto"/>
              <w:ind w:left="-13" w:leftChars="-6" w:firstLine="12" w:firstLineChars="5"/>
              <w:jc w:val="center"/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等线" w:cs="Times New Roman"/>
                <w:kern w:val="0"/>
                <w:sz w:val="24"/>
                <w:szCs w:val="24"/>
                <w:lang w:val="en-US"/>
              </w:rPr>
              <w:t>1.10</w:t>
            </w:r>
          </w:p>
        </w:tc>
      </w:tr>
    </w:tbl>
    <w:p w14:paraId="1093D292">
      <w:pPr>
        <w:widowControl w:val="0"/>
        <w:spacing w:after="0" w:line="360" w:lineRule="auto"/>
        <w:jc w:val="both"/>
        <w:rPr>
          <w:rFonts w:ascii="Times New Roman" w:hAnsi="Times New Roman" w:eastAsia="等线" w:cs="Times New Roman"/>
          <w:kern w:val="2"/>
          <w:sz w:val="18"/>
          <w:szCs w:val="18"/>
          <w:lang w:val="en-US"/>
        </w:rPr>
      </w:pPr>
      <w:r>
        <w:rPr>
          <w:rFonts w:ascii="Times New Roman" w:hAnsi="Times New Roman" w:eastAsia="等线" w:cs="Times New Roman"/>
          <w:kern w:val="2"/>
          <w:sz w:val="18"/>
          <w:szCs w:val="18"/>
          <w:lang w:val="en-US"/>
        </w:rPr>
        <w:t>Abbreviations: SNP, single nucleotide polymorphism; ORs, odds ratios;</w:t>
      </w:r>
      <w:r>
        <w:rPr>
          <w:rFonts w:hint="eastAsia" w:ascii="Times New Roman" w:hAnsi="Times New Roman" w:eastAsia="等线" w:cs="Times New Roman"/>
          <w:kern w:val="2"/>
          <w:sz w:val="18"/>
          <w:szCs w:val="18"/>
          <w:lang w:val="en-US"/>
        </w:rPr>
        <w:t xml:space="preserve"> </w:t>
      </w:r>
      <w:r>
        <w:rPr>
          <w:rFonts w:ascii="Times New Roman" w:hAnsi="Times New Roman" w:eastAsia="等线" w:cs="Times New Roman"/>
          <w:kern w:val="2"/>
          <w:sz w:val="18"/>
          <w:szCs w:val="18"/>
          <w:lang w:val="en-US"/>
        </w:rPr>
        <w:t>PRS, polygenic risk score</w:t>
      </w:r>
      <w:r>
        <w:rPr>
          <w:rFonts w:hint="eastAsia" w:ascii="Times New Roman" w:hAnsi="Times New Roman" w:eastAsia="等线" w:cs="Times New Roman"/>
          <w:kern w:val="2"/>
          <w:sz w:val="18"/>
          <w:szCs w:val="18"/>
          <w:lang w:val="en-US"/>
        </w:rPr>
        <w:t>.</w:t>
      </w:r>
    </w:p>
    <w:p w14:paraId="1D3D75B7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According to the method previously reported in the literature[4], the PRS was calculated as follows:</w:t>
      </w:r>
    </w:p>
    <w:p w14:paraId="07AAA05C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weighted PRS=i=0nβiGi，j</w:t>
      </w:r>
    </w:p>
    <w:p w14:paraId="102B382B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"i" represents the number of SNPs that meet the threshold, where i = 1, 2, ..., n.</w:t>
      </w:r>
    </w:p>
    <w:p w14:paraId="52512448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"βi" represents the effect size of the SNP. In GWAS, if it is a linear phenotype, the value is denoted as β, and if it is a binary phenotype, the value is denoted as OR. </w:t>
      </w:r>
    </w:p>
    <w:p w14:paraId="01580043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"Gi，j" represents the genotype of the SNP, which is displayed as {0, 1, 2}.</w:t>
      </w:r>
    </w:p>
    <w:p w14:paraId="64D9399D">
      <w:r>
        <w:br w:type="page"/>
      </w:r>
    </w:p>
    <w:p w14:paraId="3DA75847"/>
    <w:p w14:paraId="366289A8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Supplementary </w:t>
      </w:r>
      <w:r>
        <w:rPr>
          <w:rFonts w:hint="default" w:ascii="Times New Roman" w:hAnsi="Times New Roman" w:cs="Times New Roman"/>
          <w:b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Table </w:t>
      </w:r>
      <w:r>
        <w:rPr>
          <w:rFonts w:hint="eastAsia" w:ascii="Times New Roman" w:hAnsi="Times New Roman" w:cs="Times New Roman"/>
          <w:b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default" w:ascii="Times New Roman" w:hAnsi="Times New Roman" w:cs="Times New Roman"/>
          <w:b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The </w:t>
      </w:r>
      <w:r>
        <w:rPr>
          <w:rFonts w:hint="eastAsia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detailed drug overview affecting the metabolism of magnesium and calcium</w:t>
      </w:r>
      <w:r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. 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0"/>
        <w:gridCol w:w="9254"/>
      </w:tblGrid>
      <w:tr w14:paraId="6FD2B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422F6A27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Data Field 6179</w:t>
            </w:r>
          </w:p>
        </w:tc>
        <w:tc>
          <w:tcPr>
            <w:tcW w:w="9254" w:type="dxa"/>
          </w:tcPr>
          <w:p w14:paraId="377E990E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drug</w:t>
            </w:r>
          </w:p>
        </w:tc>
      </w:tr>
      <w:tr w14:paraId="1226D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restart"/>
          </w:tcPr>
          <w:p w14:paraId="47AE4577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 w:eastAsiaTheme="minorEastAsia"/>
                <w:bCs/>
                <w:i w:val="0"/>
                <w:iCs w:val="0"/>
                <w:caps w:val="0"/>
                <w:color w:val="000000" w:themeColor="text1"/>
                <w:spacing w:val="0"/>
                <w:sz w:val="24"/>
                <w:szCs w:val="24"/>
                <w:shd w:val="clear"/>
                <w:lang w:val="en-US"/>
                <w14:textFill>
                  <w14:solidFill>
                    <w14:schemeClr w14:val="tx1"/>
                  </w14:solidFill>
                </w14:textFill>
              </w:rPr>
              <w:t>Mineral and other dietary supplements</w:t>
            </w:r>
          </w:p>
        </w:tc>
        <w:tc>
          <w:tcPr>
            <w:tcW w:w="9254" w:type="dxa"/>
          </w:tcPr>
          <w:p w14:paraId="23B499B4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alcium </w:t>
            </w:r>
          </w:p>
        </w:tc>
      </w:tr>
      <w:tr w14:paraId="2E1AB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219D1C4D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4FE64468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alcium|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ron </w:t>
            </w:r>
          </w:p>
        </w:tc>
      </w:tr>
      <w:tr w14:paraId="082B5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182115E7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13E7021B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alcium|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ron|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elenium </w:t>
            </w:r>
          </w:p>
        </w:tc>
      </w:tr>
      <w:tr w14:paraId="6D5A49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721E8152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00DC8A85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calcium|selenium</w:t>
            </w:r>
          </w:p>
        </w:tc>
      </w:tr>
      <w:tr w14:paraId="0D2D3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3D23AEDA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3CC238A3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calcium|zinc</w:t>
            </w:r>
          </w:p>
        </w:tc>
      </w:tr>
      <w:tr w14:paraId="3C6FC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6BB45A2D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05FF9882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calcium|zinc|iron</w:t>
            </w:r>
          </w:p>
        </w:tc>
      </w:tr>
      <w:tr w14:paraId="6B965E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7A1FC9F6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56E46A94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calcium|zinc|iron|selenium </w:t>
            </w:r>
          </w:p>
        </w:tc>
      </w:tr>
      <w:tr w14:paraId="0B0E1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6CD25BC9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54D81504">
            <w:pPr>
              <w:tabs>
                <w:tab w:val="left" w:pos="2966"/>
              </w:tabs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calcium|zinc|selenium</w:t>
            </w:r>
          </w:p>
        </w:tc>
      </w:tr>
      <w:tr w14:paraId="7A5DB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920" w:type="dxa"/>
            <w:vMerge w:val="continue"/>
          </w:tcPr>
          <w:p w14:paraId="7592E91D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7DF3AD1C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glucosamine|calcium|zinc|selenium </w:t>
            </w:r>
          </w:p>
        </w:tc>
      </w:tr>
      <w:tr w14:paraId="00412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7713C206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643D6890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glucosamine|calcium|zinc|iron|selenium </w:t>
            </w:r>
          </w:p>
        </w:tc>
      </w:tr>
      <w:tr w14:paraId="0F3FE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49C59F5B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46C9536C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glucosamine|calcium|zinc|iron</w:t>
            </w:r>
          </w:p>
        </w:tc>
      </w:tr>
      <w:tr w14:paraId="18AC3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7D92B8EF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1401769F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glucosamine|calcium|zinc</w:t>
            </w:r>
          </w:p>
        </w:tc>
      </w:tr>
      <w:tr w14:paraId="71299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7B497C57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046C8E0F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glucosamine|calcium|selenium</w:t>
            </w:r>
          </w:p>
        </w:tc>
      </w:tr>
      <w:tr w14:paraId="365056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249D8E81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6EA25B76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glucosamine|calcium|iron|selenium</w:t>
            </w:r>
          </w:p>
        </w:tc>
      </w:tr>
      <w:tr w14:paraId="3FA33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1DC7E927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1CC6E156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glucosamine|calcium|iron</w:t>
            </w:r>
          </w:p>
        </w:tc>
      </w:tr>
      <w:tr w14:paraId="31F47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3628D1CA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19A3592A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glucosamine|calcium</w:t>
            </w:r>
          </w:p>
        </w:tc>
      </w:tr>
      <w:tr w14:paraId="5041C4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092DB3C7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5EE723B8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fish oil (including cod liver oil)|calcium</w:t>
            </w:r>
            <w:bookmarkStart w:id="1" w:name="_GoBack"/>
            <w:bookmarkEnd w:id="1"/>
          </w:p>
        </w:tc>
      </w:tr>
      <w:tr w14:paraId="6EC837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296C43B1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4C5C9E25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fish oil (including cod liver oil)|glucosamine|calcium</w:t>
            </w:r>
          </w:p>
        </w:tc>
      </w:tr>
      <w:tr w14:paraId="5149E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4D4445E3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0086C91B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fish oil (including cod liver oil)|glucosamine|calcium|iron</w:t>
            </w:r>
          </w:p>
        </w:tc>
      </w:tr>
      <w:tr w14:paraId="26BA80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2364D405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097FD804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fish oil (including cod liver oil)|calcium|zinc</w:t>
            </w:r>
          </w:p>
        </w:tc>
      </w:tr>
      <w:tr w14:paraId="3980A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5F07DE30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0F959B0D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fish oil (including cod liver oil)|c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alcium|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ron|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elenium </w:t>
            </w:r>
          </w:p>
        </w:tc>
      </w:tr>
      <w:tr w14:paraId="5E041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4EA10837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4D58DE79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fish oil (including cod liver oil)|calcium|zinc|iron</w:t>
            </w:r>
          </w:p>
        </w:tc>
      </w:tr>
      <w:tr w14:paraId="172E7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13476F0D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4A3EC0E3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fish oil (including cod liver oil)|glucosamine|calcium|iron|selenium</w:t>
            </w:r>
          </w:p>
        </w:tc>
      </w:tr>
      <w:tr w14:paraId="7D203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057E2EA8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7FE3972C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fish oil (including cod liver oil)|c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alcium|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ron</w:t>
            </w: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glucosamine|calcium|iron|selenium</w:t>
            </w:r>
          </w:p>
        </w:tc>
      </w:tr>
      <w:tr w14:paraId="56AFB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23BF33BE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3ED9415B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fish oil (including cod liver oil)|calcium|selenium</w:t>
            </w:r>
          </w:p>
        </w:tc>
      </w:tr>
      <w:tr w14:paraId="22C8F7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4E135E64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34C55FA2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fish oil (including cod liver oil)|calcium|zinc|iron|selenium </w:t>
            </w:r>
          </w:p>
        </w:tc>
      </w:tr>
      <w:tr w14:paraId="54E42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7CF5E88F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16C1E2BF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fish oil (including cod liver oil)|glucosamine|calcium|selenium</w:t>
            </w:r>
          </w:p>
        </w:tc>
      </w:tr>
      <w:tr w14:paraId="77D69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1D7AFAD6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3AE7C69D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fish oil (including cod liver oil)|glucosamine|calcium|zinc</w:t>
            </w:r>
          </w:p>
        </w:tc>
      </w:tr>
      <w:tr w14:paraId="3BD9E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  <w:vMerge w:val="continue"/>
          </w:tcPr>
          <w:p w14:paraId="0ADC3E03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254" w:type="dxa"/>
          </w:tcPr>
          <w:p w14:paraId="099B6F91">
            <w:pPr>
              <w:spacing w:line="360" w:lineRule="auto"/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fish oil (including cod liver oil)|glucosamine|calcium|zinc|iron</w:t>
            </w:r>
          </w:p>
        </w:tc>
      </w:tr>
      <w:tr w14:paraId="41DA7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446C4B62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Data Field 20003</w:t>
            </w:r>
          </w:p>
        </w:tc>
        <w:tc>
          <w:tcPr>
            <w:tcW w:w="9254" w:type="dxa"/>
            <w:vMerge w:val="restart"/>
          </w:tcPr>
          <w:p w14:paraId="24EFF81C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Drug</w:t>
            </w:r>
          </w:p>
        </w:tc>
      </w:tr>
      <w:tr w14:paraId="1EF96E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20FBBCA9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/>
                <w:lang w:val="en-US" w:bidi="ar"/>
              </w:rPr>
              <w:t>medication code</w:t>
            </w:r>
          </w:p>
        </w:tc>
        <w:tc>
          <w:tcPr>
            <w:tcW w:w="9254" w:type="dxa"/>
            <w:vMerge w:val="continue"/>
          </w:tcPr>
          <w:p w14:paraId="4ECC1064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1DB0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59879B9C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1140881894</w:t>
            </w:r>
          </w:p>
        </w:tc>
        <w:tc>
          <w:tcPr>
            <w:tcW w:w="9254" w:type="dxa"/>
          </w:tcPr>
          <w:p w14:paraId="06F69F40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diuretic</w:t>
            </w:r>
          </w:p>
        </w:tc>
      </w:tr>
      <w:tr w14:paraId="645D1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0B63C454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1141150898</w:t>
            </w:r>
          </w:p>
        </w:tc>
        <w:tc>
          <w:tcPr>
            <w:tcW w:w="9254" w:type="dxa"/>
          </w:tcPr>
          <w:p w14:paraId="5D7D2C10">
            <w:pPr>
              <w:spacing w:line="360" w:lineRule="auto"/>
              <w:rPr>
                <w:rFonts w:hint="default" w:ascii="Times New Roman" w:hAnsi="Times New Roman" w:cs="Times New Roman"/>
                <w:b w:val="0"/>
                <w:bCs/>
                <w:color w:val="000000" w:themeColor="text1"/>
                <w:sz w:val="24"/>
                <w:szCs w:val="24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angiotensin ii receptor antagonist+diuretic</w:t>
            </w:r>
          </w:p>
        </w:tc>
      </w:tr>
      <w:tr w14:paraId="21ADD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0DC5BE7B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1141151016</w:t>
            </w:r>
          </w:p>
        </w:tc>
        <w:tc>
          <w:tcPr>
            <w:tcW w:w="9254" w:type="dxa"/>
          </w:tcPr>
          <w:p w14:paraId="54A0804C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losartan potassium+hydrochlorothiazide 50mg/12.5mg tablet</w:t>
            </w:r>
          </w:p>
        </w:tc>
      </w:tr>
      <w:tr w14:paraId="55B991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30C437F0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1140860422</w:t>
            </w:r>
          </w:p>
        </w:tc>
        <w:tc>
          <w:tcPr>
            <w:tcW w:w="9254" w:type="dxa"/>
          </w:tcPr>
          <w:p w14:paraId="2937250A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acebutolol+hydrochlorothiazide 200mg/12.5mg tablet</w:t>
            </w:r>
          </w:p>
        </w:tc>
      </w:tr>
      <w:tr w14:paraId="16945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692ACB51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1140860562</w:t>
            </w:r>
          </w:p>
        </w:tc>
        <w:tc>
          <w:tcPr>
            <w:tcW w:w="9254" w:type="dxa"/>
          </w:tcPr>
          <w:p w14:paraId="052E361C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methyldopa+hydrochlorothiazide 250mg/15mg tablet</w:t>
            </w:r>
          </w:p>
        </w:tc>
      </w:tr>
      <w:tr w14:paraId="1D10A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7411CCE7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1140860738</w:t>
            </w:r>
          </w:p>
        </w:tc>
        <w:tc>
          <w:tcPr>
            <w:tcW w:w="9254" w:type="dxa"/>
          </w:tcPr>
          <w:p w14:paraId="6F873B4A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quinalapril+hydrochlorothiazide 10mg/12.5mg tablet</w:t>
            </w:r>
          </w:p>
        </w:tc>
      </w:tr>
      <w:tr w14:paraId="7933B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5ADB3962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1140860764</w:t>
            </w:r>
          </w:p>
        </w:tc>
        <w:tc>
          <w:tcPr>
            <w:tcW w:w="9254" w:type="dxa"/>
          </w:tcPr>
          <w:p w14:paraId="6A76EF03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captopril+hydrochlorothiazide 25mg/12.5mg tablet</w:t>
            </w:r>
          </w:p>
        </w:tc>
      </w:tr>
      <w:tr w14:paraId="1B73B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0314CBC0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1140860790</w:t>
            </w:r>
          </w:p>
        </w:tc>
        <w:tc>
          <w:tcPr>
            <w:tcW w:w="9254" w:type="dxa"/>
          </w:tcPr>
          <w:p w14:paraId="55CB5BCB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enalapril maleate+hydrochlorothiazide 20mg/12.5mg tablet</w:t>
            </w:r>
          </w:p>
        </w:tc>
      </w:tr>
      <w:tr w14:paraId="78F6B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19DA89F6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1140864950</w:t>
            </w:r>
          </w:p>
        </w:tc>
        <w:tc>
          <w:tcPr>
            <w:tcW w:w="9254" w:type="dxa"/>
          </w:tcPr>
          <w:p w14:paraId="148EC60C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bisoprolol fumarate+hydrochlorothiazide 10mg/6.25mg tablet</w:t>
            </w:r>
          </w:p>
        </w:tc>
      </w:tr>
      <w:tr w14:paraId="68988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297ACD35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1140864952</w:t>
            </w:r>
          </w:p>
        </w:tc>
        <w:tc>
          <w:tcPr>
            <w:tcW w:w="9254" w:type="dxa"/>
          </w:tcPr>
          <w:p w14:paraId="72F60E76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lisinopril+hydrochlorothiazide 10mg/12.5mg tablet</w:t>
            </w:r>
          </w:p>
        </w:tc>
      </w:tr>
      <w:tr w14:paraId="0B594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6F10D5F4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1140866162</w:t>
            </w:r>
          </w:p>
        </w:tc>
        <w:tc>
          <w:tcPr>
            <w:tcW w:w="9254" w:type="dxa"/>
          </w:tcPr>
          <w:p w14:paraId="36A8E6AD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hydrochlorothiazide</w:t>
            </w:r>
          </w:p>
        </w:tc>
      </w:tr>
      <w:tr w14:paraId="67728A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2F81976E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1140860404</w:t>
            </w:r>
          </w:p>
        </w:tc>
        <w:tc>
          <w:tcPr>
            <w:tcW w:w="9254" w:type="dxa"/>
          </w:tcPr>
          <w:p w14:paraId="3791DF79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metoprolol tartrate+hydrochlorothiazide 100mg/12.5mg tablet</w:t>
            </w:r>
          </w:p>
        </w:tc>
      </w:tr>
      <w:tr w14:paraId="6C68BB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4CA1765F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1140926778</w:t>
            </w:r>
          </w:p>
        </w:tc>
        <w:tc>
          <w:tcPr>
            <w:tcW w:w="9254" w:type="dxa"/>
          </w:tcPr>
          <w:p w14:paraId="276EA1BA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diltiazem hcl+hydrochlorothiazide 150mg/12.5mg m/r capsule</w:t>
            </w:r>
          </w:p>
        </w:tc>
      </w:tr>
      <w:tr w14:paraId="6AD5C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1284838C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1140860332</w:t>
            </w:r>
          </w:p>
        </w:tc>
        <w:tc>
          <w:tcPr>
            <w:tcW w:w="9254" w:type="dxa"/>
          </w:tcPr>
          <w:p w14:paraId="40694BA1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sotalol hydrochloride+hydrochlorothiazide 80mg/12.5mg tablet</w:t>
            </w:r>
          </w:p>
        </w:tc>
      </w:tr>
      <w:tr w14:paraId="7ABAA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48403270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1141172682</w:t>
            </w:r>
          </w:p>
        </w:tc>
        <w:tc>
          <w:tcPr>
            <w:tcW w:w="9254" w:type="dxa"/>
          </w:tcPr>
          <w:p w14:paraId="5D673A94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irbesartan+hydrochlorothiazide 150mg/12.5mg tablet</w:t>
            </w:r>
          </w:p>
        </w:tc>
      </w:tr>
      <w:tr w14:paraId="3F4CA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2EA427C1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1141187788</w:t>
            </w:r>
          </w:p>
        </w:tc>
        <w:tc>
          <w:tcPr>
            <w:tcW w:w="9254" w:type="dxa"/>
          </w:tcPr>
          <w:p w14:paraId="0AFE4A35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telmisartan+hydrochlorothiazide 40mg/12.5mg tablet</w:t>
            </w:r>
          </w:p>
        </w:tc>
      </w:tr>
      <w:tr w14:paraId="09527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24AF4AFB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1141201038</w:t>
            </w:r>
          </w:p>
        </w:tc>
        <w:tc>
          <w:tcPr>
            <w:tcW w:w="9254" w:type="dxa"/>
          </w:tcPr>
          <w:p w14:paraId="0610E9F6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valsartan+hydrochlorothiazide 80mg/12.5mg tablet</w:t>
            </w:r>
          </w:p>
        </w:tc>
      </w:tr>
      <w:tr w14:paraId="5BDB2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56C76B24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1140909708</w:t>
            </w:r>
          </w:p>
        </w:tc>
        <w:tc>
          <w:tcPr>
            <w:tcW w:w="9254" w:type="dxa"/>
          </w:tcPr>
          <w:p w14:paraId="37941885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furosemide</w:t>
            </w:r>
          </w:p>
        </w:tc>
      </w:tr>
      <w:tr w14:paraId="7F325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5A8907B3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1141195254</w:t>
            </w:r>
          </w:p>
        </w:tc>
        <w:tc>
          <w:tcPr>
            <w:tcW w:w="9254" w:type="dxa"/>
          </w:tcPr>
          <w:p w14:paraId="3C5E08BB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triamterene+furosemide 50mg/40mg tablet</w:t>
            </w:r>
          </w:p>
        </w:tc>
      </w:tr>
      <w:tr w14:paraId="083AF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04E8A94E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1141195258</w:t>
            </w:r>
          </w:p>
        </w:tc>
        <w:tc>
          <w:tcPr>
            <w:tcW w:w="9254" w:type="dxa"/>
          </w:tcPr>
          <w:p w14:paraId="5C93F30C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furosemide+potassium 20mg/10mmol m/r tablet</w:t>
            </w:r>
          </w:p>
        </w:tc>
      </w:tr>
      <w:tr w14:paraId="02E56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46BE6879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1141187788</w:t>
            </w:r>
          </w:p>
        </w:tc>
        <w:tc>
          <w:tcPr>
            <w:tcW w:w="9254" w:type="dxa"/>
          </w:tcPr>
          <w:p w14:paraId="4F0A4389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telmisartan+hydrochlorothiazide 40mg/12.5mg tablet</w:t>
            </w:r>
          </w:p>
        </w:tc>
      </w:tr>
      <w:tr w14:paraId="0123A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5E764621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1141194794</w:t>
            </w:r>
          </w:p>
        </w:tc>
        <w:tc>
          <w:tcPr>
            <w:tcW w:w="9254" w:type="dxa"/>
          </w:tcPr>
          <w:p w14:paraId="14BACBE4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bendroflumethiazide</w:t>
            </w:r>
          </w:p>
        </w:tc>
      </w:tr>
      <w:tr w14:paraId="36CB0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219B76E5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1141194800</w:t>
            </w:r>
          </w:p>
        </w:tc>
        <w:tc>
          <w:tcPr>
            <w:tcW w:w="9254" w:type="dxa"/>
          </w:tcPr>
          <w:p w14:paraId="41D8170F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bendroflumethiazide+potassium 2.5mg/7.7mmol m/r tablet</w:t>
            </w:r>
          </w:p>
        </w:tc>
      </w:tr>
      <w:tr w14:paraId="1A493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54A706CA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1141194804</w:t>
            </w:r>
          </w:p>
        </w:tc>
        <w:tc>
          <w:tcPr>
            <w:tcW w:w="9254" w:type="dxa"/>
          </w:tcPr>
          <w:p w14:paraId="31C9900C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nadolol+bendroflumethiazide 40mg/5mg tablet</w:t>
            </w:r>
          </w:p>
        </w:tc>
      </w:tr>
      <w:tr w14:paraId="4C234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0E14849F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1141194808</w:t>
            </w:r>
          </w:p>
        </w:tc>
        <w:tc>
          <w:tcPr>
            <w:tcW w:w="9254" w:type="dxa"/>
          </w:tcPr>
          <w:p w14:paraId="31F7DAC2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timolol maleate+bendroflumethiazide 10mg/2.5mg tablet</w:t>
            </w:r>
          </w:p>
        </w:tc>
      </w:tr>
      <w:tr w14:paraId="52852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5048433D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1141194810</w:t>
            </w:r>
          </w:p>
        </w:tc>
        <w:tc>
          <w:tcPr>
            <w:tcW w:w="9254" w:type="dxa"/>
          </w:tcPr>
          <w:p w14:paraId="22DC2640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atenolol+bendroflumethiazide</w:t>
            </w:r>
          </w:p>
        </w:tc>
      </w:tr>
      <w:tr w14:paraId="53A3DE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57CE72DB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1140866090</w:t>
            </w:r>
          </w:p>
        </w:tc>
        <w:tc>
          <w:tcPr>
            <w:tcW w:w="9254" w:type="dxa"/>
          </w:tcPr>
          <w:p w14:paraId="6C3A6A79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methyclothiazide</w:t>
            </w:r>
          </w:p>
        </w:tc>
      </w:tr>
      <w:tr w14:paraId="1726A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591B9F7C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1140866102</w:t>
            </w:r>
          </w:p>
        </w:tc>
        <w:tc>
          <w:tcPr>
            <w:tcW w:w="9254" w:type="dxa"/>
          </w:tcPr>
          <w:p w14:paraId="7BBAEB3D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polythiazide</w:t>
            </w:r>
          </w:p>
        </w:tc>
      </w:tr>
      <w:tr w14:paraId="5BD9D7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26E179E4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1140866138</w:t>
            </w:r>
          </w:p>
        </w:tc>
        <w:tc>
          <w:tcPr>
            <w:tcW w:w="9254" w:type="dxa"/>
          </w:tcPr>
          <w:p w14:paraId="06692CE1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chlorothiazide</w:t>
            </w:r>
          </w:p>
        </w:tc>
      </w:tr>
      <w:tr w14:paraId="609C7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7B7949EC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1140866156</w:t>
            </w:r>
          </w:p>
        </w:tc>
        <w:tc>
          <w:tcPr>
            <w:tcW w:w="9254" w:type="dxa"/>
          </w:tcPr>
          <w:p w14:paraId="65C45B02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cyclopenthiazide</w:t>
            </w:r>
          </w:p>
        </w:tc>
      </w:tr>
      <w:tr w14:paraId="4BC11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2C8A0BA2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1140866324</w:t>
            </w:r>
          </w:p>
        </w:tc>
        <w:tc>
          <w:tcPr>
            <w:tcW w:w="9254" w:type="dxa"/>
          </w:tcPr>
          <w:p w14:paraId="43BDD1F8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triamterene+benzthiazide 50mg/25mg capsule</w:t>
            </w:r>
          </w:p>
        </w:tc>
      </w:tr>
      <w:tr w14:paraId="0FFA3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6E11468B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1140866422</w:t>
            </w:r>
          </w:p>
        </w:tc>
        <w:tc>
          <w:tcPr>
            <w:tcW w:w="9254" w:type="dxa"/>
          </w:tcPr>
          <w:p w14:paraId="2462B890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amiloride hcl+cyclopenthiazide 2.5mg/250micrograms tablet</w:t>
            </w:r>
          </w:p>
        </w:tc>
      </w:tr>
      <w:tr w14:paraId="7525C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3C93ED42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1140866116</w:t>
            </w:r>
          </w:p>
        </w:tc>
        <w:tc>
          <w:tcPr>
            <w:tcW w:w="9254" w:type="dxa"/>
          </w:tcPr>
          <w:p w14:paraId="3E9C22D4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frusemide</w:t>
            </w:r>
          </w:p>
        </w:tc>
      </w:tr>
      <w:tr w14:paraId="34844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57053F23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1140866332</w:t>
            </w:r>
          </w:p>
        </w:tc>
        <w:tc>
          <w:tcPr>
            <w:tcW w:w="9254" w:type="dxa"/>
          </w:tcPr>
          <w:p w14:paraId="3D61493D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triamterene+frusemide 50mg/40mg tablet</w:t>
            </w:r>
          </w:p>
        </w:tc>
      </w:tr>
      <w:tr w14:paraId="52D9B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209E4B7C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1140866506</w:t>
            </w:r>
          </w:p>
        </w:tc>
        <w:tc>
          <w:tcPr>
            <w:tcW w:w="9254" w:type="dxa"/>
          </w:tcPr>
          <w:p w14:paraId="62504EC2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frusemide+potassium 20mg/10mmol m/r tablet</w:t>
            </w:r>
          </w:p>
        </w:tc>
      </w:tr>
      <w:tr w14:paraId="6D54D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2A059703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1140888496</w:t>
            </w:r>
          </w:p>
        </w:tc>
        <w:tc>
          <w:tcPr>
            <w:tcW w:w="9254" w:type="dxa"/>
          </w:tcPr>
          <w:p w14:paraId="68E9F0AB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torasemide</w:t>
            </w:r>
          </w:p>
        </w:tc>
      </w:tr>
      <w:tr w14:paraId="6627C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4166FEB9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1140860320</w:t>
            </w:r>
          </w:p>
        </w:tc>
        <w:tc>
          <w:tcPr>
            <w:tcW w:w="9254" w:type="dxa"/>
          </w:tcPr>
          <w:p w14:paraId="08189DFB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penbutolol sulphate+frusemide 40mg/20mg tablet</w:t>
            </w:r>
          </w:p>
        </w:tc>
      </w:tr>
      <w:tr w14:paraId="6563D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3101433B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1141174388</w:t>
            </w:r>
          </w:p>
        </w:tc>
        <w:tc>
          <w:tcPr>
            <w:tcW w:w="9254" w:type="dxa"/>
          </w:tcPr>
          <w:p w14:paraId="1C83CE2C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calcitriol</w:t>
            </w:r>
          </w:p>
        </w:tc>
      </w:tr>
      <w:tr w14:paraId="21A99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1EC2156C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1140870980</w:t>
            </w:r>
          </w:p>
        </w:tc>
        <w:tc>
          <w:tcPr>
            <w:tcW w:w="9254" w:type="dxa"/>
          </w:tcPr>
          <w:p w14:paraId="295E566C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calcitriol product</w:t>
            </w:r>
          </w:p>
        </w:tc>
      </w:tr>
      <w:tr w14:paraId="7B5E6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09B848B1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1140870956</w:t>
            </w:r>
          </w:p>
        </w:tc>
        <w:tc>
          <w:tcPr>
            <w:tcW w:w="9254" w:type="dxa"/>
          </w:tcPr>
          <w:p w14:paraId="6D4F0142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alfacalcidol</w:t>
            </w:r>
          </w:p>
        </w:tc>
      </w:tr>
      <w:tr w14:paraId="33201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72815221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1141188794</w:t>
            </w:r>
          </w:p>
        </w:tc>
        <w:tc>
          <w:tcPr>
            <w:tcW w:w="9254" w:type="dxa"/>
          </w:tcPr>
          <w:p w14:paraId="58F5C11A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teriparatide</w:t>
            </w:r>
          </w:p>
        </w:tc>
      </w:tr>
      <w:tr w14:paraId="5C75E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53687D5C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1140922174</w:t>
            </w:r>
          </w:p>
        </w:tc>
        <w:tc>
          <w:tcPr>
            <w:tcW w:w="9254" w:type="dxa"/>
          </w:tcPr>
          <w:p w14:paraId="4B3B290B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alendronate sodium</w:t>
            </w:r>
          </w:p>
        </w:tc>
      </w:tr>
      <w:tr w14:paraId="18EDC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18518F53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1141173814</w:t>
            </w:r>
          </w:p>
        </w:tc>
        <w:tc>
          <w:tcPr>
            <w:tcW w:w="9254" w:type="dxa"/>
          </w:tcPr>
          <w:p w14:paraId="551D2F1C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zoledronic acid</w:t>
            </w:r>
          </w:p>
        </w:tc>
      </w:tr>
      <w:tr w14:paraId="413F2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292163E0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1140850924</w:t>
            </w:r>
          </w:p>
        </w:tc>
        <w:tc>
          <w:tcPr>
            <w:tcW w:w="9254" w:type="dxa"/>
          </w:tcPr>
          <w:p w14:paraId="70600195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magnesium trisilicate+belladonna 0.15mg tablet</w:t>
            </w:r>
          </w:p>
        </w:tc>
      </w:tr>
      <w:tr w14:paraId="053F1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5C593B32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1140853066</w:t>
            </w:r>
          </w:p>
        </w:tc>
        <w:tc>
          <w:tcPr>
            <w:tcW w:w="9254" w:type="dxa"/>
          </w:tcPr>
          <w:p w14:paraId="6DCAA812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choline magnesium trisalicylate</w:t>
            </w:r>
          </w:p>
        </w:tc>
      </w:tr>
      <w:tr w14:paraId="26FA5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33671538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1140865872</w:t>
            </w:r>
          </w:p>
        </w:tc>
        <w:tc>
          <w:tcPr>
            <w:tcW w:w="9254" w:type="dxa"/>
          </w:tcPr>
          <w:p w14:paraId="3CE41C7C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magnesium citrate</w:t>
            </w:r>
          </w:p>
        </w:tc>
      </w:tr>
      <w:tr w14:paraId="0549C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13F52AC2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1140865910</w:t>
            </w:r>
          </w:p>
        </w:tc>
        <w:tc>
          <w:tcPr>
            <w:tcW w:w="9254" w:type="dxa"/>
          </w:tcPr>
          <w:p w14:paraId="6D285550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magnesium sulphate 50% retention enema</w:t>
            </w:r>
          </w:p>
        </w:tc>
      </w:tr>
      <w:tr w14:paraId="4E1C2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41808BEE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1140881320</w:t>
            </w:r>
          </w:p>
        </w:tc>
        <w:tc>
          <w:tcPr>
            <w:tcW w:w="9254" w:type="dxa"/>
          </w:tcPr>
          <w:p w14:paraId="0D09D9D7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magnesium carbonate</w:t>
            </w:r>
          </w:p>
        </w:tc>
      </w:tr>
      <w:tr w14:paraId="0638B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361C68A7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1140881324</w:t>
            </w:r>
          </w:p>
        </w:tc>
        <w:tc>
          <w:tcPr>
            <w:tcW w:w="9254" w:type="dxa"/>
          </w:tcPr>
          <w:p w14:paraId="04E3D1D8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magnesium trisilicate</w:t>
            </w:r>
          </w:p>
        </w:tc>
      </w:tr>
      <w:tr w14:paraId="7C1B7B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4E8C27EE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1140881330</w:t>
            </w:r>
          </w:p>
        </w:tc>
        <w:tc>
          <w:tcPr>
            <w:tcW w:w="9254" w:type="dxa"/>
          </w:tcPr>
          <w:p w14:paraId="1CB4FF85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magnesium hydroxide</w:t>
            </w:r>
          </w:p>
        </w:tc>
      </w:tr>
      <w:tr w14:paraId="40043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28688DA8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1140881434</w:t>
            </w:r>
          </w:p>
        </w:tc>
        <w:tc>
          <w:tcPr>
            <w:tcW w:w="9254" w:type="dxa"/>
          </w:tcPr>
          <w:p w14:paraId="5972071F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fletchers' magnesium sulphate 50% retention enema</w:t>
            </w:r>
          </w:p>
        </w:tc>
      </w:tr>
      <w:tr w14:paraId="66E18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6C4F298E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1140881530</w:t>
            </w:r>
          </w:p>
        </w:tc>
        <w:tc>
          <w:tcPr>
            <w:tcW w:w="9254" w:type="dxa"/>
          </w:tcPr>
          <w:p w14:paraId="104631BF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liquid paraffin+magnesium hydroxide oral emulsion bp</w:t>
            </w:r>
          </w:p>
        </w:tc>
      </w:tr>
      <w:tr w14:paraId="5B9C8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102492BB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1141145812</w:t>
            </w:r>
          </w:p>
        </w:tc>
        <w:tc>
          <w:tcPr>
            <w:tcW w:w="9254" w:type="dxa"/>
          </w:tcPr>
          <w:p w14:paraId="039096DC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minerals - magnesium</w:t>
            </w:r>
          </w:p>
        </w:tc>
      </w:tr>
      <w:tr w14:paraId="6913B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76604450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1140852948</w:t>
            </w:r>
          </w:p>
        </w:tc>
        <w:tc>
          <w:tcPr>
            <w:tcW w:w="9254" w:type="dxa"/>
          </w:tcPr>
          <w:p w14:paraId="43385725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calcium+vitamin d 500units tablet</w:t>
            </w:r>
          </w:p>
        </w:tc>
      </w:tr>
      <w:tr w14:paraId="0D23E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31087666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1140857200</w:t>
            </w:r>
          </w:p>
        </w:tc>
        <w:tc>
          <w:tcPr>
            <w:tcW w:w="9254" w:type="dxa"/>
          </w:tcPr>
          <w:p w14:paraId="450228D3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calcium sulphaloxate</w:t>
            </w:r>
          </w:p>
        </w:tc>
      </w:tr>
      <w:tr w14:paraId="45654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5DCBB755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1140870438</w:t>
            </w:r>
          </w:p>
        </w:tc>
        <w:tc>
          <w:tcPr>
            <w:tcW w:w="9254" w:type="dxa"/>
          </w:tcPr>
          <w:p w14:paraId="4C9E24A1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calcium leucovorin 15mg tablet</w:t>
            </w:r>
          </w:p>
        </w:tc>
      </w:tr>
      <w:tr w14:paraId="40997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56C53523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1140870438</w:t>
            </w:r>
          </w:p>
        </w:tc>
        <w:tc>
          <w:tcPr>
            <w:tcW w:w="9254" w:type="dxa"/>
          </w:tcPr>
          <w:p w14:paraId="4E0DBA86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calcium leucovorin 15mg tablet</w:t>
            </w:r>
          </w:p>
        </w:tc>
      </w:tr>
      <w:tr w14:paraId="132F7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319F69CC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1140870574</w:t>
            </w:r>
          </w:p>
        </w:tc>
        <w:tc>
          <w:tcPr>
            <w:tcW w:w="9254" w:type="dxa"/>
          </w:tcPr>
          <w:p w14:paraId="15FB5BE1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calcium resonium powder</w:t>
            </w:r>
          </w:p>
        </w:tc>
      </w:tr>
      <w:tr w14:paraId="0D57A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22AE27A1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1140870788</w:t>
            </w:r>
          </w:p>
        </w:tc>
        <w:tc>
          <w:tcPr>
            <w:tcW w:w="9254" w:type="dxa"/>
          </w:tcPr>
          <w:p w14:paraId="596F4E04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calcium salts</w:t>
            </w:r>
          </w:p>
        </w:tc>
      </w:tr>
      <w:tr w14:paraId="2FB3A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5FCC2449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1140870796</w:t>
            </w:r>
          </w:p>
        </w:tc>
        <w:tc>
          <w:tcPr>
            <w:tcW w:w="9254" w:type="dxa"/>
          </w:tcPr>
          <w:p w14:paraId="746BF546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calcium-sandoz syrup</w:t>
            </w:r>
          </w:p>
        </w:tc>
      </w:tr>
      <w:tr w14:paraId="18ECC2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4A23C8B7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1140871052</w:t>
            </w:r>
          </w:p>
        </w:tc>
        <w:tc>
          <w:tcPr>
            <w:tcW w:w="9254" w:type="dxa"/>
          </w:tcPr>
          <w:p w14:paraId="20F7EDB7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calcium carbonate+cholecalciferol 1.25g/5micrograms tablet</w:t>
            </w:r>
          </w:p>
        </w:tc>
      </w:tr>
      <w:tr w14:paraId="0AE9E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1A1369AA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1140876646</w:t>
            </w:r>
          </w:p>
        </w:tc>
        <w:tc>
          <w:tcPr>
            <w:tcW w:w="9254" w:type="dxa"/>
          </w:tcPr>
          <w:p w14:paraId="5C3538CC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calcium polystyrene sulphonate</w:t>
            </w:r>
          </w:p>
        </w:tc>
      </w:tr>
      <w:tr w14:paraId="09034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747770D4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1140877630</w:t>
            </w:r>
          </w:p>
        </w:tc>
        <w:tc>
          <w:tcPr>
            <w:tcW w:w="9254" w:type="dxa"/>
          </w:tcPr>
          <w:p w14:paraId="70A6DEC8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calcium+ergocalciferol tablet</w:t>
            </w:r>
          </w:p>
        </w:tc>
      </w:tr>
      <w:tr w14:paraId="4BA55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01C86ABF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1140882980</w:t>
            </w:r>
          </w:p>
        </w:tc>
        <w:tc>
          <w:tcPr>
            <w:tcW w:w="9254" w:type="dxa"/>
          </w:tcPr>
          <w:p w14:paraId="2F0864CA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disodium etidronate+calcium carbonate</w:t>
            </w:r>
          </w:p>
        </w:tc>
      </w:tr>
      <w:tr w14:paraId="03D35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2097B943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1140923682</w:t>
            </w:r>
          </w:p>
        </w:tc>
        <w:tc>
          <w:tcPr>
            <w:tcW w:w="9254" w:type="dxa"/>
          </w:tcPr>
          <w:p w14:paraId="37E3B1FD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tricalcium phosphate 3.3g/sachet powder</w:t>
            </w:r>
          </w:p>
        </w:tc>
      </w:tr>
      <w:tr w14:paraId="3104D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428B95E5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1140926990</w:t>
            </w:r>
          </w:p>
        </w:tc>
        <w:tc>
          <w:tcPr>
            <w:tcW w:w="9254" w:type="dxa"/>
          </w:tcPr>
          <w:p w14:paraId="56A622C2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acamprosate calcium</w:t>
            </w:r>
          </w:p>
        </w:tc>
      </w:tr>
      <w:tr w14:paraId="37D09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27577499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1141146606</w:t>
            </w:r>
          </w:p>
        </w:tc>
        <w:tc>
          <w:tcPr>
            <w:tcW w:w="9254" w:type="dxa"/>
          </w:tcPr>
          <w:p w14:paraId="6D768EEC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calcium carbonate+cholecalciferol 1.25g/200iu tablet</w:t>
            </w:r>
          </w:p>
        </w:tc>
      </w:tr>
      <w:tr w14:paraId="62422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6795217A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1141157472</w:t>
            </w:r>
          </w:p>
        </w:tc>
        <w:tc>
          <w:tcPr>
            <w:tcW w:w="9254" w:type="dxa"/>
          </w:tcPr>
          <w:p w14:paraId="4698D0E7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calcium polystyrene sulphonate product</w:t>
            </w:r>
          </w:p>
        </w:tc>
      </w:tr>
      <w:tr w14:paraId="2AA1B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01621206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1141180936</w:t>
            </w:r>
          </w:p>
        </w:tc>
        <w:tc>
          <w:tcPr>
            <w:tcW w:w="9254" w:type="dxa"/>
          </w:tcPr>
          <w:p w14:paraId="6DFB43F4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calcium carbonate+colecalciferol 1.25g/5micrograms tablet</w:t>
            </w:r>
          </w:p>
        </w:tc>
      </w:tr>
      <w:tr w14:paraId="60C34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4598D619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1140865634</w:t>
            </w:r>
          </w:p>
        </w:tc>
        <w:tc>
          <w:tcPr>
            <w:tcW w:w="9254" w:type="dxa"/>
          </w:tcPr>
          <w:p w14:paraId="327987DD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omeprazole</w:t>
            </w:r>
          </w:p>
        </w:tc>
      </w:tr>
      <w:tr w14:paraId="386F2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4D27CF9D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1141177526</w:t>
            </w:r>
          </w:p>
        </w:tc>
        <w:tc>
          <w:tcPr>
            <w:tcW w:w="9254" w:type="dxa"/>
          </w:tcPr>
          <w:p w14:paraId="1F009653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esomeprazole</w:t>
            </w:r>
          </w:p>
        </w:tc>
      </w:tr>
      <w:tr w14:paraId="23E6B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4AD6274E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1140864752</w:t>
            </w:r>
          </w:p>
        </w:tc>
        <w:tc>
          <w:tcPr>
            <w:tcW w:w="9254" w:type="dxa"/>
          </w:tcPr>
          <w:p w14:paraId="60AC69D4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lansoprazole</w:t>
            </w:r>
          </w:p>
        </w:tc>
      </w:tr>
      <w:tr w14:paraId="52CEE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6A9E65B1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1140929012</w:t>
            </w:r>
          </w:p>
        </w:tc>
        <w:tc>
          <w:tcPr>
            <w:tcW w:w="9254" w:type="dxa"/>
          </w:tcPr>
          <w:p w14:paraId="69842C3D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pantoprazole</w:t>
            </w:r>
          </w:p>
        </w:tc>
      </w:tr>
      <w:tr w14:paraId="26011F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4A8CCABD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1141168584</w:t>
            </w:r>
          </w:p>
        </w:tc>
        <w:tc>
          <w:tcPr>
            <w:tcW w:w="9254" w:type="dxa"/>
          </w:tcPr>
          <w:p w14:paraId="2F8B0460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rabeprazole sodium</w:t>
            </w:r>
          </w:p>
        </w:tc>
      </w:tr>
      <w:tr w14:paraId="52CC27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1F2CFA15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1141168822</w:t>
            </w:r>
          </w:p>
        </w:tc>
        <w:tc>
          <w:tcPr>
            <w:tcW w:w="9254" w:type="dxa"/>
          </w:tcPr>
          <w:p w14:paraId="472E653F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clarithromy tab+lansoprazole cap+amoxy cap 500/30/500mg pack</w:t>
            </w:r>
          </w:p>
        </w:tc>
      </w:tr>
      <w:tr w14:paraId="0181D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493BF843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1141190776</w:t>
            </w:r>
          </w:p>
        </w:tc>
        <w:tc>
          <w:tcPr>
            <w:tcW w:w="9254" w:type="dxa"/>
          </w:tcPr>
          <w:p w14:paraId="316EE406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gentamicin 80mg/50ml intravenous infusion</w:t>
            </w:r>
          </w:p>
        </w:tc>
      </w:tr>
      <w:tr w14:paraId="5E1A3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7E35ACF8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1140853854</w:t>
            </w:r>
          </w:p>
        </w:tc>
        <w:tc>
          <w:tcPr>
            <w:tcW w:w="9254" w:type="dxa"/>
          </w:tcPr>
          <w:p w14:paraId="70471EAD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gentamicin+hydrocortisone acetate 0.3%/1% ear drops</w:t>
            </w:r>
          </w:p>
        </w:tc>
      </w:tr>
      <w:tr w14:paraId="26E935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1503F5F3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1140873574</w:t>
            </w:r>
          </w:p>
        </w:tc>
        <w:tc>
          <w:tcPr>
            <w:tcW w:w="9254" w:type="dxa"/>
          </w:tcPr>
          <w:p w14:paraId="5769F8B7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gentamicin</w:t>
            </w:r>
          </w:p>
        </w:tc>
      </w:tr>
      <w:tr w14:paraId="04762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0A117F01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1140875582</w:t>
            </w:r>
          </w:p>
        </w:tc>
        <w:tc>
          <w:tcPr>
            <w:tcW w:w="9254" w:type="dxa"/>
          </w:tcPr>
          <w:p w14:paraId="2E7E2C1D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minims gentamicin 0.3% single-use eye drops</w:t>
            </w:r>
          </w:p>
        </w:tc>
      </w:tr>
      <w:tr w14:paraId="33036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2C4F5205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1140882842</w:t>
            </w:r>
          </w:p>
        </w:tc>
        <w:tc>
          <w:tcPr>
            <w:tcW w:w="9254" w:type="dxa"/>
          </w:tcPr>
          <w:p w14:paraId="4330F0C8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hydrocortisone+gentamicin</w:t>
            </w:r>
          </w:p>
        </w:tc>
      </w:tr>
      <w:tr w14:paraId="08E7F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00259252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1141157498</w:t>
            </w:r>
          </w:p>
        </w:tc>
        <w:tc>
          <w:tcPr>
            <w:tcW w:w="9254" w:type="dxa"/>
          </w:tcPr>
          <w:p w14:paraId="5C6EA52D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gentamicin product</w:t>
            </w:r>
          </w:p>
        </w:tc>
      </w:tr>
      <w:tr w14:paraId="6BD1D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00FCF6D7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1141157396</w:t>
            </w:r>
          </w:p>
        </w:tc>
        <w:tc>
          <w:tcPr>
            <w:tcW w:w="9254" w:type="dxa"/>
          </w:tcPr>
          <w:p w14:paraId="3D051168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tobramycin product</w:t>
            </w:r>
          </w:p>
        </w:tc>
      </w:tr>
      <w:tr w14:paraId="5A5DD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631D8C4A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1141174548</w:t>
            </w:r>
          </w:p>
        </w:tc>
        <w:tc>
          <w:tcPr>
            <w:tcW w:w="9254" w:type="dxa"/>
          </w:tcPr>
          <w:p w14:paraId="2851E162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dexamethasone+tobramycin</w:t>
            </w:r>
          </w:p>
        </w:tc>
      </w:tr>
      <w:tr w14:paraId="49049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3A9A4B37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1140873536</w:t>
            </w:r>
          </w:p>
        </w:tc>
        <w:tc>
          <w:tcPr>
            <w:tcW w:w="9254" w:type="dxa"/>
          </w:tcPr>
          <w:p w14:paraId="520AA512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tobramycin</w:t>
            </w:r>
          </w:p>
        </w:tc>
      </w:tr>
      <w:tr w14:paraId="2CCAC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30D3B25B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1140868364</w:t>
            </w:r>
          </w:p>
        </w:tc>
        <w:tc>
          <w:tcPr>
            <w:tcW w:w="9254" w:type="dxa"/>
          </w:tcPr>
          <w:p w14:paraId="76A04CD9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prednisone</w:t>
            </w:r>
          </w:p>
        </w:tc>
      </w:tr>
      <w:tr w14:paraId="01C36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070C4E15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1140874816</w:t>
            </w:r>
          </w:p>
        </w:tc>
        <w:tc>
          <w:tcPr>
            <w:tcW w:w="9254" w:type="dxa"/>
          </w:tcPr>
          <w:p w14:paraId="5B0DF634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dexamethasone</w:t>
            </w:r>
          </w:p>
        </w:tc>
      </w:tr>
      <w:tr w14:paraId="2CB42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4465F4E3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1141167174</w:t>
            </w:r>
          </w:p>
        </w:tc>
        <w:tc>
          <w:tcPr>
            <w:tcW w:w="9254" w:type="dxa"/>
          </w:tcPr>
          <w:p w14:paraId="13127201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tramazoline hydrochloride+dexamethasone isonicotinate</w:t>
            </w:r>
          </w:p>
        </w:tc>
      </w:tr>
      <w:tr w14:paraId="7B4F21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920" w:type="dxa"/>
          </w:tcPr>
          <w:p w14:paraId="1A55EA23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1140911642</w:t>
            </w:r>
          </w:p>
        </w:tc>
        <w:tc>
          <w:tcPr>
            <w:tcW w:w="9254" w:type="dxa"/>
          </w:tcPr>
          <w:p w14:paraId="480757E9">
            <w:pPr>
              <w:spacing w:line="360" w:lineRule="auto"/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tacrolimus</w:t>
            </w:r>
          </w:p>
        </w:tc>
      </w:tr>
    </w:tbl>
    <w:p w14:paraId="03B953BF">
      <w:pPr>
        <w:spacing w:line="360" w:lineRule="auto"/>
        <w:rPr>
          <w:rFonts w:hint="default" w:ascii="Times New Roman" w:hAnsi="Times New Roman" w:cs="Times New Roman"/>
          <w:b w:val="0"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 w14:paraId="2DD1D4A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18FE690">
      <w:pPr>
        <w:widowControl w:val="0"/>
        <w:rPr>
          <w:rFonts w:ascii="Times New Roman" w:hAnsi="Times New Roman" w:eastAsia="等线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hAnsi="Times New Roman" w:eastAsia="等线" w:cs="Times New Roman"/>
          <w:b/>
          <w:bCs/>
          <w:sz w:val="24"/>
          <w:szCs w:val="21"/>
        </w:rPr>
        <w:t>Concentration of </w:t>
      </w:r>
      <w:r>
        <w:rPr>
          <w:rFonts w:hint="eastAsia" w:ascii="Times New Roman" w:hAnsi="Times New Roman" w:eastAsia="等线" w:cs="Times New Roman"/>
          <w:b/>
          <w:bCs/>
          <w:sz w:val="24"/>
          <w:szCs w:val="21"/>
          <w:lang w:val="en-US"/>
        </w:rPr>
        <w:t>water minerals</w:t>
      </w:r>
    </w:p>
    <w:tbl>
      <w:tblPr>
        <w:tblStyle w:val="3"/>
        <w:tblW w:w="4997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560"/>
        <w:gridCol w:w="2461"/>
        <w:gridCol w:w="2900"/>
        <w:gridCol w:w="2330"/>
        <w:gridCol w:w="2186"/>
      </w:tblGrid>
      <w:tr w14:paraId="418FE6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</w:trPr>
        <w:tc>
          <w:tcPr>
            <w:tcW w:w="610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18FE691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rPr>
                <w:rFonts w:hint="default" w:ascii="Times New Roman" w:hAnsi="Times New Roman" w:eastAsia="等线" w:cs="Times New Roman"/>
                <w:sz w:val="20"/>
                <w:szCs w:val="18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Water minerals</w:t>
            </w:r>
          </w:p>
        </w:tc>
        <w:tc>
          <w:tcPr>
            <w:tcW w:w="90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18FE692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rPr>
                <w:rFonts w:hint="default" w:ascii="Times New Roman" w:hAnsi="Times New Roman" w:eastAsia="等线" w:cs="Times New Roman"/>
                <w:sz w:val="20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18"/>
              </w:rPr>
              <w:t xml:space="preserve">Mean (SD), 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mg/L</w:t>
            </w:r>
          </w:p>
        </w:tc>
        <w:tc>
          <w:tcPr>
            <w:tcW w:w="868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18FE693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0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18"/>
              </w:rPr>
              <w:t xml:space="preserve">Q1, 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mg/L</w:t>
            </w:r>
          </w:p>
        </w:tc>
        <w:tc>
          <w:tcPr>
            <w:tcW w:w="1023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18FE694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0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18"/>
              </w:rPr>
              <w:t xml:space="preserve">Q2, 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mg/L</w:t>
            </w:r>
          </w:p>
        </w:tc>
        <w:tc>
          <w:tcPr>
            <w:tcW w:w="822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18FE695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0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18"/>
              </w:rPr>
              <w:t xml:space="preserve">Q3, 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mg/L</w:t>
            </w:r>
          </w:p>
        </w:tc>
        <w:tc>
          <w:tcPr>
            <w:tcW w:w="771" w:type="pct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 w14:paraId="418FE696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0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18"/>
              </w:rPr>
              <w:t xml:space="preserve">Q4, 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mg/L</w:t>
            </w:r>
          </w:p>
        </w:tc>
      </w:tr>
      <w:tr w14:paraId="418FE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1" w:hRule="atLeast"/>
        </w:trPr>
        <w:tc>
          <w:tcPr>
            <w:tcW w:w="610" w:type="pct"/>
            <w:vAlign w:val="center"/>
          </w:tcPr>
          <w:p w14:paraId="418FE698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rPr>
                <w:rFonts w:hint="default" w:ascii="Times New Roman" w:hAnsi="Times New Roman" w:eastAsia="等线" w:cs="Times New Roman"/>
                <w:sz w:val="20"/>
                <w:szCs w:val="18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Ca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418FE699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rPr>
                <w:rFonts w:hint="default" w:ascii="Times New Roman" w:hAnsi="Times New Roman" w:eastAsia="等线" w:cs="Times New Roman"/>
                <w:sz w:val="20"/>
                <w:szCs w:val="18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55.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 w:eastAsia="zh-CN"/>
              </w:rPr>
              <w:t>94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(40.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 w:eastAsia="zh-CN"/>
              </w:rPr>
              <w:t>26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)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418FE69A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0"/>
                <w:szCs w:val="18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0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</w:rPr>
              <w:t>-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15</w:t>
            </w:r>
          </w:p>
        </w:tc>
        <w:tc>
          <w:tcPr>
            <w:tcW w:w="1023" w:type="pct"/>
            <w:shd w:val="clear" w:color="auto" w:fill="auto"/>
            <w:noWrap/>
            <w:vAlign w:val="center"/>
          </w:tcPr>
          <w:p w14:paraId="418FE69B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0"/>
                <w:szCs w:val="18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15</w:t>
            </w:r>
            <w:r>
              <w:rPr>
                <w:rFonts w:hint="default" w:ascii="Times New Roman" w:hAnsi="Times New Roman" w:eastAsia="等线" w:cs="Times New Roman"/>
                <w:sz w:val="20"/>
                <w:szCs w:val="18"/>
              </w:rPr>
              <w:t>-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42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418FE69C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0"/>
                <w:szCs w:val="18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42</w:t>
            </w:r>
            <w:r>
              <w:rPr>
                <w:rFonts w:hint="default" w:ascii="Times New Roman" w:hAnsi="Times New Roman" w:eastAsia="等线" w:cs="Times New Roman"/>
                <w:sz w:val="20"/>
                <w:szCs w:val="18"/>
              </w:rPr>
              <w:t>-10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3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418FE69D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sz w:val="20"/>
                <w:szCs w:val="18"/>
                <w:lang w:val="en-US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18"/>
              </w:rPr>
              <w:t>10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3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</w:rPr>
              <w:t>-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140</w:t>
            </w:r>
          </w:p>
        </w:tc>
      </w:tr>
      <w:tr w14:paraId="418FE6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610" w:type="pct"/>
            <w:vAlign w:val="center"/>
          </w:tcPr>
          <w:p w14:paraId="418FE69F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rPr>
                <w:rFonts w:hint="default" w:ascii="Times New Roman" w:hAnsi="Times New Roman" w:eastAsia="等线" w:cs="Times New Roman"/>
                <w:sz w:val="20"/>
                <w:szCs w:val="18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Mg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418FE6A0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rPr>
                <w:rFonts w:hint="default" w:ascii="Times New Roman" w:hAnsi="Times New Roman" w:eastAsia="等线" w:cs="Times New Roman"/>
                <w:sz w:val="20"/>
                <w:szCs w:val="18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 w:eastAsia="zh-CN"/>
              </w:rPr>
              <w:t>4.99</w:t>
            </w:r>
            <w:r>
              <w:rPr>
                <w:rFonts w:hint="default" w:ascii="Times New Roman" w:hAnsi="Times New Roman" w:eastAsia="等线" w:cs="Times New Roman"/>
                <w:sz w:val="20"/>
                <w:szCs w:val="18"/>
              </w:rPr>
              <w:t xml:space="preserve"> (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3.8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等线" w:cs="Times New Roman"/>
                <w:sz w:val="20"/>
                <w:szCs w:val="18"/>
              </w:rPr>
              <w:t>)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418FE6A1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0"/>
                <w:szCs w:val="18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0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</w:rPr>
              <w:t>-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3</w:t>
            </w:r>
          </w:p>
        </w:tc>
        <w:tc>
          <w:tcPr>
            <w:tcW w:w="1023" w:type="pct"/>
            <w:shd w:val="clear" w:color="auto" w:fill="auto"/>
            <w:noWrap/>
            <w:vAlign w:val="center"/>
          </w:tcPr>
          <w:p w14:paraId="418FE6A2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0"/>
                <w:szCs w:val="18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3</w:t>
            </w:r>
            <w:r>
              <w:rPr>
                <w:rFonts w:hint="default" w:ascii="Times New Roman" w:hAnsi="Times New Roman" w:eastAsia="等线" w:cs="Times New Roman"/>
                <w:sz w:val="20"/>
                <w:szCs w:val="18"/>
              </w:rPr>
              <w:t>-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5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418FE6A3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0"/>
                <w:szCs w:val="18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5</w:t>
            </w:r>
            <w:r>
              <w:rPr>
                <w:rFonts w:hint="default" w:ascii="Times New Roman" w:hAnsi="Times New Roman" w:eastAsia="等线" w:cs="Times New Roman"/>
                <w:sz w:val="20"/>
                <w:szCs w:val="18"/>
              </w:rPr>
              <w:t>-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7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418FE6A4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sz w:val="20"/>
                <w:szCs w:val="18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7-36</w:t>
            </w:r>
          </w:p>
        </w:tc>
      </w:tr>
      <w:tr w14:paraId="418FE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6" w:hRule="atLeast"/>
        </w:trPr>
        <w:tc>
          <w:tcPr>
            <w:tcW w:w="610" w:type="pct"/>
            <w:vAlign w:val="center"/>
          </w:tcPr>
          <w:p w14:paraId="418FE6A6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rPr>
                <w:rFonts w:hint="default" w:ascii="Times New Roman" w:hAnsi="Times New Roman" w:eastAsia="等线" w:cs="Times New Roman"/>
                <w:sz w:val="20"/>
                <w:szCs w:val="18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CaCO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vertAlign w:val="subscript"/>
                <w:lang w:val="en-US"/>
              </w:rPr>
              <w:t>3</w:t>
            </w:r>
          </w:p>
        </w:tc>
        <w:tc>
          <w:tcPr>
            <w:tcW w:w="903" w:type="pct"/>
            <w:shd w:val="clear" w:color="auto" w:fill="auto"/>
            <w:vAlign w:val="center"/>
          </w:tcPr>
          <w:p w14:paraId="418FE6A7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rPr>
                <w:rFonts w:hint="default" w:ascii="Times New Roman" w:hAnsi="Times New Roman" w:eastAsia="等线" w:cs="Times New Roman"/>
                <w:sz w:val="20"/>
                <w:szCs w:val="18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18"/>
              </w:rPr>
              <w:t>1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41.9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等线" w:cs="Times New Roman"/>
                <w:sz w:val="20"/>
                <w:szCs w:val="18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(10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 w:eastAsia="zh-CN"/>
              </w:rPr>
              <w:t>9.08</w:t>
            </w:r>
            <w:r>
              <w:rPr>
                <w:rFonts w:hint="default" w:ascii="Times New Roman" w:hAnsi="Times New Roman" w:eastAsia="等线" w:cs="Times New Roman"/>
                <w:sz w:val="20"/>
                <w:szCs w:val="18"/>
              </w:rPr>
              <w:t>)</w:t>
            </w:r>
          </w:p>
        </w:tc>
        <w:tc>
          <w:tcPr>
            <w:tcW w:w="868" w:type="pct"/>
            <w:shd w:val="clear" w:color="auto" w:fill="auto"/>
            <w:vAlign w:val="center"/>
          </w:tcPr>
          <w:p w14:paraId="418FE6A8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0"/>
                <w:szCs w:val="18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5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</w:rPr>
              <w:t>-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50</w:t>
            </w:r>
          </w:p>
        </w:tc>
        <w:tc>
          <w:tcPr>
            <w:tcW w:w="1023" w:type="pct"/>
            <w:shd w:val="clear" w:color="auto" w:fill="auto"/>
            <w:noWrap/>
            <w:vAlign w:val="center"/>
          </w:tcPr>
          <w:p w14:paraId="418FE6A9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0"/>
                <w:szCs w:val="18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50</w:t>
            </w:r>
            <w:r>
              <w:rPr>
                <w:rFonts w:hint="default" w:ascii="Times New Roman" w:hAnsi="Times New Roman" w:eastAsia="等线" w:cs="Times New Roman"/>
                <w:sz w:val="20"/>
                <w:szCs w:val="18"/>
              </w:rPr>
              <w:t>-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82</w:t>
            </w:r>
          </w:p>
        </w:tc>
        <w:tc>
          <w:tcPr>
            <w:tcW w:w="822" w:type="pct"/>
            <w:shd w:val="clear" w:color="auto" w:fill="auto"/>
            <w:vAlign w:val="center"/>
          </w:tcPr>
          <w:p w14:paraId="418FE6AA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jc w:val="center"/>
              <w:rPr>
                <w:rFonts w:hint="default" w:ascii="Times New Roman" w:hAnsi="Times New Roman" w:eastAsia="等线" w:cs="Times New Roman"/>
                <w:sz w:val="20"/>
                <w:szCs w:val="18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82</w:t>
            </w:r>
            <w:r>
              <w:rPr>
                <w:rFonts w:hint="default" w:ascii="Times New Roman" w:hAnsi="Times New Roman" w:eastAsia="等线" w:cs="Times New Roman"/>
                <w:sz w:val="20"/>
                <w:szCs w:val="18"/>
              </w:rPr>
              <w:t>-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257</w:t>
            </w:r>
          </w:p>
        </w:tc>
        <w:tc>
          <w:tcPr>
            <w:tcW w:w="771" w:type="pct"/>
            <w:shd w:val="clear" w:color="auto" w:fill="auto"/>
            <w:vAlign w:val="center"/>
          </w:tcPr>
          <w:p w14:paraId="418FE6AB">
            <w:pPr>
              <w:keepNext w:val="0"/>
              <w:keepLines w:val="0"/>
              <w:widowControl w:val="0"/>
              <w:suppressLineNumbers w:val="0"/>
              <w:kinsoku w:val="0"/>
              <w:overflowPunct w:val="0"/>
              <w:spacing w:before="0" w:beforeAutospacing="0" w:afterAutospacing="0" w:line="480" w:lineRule="auto"/>
              <w:ind w:left="0" w:right="0"/>
              <w:jc w:val="both"/>
              <w:rPr>
                <w:rFonts w:hint="default" w:ascii="Times New Roman" w:hAnsi="Times New Roman" w:eastAsia="等线" w:cs="Times New Roman"/>
                <w:sz w:val="20"/>
                <w:szCs w:val="18"/>
                <w:lang w:val="en-US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257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</w:rPr>
              <w:t>-</w:t>
            </w:r>
            <w:r>
              <w:rPr>
                <w:rFonts w:hint="eastAsia" w:ascii="Times New Roman" w:hAnsi="Times New Roman" w:eastAsia="等线" w:cs="Times New Roman"/>
                <w:sz w:val="20"/>
                <w:szCs w:val="18"/>
                <w:lang w:val="en-US"/>
              </w:rPr>
              <w:t>460</w:t>
            </w:r>
          </w:p>
        </w:tc>
      </w:tr>
    </w:tbl>
    <w:p w14:paraId="418FE6AD">
      <w:pPr>
        <w:widowControl w:val="0"/>
        <w:spacing w:before="40"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Abbreviations: </w:t>
      </w:r>
      <w:r>
        <w:rPr>
          <w:rFonts w:hint="eastAsia" w:ascii="Times New Roman" w:hAnsi="Times New Roman" w:cs="Times New Roman"/>
          <w:sz w:val="20"/>
          <w:szCs w:val="20"/>
          <w:lang w:val="en-US"/>
        </w:rPr>
        <w:t>Q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hint="eastAsia" w:ascii="Times New Roman" w:hAnsi="Times New Roman" w:cs="Times New Roman"/>
          <w:sz w:val="20"/>
          <w:szCs w:val="20"/>
          <w:lang w:val="en-US"/>
        </w:rPr>
        <w:t>quartiles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>
        <w:rPr>
          <w:rFonts w:hint="eastAsia" w:ascii="Times New Roman" w:hAnsi="Times New Roman" w:cs="Times New Roman"/>
          <w:sz w:val="20"/>
          <w:szCs w:val="20"/>
          <w:lang w:val="en-US"/>
        </w:rPr>
        <w:t>SD,</w:t>
      </w:r>
      <w:r>
        <w:rPr>
          <w:rFonts w:ascii="Times New Roman" w:hAnsi="Times New Roman" w:eastAsia="等线" w:cs="Times New Roman"/>
          <w:sz w:val="20"/>
          <w:szCs w:val="20"/>
        </w:rPr>
        <w:t xml:space="preserve"> standard deviations</w:t>
      </w:r>
      <w:r>
        <w:rPr>
          <w:rFonts w:ascii="Times New Roman" w:hAnsi="Times New Roman" w:cs="Times New Roman"/>
          <w:sz w:val="20"/>
          <w:szCs w:val="20"/>
        </w:rPr>
        <w:t>;</w:t>
      </w:r>
      <w:r>
        <w:rPr>
          <w:rFonts w:hint="eastAsia" w:ascii="Times New Roman" w:hAnsi="Times New Roman" w:cs="Times New Roman"/>
          <w:sz w:val="20"/>
          <w:szCs w:val="20"/>
        </w:rPr>
        <w:t xml:space="preserve"> </w:t>
      </w:r>
    </w:p>
    <w:p w14:paraId="7E57CCE0">
      <w:r>
        <w:br w:type="page"/>
      </w:r>
    </w:p>
    <w:p w14:paraId="5E6BC433">
      <w:pPr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S5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 xml:space="preserve">. Subgroup Analysis of Water Mineral Concentration (per 1-SD Increase) and Symptomatic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aps w:val="0"/>
          <w:color w:val="404040"/>
          <w:spacing w:val="0"/>
          <w:sz w:val="24"/>
          <w:szCs w:val="24"/>
          <w:shd w:val="clear" w:fill="FFFFFF"/>
          <w:lang w:val="en-US" w:eastAsia="zh-CN"/>
        </w:rPr>
        <w:t>AAA</w:t>
      </w:r>
      <w:r>
        <w:rPr>
          <w:rFonts w:hint="default" w:ascii="Times New Roman" w:hAnsi="Times New Roman" w:eastAsia="Segoe UI" w:cs="Times New Roman"/>
          <w:b/>
          <w:bCs/>
          <w:i w:val="0"/>
          <w:iCs w:val="0"/>
          <w:caps w:val="0"/>
          <w:color w:val="404040"/>
          <w:spacing w:val="0"/>
          <w:sz w:val="24"/>
          <w:szCs w:val="24"/>
          <w:shd w:val="clear" w:fill="FFFFFF"/>
        </w:rPr>
        <w:t xml:space="preserve"> Risk, Stratified by Demographics and Major Risk Factors</w:t>
      </w:r>
    </w:p>
    <w:tbl>
      <w:tblPr>
        <w:tblStyle w:val="3"/>
        <w:tblpPr w:leftFromText="180" w:rightFromText="180" w:vertAnchor="text" w:horzAnchor="page" w:tblpX="1770" w:tblpY="514"/>
        <w:tblOverlap w:val="never"/>
        <w:tblW w:w="4996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450"/>
        <w:gridCol w:w="1150"/>
        <w:gridCol w:w="1450"/>
        <w:gridCol w:w="1150"/>
        <w:gridCol w:w="1450"/>
        <w:gridCol w:w="1205"/>
        <w:gridCol w:w="1450"/>
        <w:gridCol w:w="1151"/>
        <w:gridCol w:w="1484"/>
        <w:gridCol w:w="1151"/>
      </w:tblGrid>
      <w:tr w14:paraId="77D93D0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" w:type="pct"/>
            <w:tcBorders>
              <w:bottom w:val="single" w:color="auto" w:sz="4" w:space="0"/>
            </w:tcBorders>
          </w:tcPr>
          <w:p w14:paraId="723CD86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917" w:type="pct"/>
            <w:gridSpan w:val="2"/>
            <w:tcBorders>
              <w:bottom w:val="single" w:color="auto" w:sz="4" w:space="0"/>
            </w:tcBorders>
          </w:tcPr>
          <w:p w14:paraId="7A0B94E3">
            <w:pPr>
              <w:keepNext w:val="0"/>
              <w:keepLines w:val="0"/>
              <w:widowControl/>
              <w:suppressLineNumbers w:val="0"/>
              <w:kinsoku w:val="0"/>
              <w:overflowPunct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>Ca</w:t>
            </w:r>
          </w:p>
        </w:tc>
        <w:tc>
          <w:tcPr>
            <w:tcW w:w="917" w:type="pct"/>
            <w:gridSpan w:val="2"/>
            <w:tcBorders>
              <w:bottom w:val="single" w:color="auto" w:sz="4" w:space="0"/>
            </w:tcBorders>
          </w:tcPr>
          <w:p w14:paraId="78B23C56">
            <w:pPr>
              <w:keepNext w:val="0"/>
              <w:keepLines w:val="0"/>
              <w:widowControl/>
              <w:suppressLineNumbers w:val="0"/>
              <w:kinsoku w:val="0"/>
              <w:overflowPunct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>Mg</w:t>
            </w:r>
          </w:p>
        </w:tc>
        <w:tc>
          <w:tcPr>
            <w:tcW w:w="937" w:type="pct"/>
            <w:gridSpan w:val="2"/>
            <w:tcBorders>
              <w:bottom w:val="single" w:color="auto" w:sz="4" w:space="0"/>
            </w:tcBorders>
          </w:tcPr>
          <w:p w14:paraId="0A0A0E37">
            <w:pPr>
              <w:keepNext w:val="0"/>
              <w:keepLines w:val="0"/>
              <w:widowControl/>
              <w:suppressLineNumbers w:val="0"/>
              <w:kinsoku w:val="0"/>
              <w:overflowPunct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>CaCO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vertAlign w:val="subscript"/>
                <w:lang w:val="en-US" w:eastAsia="zh-CN"/>
              </w:rPr>
              <w:t>3</w:t>
            </w:r>
          </w:p>
        </w:tc>
        <w:tc>
          <w:tcPr>
            <w:tcW w:w="918" w:type="pct"/>
            <w:gridSpan w:val="2"/>
            <w:tcBorders>
              <w:bottom w:val="single" w:color="auto" w:sz="4" w:space="0"/>
            </w:tcBorders>
          </w:tcPr>
          <w:p w14:paraId="13D85ADB">
            <w:pPr>
              <w:keepNext w:val="0"/>
              <w:keepLines w:val="0"/>
              <w:widowControl/>
              <w:suppressLineNumbers w:val="0"/>
              <w:kinsoku w:val="0"/>
              <w:overflowPunct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US"/>
              </w:rPr>
              <w:t>Water hardness (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 xml:space="preserve">USGS 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>-very hard water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  <w:tc>
          <w:tcPr>
            <w:tcW w:w="930" w:type="pct"/>
            <w:gridSpan w:val="2"/>
            <w:tcBorders>
              <w:bottom w:val="single" w:color="auto" w:sz="4" w:space="0"/>
            </w:tcBorders>
          </w:tcPr>
          <w:p w14:paraId="4B24EC8F">
            <w:pPr>
              <w:keepNext w:val="0"/>
              <w:keepLines w:val="0"/>
              <w:widowControl/>
              <w:suppressLineNumbers w:val="0"/>
              <w:kinsoku w:val="0"/>
              <w:overflowPunct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US"/>
              </w:rPr>
              <w:t xml:space="preserve">Water hardness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 xml:space="preserve">(WHO 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US"/>
              </w:rPr>
              <w:t>criteria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>-hard water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US"/>
              </w:rPr>
              <w:t>)</w:t>
            </w:r>
          </w:p>
        </w:tc>
      </w:tr>
      <w:tr w14:paraId="681734C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" w:type="pct"/>
            <w:tcBorders>
              <w:bottom w:val="single" w:color="auto" w:sz="4" w:space="0"/>
            </w:tcBorders>
          </w:tcPr>
          <w:p w14:paraId="6DB0599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</w:rPr>
              <w:t xml:space="preserve">ubgroup </w:t>
            </w:r>
          </w:p>
        </w:tc>
        <w:tc>
          <w:tcPr>
            <w:tcW w:w="511" w:type="pct"/>
            <w:tcBorders>
              <w:bottom w:val="single" w:color="auto" w:sz="4" w:space="0"/>
            </w:tcBorders>
          </w:tcPr>
          <w:p w14:paraId="484F35C0">
            <w:pPr>
              <w:keepNext w:val="0"/>
              <w:keepLines w:val="0"/>
              <w:widowControl/>
              <w:suppressLineNumbers w:val="0"/>
              <w:kinsoku w:val="0"/>
              <w:overflowPunct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HRs (95%CIs)</w:t>
            </w:r>
          </w:p>
          <w:p w14:paraId="18144A2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</w:p>
        </w:tc>
        <w:tc>
          <w:tcPr>
            <w:tcW w:w="405" w:type="pct"/>
            <w:tcBorders>
              <w:bottom w:val="single" w:color="auto" w:sz="4" w:space="0"/>
            </w:tcBorders>
          </w:tcPr>
          <w:p w14:paraId="012BEBDB">
            <w:pPr>
              <w:keepNext w:val="0"/>
              <w:keepLines w:val="0"/>
              <w:widowControl/>
              <w:suppressLineNumbers w:val="0"/>
              <w:kinsoku w:val="0"/>
              <w:overflowPunct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>interaction</w:t>
            </w:r>
          </w:p>
        </w:tc>
        <w:tc>
          <w:tcPr>
            <w:tcW w:w="511" w:type="pct"/>
            <w:tcBorders>
              <w:bottom w:val="single" w:color="auto" w:sz="4" w:space="0"/>
            </w:tcBorders>
          </w:tcPr>
          <w:p w14:paraId="281AAE6D">
            <w:pPr>
              <w:keepNext w:val="0"/>
              <w:keepLines w:val="0"/>
              <w:widowControl/>
              <w:suppressLineNumbers w:val="0"/>
              <w:kinsoku w:val="0"/>
              <w:overflowPunct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HRs (95%CIs)</w:t>
            </w:r>
          </w:p>
        </w:tc>
        <w:tc>
          <w:tcPr>
            <w:tcW w:w="405" w:type="pct"/>
            <w:tcBorders>
              <w:bottom w:val="single" w:color="auto" w:sz="4" w:space="0"/>
            </w:tcBorders>
          </w:tcPr>
          <w:p w14:paraId="6B848504">
            <w:pPr>
              <w:keepNext w:val="0"/>
              <w:keepLines w:val="0"/>
              <w:widowControl/>
              <w:suppressLineNumbers w:val="0"/>
              <w:kinsoku w:val="0"/>
              <w:overflowPunct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>interaction</w:t>
            </w:r>
          </w:p>
        </w:tc>
        <w:tc>
          <w:tcPr>
            <w:tcW w:w="511" w:type="pct"/>
            <w:tcBorders>
              <w:bottom w:val="single" w:color="auto" w:sz="4" w:space="0"/>
            </w:tcBorders>
          </w:tcPr>
          <w:p w14:paraId="3CEA1339">
            <w:pPr>
              <w:keepNext w:val="0"/>
              <w:keepLines w:val="0"/>
              <w:widowControl/>
              <w:suppressLineNumbers w:val="0"/>
              <w:kinsoku w:val="0"/>
              <w:overflowPunct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vertAlign w:val="superscript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HRs (95%CIs)</w:t>
            </w:r>
          </w:p>
          <w:p w14:paraId="72F286DC">
            <w:pPr>
              <w:keepNext w:val="0"/>
              <w:keepLines w:val="0"/>
              <w:widowControl/>
              <w:suppressLineNumbers w:val="0"/>
              <w:kinsoku w:val="0"/>
              <w:overflowPunct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425" w:type="pct"/>
            <w:tcBorders>
              <w:bottom w:val="single" w:color="auto" w:sz="4" w:space="0"/>
            </w:tcBorders>
          </w:tcPr>
          <w:p w14:paraId="100D199F">
            <w:pPr>
              <w:keepNext w:val="0"/>
              <w:keepLines w:val="0"/>
              <w:widowControl/>
              <w:suppressLineNumbers w:val="0"/>
              <w:kinsoku w:val="0"/>
              <w:overflowPunct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>interaction</w:t>
            </w:r>
          </w:p>
        </w:tc>
        <w:tc>
          <w:tcPr>
            <w:tcW w:w="511" w:type="pct"/>
            <w:tcBorders>
              <w:bottom w:val="single" w:color="auto" w:sz="4" w:space="0"/>
            </w:tcBorders>
          </w:tcPr>
          <w:p w14:paraId="2CEB93F6">
            <w:pPr>
              <w:keepNext w:val="0"/>
              <w:keepLines w:val="0"/>
              <w:widowControl/>
              <w:suppressLineNumbers w:val="0"/>
              <w:kinsoku w:val="0"/>
              <w:overflowPunct w:val="0"/>
              <w:spacing w:before="0" w:beforeAutospacing="0" w:afterAutospacing="0"/>
              <w:ind w:left="0" w:right="0"/>
              <w:jc w:val="center"/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vertAlign w:val="superscript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HRs (95%CIs)</w:t>
            </w:r>
          </w:p>
          <w:p w14:paraId="3DBFB6A6">
            <w:pPr>
              <w:keepNext w:val="0"/>
              <w:keepLines w:val="0"/>
              <w:widowControl/>
              <w:suppressLineNumbers w:val="0"/>
              <w:kinsoku w:val="0"/>
              <w:overflowPunct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</w:pPr>
          </w:p>
        </w:tc>
        <w:tc>
          <w:tcPr>
            <w:tcW w:w="406" w:type="pct"/>
            <w:tcBorders>
              <w:bottom w:val="single" w:color="auto" w:sz="4" w:space="0"/>
            </w:tcBorders>
          </w:tcPr>
          <w:p w14:paraId="4DE5FDA3">
            <w:pPr>
              <w:keepNext w:val="0"/>
              <w:keepLines w:val="0"/>
              <w:widowControl/>
              <w:suppressLineNumbers w:val="0"/>
              <w:kinsoku w:val="0"/>
              <w:overflowPunct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 xml:space="preserve">P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>interaction</w:t>
            </w:r>
          </w:p>
        </w:tc>
        <w:tc>
          <w:tcPr>
            <w:tcW w:w="523" w:type="pct"/>
            <w:tcBorders>
              <w:bottom w:val="single" w:color="auto" w:sz="4" w:space="0"/>
            </w:tcBorders>
          </w:tcPr>
          <w:p w14:paraId="19E2BABC">
            <w:pPr>
              <w:keepNext w:val="0"/>
              <w:keepLines w:val="0"/>
              <w:widowControl/>
              <w:suppressLineNumbers w:val="0"/>
              <w:kinsoku w:val="0"/>
              <w:overflowPunct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HRs (95%CIs)</w:t>
            </w:r>
          </w:p>
        </w:tc>
        <w:tc>
          <w:tcPr>
            <w:tcW w:w="406" w:type="pct"/>
            <w:tcBorders>
              <w:bottom w:val="single" w:color="auto" w:sz="4" w:space="0"/>
            </w:tcBorders>
          </w:tcPr>
          <w:p w14:paraId="32CACB8B">
            <w:pPr>
              <w:keepNext w:val="0"/>
              <w:keepLines w:val="0"/>
              <w:widowControl/>
              <w:suppressLineNumbers w:val="0"/>
              <w:kinsoku w:val="0"/>
              <w:overflowPunct w:val="0"/>
              <w:spacing w:before="0" w:beforeAutospacing="0" w:afterAutospacing="0"/>
              <w:ind w:left="0" w:right="0"/>
              <w:jc w:val="center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>P interaction</w:t>
            </w:r>
          </w:p>
        </w:tc>
      </w:tr>
      <w:tr w14:paraId="3A9345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11"/>
            <w:tcBorders>
              <w:top w:val="single" w:color="auto" w:sz="4" w:space="0"/>
              <w:tl2br w:val="nil"/>
              <w:tr2bl w:val="nil"/>
            </w:tcBorders>
            <w:shd w:val="clear" w:color="auto" w:fill="E7E6E6" w:themeFill="background2"/>
          </w:tcPr>
          <w:p w14:paraId="4B7DA10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Age</w:t>
            </w:r>
          </w:p>
        </w:tc>
      </w:tr>
      <w:tr w14:paraId="05916A4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</w:tcPr>
          <w:p w14:paraId="5A404BE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 xml:space="preserve">&lt; 65 </w:t>
            </w:r>
          </w:p>
        </w:tc>
        <w:tc>
          <w:tcPr>
            <w:tcW w:w="511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</w:tcPr>
          <w:p w14:paraId="3A5E93D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0.94(0.91,0.97)</w:t>
            </w:r>
          </w:p>
        </w:tc>
        <w:tc>
          <w:tcPr>
            <w:tcW w:w="405" w:type="pct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</w:tcPr>
          <w:p w14:paraId="4A67F6B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.016</w:t>
            </w:r>
          </w:p>
        </w:tc>
        <w:tc>
          <w:tcPr>
            <w:tcW w:w="511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</w:tcPr>
          <w:p w14:paraId="07B6562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0.94(0.91,0.98)</w:t>
            </w:r>
          </w:p>
        </w:tc>
        <w:tc>
          <w:tcPr>
            <w:tcW w:w="405" w:type="pct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</w:tcPr>
          <w:p w14:paraId="56D490E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.10</w:t>
            </w:r>
          </w:p>
        </w:tc>
        <w:tc>
          <w:tcPr>
            <w:tcW w:w="511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</w:tcPr>
          <w:p w14:paraId="5BFE48B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0.94(0.91,0.98)</w:t>
            </w:r>
          </w:p>
        </w:tc>
        <w:tc>
          <w:tcPr>
            <w:tcW w:w="425" w:type="pct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</w:tcPr>
          <w:p w14:paraId="7B1972F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&lt;.001</w:t>
            </w:r>
          </w:p>
        </w:tc>
        <w:tc>
          <w:tcPr>
            <w:tcW w:w="511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</w:tcPr>
          <w:p w14:paraId="4D336E9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0.89(0.82,0.97)</w:t>
            </w:r>
          </w:p>
        </w:tc>
        <w:tc>
          <w:tcPr>
            <w:tcW w:w="406" w:type="pct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</w:tcPr>
          <w:p w14:paraId="45D37AB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.003</w:t>
            </w:r>
          </w:p>
        </w:tc>
        <w:tc>
          <w:tcPr>
            <w:tcW w:w="523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</w:tcPr>
          <w:p w14:paraId="0A55B16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0.89(0.83,0.96)</w:t>
            </w:r>
          </w:p>
        </w:tc>
        <w:tc>
          <w:tcPr>
            <w:tcW w:w="406" w:type="pct"/>
            <w:vMerge w:val="restar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</w:tcPr>
          <w:p w14:paraId="4E48F5B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.001</w:t>
            </w:r>
          </w:p>
        </w:tc>
      </w:tr>
      <w:tr w14:paraId="4107CA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</w:tcPr>
          <w:p w14:paraId="11535B1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≥65</w:t>
            </w:r>
          </w:p>
        </w:tc>
        <w:tc>
          <w:tcPr>
            <w:tcW w:w="511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</w:tcPr>
          <w:p w14:paraId="60FD546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0.97(0.93,1.01)</w:t>
            </w:r>
          </w:p>
        </w:tc>
        <w:tc>
          <w:tcPr>
            <w:tcW w:w="405" w:type="pct"/>
            <w:vMerge w:val="continue"/>
            <w:tcBorders>
              <w:tl2br w:val="nil"/>
              <w:tr2bl w:val="nil"/>
            </w:tcBorders>
            <w:shd w:val="clear" w:color="auto" w:fill="auto"/>
          </w:tcPr>
          <w:p w14:paraId="10D2124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</w:tcPr>
          <w:p w14:paraId="4CD36A1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0.98(0.94,1.02)</w:t>
            </w:r>
          </w:p>
        </w:tc>
        <w:tc>
          <w:tcPr>
            <w:tcW w:w="405" w:type="pct"/>
            <w:vMerge w:val="continue"/>
            <w:tcBorders>
              <w:tl2br w:val="nil"/>
              <w:tr2bl w:val="nil"/>
            </w:tcBorders>
            <w:shd w:val="clear" w:color="auto" w:fill="auto"/>
          </w:tcPr>
          <w:p w14:paraId="66BA423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</w:tcPr>
          <w:p w14:paraId="4134065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1.00(0.96,1.05)</w:t>
            </w:r>
          </w:p>
        </w:tc>
        <w:tc>
          <w:tcPr>
            <w:tcW w:w="425" w:type="pct"/>
            <w:vMerge w:val="continue"/>
            <w:tcBorders>
              <w:tl2br w:val="nil"/>
              <w:tr2bl w:val="nil"/>
            </w:tcBorders>
            <w:shd w:val="clear" w:color="auto" w:fill="auto"/>
          </w:tcPr>
          <w:p w14:paraId="694E86B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</w:tcPr>
          <w:p w14:paraId="04BC7FA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0.99(0.90,1.09)</w:t>
            </w: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  <w:shd w:val="clear" w:color="auto" w:fill="auto"/>
          </w:tcPr>
          <w:p w14:paraId="49C25B1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tcBorders>
              <w:top w:val="single" w:color="auto" w:sz="4" w:space="0"/>
              <w:tl2br w:val="nil"/>
              <w:tr2bl w:val="nil"/>
            </w:tcBorders>
            <w:shd w:val="clear" w:color="auto" w:fill="auto"/>
          </w:tcPr>
          <w:p w14:paraId="5C52B3E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20"/>
                <w:szCs w:val="20"/>
                <w:vertAlign w:val="baseline"/>
                <w:lang w:val="en-US" w:eastAsia="zh-CN"/>
              </w:rPr>
              <w:t>1.00(0.92,1.09)</w:t>
            </w: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  <w:shd w:val="clear" w:color="auto" w:fill="auto"/>
          </w:tcPr>
          <w:p w14:paraId="1250F82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55FF45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11"/>
            <w:tcBorders>
              <w:top w:val="single" w:color="auto" w:sz="4" w:space="0"/>
              <w:tl2br w:val="nil"/>
              <w:tr2bl w:val="nil"/>
            </w:tcBorders>
            <w:shd w:val="clear" w:color="auto" w:fill="F1F1F1" w:themeFill="background1" w:themeFillShade="F2"/>
          </w:tcPr>
          <w:p w14:paraId="299012E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Gender</w:t>
            </w:r>
          </w:p>
        </w:tc>
      </w:tr>
      <w:tr w14:paraId="1FC5E2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" w:type="pct"/>
            <w:tcBorders>
              <w:tl2br w:val="nil"/>
              <w:tr2bl w:val="nil"/>
            </w:tcBorders>
          </w:tcPr>
          <w:p w14:paraId="0DC5451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Female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6D158BD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0.97(0.87,1.07)</w:t>
            </w:r>
          </w:p>
        </w:tc>
        <w:tc>
          <w:tcPr>
            <w:tcW w:w="405" w:type="pct"/>
            <w:vMerge w:val="restart"/>
            <w:tcBorders>
              <w:tl2br w:val="nil"/>
              <w:tr2bl w:val="nil"/>
            </w:tcBorders>
          </w:tcPr>
          <w:p w14:paraId="1852295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.64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621F3E5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0.98(0.88,1.08)</w:t>
            </w:r>
          </w:p>
        </w:tc>
        <w:tc>
          <w:tcPr>
            <w:tcW w:w="405" w:type="pct"/>
            <w:vMerge w:val="restart"/>
            <w:tcBorders>
              <w:tl2br w:val="nil"/>
              <w:tr2bl w:val="nil"/>
            </w:tcBorders>
          </w:tcPr>
          <w:p w14:paraId="2A45DF1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.97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13F860B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0.92(0.83,1.02)</w:t>
            </w:r>
          </w:p>
        </w:tc>
        <w:tc>
          <w:tcPr>
            <w:tcW w:w="425" w:type="pct"/>
            <w:vMerge w:val="restart"/>
            <w:tcBorders>
              <w:tl2br w:val="nil"/>
              <w:tr2bl w:val="nil"/>
            </w:tcBorders>
          </w:tcPr>
          <w:p w14:paraId="2AF9765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.89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6DBBAF9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0.89(0.70,1.14)</w:t>
            </w:r>
          </w:p>
        </w:tc>
        <w:tc>
          <w:tcPr>
            <w:tcW w:w="406" w:type="pct"/>
            <w:vMerge w:val="restart"/>
            <w:tcBorders>
              <w:tl2br w:val="nil"/>
              <w:tr2bl w:val="nil"/>
            </w:tcBorders>
          </w:tcPr>
          <w:p w14:paraId="2F3C21A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.93</w:t>
            </w:r>
          </w:p>
        </w:tc>
        <w:tc>
          <w:tcPr>
            <w:tcW w:w="523" w:type="pct"/>
            <w:tcBorders>
              <w:tl2br w:val="nil"/>
              <w:tr2bl w:val="nil"/>
            </w:tcBorders>
          </w:tcPr>
          <w:p w14:paraId="5505CF4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0.87(0.70,1.08)</w:t>
            </w:r>
          </w:p>
        </w:tc>
        <w:tc>
          <w:tcPr>
            <w:tcW w:w="406" w:type="pct"/>
            <w:vMerge w:val="restart"/>
            <w:tcBorders>
              <w:tl2br w:val="nil"/>
              <w:tr2bl w:val="nil"/>
            </w:tcBorders>
          </w:tcPr>
          <w:p w14:paraId="5481382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.98</w:t>
            </w:r>
          </w:p>
        </w:tc>
      </w:tr>
      <w:tr w14:paraId="43ADA0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" w:type="pct"/>
            <w:tcBorders>
              <w:tl2br w:val="nil"/>
              <w:tr2bl w:val="nil"/>
            </w:tcBorders>
          </w:tcPr>
          <w:p w14:paraId="3571BDD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Male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5408AAB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0.95(0.90,0.99)</w:t>
            </w:r>
          </w:p>
        </w:tc>
        <w:tc>
          <w:tcPr>
            <w:tcW w:w="405" w:type="pct"/>
            <w:vMerge w:val="continue"/>
            <w:tcBorders>
              <w:tl2br w:val="nil"/>
              <w:tr2bl w:val="nil"/>
            </w:tcBorders>
          </w:tcPr>
          <w:p w14:paraId="7627B1A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01BB278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0.97(0.92,1.02)</w:t>
            </w:r>
          </w:p>
        </w:tc>
        <w:tc>
          <w:tcPr>
            <w:tcW w:w="405" w:type="pct"/>
            <w:vMerge w:val="continue"/>
            <w:tcBorders>
              <w:tl2br w:val="nil"/>
              <w:tr2bl w:val="nil"/>
            </w:tcBorders>
          </w:tcPr>
          <w:p w14:paraId="1E1E864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37A7771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0.93(0.89,0.98)</w:t>
            </w:r>
          </w:p>
        </w:tc>
        <w:tc>
          <w:tcPr>
            <w:tcW w:w="425" w:type="pct"/>
            <w:vMerge w:val="continue"/>
            <w:tcBorders>
              <w:tl2br w:val="nil"/>
              <w:tr2bl w:val="nil"/>
            </w:tcBorders>
          </w:tcPr>
          <w:p w14:paraId="4BB2200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7394CFD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0.85(0.76,0.96)</w:t>
            </w: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</w:tcPr>
          <w:p w14:paraId="0F07E06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tcBorders>
              <w:tl2br w:val="nil"/>
              <w:tr2bl w:val="nil"/>
            </w:tcBorders>
          </w:tcPr>
          <w:p w14:paraId="1BA3679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0.87(0.79,0.97)</w:t>
            </w: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</w:tcPr>
          <w:p w14:paraId="035247F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E89929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1" w:type="pct"/>
            <w:gridSpan w:val="7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374394B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Race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31F7E02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3820F09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458E3D1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13C314D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3C78416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" w:type="pct"/>
            <w:tcBorders>
              <w:tl2br w:val="nil"/>
              <w:tr2bl w:val="nil"/>
            </w:tcBorders>
          </w:tcPr>
          <w:p w14:paraId="3DF873C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White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18332E3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0.95(0.91,1.00)</w:t>
            </w:r>
          </w:p>
        </w:tc>
        <w:tc>
          <w:tcPr>
            <w:tcW w:w="405" w:type="pct"/>
            <w:vMerge w:val="restart"/>
            <w:tcBorders>
              <w:tl2br w:val="nil"/>
              <w:tr2bl w:val="nil"/>
            </w:tcBorders>
          </w:tcPr>
          <w:p w14:paraId="24114F8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.67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0FE6178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0.97(0.93,1.02)</w:t>
            </w:r>
          </w:p>
        </w:tc>
        <w:tc>
          <w:tcPr>
            <w:tcW w:w="405" w:type="pct"/>
            <w:vMerge w:val="restart"/>
            <w:tcBorders>
              <w:tl2br w:val="nil"/>
              <w:tr2bl w:val="nil"/>
            </w:tcBorders>
          </w:tcPr>
          <w:p w14:paraId="41A612C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.86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6E5AFAB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0.93(0.89,0.97)</w:t>
            </w:r>
          </w:p>
        </w:tc>
        <w:tc>
          <w:tcPr>
            <w:tcW w:w="425" w:type="pct"/>
            <w:vMerge w:val="restart"/>
            <w:tcBorders>
              <w:tl2br w:val="nil"/>
              <w:tr2bl w:val="nil"/>
            </w:tcBorders>
          </w:tcPr>
          <w:p w14:paraId="727653E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.49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4B2EA34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0.85(0.77,0.95)</w:t>
            </w:r>
          </w:p>
        </w:tc>
        <w:tc>
          <w:tcPr>
            <w:tcW w:w="406" w:type="pct"/>
            <w:vMerge w:val="restart"/>
            <w:tcBorders>
              <w:tl2br w:val="nil"/>
              <w:tr2bl w:val="nil"/>
            </w:tcBorders>
          </w:tcPr>
          <w:p w14:paraId="405B6FA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.43</w:t>
            </w:r>
          </w:p>
        </w:tc>
        <w:tc>
          <w:tcPr>
            <w:tcW w:w="523" w:type="pct"/>
            <w:tcBorders>
              <w:tl2br w:val="nil"/>
              <w:tr2bl w:val="nil"/>
            </w:tcBorders>
          </w:tcPr>
          <w:p w14:paraId="79E12FE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0.86(0.78,0.95)</w:t>
            </w:r>
          </w:p>
        </w:tc>
        <w:tc>
          <w:tcPr>
            <w:tcW w:w="406" w:type="pct"/>
            <w:vMerge w:val="restart"/>
            <w:tcBorders>
              <w:tl2br w:val="nil"/>
              <w:tr2bl w:val="nil"/>
            </w:tcBorders>
          </w:tcPr>
          <w:p w14:paraId="59924DA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.22</w:t>
            </w:r>
          </w:p>
        </w:tc>
      </w:tr>
      <w:tr w14:paraId="4C6DE0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" w:type="pct"/>
            <w:tcBorders>
              <w:tl2br w:val="nil"/>
              <w:tr2bl w:val="nil"/>
            </w:tcBorders>
          </w:tcPr>
          <w:p w14:paraId="2F125D0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Non-white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744E7A4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0.85(0.66,1.10)</w:t>
            </w:r>
          </w:p>
        </w:tc>
        <w:tc>
          <w:tcPr>
            <w:tcW w:w="405" w:type="pct"/>
            <w:vMerge w:val="continue"/>
            <w:tcBorders>
              <w:tl2br w:val="nil"/>
              <w:tr2bl w:val="nil"/>
            </w:tcBorders>
          </w:tcPr>
          <w:p w14:paraId="58E34B5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0DAA05D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0.95(0.58,1.56)</w:t>
            </w:r>
          </w:p>
        </w:tc>
        <w:tc>
          <w:tcPr>
            <w:tcW w:w="405" w:type="pct"/>
            <w:vMerge w:val="continue"/>
            <w:tcBorders>
              <w:tl2br w:val="nil"/>
              <w:tr2bl w:val="nil"/>
            </w:tcBorders>
          </w:tcPr>
          <w:p w14:paraId="02AE6A7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1D4E00D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0.97(0.74,1.27)</w:t>
            </w:r>
          </w:p>
        </w:tc>
        <w:tc>
          <w:tcPr>
            <w:tcW w:w="425" w:type="pct"/>
            <w:vMerge w:val="continue"/>
            <w:tcBorders>
              <w:tl2br w:val="nil"/>
              <w:tr2bl w:val="nil"/>
            </w:tcBorders>
          </w:tcPr>
          <w:p w14:paraId="50999FF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143CCD1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0.89(0.45,1.75)</w:t>
            </w: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</w:tcPr>
          <w:p w14:paraId="1AB695E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tcBorders>
              <w:tl2br w:val="nil"/>
              <w:tr2bl w:val="nil"/>
            </w:tcBorders>
          </w:tcPr>
          <w:p w14:paraId="716CD8B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1.11(0.63,1.96)</w:t>
            </w: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</w:tcPr>
          <w:p w14:paraId="7585BCF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60CDD0F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1" w:type="pct"/>
            <w:gridSpan w:val="7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5A5D3D7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Smoke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755DE8E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30DB2F7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6567BED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51FC8CF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78AD3C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" w:type="pct"/>
            <w:tcBorders>
              <w:tl2br w:val="nil"/>
              <w:tr2bl w:val="nil"/>
            </w:tcBorders>
          </w:tcPr>
          <w:p w14:paraId="571A4EB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Never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7CD5932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0.98(0.90,1.08)</w:t>
            </w:r>
          </w:p>
        </w:tc>
        <w:tc>
          <w:tcPr>
            <w:tcW w:w="405" w:type="pct"/>
            <w:vMerge w:val="restart"/>
            <w:tcBorders>
              <w:tl2br w:val="nil"/>
              <w:tr2bl w:val="nil"/>
            </w:tcBorders>
          </w:tcPr>
          <w:p w14:paraId="7FA5CCE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.31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5FD99F0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0.98(0.90,1.08)</w:t>
            </w:r>
          </w:p>
        </w:tc>
        <w:tc>
          <w:tcPr>
            <w:tcW w:w="405" w:type="pct"/>
            <w:vMerge w:val="restart"/>
            <w:tcBorders>
              <w:tl2br w:val="nil"/>
              <w:tr2bl w:val="nil"/>
            </w:tcBorders>
          </w:tcPr>
          <w:p w14:paraId="62F226B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.44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27E42D9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1.00(0.91,1.10)</w:t>
            </w:r>
          </w:p>
        </w:tc>
        <w:tc>
          <w:tcPr>
            <w:tcW w:w="425" w:type="pct"/>
            <w:vMerge w:val="restart"/>
            <w:tcBorders>
              <w:tl2br w:val="nil"/>
              <w:tr2bl w:val="nil"/>
            </w:tcBorders>
          </w:tcPr>
          <w:p w14:paraId="076FDED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.065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689B479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1.01(0.81,1.25)</w:t>
            </w:r>
          </w:p>
        </w:tc>
        <w:tc>
          <w:tcPr>
            <w:tcW w:w="406" w:type="pct"/>
            <w:vMerge w:val="restart"/>
            <w:tcBorders>
              <w:tl2br w:val="nil"/>
              <w:tr2bl w:val="nil"/>
            </w:tcBorders>
          </w:tcPr>
          <w:p w14:paraId="34C47BD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.048</w:t>
            </w:r>
          </w:p>
        </w:tc>
        <w:tc>
          <w:tcPr>
            <w:tcW w:w="523" w:type="pct"/>
            <w:tcBorders>
              <w:tl2br w:val="nil"/>
              <w:tr2bl w:val="nil"/>
            </w:tcBorders>
          </w:tcPr>
          <w:p w14:paraId="1892F77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1.01(0.83,1.22)</w:t>
            </w:r>
          </w:p>
        </w:tc>
        <w:tc>
          <w:tcPr>
            <w:tcW w:w="406" w:type="pct"/>
            <w:vMerge w:val="restart"/>
            <w:tcBorders>
              <w:tl2br w:val="nil"/>
              <w:tr2bl w:val="nil"/>
            </w:tcBorders>
          </w:tcPr>
          <w:p w14:paraId="53B5F73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.074</w:t>
            </w:r>
          </w:p>
        </w:tc>
      </w:tr>
      <w:tr w14:paraId="0E946B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" w:type="pct"/>
            <w:tcBorders>
              <w:tl2br w:val="nil"/>
              <w:tr2bl w:val="nil"/>
            </w:tcBorders>
          </w:tcPr>
          <w:p w14:paraId="54D85B9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Former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61BE5E6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0.93(0.86,1.01)</w:t>
            </w:r>
          </w:p>
        </w:tc>
        <w:tc>
          <w:tcPr>
            <w:tcW w:w="405" w:type="pct"/>
            <w:vMerge w:val="continue"/>
            <w:tcBorders>
              <w:tl2br w:val="nil"/>
              <w:tr2bl w:val="nil"/>
            </w:tcBorders>
          </w:tcPr>
          <w:p w14:paraId="08042AF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2706154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0.94(0.86,1.03)</w:t>
            </w:r>
          </w:p>
        </w:tc>
        <w:tc>
          <w:tcPr>
            <w:tcW w:w="405" w:type="pct"/>
            <w:vMerge w:val="continue"/>
            <w:tcBorders>
              <w:tl2br w:val="nil"/>
              <w:tr2bl w:val="nil"/>
            </w:tcBorders>
          </w:tcPr>
          <w:p w14:paraId="6B6DDF8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19DA62E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0.90(0.82,0.98)</w:t>
            </w:r>
          </w:p>
        </w:tc>
        <w:tc>
          <w:tcPr>
            <w:tcW w:w="425" w:type="pct"/>
            <w:vMerge w:val="continue"/>
            <w:tcBorders>
              <w:tl2br w:val="nil"/>
              <w:tr2bl w:val="nil"/>
            </w:tcBorders>
          </w:tcPr>
          <w:p w14:paraId="0516284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5B4B46B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0.76(0.63,0.93)</w:t>
            </w: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</w:tcPr>
          <w:p w14:paraId="3F19467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tcBorders>
              <w:tl2br w:val="nil"/>
              <w:tr2bl w:val="nil"/>
            </w:tcBorders>
          </w:tcPr>
          <w:p w14:paraId="27E2638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0.80(0.67,0.95)</w:t>
            </w: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</w:tcPr>
          <w:p w14:paraId="620817B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060AB0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" w:type="pct"/>
            <w:tcBorders>
              <w:tl2br w:val="nil"/>
              <w:tr2bl w:val="nil"/>
            </w:tcBorders>
          </w:tcPr>
          <w:p w14:paraId="59A7FE8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Current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0828FBE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0.95(0.89,1.01)</w:t>
            </w:r>
          </w:p>
        </w:tc>
        <w:tc>
          <w:tcPr>
            <w:tcW w:w="405" w:type="pct"/>
            <w:vMerge w:val="continue"/>
            <w:tcBorders>
              <w:tl2br w:val="nil"/>
              <w:tr2bl w:val="nil"/>
            </w:tcBorders>
          </w:tcPr>
          <w:p w14:paraId="4964E07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5C7E013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0.98(0.92,1.04)</w:t>
            </w:r>
          </w:p>
        </w:tc>
        <w:tc>
          <w:tcPr>
            <w:tcW w:w="405" w:type="pct"/>
            <w:tcBorders>
              <w:tl2br w:val="nil"/>
              <w:tr2bl w:val="nil"/>
            </w:tcBorders>
          </w:tcPr>
          <w:p w14:paraId="323122B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0111541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0.93(0.87,0.99)</w:t>
            </w:r>
          </w:p>
        </w:tc>
        <w:tc>
          <w:tcPr>
            <w:tcW w:w="425" w:type="pct"/>
            <w:tcBorders>
              <w:tl2br w:val="nil"/>
              <w:tr2bl w:val="nil"/>
            </w:tcBorders>
          </w:tcPr>
          <w:p w14:paraId="40F9E75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093564A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0.87(0.75,1.01)</w:t>
            </w:r>
          </w:p>
        </w:tc>
        <w:tc>
          <w:tcPr>
            <w:tcW w:w="406" w:type="pct"/>
            <w:tcBorders>
              <w:tl2br w:val="nil"/>
              <w:tr2bl w:val="nil"/>
            </w:tcBorders>
          </w:tcPr>
          <w:p w14:paraId="598D836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tcBorders>
              <w:tl2br w:val="nil"/>
              <w:tr2bl w:val="nil"/>
            </w:tcBorders>
          </w:tcPr>
          <w:p w14:paraId="46C1BD5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0.87(0.76,1.00)</w:t>
            </w:r>
          </w:p>
        </w:tc>
        <w:tc>
          <w:tcPr>
            <w:tcW w:w="406" w:type="pct"/>
            <w:tcBorders>
              <w:tl2br w:val="nil"/>
              <w:tr2bl w:val="nil"/>
            </w:tcBorders>
          </w:tcPr>
          <w:p w14:paraId="09CB079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0B2499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1" w:type="pct"/>
            <w:gridSpan w:val="7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41895E2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Alcohol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6937D84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02419D1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6057B75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2B53ED5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35C110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" w:type="pct"/>
            <w:tcBorders>
              <w:tl2br w:val="nil"/>
              <w:tr2bl w:val="nil"/>
            </w:tcBorders>
          </w:tcPr>
          <w:p w14:paraId="71ACACC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Never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4C84116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0.97(0.75,1.24)</w:t>
            </w:r>
          </w:p>
        </w:tc>
        <w:tc>
          <w:tcPr>
            <w:tcW w:w="405" w:type="pct"/>
            <w:vMerge w:val="restart"/>
            <w:tcBorders>
              <w:tl2br w:val="nil"/>
              <w:tr2bl w:val="nil"/>
            </w:tcBorders>
          </w:tcPr>
          <w:p w14:paraId="23306C2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.81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5B00448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0.91(0.69,1.20)</w:t>
            </w:r>
          </w:p>
        </w:tc>
        <w:tc>
          <w:tcPr>
            <w:tcW w:w="405" w:type="pct"/>
            <w:vMerge w:val="restart"/>
            <w:tcBorders>
              <w:tl2br w:val="nil"/>
              <w:tr2bl w:val="nil"/>
            </w:tcBorders>
          </w:tcPr>
          <w:p w14:paraId="0D1B54E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.96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40A5F9A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1.09(0.86,1.40)</w:t>
            </w:r>
          </w:p>
        </w:tc>
        <w:tc>
          <w:tcPr>
            <w:tcW w:w="425" w:type="pct"/>
            <w:vMerge w:val="restart"/>
            <w:tcBorders>
              <w:tl2br w:val="nil"/>
              <w:tr2bl w:val="nil"/>
            </w:tcBorders>
          </w:tcPr>
          <w:p w14:paraId="2A0265F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.31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0B48225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1.240.75,2.05)</w:t>
            </w:r>
          </w:p>
        </w:tc>
        <w:tc>
          <w:tcPr>
            <w:tcW w:w="406" w:type="pct"/>
            <w:vMerge w:val="restart"/>
            <w:tcBorders>
              <w:tl2br w:val="nil"/>
              <w:tr2bl w:val="nil"/>
            </w:tcBorders>
          </w:tcPr>
          <w:p w14:paraId="3930AAF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.31</w:t>
            </w:r>
          </w:p>
        </w:tc>
        <w:tc>
          <w:tcPr>
            <w:tcW w:w="523" w:type="pct"/>
            <w:tcBorders>
              <w:tl2br w:val="nil"/>
              <w:tr2bl w:val="nil"/>
            </w:tcBorders>
            <w:vAlign w:val="top"/>
          </w:tcPr>
          <w:p w14:paraId="02C4453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leftChars="0" w:right="0" w:rightChars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1.24(0.70,2.19)</w:t>
            </w:r>
          </w:p>
        </w:tc>
        <w:tc>
          <w:tcPr>
            <w:tcW w:w="406" w:type="pct"/>
            <w:vMerge w:val="restart"/>
            <w:tcBorders>
              <w:tl2br w:val="nil"/>
              <w:tr2bl w:val="nil"/>
            </w:tcBorders>
          </w:tcPr>
          <w:p w14:paraId="38D2C41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.62</w:t>
            </w:r>
          </w:p>
        </w:tc>
      </w:tr>
      <w:tr w14:paraId="7FEB23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" w:type="pct"/>
            <w:tcBorders>
              <w:tl2br w:val="nil"/>
              <w:tr2bl w:val="nil"/>
            </w:tcBorders>
          </w:tcPr>
          <w:p w14:paraId="229C92E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Former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2E02C9E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0.95(0.91,0.99)</w:t>
            </w:r>
          </w:p>
        </w:tc>
        <w:tc>
          <w:tcPr>
            <w:tcW w:w="405" w:type="pct"/>
            <w:vMerge w:val="continue"/>
            <w:tcBorders>
              <w:tl2br w:val="nil"/>
              <w:tr2bl w:val="nil"/>
            </w:tcBorders>
          </w:tcPr>
          <w:p w14:paraId="6612993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340F946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0.97(0.92,1.01)</w:t>
            </w:r>
          </w:p>
        </w:tc>
        <w:tc>
          <w:tcPr>
            <w:tcW w:w="405" w:type="pct"/>
            <w:vMerge w:val="continue"/>
            <w:tcBorders>
              <w:tl2br w:val="nil"/>
              <w:tr2bl w:val="nil"/>
            </w:tcBorders>
          </w:tcPr>
          <w:p w14:paraId="3A61157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716A7D7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0.92(0.88,0.97)</w:t>
            </w:r>
          </w:p>
        </w:tc>
        <w:tc>
          <w:tcPr>
            <w:tcW w:w="425" w:type="pct"/>
            <w:vMerge w:val="continue"/>
            <w:tcBorders>
              <w:tl2br w:val="nil"/>
              <w:tr2bl w:val="nil"/>
            </w:tcBorders>
          </w:tcPr>
          <w:p w14:paraId="1068AD8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2836C87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0.87(0.78,0.96)</w:t>
            </w: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</w:tcPr>
          <w:p w14:paraId="28A8082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tcBorders>
              <w:tl2br w:val="nil"/>
              <w:tr2bl w:val="nil"/>
            </w:tcBorders>
            <w:vAlign w:val="top"/>
          </w:tcPr>
          <w:p w14:paraId="221CC0B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leftChars="0" w:right="0" w:rightChars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0.84(0.76,0.94)</w:t>
            </w: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</w:tcPr>
          <w:p w14:paraId="0760782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0E7C5B8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" w:type="pct"/>
            <w:tcBorders>
              <w:tl2br w:val="nil"/>
              <w:tr2bl w:val="nil"/>
            </w:tcBorders>
          </w:tcPr>
          <w:p w14:paraId="18ED503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Current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278BA6F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0.94(0.77,1.14)</w:t>
            </w:r>
          </w:p>
        </w:tc>
        <w:tc>
          <w:tcPr>
            <w:tcW w:w="405" w:type="pct"/>
            <w:vMerge w:val="continue"/>
            <w:tcBorders>
              <w:tl2br w:val="nil"/>
              <w:tr2bl w:val="nil"/>
            </w:tcBorders>
          </w:tcPr>
          <w:p w14:paraId="768BBCC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3C47080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1.07(0.90,1.26)</w:t>
            </w:r>
          </w:p>
        </w:tc>
        <w:tc>
          <w:tcPr>
            <w:tcW w:w="405" w:type="pct"/>
            <w:vMerge w:val="continue"/>
            <w:tcBorders>
              <w:tl2br w:val="nil"/>
              <w:tr2bl w:val="nil"/>
            </w:tcBorders>
          </w:tcPr>
          <w:p w14:paraId="5D5423A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7831DAC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0.94(0.77,1.15)</w:t>
            </w:r>
          </w:p>
        </w:tc>
        <w:tc>
          <w:tcPr>
            <w:tcW w:w="425" w:type="pct"/>
            <w:vMerge w:val="continue"/>
            <w:tcBorders>
              <w:tl2br w:val="nil"/>
              <w:tr2bl w:val="nil"/>
            </w:tcBorders>
          </w:tcPr>
          <w:p w14:paraId="4074628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0C4B23F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0.70(0.46,1.07)</w:t>
            </w: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</w:tcPr>
          <w:p w14:paraId="29D1441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tcBorders>
              <w:tl2br w:val="nil"/>
              <w:tr2bl w:val="nil"/>
            </w:tcBorders>
            <w:vAlign w:val="top"/>
          </w:tcPr>
          <w:p w14:paraId="0885451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leftChars="0" w:right="0" w:rightChars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0.81(0.51,1.31)</w:t>
            </w: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</w:tcPr>
          <w:p w14:paraId="5208FDD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037119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1" w:type="pct"/>
            <w:gridSpan w:val="7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2797096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Diabetes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4DCF577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3929D19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3C67DB8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144BFC2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7F46A7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" w:type="pct"/>
            <w:tcBorders>
              <w:tl2br w:val="nil"/>
              <w:tr2bl w:val="nil"/>
            </w:tcBorders>
          </w:tcPr>
          <w:p w14:paraId="1FE78DE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No diabetes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0F5CEC2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0.95(0.90,0.99)</w:t>
            </w:r>
          </w:p>
        </w:tc>
        <w:tc>
          <w:tcPr>
            <w:tcW w:w="405" w:type="pct"/>
            <w:vMerge w:val="restart"/>
            <w:tcBorders>
              <w:tl2br w:val="nil"/>
              <w:tr2bl w:val="nil"/>
            </w:tcBorders>
          </w:tcPr>
          <w:p w14:paraId="5F0A0C9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.57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10C08D7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0.98(0.93,1.02)</w:t>
            </w:r>
          </w:p>
        </w:tc>
        <w:tc>
          <w:tcPr>
            <w:tcW w:w="405" w:type="pct"/>
            <w:vMerge w:val="restart"/>
            <w:tcBorders>
              <w:tl2br w:val="nil"/>
              <w:tr2bl w:val="nil"/>
            </w:tcBorders>
          </w:tcPr>
          <w:p w14:paraId="0030FE9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.39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07A08B2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0.93(0.89,0.97)</w:t>
            </w:r>
          </w:p>
        </w:tc>
        <w:tc>
          <w:tcPr>
            <w:tcW w:w="425" w:type="pct"/>
            <w:vMerge w:val="restart"/>
            <w:tcBorders>
              <w:tl2br w:val="nil"/>
              <w:tr2bl w:val="nil"/>
            </w:tcBorders>
          </w:tcPr>
          <w:p w14:paraId="11B0ACA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.85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49FCD88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0.85(0.76,0.95)</w:t>
            </w:r>
          </w:p>
        </w:tc>
        <w:tc>
          <w:tcPr>
            <w:tcW w:w="406" w:type="pct"/>
            <w:vMerge w:val="restart"/>
            <w:tcBorders>
              <w:tl2br w:val="nil"/>
              <w:tr2bl w:val="nil"/>
            </w:tcBorders>
          </w:tcPr>
          <w:p w14:paraId="7F61466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,72</w:t>
            </w:r>
          </w:p>
        </w:tc>
        <w:tc>
          <w:tcPr>
            <w:tcW w:w="523" w:type="pct"/>
            <w:tcBorders>
              <w:tl2br w:val="nil"/>
              <w:tr2bl w:val="nil"/>
            </w:tcBorders>
          </w:tcPr>
          <w:p w14:paraId="12EB998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0.86(0.78,0.950</w:t>
            </w:r>
          </w:p>
        </w:tc>
        <w:tc>
          <w:tcPr>
            <w:tcW w:w="406" w:type="pct"/>
            <w:vMerge w:val="restart"/>
            <w:tcBorders>
              <w:tl2br w:val="nil"/>
              <w:tr2bl w:val="nil"/>
            </w:tcBorders>
          </w:tcPr>
          <w:p w14:paraId="127A4E1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.54</w:t>
            </w:r>
          </w:p>
        </w:tc>
      </w:tr>
      <w:tr w14:paraId="38C474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" w:type="pct"/>
            <w:tcBorders>
              <w:tl2br w:val="nil"/>
              <w:tr2bl w:val="nil"/>
            </w:tcBorders>
          </w:tcPr>
          <w:p w14:paraId="7240957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Diabetes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094B804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0.99(0.85,1.14)</w:t>
            </w:r>
          </w:p>
        </w:tc>
        <w:tc>
          <w:tcPr>
            <w:tcW w:w="405" w:type="pct"/>
            <w:vMerge w:val="continue"/>
            <w:tcBorders>
              <w:tl2br w:val="nil"/>
              <w:tr2bl w:val="nil"/>
            </w:tcBorders>
          </w:tcPr>
          <w:p w14:paraId="111BA5E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60E1223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0.90(0.76,1.07)</w:t>
            </w:r>
          </w:p>
        </w:tc>
        <w:tc>
          <w:tcPr>
            <w:tcW w:w="405" w:type="pct"/>
            <w:vMerge w:val="continue"/>
            <w:tcBorders>
              <w:tl2br w:val="nil"/>
              <w:tr2bl w:val="nil"/>
            </w:tcBorders>
          </w:tcPr>
          <w:p w14:paraId="3936EE6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498395C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0.94(0.81,1.08)</w:t>
            </w:r>
          </w:p>
        </w:tc>
        <w:tc>
          <w:tcPr>
            <w:tcW w:w="425" w:type="pct"/>
            <w:vMerge w:val="continue"/>
            <w:tcBorders>
              <w:tl2br w:val="nil"/>
              <w:tr2bl w:val="nil"/>
            </w:tcBorders>
          </w:tcPr>
          <w:p w14:paraId="1516B31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6577B46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0.92(0.65,1.28)</w:t>
            </w: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</w:tcPr>
          <w:p w14:paraId="0EACEBA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tcBorders>
              <w:tl2br w:val="nil"/>
              <w:tr2bl w:val="nil"/>
            </w:tcBorders>
          </w:tcPr>
          <w:p w14:paraId="19D1A38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0.95(0.70,1.28)</w:t>
            </w: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</w:tcPr>
          <w:p w14:paraId="4A40F9D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7B55C3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1" w:type="pct"/>
            <w:gridSpan w:val="7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359AC66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  <w:t>CVD history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16089FD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7BA6A5F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6ED4A5A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7F886C9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b/>
                <w:bCs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7242B1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" w:type="pct"/>
            <w:tcBorders>
              <w:tl2br w:val="nil"/>
              <w:tr2bl w:val="nil"/>
            </w:tcBorders>
          </w:tcPr>
          <w:p w14:paraId="7D6B650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No CVD history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792ED11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0.96(0.91,1.01)</w:t>
            </w:r>
          </w:p>
        </w:tc>
        <w:tc>
          <w:tcPr>
            <w:tcW w:w="405" w:type="pct"/>
            <w:vMerge w:val="restart"/>
            <w:tcBorders>
              <w:tl2br w:val="nil"/>
              <w:tr2bl w:val="nil"/>
            </w:tcBorders>
          </w:tcPr>
          <w:p w14:paraId="7B943BC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.68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54FF4DB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0.96(0.91,1.01)</w:t>
            </w:r>
          </w:p>
        </w:tc>
        <w:tc>
          <w:tcPr>
            <w:tcW w:w="405" w:type="pct"/>
            <w:vMerge w:val="restart"/>
            <w:tcBorders>
              <w:tl2br w:val="nil"/>
              <w:tr2bl w:val="nil"/>
            </w:tcBorders>
          </w:tcPr>
          <w:p w14:paraId="1DA77F8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.32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672EEEB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0.94(0.89,0.99)</w:t>
            </w:r>
          </w:p>
        </w:tc>
        <w:tc>
          <w:tcPr>
            <w:tcW w:w="425" w:type="pct"/>
            <w:vMerge w:val="restart"/>
            <w:tcBorders>
              <w:tl2br w:val="nil"/>
              <w:tr2bl w:val="nil"/>
            </w:tcBorders>
          </w:tcPr>
          <w:p w14:paraId="0151A85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.80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43BED07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0.87(0.77,0.98)</w:t>
            </w:r>
          </w:p>
        </w:tc>
        <w:tc>
          <w:tcPr>
            <w:tcW w:w="406" w:type="pct"/>
            <w:vMerge w:val="restart"/>
            <w:tcBorders>
              <w:tl2br w:val="nil"/>
              <w:tr2bl w:val="nil"/>
            </w:tcBorders>
          </w:tcPr>
          <w:p w14:paraId="08869A2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.72</w:t>
            </w:r>
          </w:p>
        </w:tc>
        <w:tc>
          <w:tcPr>
            <w:tcW w:w="523" w:type="pct"/>
            <w:tcBorders>
              <w:tl2br w:val="nil"/>
              <w:tr2bl w:val="nil"/>
            </w:tcBorders>
          </w:tcPr>
          <w:p w14:paraId="62FFEFE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0.89(0.80,0.99)</w:t>
            </w:r>
          </w:p>
        </w:tc>
        <w:tc>
          <w:tcPr>
            <w:tcW w:w="406" w:type="pct"/>
            <w:vMerge w:val="restart"/>
            <w:tcBorders>
              <w:tl2br w:val="nil"/>
              <w:tr2bl w:val="nil"/>
            </w:tcBorders>
          </w:tcPr>
          <w:p w14:paraId="479AAE5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.60</w:t>
            </w:r>
          </w:p>
        </w:tc>
      </w:tr>
      <w:tr w14:paraId="1B98F9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" w:type="pct"/>
            <w:tcBorders>
              <w:tl2br w:val="nil"/>
              <w:tr2bl w:val="nil"/>
            </w:tcBorders>
          </w:tcPr>
          <w:p w14:paraId="124624D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CVD history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41EBF94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0.93(0.85,1.03)</w:t>
            </w:r>
          </w:p>
        </w:tc>
        <w:tc>
          <w:tcPr>
            <w:tcW w:w="405" w:type="pct"/>
            <w:vMerge w:val="continue"/>
            <w:tcBorders>
              <w:tl2br w:val="nil"/>
              <w:tr2bl w:val="nil"/>
            </w:tcBorders>
          </w:tcPr>
          <w:p w14:paraId="4973284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5078E7D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1.01(0.93,1.10)</w:t>
            </w:r>
          </w:p>
        </w:tc>
        <w:tc>
          <w:tcPr>
            <w:tcW w:w="405" w:type="pct"/>
            <w:vMerge w:val="continue"/>
            <w:tcBorders>
              <w:tl2br w:val="nil"/>
              <w:tr2bl w:val="nil"/>
            </w:tcBorders>
          </w:tcPr>
          <w:p w14:paraId="2CA071B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1C06527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0.92(0.83,1.01)</w:t>
            </w:r>
          </w:p>
        </w:tc>
        <w:tc>
          <w:tcPr>
            <w:tcW w:w="425" w:type="pct"/>
            <w:vMerge w:val="continue"/>
            <w:tcBorders>
              <w:tl2br w:val="nil"/>
              <w:tr2bl w:val="nil"/>
            </w:tcBorders>
          </w:tcPr>
          <w:p w14:paraId="70CCCB6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 w:eastAsiaTheme="minorEastAsia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148C1AF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0.83(0.66,1.04)</w:t>
            </w: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</w:tcPr>
          <w:p w14:paraId="369CA48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tcBorders>
              <w:tl2br w:val="nil"/>
              <w:tr2bl w:val="nil"/>
            </w:tcBorders>
          </w:tcPr>
          <w:p w14:paraId="00F6576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0.82(0.67,1.01)</w:t>
            </w: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</w:tcPr>
          <w:p w14:paraId="0189412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28D96D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51" w:type="pct"/>
            <w:gridSpan w:val="7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4E0BA2D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Total cholesterol</w:t>
            </w:r>
          </w:p>
        </w:tc>
        <w:tc>
          <w:tcPr>
            <w:tcW w:w="511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7BBCB61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555C110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23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5EACFD5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406" w:type="pct"/>
            <w:tcBorders>
              <w:tl2br w:val="nil"/>
              <w:tr2bl w:val="nil"/>
            </w:tcBorders>
            <w:shd w:val="clear" w:color="auto" w:fill="F1F1F1" w:themeFill="background1" w:themeFillShade="F2"/>
          </w:tcPr>
          <w:p w14:paraId="3BB2746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14:paraId="3042D9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" w:type="pct"/>
            <w:tcBorders>
              <w:tl2br w:val="nil"/>
              <w:tr2bl w:val="nil"/>
            </w:tcBorders>
          </w:tcPr>
          <w:p w14:paraId="7DBD0EB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&lt;</w:t>
            </w:r>
            <w:r>
              <w:rPr>
                <w:rFonts w:hint="default" w:ascii="Times New Roman" w:hAnsi="Times New Roman" w:eastAsia="等线" w:cs="Times New Roman"/>
                <w:sz w:val="20"/>
                <w:szCs w:val="20"/>
                <w:lang w:val="en-GB"/>
              </w:rPr>
              <w:t>5.65 (median) mmol/L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1013F70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0.96(0.91,1.02)</w:t>
            </w:r>
          </w:p>
        </w:tc>
        <w:tc>
          <w:tcPr>
            <w:tcW w:w="405" w:type="pct"/>
            <w:vMerge w:val="restart"/>
            <w:tcBorders>
              <w:tl2br w:val="nil"/>
              <w:tr2bl w:val="nil"/>
            </w:tcBorders>
          </w:tcPr>
          <w:p w14:paraId="7EFA3C7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.55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7074C93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0.97(0.91,1.03)</w:t>
            </w:r>
          </w:p>
        </w:tc>
        <w:tc>
          <w:tcPr>
            <w:tcW w:w="405" w:type="pct"/>
            <w:vMerge w:val="restart"/>
            <w:tcBorders>
              <w:tl2br w:val="nil"/>
              <w:tr2bl w:val="nil"/>
            </w:tcBorders>
          </w:tcPr>
          <w:p w14:paraId="2ADD3C6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.92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765C674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0.94(0.89,1.00)</w:t>
            </w:r>
          </w:p>
        </w:tc>
        <w:tc>
          <w:tcPr>
            <w:tcW w:w="425" w:type="pct"/>
            <w:vMerge w:val="restart"/>
            <w:tcBorders>
              <w:tl2br w:val="nil"/>
              <w:tr2bl w:val="nil"/>
            </w:tcBorders>
          </w:tcPr>
          <w:p w14:paraId="01E1A98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.71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2E7F82D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0.88(0.77,1.01)</w:t>
            </w:r>
          </w:p>
        </w:tc>
        <w:tc>
          <w:tcPr>
            <w:tcW w:w="406" w:type="pct"/>
            <w:vMerge w:val="restart"/>
            <w:tcBorders>
              <w:tl2br w:val="nil"/>
              <w:tr2bl w:val="nil"/>
            </w:tcBorders>
          </w:tcPr>
          <w:p w14:paraId="4CBDFB8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.69</w:t>
            </w:r>
          </w:p>
        </w:tc>
        <w:tc>
          <w:tcPr>
            <w:tcW w:w="523" w:type="pct"/>
            <w:tcBorders>
              <w:tl2br w:val="nil"/>
              <w:tr2bl w:val="nil"/>
            </w:tcBorders>
          </w:tcPr>
          <w:p w14:paraId="43A203C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0.90(0.80,1.02)</w:t>
            </w:r>
          </w:p>
        </w:tc>
        <w:tc>
          <w:tcPr>
            <w:tcW w:w="406" w:type="pct"/>
            <w:vMerge w:val="restart"/>
            <w:tcBorders>
              <w:tl2br w:val="nil"/>
              <w:tr2bl w:val="nil"/>
            </w:tcBorders>
          </w:tcPr>
          <w:p w14:paraId="32534A2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.43</w:t>
            </w:r>
          </w:p>
        </w:tc>
      </w:tr>
      <w:tr w14:paraId="25D01A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" w:type="pct"/>
            <w:tcBorders>
              <w:tl2br w:val="nil"/>
              <w:tr2bl w:val="nil"/>
            </w:tcBorders>
          </w:tcPr>
          <w:p w14:paraId="3D3A210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sz w:val="20"/>
                <w:szCs w:val="20"/>
              </w:rPr>
              <w:t>≥</w:t>
            </w:r>
            <w:r>
              <w:rPr>
                <w:rFonts w:hint="default" w:ascii="Times New Roman" w:hAnsi="Times New Roman" w:eastAsia="等线" w:cs="Times New Roman"/>
                <w:sz w:val="20"/>
                <w:szCs w:val="20"/>
                <w:lang w:val="en-GB"/>
              </w:rPr>
              <w:t>5.65 (median) mmol/L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17CD0DDC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0.92(0.86,0.99)</w:t>
            </w:r>
          </w:p>
        </w:tc>
        <w:tc>
          <w:tcPr>
            <w:tcW w:w="405" w:type="pct"/>
            <w:vMerge w:val="continue"/>
            <w:tcBorders>
              <w:tl2br w:val="nil"/>
              <w:tr2bl w:val="nil"/>
            </w:tcBorders>
          </w:tcPr>
          <w:p w14:paraId="574D0128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4CB930F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0.97(0.90,1.05)</w:t>
            </w:r>
          </w:p>
        </w:tc>
        <w:tc>
          <w:tcPr>
            <w:tcW w:w="405" w:type="pct"/>
            <w:vMerge w:val="continue"/>
            <w:tcBorders>
              <w:tl2br w:val="nil"/>
              <w:tr2bl w:val="nil"/>
            </w:tcBorders>
          </w:tcPr>
          <w:p w14:paraId="6BC17EA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7DFB65D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0.90(0.84,0.97)</w:t>
            </w:r>
          </w:p>
        </w:tc>
        <w:tc>
          <w:tcPr>
            <w:tcW w:w="425" w:type="pct"/>
            <w:vMerge w:val="continue"/>
            <w:tcBorders>
              <w:tl2br w:val="nil"/>
              <w:tr2bl w:val="nil"/>
            </w:tcBorders>
          </w:tcPr>
          <w:p w14:paraId="6BDF36F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6519A644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0.82(0.69,0.97)</w:t>
            </w: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</w:tcPr>
          <w:p w14:paraId="0A7DE01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tcBorders>
              <w:tl2br w:val="nil"/>
              <w:tr2bl w:val="nil"/>
            </w:tcBorders>
          </w:tcPr>
          <w:p w14:paraId="4DDCF02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0.82(0.71,0.96)</w:t>
            </w: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</w:tcPr>
          <w:p w14:paraId="2BC9A26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</w:tr>
      <w:tr w14:paraId="5DA002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11"/>
            <w:tcBorders>
              <w:tl2br w:val="nil"/>
              <w:tr2bl w:val="nil"/>
            </w:tcBorders>
            <w:shd w:val="clear" w:color="auto" w:fill="E7E6E6" w:themeFill="background2"/>
          </w:tcPr>
          <w:p w14:paraId="06CA8C8D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Qral Ca, Mg supplemental intake and drug history affecting the metabolism of calcium and magnesium</w:t>
            </w:r>
          </w:p>
        </w:tc>
      </w:tr>
      <w:tr w14:paraId="22475DC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" w:type="pct"/>
            <w:tcBorders>
              <w:tl2br w:val="nil"/>
              <w:tr2bl w:val="nil"/>
            </w:tcBorders>
          </w:tcPr>
          <w:p w14:paraId="67549E50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 xml:space="preserve">No 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37C28A6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0.95(0.91,1.00)</w:t>
            </w:r>
          </w:p>
        </w:tc>
        <w:tc>
          <w:tcPr>
            <w:tcW w:w="405" w:type="pct"/>
            <w:vMerge w:val="restart"/>
            <w:tcBorders>
              <w:tl2br w:val="nil"/>
              <w:tr2bl w:val="nil"/>
            </w:tcBorders>
          </w:tcPr>
          <w:p w14:paraId="520A63D7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.57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63817531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0.97(0.93,1.02)</w:t>
            </w:r>
          </w:p>
        </w:tc>
        <w:tc>
          <w:tcPr>
            <w:tcW w:w="405" w:type="pct"/>
            <w:vMerge w:val="restart"/>
            <w:tcBorders>
              <w:tl2br w:val="nil"/>
              <w:tr2bl w:val="nil"/>
            </w:tcBorders>
          </w:tcPr>
          <w:p w14:paraId="69225C3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.83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131DD65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0.93(0.89,0.97)</w:t>
            </w:r>
          </w:p>
        </w:tc>
        <w:tc>
          <w:tcPr>
            <w:tcW w:w="425" w:type="pct"/>
            <w:vMerge w:val="restart"/>
            <w:tcBorders>
              <w:tl2br w:val="nil"/>
              <w:tr2bl w:val="nil"/>
            </w:tcBorders>
          </w:tcPr>
          <w:p w14:paraId="38494E9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.84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4D638B0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0.85(0.77,0.95)</w:t>
            </w:r>
          </w:p>
        </w:tc>
        <w:tc>
          <w:tcPr>
            <w:tcW w:w="406" w:type="pct"/>
            <w:vMerge w:val="restart"/>
            <w:tcBorders>
              <w:tl2br w:val="nil"/>
              <w:tr2bl w:val="nil"/>
            </w:tcBorders>
          </w:tcPr>
          <w:p w14:paraId="4D31743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.85</w:t>
            </w:r>
          </w:p>
        </w:tc>
        <w:tc>
          <w:tcPr>
            <w:tcW w:w="523" w:type="pct"/>
            <w:tcBorders>
              <w:tl2br w:val="nil"/>
              <w:tr2bl w:val="nil"/>
            </w:tcBorders>
          </w:tcPr>
          <w:p w14:paraId="50D18076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0.87(0.79,0.96)</w:t>
            </w:r>
          </w:p>
        </w:tc>
        <w:tc>
          <w:tcPr>
            <w:tcW w:w="406" w:type="pct"/>
            <w:vMerge w:val="restart"/>
            <w:tcBorders>
              <w:tl2br w:val="nil"/>
              <w:tr2bl w:val="nil"/>
            </w:tcBorders>
          </w:tcPr>
          <w:p w14:paraId="378F939F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.93</w:t>
            </w:r>
          </w:p>
        </w:tc>
      </w:tr>
      <w:tr w14:paraId="459802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8" w:type="pct"/>
            <w:tcBorders>
              <w:tl2br w:val="nil"/>
              <w:tr2bl w:val="nil"/>
            </w:tcBorders>
          </w:tcPr>
          <w:p w14:paraId="21D5652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Yes</w:t>
            </w: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62956229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0.89(0.78,1.03)</w:t>
            </w:r>
          </w:p>
        </w:tc>
        <w:tc>
          <w:tcPr>
            <w:tcW w:w="405" w:type="pct"/>
            <w:vMerge w:val="continue"/>
            <w:tcBorders>
              <w:tl2br w:val="nil"/>
              <w:tr2bl w:val="nil"/>
            </w:tcBorders>
          </w:tcPr>
          <w:p w14:paraId="227B407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1F256AA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0.95(0.82,1.10)</w:t>
            </w:r>
          </w:p>
        </w:tc>
        <w:tc>
          <w:tcPr>
            <w:tcW w:w="405" w:type="pct"/>
            <w:vMerge w:val="continue"/>
            <w:tcBorders>
              <w:tl2br w:val="nil"/>
              <w:tr2bl w:val="nil"/>
            </w:tcBorders>
          </w:tcPr>
          <w:p w14:paraId="5CEFA965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513604EA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0.90(0.78,1.04)</w:t>
            </w:r>
          </w:p>
        </w:tc>
        <w:tc>
          <w:tcPr>
            <w:tcW w:w="425" w:type="pct"/>
            <w:vMerge w:val="continue"/>
            <w:tcBorders>
              <w:tl2br w:val="nil"/>
              <w:tr2bl w:val="nil"/>
            </w:tcBorders>
          </w:tcPr>
          <w:p w14:paraId="40336D3B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11" w:type="pct"/>
            <w:tcBorders>
              <w:tl2br w:val="nil"/>
              <w:tr2bl w:val="nil"/>
            </w:tcBorders>
          </w:tcPr>
          <w:p w14:paraId="62E7C163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0.81(0.58,1.12)</w:t>
            </w: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</w:tcPr>
          <w:p w14:paraId="256316B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  <w:tc>
          <w:tcPr>
            <w:tcW w:w="523" w:type="pct"/>
            <w:tcBorders>
              <w:tl2br w:val="nil"/>
              <w:tr2bl w:val="nil"/>
            </w:tcBorders>
          </w:tcPr>
          <w:p w14:paraId="67AF315E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  <w:t>0.82(0.61,1.11)</w:t>
            </w:r>
          </w:p>
        </w:tc>
        <w:tc>
          <w:tcPr>
            <w:tcW w:w="406" w:type="pct"/>
            <w:vMerge w:val="continue"/>
            <w:tcBorders>
              <w:tl2br w:val="nil"/>
              <w:tr2bl w:val="nil"/>
            </w:tcBorders>
          </w:tcPr>
          <w:p w14:paraId="6A92B4B2">
            <w:pPr>
              <w:keepNext w:val="0"/>
              <w:keepLines w:val="0"/>
              <w:widowControl/>
              <w:suppressLineNumbers w:val="0"/>
              <w:spacing w:before="0" w:beforeAutospacing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  <w:vertAlign w:val="baseline"/>
                <w:lang w:val="en-US" w:eastAsia="zh-CN"/>
              </w:rPr>
            </w:pPr>
          </w:p>
        </w:tc>
      </w:tr>
    </w:tbl>
    <w:p w14:paraId="1ABAEDC0"/>
    <w:p w14:paraId="6CE263FE">
      <w:pPr>
        <w:widowControl w:val="0"/>
        <w:kinsoku/>
        <w:overflowPunct/>
        <w:spacing w:line="240" w:lineRule="auto"/>
        <w:rPr>
          <w:rFonts w:ascii="Times New Roman" w:hAnsi="Times New Roman" w:eastAsia="等线" w:cs="Times New Roman"/>
          <w:sz w:val="20"/>
          <w:szCs w:val="20"/>
          <w:lang w:val="en-GB"/>
        </w:rPr>
      </w:pPr>
      <w:r>
        <w:rPr>
          <w:rFonts w:hint="eastAsia" w:ascii="Times New Roman" w:hAnsi="Times New Roman" w:cs="Times New Roman"/>
          <w:sz w:val="20"/>
          <w:szCs w:val="20"/>
          <w:lang w:val="en-US"/>
        </w:rPr>
        <w:t>Hazard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ratios (</w:t>
      </w:r>
      <w:r>
        <w:rPr>
          <w:rFonts w:hint="eastAsia" w:ascii="Times New Roman" w:hAnsi="Times New Roman" w:cs="Times New Roman"/>
          <w:sz w:val="20"/>
          <w:szCs w:val="20"/>
          <w:lang w:val="en-US"/>
        </w:rPr>
        <w:t>H</w:t>
      </w:r>
      <w:r>
        <w:rPr>
          <w:rFonts w:ascii="Times New Roman" w:hAnsi="Times New Roman" w:cs="Times New Roman"/>
          <w:sz w:val="20"/>
          <w:szCs w:val="20"/>
          <w:lang w:val="en-US"/>
        </w:rPr>
        <w:t>R) per 1-SD increase was calculated in full-adjusted model adjusting for</w:t>
      </w:r>
      <w:r>
        <w:rPr>
          <w:rFonts w:hint="eastAsia" w:ascii="Times New Roman" w:hAnsi="Times New Roman" w:cs="Times New Roman"/>
          <w:sz w:val="20"/>
          <w:szCs w:val="20"/>
          <w:lang w:val="en-US"/>
        </w:rPr>
        <w:t xml:space="preserve"> age, sex, ethnic,</w:t>
      </w:r>
      <w:r>
        <w:rPr>
          <w:rFonts w:ascii="Times New Roman" w:hAnsi="Times New Roman" w:eastAsia="等线" w:cs="Times New Roman"/>
          <w:sz w:val="20"/>
          <w:szCs w:val="20"/>
          <w:lang w:val="en-US"/>
        </w:rPr>
        <w:t xml:space="preserve"> systolic blood pressure, diastolic blood pressure, total cholesterol, history of diabetes, history of cardiovascular disease, healthy lifestyle score, educational attainment, employment status, the index of multiple deprivation (England)</w:t>
      </w:r>
      <w:r>
        <w:rPr>
          <w:rFonts w:hint="eastAsia" w:ascii="Times New Roman" w:hAnsi="Times New Roman" w:eastAsia="等线" w:cs="Times New Roman"/>
          <w:sz w:val="20"/>
          <w:szCs w:val="20"/>
          <w:lang w:val="en-US"/>
        </w:rPr>
        <w:t>,</w:t>
      </w:r>
      <w:r>
        <w:rPr>
          <w:rFonts w:ascii="Times New Roman" w:hAnsi="Times New Roman" w:eastAsia="等线" w:cs="Times New Roman"/>
          <w:sz w:val="20"/>
          <w:szCs w:val="20"/>
          <w:lang w:val="en-US"/>
        </w:rPr>
        <w:t xml:space="preserve"> family income level</w:t>
      </w:r>
      <w:r>
        <w:rPr>
          <w:rFonts w:hint="eastAsia" w:ascii="Times New Roman" w:hAnsi="Times New Roman" w:eastAsia="等线" w:cs="Times New Roman"/>
          <w:sz w:val="20"/>
          <w:szCs w:val="20"/>
          <w:lang w:val="en-US"/>
        </w:rPr>
        <w:t xml:space="preserve"> and each water mineral.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 The median level of total cholesterol was </w:t>
      </w:r>
      <w:r>
        <w:rPr>
          <w:rFonts w:ascii="Times New Roman" w:hAnsi="Times New Roman" w:eastAsia="等线" w:cs="Times New Roman"/>
          <w:sz w:val="20"/>
          <w:szCs w:val="20"/>
          <w:lang w:val="en-GB"/>
        </w:rPr>
        <w:t xml:space="preserve">5.65 mmol/L. </w:t>
      </w:r>
    </w:p>
    <w:p w14:paraId="6C38173A">
      <w:pPr>
        <w:widowControl w:val="0"/>
        <w:kinsoku/>
        <w:overflowPunct/>
        <w:spacing w:line="240" w:lineRule="auto"/>
        <w:rPr>
          <w:rFonts w:hint="default" w:ascii="Times New Roman" w:hAnsi="Times New Roman" w:eastAsia="等线" w:cs="Times New Roman"/>
          <w:sz w:val="20"/>
          <w:szCs w:val="18"/>
          <w:lang w:val="en-US" w:eastAsia="zh-CN"/>
        </w:rPr>
      </w:pPr>
      <w:r>
        <w:rPr>
          <w:rFonts w:ascii="Times New Roman" w:hAnsi="Times New Roman" w:eastAsia="等线" w:cs="Times New Roman"/>
          <w:sz w:val="20"/>
          <w:szCs w:val="18"/>
          <w:lang w:val="en-GB"/>
        </w:rPr>
        <w:t>Abbreviations: CVD</w:t>
      </w:r>
      <w:r>
        <w:rPr>
          <w:rFonts w:hint="eastAsia" w:ascii="Times New Roman" w:hAnsi="Times New Roman" w:eastAsia="等线" w:cs="Times New Roman"/>
          <w:sz w:val="20"/>
          <w:szCs w:val="18"/>
        </w:rPr>
        <w:t xml:space="preserve">, </w:t>
      </w:r>
      <w:r>
        <w:rPr>
          <w:rFonts w:ascii="Times New Roman" w:hAnsi="Times New Roman" w:eastAsia="等线" w:cs="Times New Roman"/>
          <w:sz w:val="20"/>
          <w:szCs w:val="18"/>
          <w:lang w:val="en-GB"/>
        </w:rPr>
        <w:t xml:space="preserve">cardiovascular disease history; </w:t>
      </w:r>
      <w:r>
        <w:rPr>
          <w:rFonts w:hint="eastAsia" w:ascii="Times New Roman" w:hAnsi="Times New Roman" w:eastAsia="等线" w:cs="Times New Roman"/>
          <w:sz w:val="20"/>
          <w:szCs w:val="18"/>
          <w:lang w:val="en-US" w:eastAsia="zh-CN"/>
        </w:rPr>
        <w:t>AAA</w:t>
      </w:r>
      <w:r>
        <w:rPr>
          <w:rFonts w:hint="eastAsia" w:ascii="Times New Roman" w:hAnsi="Times New Roman" w:eastAsia="等线" w:cs="Times New Roman"/>
          <w:sz w:val="20"/>
          <w:szCs w:val="18"/>
        </w:rPr>
        <w:t xml:space="preserve">, </w:t>
      </w:r>
      <w:r>
        <w:rPr>
          <w:rFonts w:hint="eastAsia" w:ascii="Times New Roman" w:hAnsi="Times New Roman" w:eastAsia="等线" w:cs="Times New Roman"/>
          <w:sz w:val="20"/>
          <w:szCs w:val="18"/>
          <w:lang w:val="en-US" w:eastAsia="zh-CN"/>
        </w:rPr>
        <w:t>abdominal aortic aneurysm</w:t>
      </w:r>
    </w:p>
    <w:p w14:paraId="193460B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</w:p>
    <w:p w14:paraId="3027FC2D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Supplementary 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6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. Associations between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water minerals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and incident AAA by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excluding people with oral Ca, Mg supplemental intake and drug history affecting the metabolism of calcium and magnesium.</w:t>
      </w:r>
    </w:p>
    <w:tbl>
      <w:tblPr>
        <w:tblStyle w:val="3"/>
        <w:tblpPr w:leftFromText="180" w:rightFromText="180" w:vertAnchor="text" w:horzAnchor="margin" w:tblpXSpec="center" w:tblpY="113"/>
        <w:tblOverlap w:val="never"/>
        <w:tblW w:w="822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1844"/>
        <w:gridCol w:w="1276"/>
        <w:gridCol w:w="2126"/>
        <w:gridCol w:w="1134"/>
      </w:tblGrid>
      <w:tr w14:paraId="509A43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842" w:type="dxa"/>
            <w:vMerge w:val="restart"/>
            <w:noWrap/>
            <w:vAlign w:val="center"/>
          </w:tcPr>
          <w:p w14:paraId="1AF9D896">
            <w:pPr>
              <w:kinsoku w:val="0"/>
              <w:overflowPunct w:val="0"/>
              <w:spacing w:after="0" w:line="240" w:lineRule="auto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>Water minerals</w:t>
            </w:r>
          </w:p>
        </w:tc>
        <w:tc>
          <w:tcPr>
            <w:tcW w:w="3120" w:type="dxa"/>
            <w:gridSpan w:val="2"/>
            <w:tcBorders>
              <w:bottom w:val="single" w:color="auto" w:sz="4" w:space="0"/>
            </w:tcBorders>
            <w:vAlign w:val="center"/>
          </w:tcPr>
          <w:p w14:paraId="6D6ADB77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Model 1</w:t>
            </w:r>
          </w:p>
          <w:p w14:paraId="300E8239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2"/>
            <w:tcBorders>
              <w:bottom w:val="single" w:color="auto" w:sz="4" w:space="0"/>
            </w:tcBorders>
            <w:vAlign w:val="center"/>
          </w:tcPr>
          <w:p w14:paraId="1BEA363D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Model 2</w:t>
            </w:r>
          </w:p>
          <w:p w14:paraId="2C1FF78C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14:paraId="76434D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842" w:type="dxa"/>
            <w:vMerge w:val="continue"/>
            <w:noWrap/>
            <w:vAlign w:val="center"/>
          </w:tcPr>
          <w:p w14:paraId="3AB5A04B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44" w:type="dxa"/>
            <w:tcBorders>
              <w:top w:val="single" w:color="auto" w:sz="4" w:space="0"/>
              <w:bottom w:val="nil"/>
            </w:tcBorders>
            <w:vAlign w:val="center"/>
          </w:tcPr>
          <w:p w14:paraId="39451D02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HRs (95%CIs)</w:t>
            </w:r>
          </w:p>
          <w:p w14:paraId="1A1C7E10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nil"/>
            </w:tcBorders>
            <w:vAlign w:val="center"/>
          </w:tcPr>
          <w:p w14:paraId="0CC322DB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P value</w:t>
            </w:r>
          </w:p>
        </w:tc>
        <w:tc>
          <w:tcPr>
            <w:tcW w:w="2126" w:type="dxa"/>
            <w:tcBorders>
              <w:top w:val="single" w:color="auto" w:sz="4" w:space="0"/>
              <w:bottom w:val="nil"/>
            </w:tcBorders>
            <w:vAlign w:val="center"/>
          </w:tcPr>
          <w:p w14:paraId="0EB254BA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HRs (95% CIs)</w:t>
            </w:r>
          </w:p>
          <w:p w14:paraId="7D183D86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  <w:vAlign w:val="center"/>
          </w:tcPr>
          <w:p w14:paraId="6986D184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value</w:t>
            </w:r>
          </w:p>
        </w:tc>
      </w:tr>
      <w:tr w14:paraId="04E644C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22" w:type="dxa"/>
            <w:gridSpan w:val="5"/>
            <w:shd w:val="clear" w:color="auto" w:fill="F1F1F1" w:themeFill="background1" w:themeFillShade="F2"/>
            <w:noWrap/>
            <w:vAlign w:val="center"/>
          </w:tcPr>
          <w:p w14:paraId="7E3DDE40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Ca concentration</w:t>
            </w:r>
          </w:p>
        </w:tc>
      </w:tr>
      <w:tr w14:paraId="2C0F8C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5B51B95B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Ca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  <w:t xml:space="preserve"> per SD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5BC75D17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0.92(0.88,0.96)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EC976D2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&lt;.001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3A4989C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0.95(0.91,1.00)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2CACE43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.040</w:t>
            </w:r>
          </w:p>
        </w:tc>
      </w:tr>
      <w:tr w14:paraId="28ECD6F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412D1E47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Q1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1227928B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47B04DA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4FCE83C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AC11E0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</w:p>
        </w:tc>
      </w:tr>
      <w:tr w14:paraId="566AEC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1396EFA6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Q2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1AB301AA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1.05(0.94,1.18)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5F0EC22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.40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0846B87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1.05(0.94,1.18)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1F703C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.40</w:t>
            </w:r>
          </w:p>
        </w:tc>
      </w:tr>
      <w:tr w14:paraId="697057E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5EB52B05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Q3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7E0BD402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0.92(0.81,1.04)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A776480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.17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533C4D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0.94(0.83,1.06)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8F8500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.33</w:t>
            </w:r>
          </w:p>
        </w:tc>
      </w:tr>
      <w:tr w14:paraId="490D2B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689B4D1C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Q4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59C057B8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0.77(0.67,0.88)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FABF3C4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&lt;.001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29FC6ED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0.85(0.74,0.98)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1D3D92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.022</w:t>
            </w:r>
          </w:p>
        </w:tc>
      </w:tr>
      <w:tr w14:paraId="1C34C5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22" w:type="dxa"/>
            <w:gridSpan w:val="5"/>
            <w:shd w:val="clear" w:color="auto" w:fill="F1F1F1" w:themeFill="background1" w:themeFillShade="F2"/>
            <w:noWrap/>
            <w:vAlign w:val="center"/>
          </w:tcPr>
          <w:p w14:paraId="4E9F656F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CaCO3 concentration</w:t>
            </w:r>
          </w:p>
        </w:tc>
      </w:tr>
      <w:tr w14:paraId="34C3C49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noWrap/>
            <w:vAlign w:val="center"/>
          </w:tcPr>
          <w:p w14:paraId="7C9C9600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CaCO3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  <w:t xml:space="preserve"> per SD</w:t>
            </w:r>
          </w:p>
        </w:tc>
        <w:tc>
          <w:tcPr>
            <w:tcW w:w="1844" w:type="dxa"/>
            <w:vAlign w:val="center"/>
          </w:tcPr>
          <w:p w14:paraId="407DAEA3">
            <w:pPr>
              <w:kinsoku w:val="0"/>
              <w:overflowPunct w:val="0"/>
              <w:spacing w:after="0" w:line="240" w:lineRule="auto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0.90(0.85,0.94)</w:t>
            </w:r>
          </w:p>
        </w:tc>
        <w:tc>
          <w:tcPr>
            <w:tcW w:w="1276" w:type="dxa"/>
            <w:vAlign w:val="center"/>
          </w:tcPr>
          <w:p w14:paraId="4A1D9C18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&lt;.001</w:t>
            </w:r>
          </w:p>
        </w:tc>
        <w:tc>
          <w:tcPr>
            <w:tcW w:w="2126" w:type="dxa"/>
            <w:vAlign w:val="center"/>
          </w:tcPr>
          <w:p w14:paraId="3A470371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0.93(0.89,0.97)</w:t>
            </w:r>
          </w:p>
        </w:tc>
        <w:tc>
          <w:tcPr>
            <w:tcW w:w="1134" w:type="dxa"/>
            <w:vAlign w:val="center"/>
          </w:tcPr>
          <w:p w14:paraId="7B5A64D6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.003</w:t>
            </w:r>
          </w:p>
        </w:tc>
      </w:tr>
      <w:tr w14:paraId="343190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noWrap/>
            <w:vAlign w:val="center"/>
          </w:tcPr>
          <w:p w14:paraId="0778B864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Q1</w:t>
            </w:r>
          </w:p>
        </w:tc>
        <w:tc>
          <w:tcPr>
            <w:tcW w:w="1844" w:type="dxa"/>
            <w:vAlign w:val="center"/>
          </w:tcPr>
          <w:p w14:paraId="4EDDF1DC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276" w:type="dxa"/>
            <w:vAlign w:val="center"/>
          </w:tcPr>
          <w:p w14:paraId="6AC89C7F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2F5DC04B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134" w:type="dxa"/>
            <w:vAlign w:val="center"/>
          </w:tcPr>
          <w:p w14:paraId="1374D42E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</w:p>
        </w:tc>
      </w:tr>
      <w:tr w14:paraId="768652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noWrap/>
            <w:vAlign w:val="center"/>
          </w:tcPr>
          <w:p w14:paraId="36AB2467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Q2</w:t>
            </w:r>
          </w:p>
        </w:tc>
        <w:tc>
          <w:tcPr>
            <w:tcW w:w="1844" w:type="dxa"/>
            <w:vAlign w:val="center"/>
          </w:tcPr>
          <w:p w14:paraId="4888C183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1.00(0.89,1.13)</w:t>
            </w:r>
          </w:p>
        </w:tc>
        <w:tc>
          <w:tcPr>
            <w:tcW w:w="1276" w:type="dxa"/>
            <w:vAlign w:val="center"/>
          </w:tcPr>
          <w:p w14:paraId="1BC0DA98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.97</w:t>
            </w:r>
          </w:p>
        </w:tc>
        <w:tc>
          <w:tcPr>
            <w:tcW w:w="2126" w:type="dxa"/>
            <w:vAlign w:val="center"/>
          </w:tcPr>
          <w:p w14:paraId="21263827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1.02(0.90,1.15)</w:t>
            </w:r>
          </w:p>
        </w:tc>
        <w:tc>
          <w:tcPr>
            <w:tcW w:w="1134" w:type="dxa"/>
            <w:vAlign w:val="center"/>
          </w:tcPr>
          <w:p w14:paraId="590F545E">
            <w:pPr>
              <w:kinsoku w:val="0"/>
              <w:overflowPunct w:val="0"/>
              <w:spacing w:after="0" w:line="240" w:lineRule="auto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.80</w:t>
            </w:r>
          </w:p>
        </w:tc>
      </w:tr>
      <w:tr w14:paraId="48E99A5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noWrap/>
            <w:vAlign w:val="center"/>
          </w:tcPr>
          <w:p w14:paraId="3A2C33AB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Q3</w:t>
            </w:r>
          </w:p>
        </w:tc>
        <w:tc>
          <w:tcPr>
            <w:tcW w:w="1844" w:type="dxa"/>
            <w:vAlign w:val="center"/>
          </w:tcPr>
          <w:p w14:paraId="162D203A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0.87(0.77,0.98)</w:t>
            </w:r>
          </w:p>
        </w:tc>
        <w:tc>
          <w:tcPr>
            <w:tcW w:w="1276" w:type="dxa"/>
            <w:vAlign w:val="center"/>
          </w:tcPr>
          <w:p w14:paraId="44622F02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.017</w:t>
            </w:r>
          </w:p>
        </w:tc>
        <w:tc>
          <w:tcPr>
            <w:tcW w:w="2126" w:type="dxa"/>
            <w:vAlign w:val="center"/>
          </w:tcPr>
          <w:p w14:paraId="4FD6A5F2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0.90(0.80,1.01)</w:t>
            </w:r>
          </w:p>
        </w:tc>
        <w:tc>
          <w:tcPr>
            <w:tcW w:w="1134" w:type="dxa"/>
            <w:vAlign w:val="center"/>
          </w:tcPr>
          <w:p w14:paraId="3693422A">
            <w:pPr>
              <w:kinsoku w:val="0"/>
              <w:overflowPunct w:val="0"/>
              <w:spacing w:after="0" w:line="240" w:lineRule="auto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.080</w:t>
            </w:r>
          </w:p>
        </w:tc>
      </w:tr>
      <w:tr w14:paraId="32436A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noWrap/>
            <w:vAlign w:val="center"/>
          </w:tcPr>
          <w:p w14:paraId="5A16998F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Q4</w:t>
            </w:r>
          </w:p>
        </w:tc>
        <w:tc>
          <w:tcPr>
            <w:tcW w:w="1844" w:type="dxa"/>
            <w:vAlign w:val="center"/>
          </w:tcPr>
          <w:p w14:paraId="23F31333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0.76(0.67,0.87)</w:t>
            </w:r>
          </w:p>
        </w:tc>
        <w:tc>
          <w:tcPr>
            <w:tcW w:w="1276" w:type="dxa"/>
            <w:vAlign w:val="center"/>
          </w:tcPr>
          <w:p w14:paraId="596C7AA5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&lt;.001</w:t>
            </w:r>
          </w:p>
        </w:tc>
        <w:tc>
          <w:tcPr>
            <w:tcW w:w="2126" w:type="dxa"/>
            <w:vAlign w:val="center"/>
          </w:tcPr>
          <w:p w14:paraId="3C0D376C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0.85(0.74,0.96)</w:t>
            </w:r>
          </w:p>
        </w:tc>
        <w:tc>
          <w:tcPr>
            <w:tcW w:w="1134" w:type="dxa"/>
            <w:vAlign w:val="center"/>
          </w:tcPr>
          <w:p w14:paraId="07DE645E">
            <w:pPr>
              <w:kinsoku w:val="0"/>
              <w:overflowPunct w:val="0"/>
              <w:spacing w:after="0" w:line="240" w:lineRule="auto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.012</w:t>
            </w:r>
          </w:p>
        </w:tc>
      </w:tr>
      <w:tr w14:paraId="7FABBAB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222" w:type="dxa"/>
            <w:gridSpan w:val="5"/>
            <w:shd w:val="clear" w:color="auto" w:fill="F1F1F1" w:themeFill="background1" w:themeFillShade="F2"/>
            <w:noWrap/>
            <w:vAlign w:val="center"/>
          </w:tcPr>
          <w:p w14:paraId="2D84E18A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Mg concentration</w:t>
            </w:r>
          </w:p>
        </w:tc>
      </w:tr>
      <w:tr w14:paraId="5917E5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3AC1E92E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Mg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  <w:t xml:space="preserve"> per SD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6E4CEA7B">
            <w:pPr>
              <w:kinsoku w:val="0"/>
              <w:overflowPunct w:val="0"/>
              <w:spacing w:after="0" w:line="240" w:lineRule="auto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0.96(0.91,1.00)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FF985FF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.062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14F2170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0.97(0.93,1.02)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CA54F7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.21</w:t>
            </w:r>
          </w:p>
        </w:tc>
      </w:tr>
      <w:tr w14:paraId="097400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3116599E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Q1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6B7852BB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00FB3BF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63D5BCC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4A2B11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</w:p>
        </w:tc>
      </w:tr>
      <w:tr w14:paraId="5580386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02438477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Q2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033FFFD6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0.93(0.83,1.03)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69822A2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.18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904B225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0.97(0.87,1.08)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2F776F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.57</w:t>
            </w:r>
          </w:p>
        </w:tc>
      </w:tr>
      <w:tr w14:paraId="605F936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69746C20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Q3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7BAA85DB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1.05(0.91,1.22)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2E431F9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.52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6D73FD4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1.05(0.90,1.21)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68119D2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.56</w:t>
            </w:r>
          </w:p>
        </w:tc>
      </w:tr>
      <w:tr w14:paraId="688F65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1898B308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Q4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64F613D5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0.89(0.78,1.01)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43FC6B5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.080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64035A7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0.93(0.81,1.06)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6D5B70B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.28</w:t>
            </w:r>
          </w:p>
        </w:tc>
      </w:tr>
      <w:tr w14:paraId="05E83F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222" w:type="dxa"/>
            <w:gridSpan w:val="5"/>
            <w:shd w:val="clear" w:color="auto" w:fill="F1F1F1" w:themeFill="background1" w:themeFillShade="F2"/>
            <w:noWrap/>
            <w:vAlign w:val="center"/>
          </w:tcPr>
          <w:p w14:paraId="4A4FCC92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Water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hardness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(using 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the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USGS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 criteria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)</w:t>
            </w:r>
          </w:p>
        </w:tc>
      </w:tr>
      <w:tr w14:paraId="71B83F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842" w:type="dxa"/>
            <w:noWrap/>
            <w:vAlign w:val="center"/>
          </w:tcPr>
          <w:p w14:paraId="16596395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Soft water (≤60mg/L)</w:t>
            </w:r>
          </w:p>
        </w:tc>
        <w:tc>
          <w:tcPr>
            <w:tcW w:w="1844" w:type="dxa"/>
            <w:vAlign w:val="center"/>
          </w:tcPr>
          <w:p w14:paraId="0CDC3C59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276" w:type="dxa"/>
            <w:vAlign w:val="center"/>
          </w:tcPr>
          <w:p w14:paraId="256FD523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36674EB4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134" w:type="dxa"/>
            <w:vAlign w:val="center"/>
          </w:tcPr>
          <w:p w14:paraId="115A492F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</w:p>
        </w:tc>
      </w:tr>
      <w:tr w14:paraId="3B9850B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  <w:jc w:val="center"/>
        </w:trPr>
        <w:tc>
          <w:tcPr>
            <w:tcW w:w="1842" w:type="dxa"/>
            <w:noWrap/>
            <w:vAlign w:val="center"/>
          </w:tcPr>
          <w:p w14:paraId="1617C46C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Moderately hard water (60-120mg/L)</w:t>
            </w:r>
          </w:p>
        </w:tc>
        <w:tc>
          <w:tcPr>
            <w:tcW w:w="1844" w:type="dxa"/>
            <w:vAlign w:val="center"/>
          </w:tcPr>
          <w:p w14:paraId="02697936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0.97(0.87,1.09)</w:t>
            </w:r>
          </w:p>
        </w:tc>
        <w:tc>
          <w:tcPr>
            <w:tcW w:w="1276" w:type="dxa"/>
            <w:vAlign w:val="center"/>
          </w:tcPr>
          <w:p w14:paraId="6E2795E3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.63</w:t>
            </w:r>
          </w:p>
        </w:tc>
        <w:tc>
          <w:tcPr>
            <w:tcW w:w="2126" w:type="dxa"/>
            <w:vAlign w:val="center"/>
          </w:tcPr>
          <w:p w14:paraId="0A1FECBD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0.98(0.88,1.10)</w:t>
            </w:r>
          </w:p>
        </w:tc>
        <w:tc>
          <w:tcPr>
            <w:tcW w:w="1134" w:type="dxa"/>
            <w:vAlign w:val="center"/>
          </w:tcPr>
          <w:p w14:paraId="5342D439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.73</w:t>
            </w:r>
          </w:p>
        </w:tc>
      </w:tr>
      <w:tr w14:paraId="24A8308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1842" w:type="dxa"/>
            <w:noWrap/>
            <w:vAlign w:val="center"/>
          </w:tcPr>
          <w:p w14:paraId="02F7B440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Hard water (120-180mg/L)</w:t>
            </w:r>
          </w:p>
        </w:tc>
        <w:tc>
          <w:tcPr>
            <w:tcW w:w="1844" w:type="dxa"/>
            <w:vAlign w:val="center"/>
          </w:tcPr>
          <w:p w14:paraId="7F961843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0.71(0.55,0.91)</w:t>
            </w:r>
          </w:p>
        </w:tc>
        <w:tc>
          <w:tcPr>
            <w:tcW w:w="1276" w:type="dxa"/>
            <w:vAlign w:val="center"/>
          </w:tcPr>
          <w:p w14:paraId="6108C754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.007</w:t>
            </w:r>
          </w:p>
        </w:tc>
        <w:tc>
          <w:tcPr>
            <w:tcW w:w="2126" w:type="dxa"/>
            <w:vAlign w:val="center"/>
          </w:tcPr>
          <w:p w14:paraId="65BAEEBF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0.73(0.57,0.94)</w:t>
            </w:r>
          </w:p>
        </w:tc>
        <w:tc>
          <w:tcPr>
            <w:tcW w:w="1134" w:type="dxa"/>
            <w:vAlign w:val="center"/>
          </w:tcPr>
          <w:p w14:paraId="5ABE3C1A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.016</w:t>
            </w:r>
          </w:p>
        </w:tc>
      </w:tr>
      <w:tr w14:paraId="0D7C5B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842" w:type="dxa"/>
            <w:noWrap/>
            <w:vAlign w:val="center"/>
          </w:tcPr>
          <w:p w14:paraId="5115E4BC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Very hard water (&gt;180mg/L)</w:t>
            </w:r>
          </w:p>
        </w:tc>
        <w:tc>
          <w:tcPr>
            <w:tcW w:w="1844" w:type="dxa"/>
            <w:vAlign w:val="center"/>
          </w:tcPr>
          <w:p w14:paraId="28C26A88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0.79(0.71,0.88)</w:t>
            </w:r>
          </w:p>
        </w:tc>
        <w:tc>
          <w:tcPr>
            <w:tcW w:w="1276" w:type="dxa"/>
            <w:vAlign w:val="center"/>
          </w:tcPr>
          <w:p w14:paraId="73B547C3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&lt;.001</w:t>
            </w:r>
          </w:p>
        </w:tc>
        <w:tc>
          <w:tcPr>
            <w:tcW w:w="2126" w:type="dxa"/>
            <w:vAlign w:val="center"/>
          </w:tcPr>
          <w:p w14:paraId="2592EDE1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0.85(0.77,0.95)</w:t>
            </w:r>
          </w:p>
        </w:tc>
        <w:tc>
          <w:tcPr>
            <w:tcW w:w="1134" w:type="dxa"/>
            <w:vAlign w:val="center"/>
          </w:tcPr>
          <w:p w14:paraId="2AF28D4B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.005</w:t>
            </w:r>
          </w:p>
        </w:tc>
      </w:tr>
      <w:tr w14:paraId="6F8A8E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8222" w:type="dxa"/>
            <w:gridSpan w:val="5"/>
            <w:shd w:val="clear" w:color="auto" w:fill="F1F1F1" w:themeFill="background1" w:themeFillShade="F2"/>
            <w:noWrap/>
            <w:vAlign w:val="center"/>
          </w:tcPr>
          <w:p w14:paraId="6A7D3D26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Water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hardness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(using 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the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WHO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 criteria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)</w:t>
            </w:r>
          </w:p>
        </w:tc>
      </w:tr>
      <w:tr w14:paraId="0B779E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842" w:type="dxa"/>
            <w:noWrap/>
            <w:vAlign w:val="center"/>
          </w:tcPr>
          <w:p w14:paraId="342C1CF0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Soft water (&lt;200mg/L)</w:t>
            </w:r>
          </w:p>
        </w:tc>
        <w:tc>
          <w:tcPr>
            <w:tcW w:w="1844" w:type="dxa"/>
            <w:vAlign w:val="center"/>
          </w:tcPr>
          <w:p w14:paraId="18304EDF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276" w:type="dxa"/>
            <w:vAlign w:val="center"/>
          </w:tcPr>
          <w:p w14:paraId="4A4C12B6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1C838772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134" w:type="dxa"/>
            <w:vAlign w:val="center"/>
          </w:tcPr>
          <w:p w14:paraId="22FF097E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</w:p>
        </w:tc>
      </w:tr>
      <w:tr w14:paraId="1C6AEB2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842" w:type="dxa"/>
            <w:noWrap/>
            <w:vAlign w:val="center"/>
          </w:tcPr>
          <w:p w14:paraId="125B1040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Hard water (≥200mg/L)</w:t>
            </w:r>
          </w:p>
        </w:tc>
        <w:tc>
          <w:tcPr>
            <w:tcW w:w="1844" w:type="dxa"/>
            <w:vAlign w:val="center"/>
          </w:tcPr>
          <w:p w14:paraId="6EC3E1A7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0.81(0.73,0.89)</w:t>
            </w:r>
          </w:p>
        </w:tc>
        <w:tc>
          <w:tcPr>
            <w:tcW w:w="1276" w:type="dxa"/>
            <w:vAlign w:val="center"/>
          </w:tcPr>
          <w:p w14:paraId="4DA87673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&lt;.001</w:t>
            </w:r>
          </w:p>
        </w:tc>
        <w:tc>
          <w:tcPr>
            <w:tcW w:w="2126" w:type="dxa"/>
            <w:vAlign w:val="center"/>
          </w:tcPr>
          <w:p w14:paraId="7783A064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0.87(0.79,0.96)</w:t>
            </w:r>
          </w:p>
        </w:tc>
        <w:tc>
          <w:tcPr>
            <w:tcW w:w="1134" w:type="dxa"/>
            <w:vAlign w:val="center"/>
          </w:tcPr>
          <w:p w14:paraId="14E3E270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.004</w:t>
            </w:r>
          </w:p>
        </w:tc>
      </w:tr>
    </w:tbl>
    <w:p w14:paraId="4DB3729E">
      <w:pP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06351D22">
      <w:pP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7417BDD">
      <w:pPr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br w:type="page"/>
      </w:r>
    </w:p>
    <w:p w14:paraId="12DAB36F">
      <w:pPr>
        <w:rPr>
          <w:rFonts w:hint="eastAsia" w:ascii="Times New Roman" w:hAnsi="Times New Roman" w:cs="Times New Roman"/>
          <w:b/>
          <w:bCs/>
          <w:sz w:val="24"/>
          <w:szCs w:val="24"/>
        </w:rPr>
      </w:pPr>
    </w:p>
    <w:p w14:paraId="23CB71CF">
      <w:pPr>
        <w:spacing w:before="40" w:after="120" w:line="240" w:lineRule="auto"/>
        <w:rPr>
          <w:rFonts w:hint="eastAsia"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 xml:space="preserve">Abbreviations: </w:t>
      </w:r>
      <w:r>
        <w:rPr>
          <w:rFonts w:hint="eastAsia" w:ascii="Times New Roman" w:hAnsi="Times New Roman" w:cs="Times New Roman"/>
          <w:sz w:val="20"/>
          <w:szCs w:val="20"/>
        </w:rPr>
        <w:t>Ca, calcium; Mg, magnesium; CaCO3,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hint="eastAsia" w:ascii="Times New Roman" w:hAnsi="Times New Roman" w:cs="Times New Roman"/>
          <w:sz w:val="20"/>
          <w:szCs w:val="20"/>
        </w:rPr>
        <w:t>calcium carbonate.</w:t>
      </w:r>
    </w:p>
    <w:p w14:paraId="2C89135C">
      <w:pPr>
        <w:spacing w:line="240" w:lineRule="auto"/>
        <w:rPr>
          <w:rFonts w:hint="eastAsia" w:ascii="Times New Roman" w:hAnsi="Times New Roman" w:cs="Times New Roman"/>
          <w:b/>
          <w:bCs/>
          <w:sz w:val="24"/>
          <w:szCs w:val="24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br w:type="page"/>
      </w:r>
    </w:p>
    <w:p w14:paraId="2E1E9A1A">
      <w:pPr>
        <w:spacing w:before="0" w:after="0" w:line="240" w:lineRule="auto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</w:rPr>
        <w:t>Supplementary Table 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7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.</w:t>
      </w:r>
      <w:r>
        <w:rPr>
          <w:rFonts w:hint="eastAsia" w:ascii="Times New Roman" w:hAnsi="Times New Roman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The association between domestic hard water and the risk of</w:t>
      </w:r>
      <w:r>
        <w:rPr>
          <w:rFonts w:hint="eastAsia" w:ascii="Times New Roman" w:hAnsi="Times New Roman"/>
          <w:b/>
          <w:color w:val="000000" w:themeColor="text1"/>
          <w:sz w:val="24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symptomatic AAA based on the second round data collection (n=16,195, case=42)</w:t>
      </w:r>
      <w:r>
        <w:rPr>
          <w:rFonts w:hint="eastAsia" w:ascii="Times New Roman" w:hAnsi="Times New Roman"/>
          <w:b/>
          <w:color w:val="000000" w:themeColor="text1"/>
          <w:sz w:val="24"/>
          <w:szCs w:val="28"/>
          <w14:textFill>
            <w14:solidFill>
              <w14:schemeClr w14:val="tx1"/>
            </w14:solidFill>
          </w14:textFill>
        </w:rPr>
        <w:t>.</w:t>
      </w:r>
    </w:p>
    <w:p w14:paraId="2C66BE0D">
      <w:pPr>
        <w:widowControl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3"/>
        <w:tblpPr w:leftFromText="180" w:rightFromText="180" w:vertAnchor="text" w:horzAnchor="margin" w:tblpXSpec="center" w:tblpY="113"/>
        <w:tblOverlap w:val="never"/>
        <w:tblW w:w="822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1844"/>
        <w:gridCol w:w="1276"/>
        <w:gridCol w:w="2126"/>
        <w:gridCol w:w="1134"/>
      </w:tblGrid>
      <w:tr w14:paraId="553E30E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842" w:type="dxa"/>
            <w:vMerge w:val="restart"/>
            <w:noWrap/>
            <w:vAlign w:val="center"/>
          </w:tcPr>
          <w:p w14:paraId="2E84EAD9">
            <w:pPr>
              <w:kinsoku w:val="0"/>
              <w:overflowPunct w:val="0"/>
              <w:spacing w:after="0" w:line="240" w:lineRule="auto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>Water minerals</w:t>
            </w:r>
          </w:p>
        </w:tc>
        <w:tc>
          <w:tcPr>
            <w:tcW w:w="3120" w:type="dxa"/>
            <w:gridSpan w:val="2"/>
            <w:tcBorders>
              <w:bottom w:val="single" w:color="auto" w:sz="4" w:space="0"/>
            </w:tcBorders>
            <w:vAlign w:val="center"/>
          </w:tcPr>
          <w:p w14:paraId="203BFE70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Model 1</w:t>
            </w:r>
          </w:p>
          <w:p w14:paraId="7A338AEF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2"/>
            <w:tcBorders>
              <w:bottom w:val="single" w:color="auto" w:sz="4" w:space="0"/>
            </w:tcBorders>
            <w:vAlign w:val="center"/>
          </w:tcPr>
          <w:p w14:paraId="5E5481B1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Model 2</w:t>
            </w:r>
          </w:p>
          <w:p w14:paraId="4B602B80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14:paraId="038CE2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842" w:type="dxa"/>
            <w:vMerge w:val="continue"/>
            <w:noWrap/>
            <w:vAlign w:val="center"/>
          </w:tcPr>
          <w:p w14:paraId="3552DFA9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44" w:type="dxa"/>
            <w:tcBorders>
              <w:top w:val="single" w:color="auto" w:sz="4" w:space="0"/>
              <w:bottom w:val="nil"/>
            </w:tcBorders>
            <w:vAlign w:val="center"/>
          </w:tcPr>
          <w:p w14:paraId="4AA96D2D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HRs (95%CIs)</w:t>
            </w:r>
          </w:p>
          <w:p w14:paraId="41F05D2F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nil"/>
            </w:tcBorders>
            <w:vAlign w:val="center"/>
          </w:tcPr>
          <w:p w14:paraId="623C9304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P value</w:t>
            </w:r>
          </w:p>
        </w:tc>
        <w:tc>
          <w:tcPr>
            <w:tcW w:w="2126" w:type="dxa"/>
            <w:tcBorders>
              <w:top w:val="single" w:color="auto" w:sz="4" w:space="0"/>
              <w:bottom w:val="nil"/>
            </w:tcBorders>
            <w:vAlign w:val="center"/>
          </w:tcPr>
          <w:p w14:paraId="36FE5357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HRs (95% CIs)</w:t>
            </w:r>
          </w:p>
          <w:p w14:paraId="4D78B1D4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  <w:vAlign w:val="center"/>
          </w:tcPr>
          <w:p w14:paraId="1AACFEA6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value</w:t>
            </w:r>
          </w:p>
        </w:tc>
      </w:tr>
      <w:tr w14:paraId="021BC8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22" w:type="dxa"/>
            <w:gridSpan w:val="5"/>
            <w:shd w:val="clear" w:color="auto" w:fill="F1F1F1" w:themeFill="background1" w:themeFillShade="F2"/>
            <w:noWrap/>
            <w:vAlign w:val="center"/>
          </w:tcPr>
          <w:p w14:paraId="468541AB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Ca concentration</w:t>
            </w:r>
          </w:p>
        </w:tc>
      </w:tr>
      <w:tr w14:paraId="69CBD8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4BB31444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Ca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  <w:t xml:space="preserve"> per SD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048F6AF3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0.89(0.65,1.21)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2992433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.46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0D58D30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0.92(0.68,1.26)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8C622E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.62</w:t>
            </w:r>
          </w:p>
        </w:tc>
      </w:tr>
      <w:tr w14:paraId="1B8AC9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1BFFC6AC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Q1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713E278F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F850874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00DEE44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DAD6EBE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</w:p>
        </w:tc>
      </w:tr>
      <w:tr w14:paraId="505CE73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745C887C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Q2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030212F7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1.41(0.61,3.25)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9B3DCF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.43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A7D6F7C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1.40(0.60,3.27)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9FB309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.43</w:t>
            </w:r>
          </w:p>
        </w:tc>
      </w:tr>
      <w:tr w14:paraId="3DDCDF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4CC136BF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Q3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5887ECD1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1.65(0.71,3.86)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6756D41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.25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A52A655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1.82(0.77,4.29)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32516E0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.17</w:t>
            </w:r>
          </w:p>
        </w:tc>
      </w:tr>
      <w:tr w14:paraId="45F73EF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3975DE8C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Q4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65A1A21D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0.68(0.24,1.90)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4E5B971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.46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E01F90B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0.74(0.26,2.09)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C6430B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.57</w:t>
            </w:r>
          </w:p>
        </w:tc>
      </w:tr>
      <w:tr w14:paraId="48B1B76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22" w:type="dxa"/>
            <w:gridSpan w:val="5"/>
            <w:shd w:val="clear" w:color="auto" w:fill="F1F1F1" w:themeFill="background1" w:themeFillShade="F2"/>
            <w:noWrap/>
            <w:vAlign w:val="center"/>
          </w:tcPr>
          <w:p w14:paraId="5309C874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CaCO3 concentration</w:t>
            </w:r>
          </w:p>
        </w:tc>
      </w:tr>
      <w:tr w14:paraId="6B32E3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noWrap/>
            <w:vAlign w:val="center"/>
          </w:tcPr>
          <w:p w14:paraId="26F5048E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CaCO3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  <w:t xml:space="preserve"> per SD</w:t>
            </w:r>
          </w:p>
        </w:tc>
        <w:tc>
          <w:tcPr>
            <w:tcW w:w="1844" w:type="dxa"/>
            <w:vAlign w:val="center"/>
          </w:tcPr>
          <w:p w14:paraId="0A6FE3F5">
            <w:pPr>
              <w:kinsoku w:val="0"/>
              <w:overflowPunct w:val="0"/>
              <w:spacing w:after="0" w:line="240" w:lineRule="auto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0.86(0.62,1.19)</w:t>
            </w:r>
          </w:p>
        </w:tc>
        <w:tc>
          <w:tcPr>
            <w:tcW w:w="1276" w:type="dxa"/>
            <w:vAlign w:val="center"/>
          </w:tcPr>
          <w:p w14:paraId="3ECF1E00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.36</w:t>
            </w:r>
          </w:p>
        </w:tc>
        <w:tc>
          <w:tcPr>
            <w:tcW w:w="2126" w:type="dxa"/>
            <w:vAlign w:val="center"/>
          </w:tcPr>
          <w:p w14:paraId="59D92549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0.89(0.64,1.24)</w:t>
            </w:r>
          </w:p>
        </w:tc>
        <w:tc>
          <w:tcPr>
            <w:tcW w:w="1134" w:type="dxa"/>
            <w:vAlign w:val="center"/>
          </w:tcPr>
          <w:p w14:paraId="22674DCE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.49</w:t>
            </w:r>
          </w:p>
        </w:tc>
      </w:tr>
      <w:tr w14:paraId="317DD44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noWrap/>
            <w:vAlign w:val="center"/>
          </w:tcPr>
          <w:p w14:paraId="7202E041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Q1</w:t>
            </w:r>
          </w:p>
        </w:tc>
        <w:tc>
          <w:tcPr>
            <w:tcW w:w="1844" w:type="dxa"/>
            <w:vAlign w:val="center"/>
          </w:tcPr>
          <w:p w14:paraId="00035A80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276" w:type="dxa"/>
            <w:vAlign w:val="center"/>
          </w:tcPr>
          <w:p w14:paraId="29D25C9B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60E19E99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134" w:type="dxa"/>
            <w:vAlign w:val="center"/>
          </w:tcPr>
          <w:p w14:paraId="4BD56F17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</w:p>
        </w:tc>
      </w:tr>
      <w:tr w14:paraId="2266AEB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noWrap/>
            <w:vAlign w:val="center"/>
          </w:tcPr>
          <w:p w14:paraId="627D4A18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Q2</w:t>
            </w:r>
          </w:p>
        </w:tc>
        <w:tc>
          <w:tcPr>
            <w:tcW w:w="1844" w:type="dxa"/>
            <w:vAlign w:val="center"/>
          </w:tcPr>
          <w:p w14:paraId="20EBF2BF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0.99(0.88,1.11）</w:t>
            </w:r>
          </w:p>
        </w:tc>
        <w:tc>
          <w:tcPr>
            <w:tcW w:w="1276" w:type="dxa"/>
            <w:vAlign w:val="center"/>
          </w:tcPr>
          <w:p w14:paraId="1B016F3B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.87</w:t>
            </w:r>
          </w:p>
        </w:tc>
        <w:tc>
          <w:tcPr>
            <w:tcW w:w="2126" w:type="dxa"/>
            <w:vAlign w:val="center"/>
          </w:tcPr>
          <w:p w14:paraId="493095C5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1.34(0.55,3.25)</w:t>
            </w:r>
          </w:p>
        </w:tc>
        <w:tc>
          <w:tcPr>
            <w:tcW w:w="1134" w:type="dxa"/>
            <w:vAlign w:val="center"/>
          </w:tcPr>
          <w:p w14:paraId="0047C89B">
            <w:pPr>
              <w:kinsoku w:val="0"/>
              <w:overflowPunct w:val="0"/>
              <w:spacing w:after="0" w:line="240" w:lineRule="auto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.51</w:t>
            </w:r>
          </w:p>
        </w:tc>
      </w:tr>
      <w:tr w14:paraId="74B72D6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noWrap/>
            <w:vAlign w:val="center"/>
          </w:tcPr>
          <w:p w14:paraId="3C1F4AE3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Q3</w:t>
            </w:r>
          </w:p>
        </w:tc>
        <w:tc>
          <w:tcPr>
            <w:tcW w:w="1844" w:type="dxa"/>
            <w:vAlign w:val="center"/>
          </w:tcPr>
          <w:p w14:paraId="32427E93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0.87(0.78,0.97)</w:t>
            </w:r>
          </w:p>
        </w:tc>
        <w:tc>
          <w:tcPr>
            <w:tcW w:w="1276" w:type="dxa"/>
            <w:vAlign w:val="center"/>
          </w:tcPr>
          <w:p w14:paraId="4C6BAF91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.012</w:t>
            </w:r>
          </w:p>
        </w:tc>
        <w:tc>
          <w:tcPr>
            <w:tcW w:w="2126" w:type="dxa"/>
            <w:vAlign w:val="center"/>
          </w:tcPr>
          <w:p w14:paraId="7BA6A2A9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1.32(0.55,2.56)</w:t>
            </w:r>
          </w:p>
        </w:tc>
        <w:tc>
          <w:tcPr>
            <w:tcW w:w="1134" w:type="dxa"/>
            <w:vAlign w:val="center"/>
          </w:tcPr>
          <w:p w14:paraId="47772C99">
            <w:pPr>
              <w:kinsoku w:val="0"/>
              <w:overflowPunct w:val="0"/>
              <w:spacing w:after="0" w:line="240" w:lineRule="auto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.53</w:t>
            </w:r>
          </w:p>
        </w:tc>
      </w:tr>
      <w:tr w14:paraId="550E91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noWrap/>
            <w:vAlign w:val="center"/>
          </w:tcPr>
          <w:p w14:paraId="785BF3C2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Q4</w:t>
            </w:r>
          </w:p>
        </w:tc>
        <w:tc>
          <w:tcPr>
            <w:tcW w:w="1844" w:type="dxa"/>
            <w:vAlign w:val="center"/>
          </w:tcPr>
          <w:p w14:paraId="1FE60F0C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0.76(0.67,0.86)</w:t>
            </w:r>
          </w:p>
        </w:tc>
        <w:tc>
          <w:tcPr>
            <w:tcW w:w="1276" w:type="dxa"/>
            <w:vAlign w:val="center"/>
          </w:tcPr>
          <w:p w14:paraId="2122B3C1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&lt;.001</w:t>
            </w:r>
          </w:p>
        </w:tc>
        <w:tc>
          <w:tcPr>
            <w:tcW w:w="2126" w:type="dxa"/>
            <w:vAlign w:val="center"/>
          </w:tcPr>
          <w:p w14:paraId="05769DDF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0.97(0.37,2.54)</w:t>
            </w:r>
          </w:p>
        </w:tc>
        <w:tc>
          <w:tcPr>
            <w:tcW w:w="1134" w:type="dxa"/>
            <w:vAlign w:val="center"/>
          </w:tcPr>
          <w:p w14:paraId="1CBB8B32">
            <w:pPr>
              <w:kinsoku w:val="0"/>
              <w:overflowPunct w:val="0"/>
              <w:spacing w:after="0" w:line="240" w:lineRule="auto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.96</w:t>
            </w:r>
          </w:p>
        </w:tc>
      </w:tr>
      <w:tr w14:paraId="77E423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222" w:type="dxa"/>
            <w:gridSpan w:val="5"/>
            <w:shd w:val="clear" w:color="auto" w:fill="F1F1F1" w:themeFill="background1" w:themeFillShade="F2"/>
            <w:noWrap/>
            <w:vAlign w:val="center"/>
          </w:tcPr>
          <w:p w14:paraId="4D3F176C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Mg concentration</w:t>
            </w:r>
          </w:p>
        </w:tc>
      </w:tr>
      <w:tr w14:paraId="742111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0F3ADFD5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Mg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  <w:t xml:space="preserve"> per SD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0BE0AD8A">
            <w:pPr>
              <w:kinsoku w:val="0"/>
              <w:overflowPunct w:val="0"/>
              <w:spacing w:after="0" w:line="240" w:lineRule="auto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0.86(0.60,1.23)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6138CF5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.42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DCC43F2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0.91(0.64,1.30)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B7457E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.62</w:t>
            </w:r>
          </w:p>
        </w:tc>
      </w:tr>
      <w:tr w14:paraId="4090E0D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57DD53F1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Q1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15C7CB12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AF6FF05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EC2FF09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FF3345A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</w:p>
        </w:tc>
      </w:tr>
      <w:tr w14:paraId="6E4B2E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7F98DDA7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Q2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5E628525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1.56(0.77,3.16)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0AFF889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.21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34FDBFC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1.63(0.80,3.31)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AF1121F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.18</w:t>
            </w:r>
          </w:p>
        </w:tc>
      </w:tr>
      <w:tr w14:paraId="1A6126F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5D3E4232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Q3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34DF25FF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0.61(0.17,2.17)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489915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.45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D302174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0.64(0.18,2.28)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1EB7224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.49</w:t>
            </w:r>
          </w:p>
        </w:tc>
      </w:tr>
      <w:tr w14:paraId="2239ED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7754EB8B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Q4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4478128C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0.87(0.31,2.46)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BC31C09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.79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06C13B3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0.99(0.35,2.85)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9E176FD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.99</w:t>
            </w:r>
          </w:p>
        </w:tc>
      </w:tr>
      <w:tr w14:paraId="77A5A8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222" w:type="dxa"/>
            <w:gridSpan w:val="5"/>
            <w:shd w:val="clear" w:color="auto" w:fill="F1F1F1" w:themeFill="background1" w:themeFillShade="F2"/>
            <w:noWrap/>
            <w:vAlign w:val="center"/>
          </w:tcPr>
          <w:p w14:paraId="0AEB77FD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Water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hardness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(using 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the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USGS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 criteria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)</w:t>
            </w:r>
          </w:p>
        </w:tc>
      </w:tr>
      <w:tr w14:paraId="19168F5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842" w:type="dxa"/>
            <w:noWrap/>
            <w:vAlign w:val="center"/>
          </w:tcPr>
          <w:p w14:paraId="338AC02D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Soft water (≤60mg/L)</w:t>
            </w:r>
          </w:p>
        </w:tc>
        <w:tc>
          <w:tcPr>
            <w:tcW w:w="1844" w:type="dxa"/>
            <w:vAlign w:val="center"/>
          </w:tcPr>
          <w:p w14:paraId="751C1BEB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276" w:type="dxa"/>
            <w:vAlign w:val="center"/>
          </w:tcPr>
          <w:p w14:paraId="097707EF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3CF1E58C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134" w:type="dxa"/>
            <w:vAlign w:val="center"/>
          </w:tcPr>
          <w:p w14:paraId="0B52AAAE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</w:p>
        </w:tc>
      </w:tr>
      <w:tr w14:paraId="0CA414E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  <w:jc w:val="center"/>
        </w:trPr>
        <w:tc>
          <w:tcPr>
            <w:tcW w:w="1842" w:type="dxa"/>
            <w:noWrap/>
            <w:vAlign w:val="center"/>
          </w:tcPr>
          <w:p w14:paraId="7F287FB1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Moderately hard water (60-120mg/L)</w:t>
            </w:r>
          </w:p>
        </w:tc>
        <w:tc>
          <w:tcPr>
            <w:tcW w:w="1844" w:type="dxa"/>
            <w:vAlign w:val="center"/>
          </w:tcPr>
          <w:p w14:paraId="766518AD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2.49(0.97,6.36)</w:t>
            </w:r>
          </w:p>
        </w:tc>
        <w:tc>
          <w:tcPr>
            <w:tcW w:w="1276" w:type="dxa"/>
            <w:vAlign w:val="center"/>
          </w:tcPr>
          <w:p w14:paraId="6BDB5EC1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.57</w:t>
            </w:r>
          </w:p>
        </w:tc>
        <w:tc>
          <w:tcPr>
            <w:tcW w:w="2126" w:type="dxa"/>
            <w:vAlign w:val="center"/>
          </w:tcPr>
          <w:p w14:paraId="2C4C8725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2.63(1.02,6.74)</w:t>
            </w:r>
          </w:p>
        </w:tc>
        <w:tc>
          <w:tcPr>
            <w:tcW w:w="1134" w:type="dxa"/>
            <w:vAlign w:val="center"/>
          </w:tcPr>
          <w:p w14:paraId="6AC44BED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.44</w:t>
            </w:r>
          </w:p>
        </w:tc>
      </w:tr>
      <w:tr w14:paraId="0888EF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1842" w:type="dxa"/>
            <w:noWrap/>
            <w:vAlign w:val="center"/>
          </w:tcPr>
          <w:p w14:paraId="4A48C286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Hard water (120-180mg/L)</w:t>
            </w:r>
          </w:p>
        </w:tc>
        <w:tc>
          <w:tcPr>
            <w:tcW w:w="1844" w:type="dxa"/>
            <w:vAlign w:val="center"/>
          </w:tcPr>
          <w:p w14:paraId="58C3553F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1.59(0.80,3.19)</w:t>
            </w:r>
          </w:p>
        </w:tc>
        <w:tc>
          <w:tcPr>
            <w:tcW w:w="1276" w:type="dxa"/>
            <w:vAlign w:val="center"/>
          </w:tcPr>
          <w:p w14:paraId="3724A84F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.19</w:t>
            </w:r>
          </w:p>
        </w:tc>
        <w:tc>
          <w:tcPr>
            <w:tcW w:w="2126" w:type="dxa"/>
            <w:vAlign w:val="center"/>
          </w:tcPr>
          <w:p w14:paraId="1A2D2763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1.59(0.79,3.19)</w:t>
            </w:r>
          </w:p>
        </w:tc>
        <w:tc>
          <w:tcPr>
            <w:tcW w:w="1134" w:type="dxa"/>
            <w:vAlign w:val="center"/>
          </w:tcPr>
          <w:p w14:paraId="05F598A8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.19</w:t>
            </w:r>
          </w:p>
        </w:tc>
      </w:tr>
      <w:tr w14:paraId="53FDE2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842" w:type="dxa"/>
            <w:noWrap/>
            <w:vAlign w:val="center"/>
          </w:tcPr>
          <w:p w14:paraId="347BD69F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Very hard water (&gt;180mg/L)</w:t>
            </w:r>
          </w:p>
        </w:tc>
        <w:tc>
          <w:tcPr>
            <w:tcW w:w="1844" w:type="dxa"/>
            <w:vAlign w:val="center"/>
          </w:tcPr>
          <w:p w14:paraId="65DC9AF0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0.49(0.16,1.46)</w:t>
            </w:r>
          </w:p>
        </w:tc>
        <w:tc>
          <w:tcPr>
            <w:tcW w:w="1276" w:type="dxa"/>
            <w:vAlign w:val="center"/>
          </w:tcPr>
          <w:p w14:paraId="697FA070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.20</w:t>
            </w:r>
          </w:p>
        </w:tc>
        <w:tc>
          <w:tcPr>
            <w:tcW w:w="2126" w:type="dxa"/>
            <w:vAlign w:val="center"/>
          </w:tcPr>
          <w:p w14:paraId="5D7CE4B8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0.53(0.18,1.59)</w:t>
            </w:r>
          </w:p>
        </w:tc>
        <w:tc>
          <w:tcPr>
            <w:tcW w:w="1134" w:type="dxa"/>
            <w:vAlign w:val="center"/>
          </w:tcPr>
          <w:p w14:paraId="23CC89D6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.26</w:t>
            </w:r>
          </w:p>
        </w:tc>
      </w:tr>
      <w:tr w14:paraId="14B6CE0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8222" w:type="dxa"/>
            <w:gridSpan w:val="5"/>
            <w:shd w:val="clear" w:color="auto" w:fill="F1F1F1" w:themeFill="background1" w:themeFillShade="F2"/>
            <w:noWrap/>
            <w:vAlign w:val="center"/>
          </w:tcPr>
          <w:p w14:paraId="5CCE9319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Water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hardness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(using 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the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WHO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 criteria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)</w:t>
            </w:r>
          </w:p>
        </w:tc>
      </w:tr>
      <w:tr w14:paraId="5D8CE9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842" w:type="dxa"/>
            <w:noWrap/>
            <w:vAlign w:val="center"/>
          </w:tcPr>
          <w:p w14:paraId="412F0E00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Soft water (&lt;200mg/L)</w:t>
            </w:r>
          </w:p>
        </w:tc>
        <w:tc>
          <w:tcPr>
            <w:tcW w:w="1844" w:type="dxa"/>
            <w:vAlign w:val="center"/>
          </w:tcPr>
          <w:p w14:paraId="7A0185F1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276" w:type="dxa"/>
            <w:vAlign w:val="center"/>
          </w:tcPr>
          <w:p w14:paraId="261ECC8B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09FB6BE0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134" w:type="dxa"/>
            <w:vAlign w:val="center"/>
          </w:tcPr>
          <w:p w14:paraId="31CBFDA9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</w:p>
        </w:tc>
      </w:tr>
      <w:tr w14:paraId="324B03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842" w:type="dxa"/>
            <w:noWrap/>
            <w:vAlign w:val="center"/>
          </w:tcPr>
          <w:p w14:paraId="155804CD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Hard water (≥200mg/L)</w:t>
            </w:r>
          </w:p>
        </w:tc>
        <w:tc>
          <w:tcPr>
            <w:tcW w:w="1844" w:type="dxa"/>
            <w:vAlign w:val="center"/>
          </w:tcPr>
          <w:p w14:paraId="7C26FCF8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0.39(0.12,1.27)</w:t>
            </w:r>
          </w:p>
        </w:tc>
        <w:tc>
          <w:tcPr>
            <w:tcW w:w="1276" w:type="dxa"/>
            <w:vAlign w:val="center"/>
          </w:tcPr>
          <w:p w14:paraId="55EFF65A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.12</w:t>
            </w:r>
          </w:p>
        </w:tc>
        <w:tc>
          <w:tcPr>
            <w:tcW w:w="2126" w:type="dxa"/>
            <w:vAlign w:val="center"/>
          </w:tcPr>
          <w:p w14:paraId="4B2AAF2A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0.44(0.13,1.42)</w:t>
            </w:r>
          </w:p>
        </w:tc>
        <w:tc>
          <w:tcPr>
            <w:tcW w:w="1134" w:type="dxa"/>
            <w:vAlign w:val="center"/>
          </w:tcPr>
          <w:p w14:paraId="23611EF9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.17</w:t>
            </w:r>
          </w:p>
        </w:tc>
      </w:tr>
    </w:tbl>
    <w:p w14:paraId="08BA81BC">
      <w:pPr>
        <w:widowControl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9892C8F">
      <w:pPr>
        <w:widowControl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110568">
      <w:pPr>
        <w:widowControl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Table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Associations between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water minerals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incident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AAA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by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hAnsi="Times New Roman" w:cs="Times New Roman"/>
          <w:b/>
          <w:bCs/>
          <w:sz w:val="24"/>
          <w:szCs w:val="24"/>
        </w:rPr>
        <w:t>cluding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357,922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participants who live in the current address for 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no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less than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years.</w:t>
      </w:r>
    </w:p>
    <w:tbl>
      <w:tblPr>
        <w:tblStyle w:val="3"/>
        <w:tblpPr w:leftFromText="180" w:rightFromText="180" w:vertAnchor="text" w:horzAnchor="margin" w:tblpXSpec="center" w:tblpY="113"/>
        <w:tblOverlap w:val="never"/>
        <w:tblW w:w="822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42"/>
        <w:gridCol w:w="1844"/>
        <w:gridCol w:w="1276"/>
        <w:gridCol w:w="2126"/>
        <w:gridCol w:w="1134"/>
      </w:tblGrid>
      <w:tr w14:paraId="544ED0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9" w:hRule="atLeast"/>
          <w:jc w:val="center"/>
        </w:trPr>
        <w:tc>
          <w:tcPr>
            <w:tcW w:w="1842" w:type="dxa"/>
            <w:vMerge w:val="restart"/>
            <w:noWrap/>
            <w:vAlign w:val="center"/>
          </w:tcPr>
          <w:p w14:paraId="0E6973A1">
            <w:pPr>
              <w:kinsoku w:val="0"/>
              <w:overflowPunct w:val="0"/>
              <w:spacing w:after="0" w:line="240" w:lineRule="auto"/>
              <w:rPr>
                <w:rFonts w:hint="default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  <w:lang w:val="en-US" w:eastAsia="zh-CN"/>
              </w:rPr>
              <w:t>Water minerals</w:t>
            </w:r>
          </w:p>
        </w:tc>
        <w:tc>
          <w:tcPr>
            <w:tcW w:w="3120" w:type="dxa"/>
            <w:gridSpan w:val="2"/>
            <w:tcBorders>
              <w:bottom w:val="single" w:color="auto" w:sz="4" w:space="0"/>
            </w:tcBorders>
            <w:vAlign w:val="center"/>
          </w:tcPr>
          <w:p w14:paraId="4CB248CC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Model 1</w:t>
            </w:r>
          </w:p>
          <w:p w14:paraId="2864579B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3260" w:type="dxa"/>
            <w:gridSpan w:val="2"/>
            <w:tcBorders>
              <w:bottom w:val="single" w:color="auto" w:sz="4" w:space="0"/>
            </w:tcBorders>
            <w:vAlign w:val="center"/>
          </w:tcPr>
          <w:p w14:paraId="7D2EA63C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Model 2</w:t>
            </w:r>
          </w:p>
          <w:p w14:paraId="1CF3F829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14:paraId="255FB5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  <w:jc w:val="center"/>
        </w:trPr>
        <w:tc>
          <w:tcPr>
            <w:tcW w:w="1842" w:type="dxa"/>
            <w:vMerge w:val="continue"/>
            <w:noWrap/>
            <w:vAlign w:val="center"/>
          </w:tcPr>
          <w:p w14:paraId="10B76DFA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844" w:type="dxa"/>
            <w:tcBorders>
              <w:top w:val="single" w:color="auto" w:sz="4" w:space="0"/>
              <w:bottom w:val="nil"/>
            </w:tcBorders>
            <w:vAlign w:val="center"/>
          </w:tcPr>
          <w:p w14:paraId="19113D9D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HRs (95%CIs)</w:t>
            </w:r>
          </w:p>
          <w:p w14:paraId="30A349F8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276" w:type="dxa"/>
            <w:tcBorders>
              <w:top w:val="single" w:color="auto" w:sz="4" w:space="0"/>
              <w:bottom w:val="nil"/>
            </w:tcBorders>
            <w:vAlign w:val="center"/>
          </w:tcPr>
          <w:p w14:paraId="23F0EEE3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P value</w:t>
            </w:r>
          </w:p>
        </w:tc>
        <w:tc>
          <w:tcPr>
            <w:tcW w:w="2126" w:type="dxa"/>
            <w:tcBorders>
              <w:top w:val="single" w:color="auto" w:sz="4" w:space="0"/>
              <w:bottom w:val="nil"/>
            </w:tcBorders>
            <w:vAlign w:val="center"/>
          </w:tcPr>
          <w:p w14:paraId="05885D90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HRs (95% CIs)</w:t>
            </w:r>
          </w:p>
          <w:p w14:paraId="442B0638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color="auto" w:sz="4" w:space="0"/>
              <w:bottom w:val="nil"/>
            </w:tcBorders>
            <w:vAlign w:val="center"/>
          </w:tcPr>
          <w:p w14:paraId="386C9E52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P 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  <w:lang w:val="en-GB"/>
              </w:rPr>
              <w:t>value</w:t>
            </w:r>
          </w:p>
        </w:tc>
      </w:tr>
      <w:tr w14:paraId="292603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22" w:type="dxa"/>
            <w:gridSpan w:val="5"/>
            <w:shd w:val="clear" w:color="auto" w:fill="F1F1F1" w:themeFill="background1" w:themeFillShade="F2"/>
            <w:noWrap/>
            <w:vAlign w:val="center"/>
          </w:tcPr>
          <w:p w14:paraId="08CDB100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Ca concentration</w:t>
            </w:r>
          </w:p>
        </w:tc>
      </w:tr>
      <w:tr w14:paraId="2AD697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6F18D782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Ca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  <w:t xml:space="preserve"> per SD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144A4D1C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0.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/>
              </w:rPr>
              <w:t>9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(0.8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  <w:t xml:space="preserve">, 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0.9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6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8A033FB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  <w:bookmarkStart w:id="0" w:name="OLE_LINK3"/>
            <w:r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  <w:t> .001</w:t>
            </w:r>
            <w:bookmarkEnd w:id="0"/>
          </w:p>
        </w:tc>
        <w:tc>
          <w:tcPr>
            <w:tcW w:w="2126" w:type="dxa"/>
            <w:shd w:val="clear" w:color="auto" w:fill="auto"/>
            <w:vAlign w:val="center"/>
          </w:tcPr>
          <w:p w14:paraId="65D76776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0.94(0.89,1.00)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0E2D244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.053</w:t>
            </w:r>
          </w:p>
        </w:tc>
      </w:tr>
      <w:tr w14:paraId="0F48BF2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16F820FA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Q1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64A66878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F76BE77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2DFD9A4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25425F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</w:p>
        </w:tc>
      </w:tr>
      <w:tr w14:paraId="69A5906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5E7BA721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Q2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7AC0B051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1.03(0.89,1.19)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E7380A1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.68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F2E826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1.03(0.89,1.19)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D1CEC23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.66</w:t>
            </w:r>
          </w:p>
        </w:tc>
      </w:tr>
      <w:tr w14:paraId="0A3659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76BB6DD9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Q3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630170D0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0.89(0.76,1.04)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F92BEB0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.14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91CA0BF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0.92(0.79,1.07)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F6905E1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.28</w:t>
            </w:r>
          </w:p>
        </w:tc>
      </w:tr>
      <w:tr w14:paraId="20021F1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68841C4C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Q4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5AFC01E4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0.74(0.63,0.88)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49C390E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.001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6E2723B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0.83(0.70,0.98)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BAE94EF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.031</w:t>
            </w:r>
          </w:p>
        </w:tc>
      </w:tr>
      <w:tr w14:paraId="067A97F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222" w:type="dxa"/>
            <w:gridSpan w:val="5"/>
            <w:shd w:val="clear" w:color="auto" w:fill="F1F1F1" w:themeFill="background1" w:themeFillShade="F2"/>
            <w:noWrap/>
            <w:vAlign w:val="center"/>
          </w:tcPr>
          <w:p w14:paraId="57C5B841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CaCO3 concentration</w:t>
            </w:r>
          </w:p>
        </w:tc>
      </w:tr>
      <w:tr w14:paraId="550032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noWrap/>
            <w:vAlign w:val="center"/>
          </w:tcPr>
          <w:p w14:paraId="18075845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CaCO3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  <w:t xml:space="preserve"> per SD</w:t>
            </w:r>
          </w:p>
        </w:tc>
        <w:tc>
          <w:tcPr>
            <w:tcW w:w="1844" w:type="dxa"/>
            <w:vAlign w:val="center"/>
          </w:tcPr>
          <w:p w14:paraId="177A8BB4">
            <w:pPr>
              <w:kinsoku w:val="0"/>
              <w:overflowPunct w:val="0"/>
              <w:spacing w:after="0" w:line="240" w:lineRule="auto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0.87(0.82,0.92）</w:t>
            </w:r>
          </w:p>
        </w:tc>
        <w:tc>
          <w:tcPr>
            <w:tcW w:w="1276" w:type="dxa"/>
            <w:vAlign w:val="center"/>
          </w:tcPr>
          <w:p w14:paraId="3C73F135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&lt;.001</w:t>
            </w:r>
          </w:p>
        </w:tc>
        <w:tc>
          <w:tcPr>
            <w:tcW w:w="2126" w:type="dxa"/>
            <w:vAlign w:val="center"/>
          </w:tcPr>
          <w:p w14:paraId="4873291D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0.91(0.85,0.96)</w:t>
            </w:r>
          </w:p>
        </w:tc>
        <w:tc>
          <w:tcPr>
            <w:tcW w:w="1134" w:type="dxa"/>
            <w:vAlign w:val="center"/>
          </w:tcPr>
          <w:p w14:paraId="4C405390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.001</w:t>
            </w:r>
          </w:p>
        </w:tc>
      </w:tr>
      <w:tr w14:paraId="2EC4901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noWrap/>
            <w:vAlign w:val="center"/>
          </w:tcPr>
          <w:p w14:paraId="7D41E128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Q1</w:t>
            </w:r>
          </w:p>
        </w:tc>
        <w:tc>
          <w:tcPr>
            <w:tcW w:w="1844" w:type="dxa"/>
            <w:vAlign w:val="center"/>
          </w:tcPr>
          <w:p w14:paraId="3B145B93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276" w:type="dxa"/>
            <w:vAlign w:val="center"/>
          </w:tcPr>
          <w:p w14:paraId="0D848692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47DEBD93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134" w:type="dxa"/>
            <w:vAlign w:val="center"/>
          </w:tcPr>
          <w:p w14:paraId="7EAE9A51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</w:p>
        </w:tc>
      </w:tr>
      <w:tr w14:paraId="25DE20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noWrap/>
            <w:vAlign w:val="center"/>
          </w:tcPr>
          <w:p w14:paraId="4A938575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Q2</w:t>
            </w:r>
          </w:p>
        </w:tc>
        <w:tc>
          <w:tcPr>
            <w:tcW w:w="1844" w:type="dxa"/>
            <w:vAlign w:val="center"/>
          </w:tcPr>
          <w:p w14:paraId="673D0ACE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1.05(0.91,1.22)</w:t>
            </w:r>
          </w:p>
        </w:tc>
        <w:tc>
          <w:tcPr>
            <w:tcW w:w="1276" w:type="dxa"/>
            <w:vAlign w:val="center"/>
          </w:tcPr>
          <w:p w14:paraId="06AB0B60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.51</w:t>
            </w:r>
          </w:p>
        </w:tc>
        <w:tc>
          <w:tcPr>
            <w:tcW w:w="2126" w:type="dxa"/>
            <w:vAlign w:val="center"/>
          </w:tcPr>
          <w:p w14:paraId="6B916F8C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1.07(0.92,1.25)</w:t>
            </w:r>
          </w:p>
        </w:tc>
        <w:tc>
          <w:tcPr>
            <w:tcW w:w="1134" w:type="dxa"/>
            <w:vAlign w:val="center"/>
          </w:tcPr>
          <w:p w14:paraId="1E61AAEA">
            <w:pPr>
              <w:kinsoku w:val="0"/>
              <w:overflowPunct w:val="0"/>
              <w:spacing w:after="0" w:line="240" w:lineRule="auto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.35</w:t>
            </w:r>
          </w:p>
        </w:tc>
      </w:tr>
      <w:tr w14:paraId="4751ED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noWrap/>
            <w:vAlign w:val="center"/>
          </w:tcPr>
          <w:p w14:paraId="31F2E124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Q3</w:t>
            </w:r>
          </w:p>
        </w:tc>
        <w:tc>
          <w:tcPr>
            <w:tcW w:w="1844" w:type="dxa"/>
            <w:vAlign w:val="center"/>
          </w:tcPr>
          <w:p w14:paraId="721EB516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0.80(0.69,0.92)</w:t>
            </w:r>
          </w:p>
        </w:tc>
        <w:tc>
          <w:tcPr>
            <w:tcW w:w="1276" w:type="dxa"/>
            <w:vAlign w:val="center"/>
          </w:tcPr>
          <w:p w14:paraId="101A4F51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.002</w:t>
            </w:r>
          </w:p>
        </w:tc>
        <w:tc>
          <w:tcPr>
            <w:tcW w:w="2126" w:type="dxa"/>
            <w:vAlign w:val="center"/>
          </w:tcPr>
          <w:p w14:paraId="0D5E1C21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0.83(0.72,0.97)</w:t>
            </w:r>
          </w:p>
        </w:tc>
        <w:tc>
          <w:tcPr>
            <w:tcW w:w="1134" w:type="dxa"/>
            <w:vAlign w:val="center"/>
          </w:tcPr>
          <w:p w14:paraId="1F87CE67">
            <w:pPr>
              <w:kinsoku w:val="0"/>
              <w:overflowPunct w:val="0"/>
              <w:spacing w:after="0" w:line="240" w:lineRule="auto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.016</w:t>
            </w:r>
          </w:p>
        </w:tc>
      </w:tr>
      <w:tr w14:paraId="65BBF21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noWrap/>
            <w:vAlign w:val="center"/>
          </w:tcPr>
          <w:p w14:paraId="47904E90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Q4</w:t>
            </w:r>
          </w:p>
        </w:tc>
        <w:tc>
          <w:tcPr>
            <w:tcW w:w="1844" w:type="dxa"/>
            <w:vAlign w:val="center"/>
          </w:tcPr>
          <w:p w14:paraId="2DED599C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0.73(0.62,0.85)</w:t>
            </w:r>
          </w:p>
        </w:tc>
        <w:tc>
          <w:tcPr>
            <w:tcW w:w="1276" w:type="dxa"/>
            <w:vAlign w:val="center"/>
          </w:tcPr>
          <w:p w14:paraId="716C0484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&lt;.001</w:t>
            </w:r>
          </w:p>
        </w:tc>
        <w:tc>
          <w:tcPr>
            <w:tcW w:w="2126" w:type="dxa"/>
            <w:vAlign w:val="center"/>
          </w:tcPr>
          <w:p w14:paraId="4F2D8700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0.81(0.69,0.95)</w:t>
            </w:r>
          </w:p>
        </w:tc>
        <w:tc>
          <w:tcPr>
            <w:tcW w:w="1134" w:type="dxa"/>
            <w:vAlign w:val="center"/>
          </w:tcPr>
          <w:p w14:paraId="36551BB3">
            <w:pPr>
              <w:kinsoku w:val="0"/>
              <w:overflowPunct w:val="0"/>
              <w:spacing w:after="0" w:line="240" w:lineRule="auto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.011</w:t>
            </w:r>
          </w:p>
        </w:tc>
      </w:tr>
      <w:tr w14:paraId="29C516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222" w:type="dxa"/>
            <w:gridSpan w:val="5"/>
            <w:shd w:val="clear" w:color="auto" w:fill="F1F1F1" w:themeFill="background1" w:themeFillShade="F2"/>
            <w:noWrap/>
            <w:vAlign w:val="center"/>
          </w:tcPr>
          <w:p w14:paraId="6E68F47D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Mg concentration</w:t>
            </w:r>
          </w:p>
        </w:tc>
      </w:tr>
      <w:tr w14:paraId="39631B3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5AE08470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Mg</w:t>
            </w:r>
            <w:r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  <w:t xml:space="preserve"> per SD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39679B83">
            <w:pPr>
              <w:kinsoku w:val="0"/>
              <w:overflowPunct w:val="0"/>
              <w:spacing w:after="0" w:line="240" w:lineRule="auto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0.95(0.89,1.00)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9FBDA28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.061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CC9008E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0.96(0.91,1.02)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58B3D65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.20</w:t>
            </w:r>
          </w:p>
        </w:tc>
      </w:tr>
      <w:tr w14:paraId="702B28B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1EF522EF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Q1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1458F490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0561596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39D1E6C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C28F980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</w:p>
        </w:tc>
      </w:tr>
      <w:tr w14:paraId="7F0BFC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41A89ABD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Q2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3B44FAB7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0.83(0.73,0.96)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D67359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.009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E35B835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0.87(0.76,1.00)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145BFE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.043</w:t>
            </w:r>
          </w:p>
        </w:tc>
      </w:tr>
      <w:tr w14:paraId="096ED27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620D0B2A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Q3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302A1D5F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1.01(0.84,1.21)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6DA8000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.92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8E50BA6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1.00(0.83,1.20)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3FEB1C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.99</w:t>
            </w:r>
          </w:p>
        </w:tc>
      </w:tr>
      <w:tr w14:paraId="0E43158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842" w:type="dxa"/>
            <w:shd w:val="clear" w:color="auto" w:fill="auto"/>
            <w:noWrap/>
            <w:vAlign w:val="center"/>
          </w:tcPr>
          <w:p w14:paraId="6874D1DA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Q4</w:t>
            </w:r>
          </w:p>
        </w:tc>
        <w:tc>
          <w:tcPr>
            <w:tcW w:w="1844" w:type="dxa"/>
            <w:shd w:val="clear" w:color="auto" w:fill="auto"/>
            <w:vAlign w:val="center"/>
          </w:tcPr>
          <w:p w14:paraId="2B9D92AD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0.84(0.71,0.98)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818B83B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.032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303E67D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0.88(0.75,1.04)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682421D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.13</w:t>
            </w:r>
          </w:p>
        </w:tc>
      </w:tr>
      <w:tr w14:paraId="2D4D4A3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222" w:type="dxa"/>
            <w:gridSpan w:val="5"/>
            <w:shd w:val="clear" w:color="auto" w:fill="F1F1F1" w:themeFill="background1" w:themeFillShade="F2"/>
            <w:noWrap/>
            <w:vAlign w:val="center"/>
          </w:tcPr>
          <w:p w14:paraId="74F134C6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Water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hardness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(using 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the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USGS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 criteria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)</w:t>
            </w:r>
          </w:p>
        </w:tc>
      </w:tr>
      <w:tr w14:paraId="007BC5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  <w:jc w:val="center"/>
        </w:trPr>
        <w:tc>
          <w:tcPr>
            <w:tcW w:w="1842" w:type="dxa"/>
            <w:noWrap/>
            <w:vAlign w:val="center"/>
          </w:tcPr>
          <w:p w14:paraId="586520BD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Soft water (≤60mg/L)</w:t>
            </w:r>
          </w:p>
        </w:tc>
        <w:tc>
          <w:tcPr>
            <w:tcW w:w="1844" w:type="dxa"/>
            <w:vAlign w:val="center"/>
          </w:tcPr>
          <w:p w14:paraId="37043128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276" w:type="dxa"/>
            <w:vAlign w:val="center"/>
          </w:tcPr>
          <w:p w14:paraId="297D9ADC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500896F1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134" w:type="dxa"/>
            <w:vAlign w:val="center"/>
          </w:tcPr>
          <w:p w14:paraId="5ECF22AD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</w:p>
        </w:tc>
      </w:tr>
      <w:tr w14:paraId="074B61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" w:hRule="atLeast"/>
          <w:jc w:val="center"/>
        </w:trPr>
        <w:tc>
          <w:tcPr>
            <w:tcW w:w="1842" w:type="dxa"/>
            <w:noWrap/>
            <w:vAlign w:val="center"/>
          </w:tcPr>
          <w:p w14:paraId="1CA63642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Moderately hard water (60-120mg/L)</w:t>
            </w:r>
          </w:p>
        </w:tc>
        <w:tc>
          <w:tcPr>
            <w:tcW w:w="1844" w:type="dxa"/>
            <w:vAlign w:val="center"/>
          </w:tcPr>
          <w:p w14:paraId="794F52AF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0.96(0.84,1.10)</w:t>
            </w:r>
          </w:p>
        </w:tc>
        <w:tc>
          <w:tcPr>
            <w:tcW w:w="1276" w:type="dxa"/>
            <w:vAlign w:val="center"/>
          </w:tcPr>
          <w:p w14:paraId="34E6F830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.58</w:t>
            </w:r>
          </w:p>
        </w:tc>
        <w:tc>
          <w:tcPr>
            <w:tcW w:w="2126" w:type="dxa"/>
            <w:vAlign w:val="center"/>
          </w:tcPr>
          <w:p w14:paraId="23C153E6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0.98(0.85,1.12)</w:t>
            </w:r>
          </w:p>
        </w:tc>
        <w:tc>
          <w:tcPr>
            <w:tcW w:w="1134" w:type="dxa"/>
            <w:vAlign w:val="center"/>
          </w:tcPr>
          <w:p w14:paraId="229EE4E0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.74</w:t>
            </w:r>
          </w:p>
        </w:tc>
      </w:tr>
      <w:tr w14:paraId="2475F19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  <w:jc w:val="center"/>
        </w:trPr>
        <w:tc>
          <w:tcPr>
            <w:tcW w:w="1842" w:type="dxa"/>
            <w:noWrap/>
            <w:vAlign w:val="center"/>
          </w:tcPr>
          <w:p w14:paraId="671CAEE4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Hard water (120-180mg/L)</w:t>
            </w:r>
          </w:p>
        </w:tc>
        <w:tc>
          <w:tcPr>
            <w:tcW w:w="1844" w:type="dxa"/>
            <w:vAlign w:val="center"/>
          </w:tcPr>
          <w:p w14:paraId="1AE5072B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0.62(0.44,0.86)</w:t>
            </w:r>
          </w:p>
        </w:tc>
        <w:tc>
          <w:tcPr>
            <w:tcW w:w="1276" w:type="dxa"/>
            <w:vAlign w:val="center"/>
          </w:tcPr>
          <w:p w14:paraId="2DE967C5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.004</w:t>
            </w:r>
          </w:p>
        </w:tc>
        <w:tc>
          <w:tcPr>
            <w:tcW w:w="2126" w:type="dxa"/>
            <w:vAlign w:val="center"/>
          </w:tcPr>
          <w:p w14:paraId="6E3C26B4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0.64(0.46,0.89)</w:t>
            </w:r>
          </w:p>
        </w:tc>
        <w:tc>
          <w:tcPr>
            <w:tcW w:w="1134" w:type="dxa"/>
            <w:vAlign w:val="center"/>
          </w:tcPr>
          <w:p w14:paraId="3F93A18E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.009</w:t>
            </w:r>
          </w:p>
        </w:tc>
      </w:tr>
      <w:tr w14:paraId="77B4115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  <w:jc w:val="center"/>
        </w:trPr>
        <w:tc>
          <w:tcPr>
            <w:tcW w:w="1842" w:type="dxa"/>
            <w:noWrap/>
            <w:vAlign w:val="center"/>
          </w:tcPr>
          <w:p w14:paraId="2F10448E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Very hard water (&gt;180mg/L)</w:t>
            </w:r>
          </w:p>
        </w:tc>
        <w:tc>
          <w:tcPr>
            <w:tcW w:w="1844" w:type="dxa"/>
            <w:vAlign w:val="center"/>
          </w:tcPr>
          <w:p w14:paraId="4F37DC4F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0.75(0.65,0.86)</w:t>
            </w:r>
          </w:p>
        </w:tc>
        <w:tc>
          <w:tcPr>
            <w:tcW w:w="1276" w:type="dxa"/>
            <w:vAlign w:val="center"/>
          </w:tcPr>
          <w:p w14:paraId="1BDFA6D4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&lt;.001</w:t>
            </w:r>
          </w:p>
        </w:tc>
        <w:tc>
          <w:tcPr>
            <w:tcW w:w="2126" w:type="dxa"/>
            <w:vAlign w:val="center"/>
          </w:tcPr>
          <w:p w14:paraId="6AE1DBF5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0.82(0.71,0.93)</w:t>
            </w:r>
          </w:p>
        </w:tc>
        <w:tc>
          <w:tcPr>
            <w:tcW w:w="1134" w:type="dxa"/>
            <w:vAlign w:val="center"/>
          </w:tcPr>
          <w:p w14:paraId="6E588151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.003</w:t>
            </w:r>
          </w:p>
        </w:tc>
      </w:tr>
      <w:tr w14:paraId="084B4F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atLeast"/>
          <w:jc w:val="center"/>
        </w:trPr>
        <w:tc>
          <w:tcPr>
            <w:tcW w:w="8222" w:type="dxa"/>
            <w:gridSpan w:val="5"/>
            <w:shd w:val="clear" w:color="auto" w:fill="F1F1F1" w:themeFill="background1" w:themeFillShade="F2"/>
            <w:noWrap/>
            <w:vAlign w:val="center"/>
          </w:tcPr>
          <w:p w14:paraId="404833CD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Water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hardness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(using 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the 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WHO</w:t>
            </w:r>
            <w:r>
              <w:rPr>
                <w:rFonts w:ascii="Times New Roman" w:hAnsi="Times New Roman" w:eastAsia="等线" w:cs="Times New Roman"/>
                <w:b/>
                <w:bCs/>
                <w:sz w:val="20"/>
                <w:szCs w:val="20"/>
              </w:rPr>
              <w:t xml:space="preserve"> criteria</w:t>
            </w:r>
            <w:r>
              <w:rPr>
                <w:rFonts w:hint="eastAsia" w:ascii="Times New Roman" w:hAnsi="Times New Roman" w:eastAsia="等线" w:cs="Times New Roman"/>
                <w:b/>
                <w:bCs/>
                <w:sz w:val="20"/>
                <w:szCs w:val="20"/>
              </w:rPr>
              <w:t>)</w:t>
            </w:r>
          </w:p>
        </w:tc>
      </w:tr>
      <w:tr w14:paraId="4C149B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842" w:type="dxa"/>
            <w:noWrap/>
            <w:vAlign w:val="center"/>
          </w:tcPr>
          <w:p w14:paraId="79132A1B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Soft water (&lt;200mg/L)</w:t>
            </w:r>
          </w:p>
        </w:tc>
        <w:tc>
          <w:tcPr>
            <w:tcW w:w="1844" w:type="dxa"/>
            <w:vAlign w:val="center"/>
          </w:tcPr>
          <w:p w14:paraId="2ECF9BB8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276" w:type="dxa"/>
            <w:vAlign w:val="center"/>
          </w:tcPr>
          <w:p w14:paraId="5C60F93C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</w:p>
        </w:tc>
        <w:tc>
          <w:tcPr>
            <w:tcW w:w="2126" w:type="dxa"/>
            <w:vAlign w:val="center"/>
          </w:tcPr>
          <w:p w14:paraId="0B39BD24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</w:rPr>
              <w:t>Ref</w:t>
            </w:r>
          </w:p>
        </w:tc>
        <w:tc>
          <w:tcPr>
            <w:tcW w:w="1134" w:type="dxa"/>
            <w:vAlign w:val="center"/>
          </w:tcPr>
          <w:p w14:paraId="4B084FB8">
            <w:pPr>
              <w:kinsoku w:val="0"/>
              <w:overflowPunct w:val="0"/>
              <w:spacing w:after="0" w:line="240" w:lineRule="auto"/>
              <w:jc w:val="center"/>
              <w:rPr>
                <w:rFonts w:ascii="Times New Roman" w:hAnsi="Times New Roman" w:eastAsia="等线" w:cs="Times New Roman"/>
                <w:sz w:val="20"/>
                <w:szCs w:val="20"/>
                <w:lang w:val="en-GB"/>
              </w:rPr>
            </w:pPr>
          </w:p>
        </w:tc>
      </w:tr>
      <w:tr w14:paraId="62E6BE5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1842" w:type="dxa"/>
            <w:noWrap/>
            <w:vAlign w:val="center"/>
          </w:tcPr>
          <w:p w14:paraId="56F0D48E">
            <w:pPr>
              <w:kinsoku w:val="0"/>
              <w:overflowPunct w:val="0"/>
              <w:spacing w:after="0" w:line="240" w:lineRule="auto"/>
              <w:rPr>
                <w:rFonts w:ascii="Times New Roman" w:hAnsi="Times New Roman" w:eastAsia="等线" w:cs="Times New Roman"/>
                <w:sz w:val="20"/>
                <w:szCs w:val="20"/>
              </w:rPr>
            </w:pPr>
            <w:r>
              <w:rPr>
                <w:rFonts w:ascii="Times New Roman" w:hAnsi="Times New Roman" w:eastAsia="等线" w:cs="Times New Roman"/>
                <w:sz w:val="20"/>
                <w:szCs w:val="20"/>
              </w:rPr>
              <w:t>Hard water (≥200mg/L)</w:t>
            </w:r>
          </w:p>
        </w:tc>
        <w:tc>
          <w:tcPr>
            <w:tcW w:w="1844" w:type="dxa"/>
            <w:vAlign w:val="center"/>
          </w:tcPr>
          <w:p w14:paraId="1064C431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0.77(0.68,0.87)</w:t>
            </w:r>
          </w:p>
        </w:tc>
        <w:tc>
          <w:tcPr>
            <w:tcW w:w="1276" w:type="dxa"/>
            <w:vAlign w:val="center"/>
          </w:tcPr>
          <w:p w14:paraId="3A62D91D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.001</w:t>
            </w:r>
          </w:p>
        </w:tc>
        <w:tc>
          <w:tcPr>
            <w:tcW w:w="2126" w:type="dxa"/>
            <w:vAlign w:val="center"/>
          </w:tcPr>
          <w:p w14:paraId="3A99081F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0.83(0.73,0.94)</w:t>
            </w:r>
          </w:p>
        </w:tc>
        <w:tc>
          <w:tcPr>
            <w:tcW w:w="1134" w:type="dxa"/>
            <w:vAlign w:val="center"/>
          </w:tcPr>
          <w:p w14:paraId="15C20611">
            <w:pPr>
              <w:kinsoku w:val="0"/>
              <w:overflowPunct w:val="0"/>
              <w:spacing w:after="0" w:line="240" w:lineRule="auto"/>
              <w:jc w:val="both"/>
              <w:rPr>
                <w:rFonts w:hint="default" w:ascii="Times New Roman" w:hAnsi="Times New Roman" w:eastAsia="等线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sz w:val="20"/>
                <w:szCs w:val="20"/>
                <w:lang w:val="en-US" w:eastAsia="zh-CN"/>
              </w:rPr>
              <w:t>.003</w:t>
            </w:r>
          </w:p>
        </w:tc>
      </w:tr>
    </w:tbl>
    <w:p w14:paraId="21526C1C"/>
    <w:p w14:paraId="26A103B9">
      <w:pPr>
        <w:bidi w:val="0"/>
        <w:rPr>
          <w:rFonts w:asciiTheme="minorHAnsi" w:hAnsiTheme="minorHAnsi" w:eastAsiaTheme="minorEastAsia" w:cstheme="minorBidi"/>
          <w:sz w:val="22"/>
          <w:szCs w:val="22"/>
          <w:lang w:val="en-AU" w:eastAsia="zh-CN" w:bidi="ar-SA"/>
        </w:rPr>
      </w:pPr>
    </w:p>
    <w:p w14:paraId="437C772E">
      <w:pPr>
        <w:bidi w:val="0"/>
        <w:rPr>
          <w:lang w:val="en-AU" w:eastAsia="zh-CN"/>
        </w:rPr>
      </w:pPr>
    </w:p>
    <w:p w14:paraId="1940A758">
      <w:pPr>
        <w:bidi w:val="0"/>
        <w:rPr>
          <w:lang w:val="en-AU" w:eastAsia="zh-CN"/>
        </w:rPr>
      </w:pPr>
    </w:p>
    <w:p w14:paraId="48E831C3">
      <w:pPr>
        <w:bidi w:val="0"/>
        <w:rPr>
          <w:lang w:val="en-AU" w:eastAsia="zh-CN"/>
        </w:rPr>
      </w:pPr>
    </w:p>
    <w:p w14:paraId="13F3E82E">
      <w:pPr>
        <w:bidi w:val="0"/>
        <w:rPr>
          <w:lang w:val="en-AU" w:eastAsia="zh-CN"/>
        </w:rPr>
      </w:pPr>
    </w:p>
    <w:p w14:paraId="30B5D562">
      <w:pPr>
        <w:bidi w:val="0"/>
        <w:rPr>
          <w:lang w:val="en-AU" w:eastAsia="zh-CN"/>
        </w:rPr>
      </w:pPr>
    </w:p>
    <w:p w14:paraId="04B305AF">
      <w:pPr>
        <w:bidi w:val="0"/>
        <w:rPr>
          <w:lang w:val="en-AU" w:eastAsia="zh-CN"/>
        </w:rPr>
      </w:pPr>
    </w:p>
    <w:p w14:paraId="67B5105A">
      <w:pPr>
        <w:bidi w:val="0"/>
        <w:rPr>
          <w:lang w:val="en-AU" w:eastAsia="zh-CN"/>
        </w:rPr>
      </w:pPr>
    </w:p>
    <w:p w14:paraId="4D3B61B0">
      <w:pPr>
        <w:bidi w:val="0"/>
        <w:rPr>
          <w:lang w:val="en-AU" w:eastAsia="zh-CN"/>
        </w:rPr>
      </w:pPr>
    </w:p>
    <w:p w14:paraId="06D68155">
      <w:pPr>
        <w:tabs>
          <w:tab w:val="left" w:pos="4350"/>
        </w:tabs>
        <w:bidi w:val="0"/>
        <w:jc w:val="left"/>
        <w:rPr>
          <w:rFonts w:hint="eastAsia"/>
          <w:lang w:val="en-AU" w:eastAsia="zh-CN"/>
        </w:rPr>
      </w:pPr>
      <w:r>
        <w:rPr>
          <w:rFonts w:hint="eastAsia"/>
          <w:lang w:val="en-AU" w:eastAsia="zh-CN"/>
        </w:rPr>
        <w:tab/>
      </w:r>
    </w:p>
    <w:p w14:paraId="148979CB">
      <w:pPr>
        <w:rPr>
          <w:rFonts w:hint="eastAsia"/>
          <w:lang w:val="en-AU" w:eastAsia="zh-CN"/>
        </w:rPr>
      </w:pPr>
      <w:r>
        <w:rPr>
          <w:rFonts w:hint="eastAsia"/>
          <w:lang w:val="en-AU" w:eastAsia="zh-CN"/>
        </w:rPr>
        <w:br w:type="page"/>
      </w:r>
    </w:p>
    <w:p w14:paraId="2284C222">
      <w:pPr>
        <w:widowControl w:val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/>
        </w:rPr>
        <w:t>S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9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Fine-Grey competing risk model</w:t>
      </w:r>
    </w:p>
    <w:tbl>
      <w:tblPr>
        <w:tblStyle w:val="3"/>
        <w:tblpPr w:leftFromText="180" w:rightFromText="180" w:vertAnchor="text" w:horzAnchor="margin" w:tblpY="147"/>
        <w:tblOverlap w:val="never"/>
        <w:tblW w:w="4997" w:type="pct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0"/>
        <w:gridCol w:w="7727"/>
        <w:gridCol w:w="3188"/>
      </w:tblGrid>
      <w:tr w14:paraId="2C4C8CC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3" w:hRule="atLeast"/>
        </w:trPr>
        <w:tc>
          <w:tcPr>
            <w:tcW w:w="1147" w:type="pct"/>
            <w:tcBorders>
              <w:top w:val="single" w:color="auto" w:sz="12" w:space="0"/>
              <w:bottom w:val="nil"/>
            </w:tcBorders>
            <w:noWrap/>
            <w:vAlign w:val="center"/>
          </w:tcPr>
          <w:p w14:paraId="4C7335C6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/>
              </w:rPr>
              <w:t>Water minerals</w:t>
            </w:r>
          </w:p>
        </w:tc>
        <w:tc>
          <w:tcPr>
            <w:tcW w:w="2727" w:type="pct"/>
            <w:tcBorders>
              <w:top w:val="single" w:color="auto" w:sz="12" w:space="0"/>
              <w:bottom w:val="nil"/>
            </w:tcBorders>
            <w:noWrap/>
            <w:vAlign w:val="center"/>
          </w:tcPr>
          <w:p w14:paraId="20D28A76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SHRs (95% CIs) for continuous (per SD increase)</w:t>
            </w:r>
          </w:p>
        </w:tc>
        <w:tc>
          <w:tcPr>
            <w:tcW w:w="1125" w:type="pct"/>
            <w:tcBorders>
              <w:top w:val="single" w:color="auto" w:sz="12" w:space="0"/>
              <w:bottom w:val="nil"/>
            </w:tcBorders>
            <w:vAlign w:val="center"/>
          </w:tcPr>
          <w:p w14:paraId="700FEC01">
            <w:pPr>
              <w:widowControl w:val="0"/>
              <w:spacing w:before="4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 values</w:t>
            </w:r>
          </w:p>
        </w:tc>
      </w:tr>
      <w:tr w14:paraId="03B5312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147" w:type="pct"/>
            <w:tcBorders>
              <w:top w:val="single" w:color="auto" w:sz="4" w:space="0"/>
            </w:tcBorders>
            <w:noWrap/>
            <w:vAlign w:val="center"/>
          </w:tcPr>
          <w:p w14:paraId="775A327F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/>
              </w:rPr>
              <w:t>Ca concentration</w:t>
            </w:r>
          </w:p>
        </w:tc>
        <w:tc>
          <w:tcPr>
            <w:tcW w:w="2727" w:type="pct"/>
            <w:tcBorders>
              <w:top w:val="single" w:color="auto" w:sz="4" w:space="0"/>
            </w:tcBorders>
            <w:noWrap/>
            <w:vAlign w:val="center"/>
          </w:tcPr>
          <w:p w14:paraId="2E1ED449">
            <w:pPr>
              <w:widowControl w:val="0"/>
              <w:spacing w:before="4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/>
              </w:rPr>
              <w:t>0.95(0.9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/>
              </w:rPr>
              <w:t>,0.9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25" w:type="pct"/>
            <w:tcBorders>
              <w:top w:val="single" w:color="auto" w:sz="4" w:space="0"/>
            </w:tcBorders>
            <w:vAlign w:val="center"/>
          </w:tcPr>
          <w:p w14:paraId="6793A601">
            <w:pPr>
              <w:widowControl w:val="0"/>
              <w:spacing w:before="40" w:after="120"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.025</w:t>
            </w:r>
          </w:p>
        </w:tc>
      </w:tr>
      <w:tr w14:paraId="606E269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1147" w:type="pct"/>
            <w:noWrap/>
            <w:vAlign w:val="center"/>
          </w:tcPr>
          <w:p w14:paraId="6899B2F0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/>
              </w:rPr>
              <w:t>CaCO3 concentration</w:t>
            </w:r>
          </w:p>
        </w:tc>
        <w:tc>
          <w:tcPr>
            <w:tcW w:w="2727" w:type="pct"/>
            <w:noWrap/>
            <w:vAlign w:val="center"/>
          </w:tcPr>
          <w:p w14:paraId="152DFAE2">
            <w:pPr>
              <w:widowControl w:val="0"/>
              <w:spacing w:before="4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/>
              </w:rPr>
              <w:t>0.9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/>
              </w:rPr>
              <w:t>(0.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0.97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25" w:type="pct"/>
            <w:vAlign w:val="center"/>
          </w:tcPr>
          <w:p w14:paraId="44D6FD48">
            <w:pPr>
              <w:widowControl w:val="0"/>
              <w:spacing w:before="40" w:after="120"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/>
              </w:rPr>
              <w:t>.0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02</w:t>
            </w:r>
          </w:p>
        </w:tc>
      </w:tr>
      <w:tr w14:paraId="43E052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147" w:type="pct"/>
            <w:noWrap/>
            <w:vAlign w:val="center"/>
          </w:tcPr>
          <w:p w14:paraId="3EE6AED7">
            <w:pPr>
              <w:widowControl w:val="0"/>
              <w:spacing w:before="40" w:after="12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/>
              </w:rPr>
              <w:t>Mg concentration</w:t>
            </w:r>
          </w:p>
        </w:tc>
        <w:tc>
          <w:tcPr>
            <w:tcW w:w="2727" w:type="pct"/>
            <w:noWrap/>
            <w:vAlign w:val="center"/>
          </w:tcPr>
          <w:p w14:paraId="44EABB6B">
            <w:pPr>
              <w:widowControl w:val="0"/>
              <w:spacing w:before="40" w:after="12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/>
              </w:rPr>
              <w:t>0.9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8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/>
              </w:rPr>
              <w:t>(0.9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/>
              </w:rPr>
              <w:t>,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1.02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25" w:type="pct"/>
            <w:vAlign w:val="center"/>
          </w:tcPr>
          <w:p w14:paraId="1F1D8466">
            <w:pPr>
              <w:widowControl w:val="0"/>
              <w:spacing w:before="40" w:after="120"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27</w:t>
            </w:r>
          </w:p>
        </w:tc>
      </w:tr>
      <w:tr w14:paraId="404B4E7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147" w:type="pct"/>
            <w:noWrap/>
            <w:vAlign w:val="center"/>
          </w:tcPr>
          <w:p w14:paraId="19487DD5">
            <w:pPr>
              <w:widowControl w:val="0"/>
              <w:spacing w:before="40" w:after="120" w:line="24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/>
              </w:rPr>
              <w:t>Water hardness</w:t>
            </w:r>
          </w:p>
        </w:tc>
        <w:tc>
          <w:tcPr>
            <w:tcW w:w="2727" w:type="pct"/>
            <w:noWrap/>
            <w:vAlign w:val="center"/>
          </w:tcPr>
          <w:p w14:paraId="1029054E">
            <w:pPr>
              <w:widowControl w:val="0"/>
              <w:spacing w:before="40" w:after="120"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0.86(0.77,0.95)</w:t>
            </w:r>
          </w:p>
        </w:tc>
        <w:tc>
          <w:tcPr>
            <w:tcW w:w="1125" w:type="pct"/>
            <w:vAlign w:val="center"/>
          </w:tcPr>
          <w:p w14:paraId="7CE776D4">
            <w:pPr>
              <w:widowControl w:val="0"/>
              <w:spacing w:before="40" w:after="120" w:line="24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szCs w:val="20"/>
                <w:lang w:val="en-US" w:eastAsia="zh-CN"/>
              </w:rPr>
              <w:t>.004</w:t>
            </w:r>
          </w:p>
        </w:tc>
      </w:tr>
    </w:tbl>
    <w:p w14:paraId="1BA897E9">
      <w:pPr>
        <w:widowControl w:val="0"/>
        <w:spacing w:after="0"/>
        <w:jc w:val="both"/>
        <w:rPr>
          <w:rFonts w:ascii="Times New Roman" w:hAnsi="Times New Roman" w:eastAsia="Segoe UI" w:cs="Times New Roman"/>
          <w:color w:val="404040"/>
          <w:kern w:val="2"/>
          <w:sz w:val="20"/>
          <w:szCs w:val="20"/>
          <w:shd w:val="clear" w:color="auto" w:fill="FFFFFF"/>
          <w:lang w:val="en-US" w:bidi="ar"/>
        </w:rPr>
      </w:pPr>
    </w:p>
    <w:p w14:paraId="5D02D881">
      <w:pPr>
        <w:widowControl w:val="0"/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eastAsia="Segoe UI" w:cs="Times New Roman"/>
          <w:color w:val="404040"/>
          <w:kern w:val="2"/>
          <w:sz w:val="20"/>
          <w:szCs w:val="20"/>
          <w:shd w:val="clear" w:color="auto" w:fill="FFFFFF"/>
          <w:lang w:val="en-US" w:bidi="ar"/>
        </w:rPr>
        <w:t>Water hardness compares combined soft/moderate/hard (0–180 mg/L CaCO₃) vs. very hard (&gt;180 mg/L) per USGS criteria.</w:t>
      </w:r>
    </w:p>
    <w:p w14:paraId="3396A889">
      <w:pPr>
        <w:tabs>
          <w:tab w:val="left" w:pos="4350"/>
        </w:tabs>
        <w:bidi w:val="0"/>
        <w:jc w:val="left"/>
        <w:rPr>
          <w:rFonts w:hint="eastAsia"/>
          <w:lang w:val="en-AU" w:eastAsia="zh-CN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0D02EA"/>
    <w:rsid w:val="01B02834"/>
    <w:rsid w:val="080D02EA"/>
    <w:rsid w:val="192D615C"/>
    <w:rsid w:val="278240CD"/>
    <w:rsid w:val="2CAE7E10"/>
    <w:rsid w:val="37E01643"/>
    <w:rsid w:val="3AF97900"/>
    <w:rsid w:val="3E854994"/>
    <w:rsid w:val="55B62016"/>
    <w:rsid w:val="58676F42"/>
    <w:rsid w:val="5A296BA4"/>
    <w:rsid w:val="67024A05"/>
    <w:rsid w:val="71630796"/>
    <w:rsid w:val="722A4E10"/>
    <w:rsid w:val="7F5B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AU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743</Words>
  <Characters>5374</Characters>
  <Lines>0</Lines>
  <Paragraphs>0</Paragraphs>
  <TotalTime>274</TotalTime>
  <ScaleCrop>false</ScaleCrop>
  <LinksUpToDate>false</LinksUpToDate>
  <CharactersWithSpaces>5784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2025-08-03T02:16:00Z</dcterms:created>
  <dc:creator>chenshu li</dc:creator>
  <cp:lastModifiedBy>chenshu li</cp:lastModifiedBy>
  <dcterms:modified xsi:type="dcterms:W3CDTF">2025-12-29T15:54:10Z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2F3CB0230B4F4314BF249979AA93DB8B_11</vt:lpwstr>
  </property>
  <property fmtid="{D5CDD505-2E9C-101B-9397-08002B2CF9AE}" pid="4" name="KSOTemplateDocerSaveRecord">
    <vt:lpwstr>eyJoZGlkIjoiYTQ2MjJlNjc0YjI3NTlkZjdiY2MzZjJjMTY1MDc1ZGEiLCJ1c2VySWQiOiI0MTUyNDA2NDkifQ==</vt:lpwstr>
  </property>
</Properties>
</file>