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88D11" w14:textId="077981A6" w:rsidR="00AF3935" w:rsidRPr="00AF3935" w:rsidRDefault="00AF3935" w:rsidP="002D2036">
      <w:pPr>
        <w:spacing w:line="480" w:lineRule="auto"/>
        <w:jc w:val="center"/>
        <w:rPr>
          <w:rFonts w:asciiTheme="minorBidi" w:hAnsiTheme="minorBidi"/>
          <w:sz w:val="24"/>
          <w:szCs w:val="24"/>
        </w:rPr>
      </w:pPr>
      <w:r>
        <w:rPr>
          <w:rFonts w:asciiTheme="minorBidi" w:hAnsiTheme="minorBidi"/>
          <w:sz w:val="24"/>
          <w:szCs w:val="24"/>
        </w:rPr>
        <w:t>Additional file</w:t>
      </w:r>
      <w:r w:rsidRPr="00AF3935">
        <w:rPr>
          <w:rFonts w:asciiTheme="minorBidi" w:hAnsiTheme="minorBidi"/>
          <w:sz w:val="24"/>
          <w:szCs w:val="24"/>
        </w:rPr>
        <w:t xml:space="preserve"> 1 Characteristics of included studies evaluating the metabolic effects of sacubitril/valsartan</w:t>
      </w:r>
    </w:p>
    <w:tbl>
      <w:tblPr>
        <w:bidiVisual/>
        <w:tblW w:w="5576" w:type="pct"/>
        <w:jc w:val="center"/>
        <w:tblLook w:val="04A0" w:firstRow="1" w:lastRow="0" w:firstColumn="1" w:lastColumn="0" w:noHBand="0" w:noVBand="1"/>
      </w:tblPr>
      <w:tblGrid>
        <w:gridCol w:w="802"/>
        <w:gridCol w:w="802"/>
        <w:gridCol w:w="802"/>
        <w:gridCol w:w="799"/>
        <w:gridCol w:w="802"/>
        <w:gridCol w:w="802"/>
        <w:gridCol w:w="802"/>
        <w:gridCol w:w="804"/>
        <w:gridCol w:w="801"/>
        <w:gridCol w:w="801"/>
        <w:gridCol w:w="801"/>
        <w:gridCol w:w="798"/>
        <w:gridCol w:w="798"/>
        <w:gridCol w:w="861"/>
        <w:gridCol w:w="1287"/>
        <w:gridCol w:w="1171"/>
        <w:gridCol w:w="720"/>
      </w:tblGrid>
      <w:tr w:rsidR="00CA0334" w:rsidRPr="00DF7B23" w14:paraId="1FEB15D7" w14:textId="4DB9800A" w:rsidTr="00CA0334">
        <w:trPr>
          <w:cantSplit/>
          <w:trHeight w:val="1620"/>
          <w:jc w:val="center"/>
        </w:trPr>
        <w:tc>
          <w:tcPr>
            <w:tcW w:w="277" w:type="pct"/>
            <w:tcBorders>
              <w:top w:val="nil"/>
              <w:left w:val="nil"/>
              <w:bottom w:val="nil"/>
              <w:right w:val="nil"/>
            </w:tcBorders>
            <w:shd w:val="clear" w:color="000000" w:fill="FFFFFF"/>
            <w:noWrap/>
            <w:textDirection w:val="tbRl"/>
            <w:hideMark/>
          </w:tcPr>
          <w:p w14:paraId="70BF8518"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Authors</w:t>
            </w:r>
          </w:p>
        </w:tc>
        <w:tc>
          <w:tcPr>
            <w:tcW w:w="277" w:type="pct"/>
            <w:tcBorders>
              <w:top w:val="nil"/>
              <w:left w:val="nil"/>
              <w:bottom w:val="nil"/>
              <w:right w:val="nil"/>
            </w:tcBorders>
            <w:shd w:val="clear" w:color="000000" w:fill="FFFFFF"/>
            <w:noWrap/>
            <w:textDirection w:val="tbRl"/>
            <w:hideMark/>
          </w:tcPr>
          <w:p w14:paraId="7E61D52A"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Country</w:t>
            </w:r>
          </w:p>
        </w:tc>
        <w:tc>
          <w:tcPr>
            <w:tcW w:w="277" w:type="pct"/>
            <w:tcBorders>
              <w:top w:val="nil"/>
              <w:left w:val="nil"/>
              <w:bottom w:val="nil"/>
              <w:right w:val="nil"/>
            </w:tcBorders>
            <w:shd w:val="clear" w:color="000000" w:fill="FFFFFF"/>
            <w:noWrap/>
            <w:textDirection w:val="tbRl"/>
            <w:hideMark/>
          </w:tcPr>
          <w:p w14:paraId="0A3B9862"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Publication year</w:t>
            </w:r>
          </w:p>
        </w:tc>
        <w:tc>
          <w:tcPr>
            <w:tcW w:w="276" w:type="pct"/>
            <w:tcBorders>
              <w:top w:val="nil"/>
              <w:left w:val="nil"/>
              <w:bottom w:val="nil"/>
              <w:right w:val="nil"/>
            </w:tcBorders>
            <w:shd w:val="clear" w:color="000000" w:fill="FFFFFF"/>
            <w:noWrap/>
            <w:textDirection w:val="tbRl"/>
            <w:hideMark/>
          </w:tcPr>
          <w:p w14:paraId="2B519F46"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Type of study</w:t>
            </w:r>
          </w:p>
        </w:tc>
        <w:tc>
          <w:tcPr>
            <w:tcW w:w="277" w:type="pct"/>
            <w:tcBorders>
              <w:top w:val="nil"/>
              <w:left w:val="nil"/>
              <w:bottom w:val="nil"/>
              <w:right w:val="nil"/>
            </w:tcBorders>
            <w:shd w:val="clear" w:color="000000" w:fill="FFFFFF"/>
            <w:noWrap/>
            <w:textDirection w:val="tbRl"/>
            <w:hideMark/>
          </w:tcPr>
          <w:p w14:paraId="755818B1"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Population</w:t>
            </w:r>
          </w:p>
        </w:tc>
        <w:tc>
          <w:tcPr>
            <w:tcW w:w="277" w:type="pct"/>
            <w:tcBorders>
              <w:top w:val="nil"/>
              <w:left w:val="nil"/>
              <w:bottom w:val="nil"/>
              <w:right w:val="nil"/>
            </w:tcBorders>
            <w:shd w:val="clear" w:color="000000" w:fill="FFFFFF"/>
            <w:noWrap/>
            <w:textDirection w:val="tbRl"/>
            <w:hideMark/>
          </w:tcPr>
          <w:p w14:paraId="4FB83D74" w14:textId="3262E1F2"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Number at the end of study</w:t>
            </w:r>
          </w:p>
        </w:tc>
        <w:tc>
          <w:tcPr>
            <w:tcW w:w="277" w:type="pct"/>
            <w:tcBorders>
              <w:top w:val="nil"/>
              <w:left w:val="nil"/>
              <w:bottom w:val="nil"/>
              <w:right w:val="nil"/>
            </w:tcBorders>
            <w:shd w:val="clear" w:color="000000" w:fill="FFFFFF"/>
            <w:noWrap/>
            <w:textDirection w:val="tbRl"/>
            <w:hideMark/>
          </w:tcPr>
          <w:p w14:paraId="6A1A6E6B" w14:textId="0DE579DB"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Sex (Female %)</w:t>
            </w:r>
          </w:p>
        </w:tc>
        <w:tc>
          <w:tcPr>
            <w:tcW w:w="278" w:type="pct"/>
            <w:tcBorders>
              <w:top w:val="nil"/>
              <w:left w:val="nil"/>
              <w:bottom w:val="nil"/>
              <w:right w:val="nil"/>
            </w:tcBorders>
            <w:shd w:val="clear" w:color="000000" w:fill="FFFFFF"/>
            <w:noWrap/>
            <w:textDirection w:val="tbRl"/>
            <w:hideMark/>
          </w:tcPr>
          <w:p w14:paraId="130AF290"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Age (years), Mean ± SD</w:t>
            </w:r>
          </w:p>
        </w:tc>
        <w:tc>
          <w:tcPr>
            <w:tcW w:w="277" w:type="pct"/>
            <w:tcBorders>
              <w:top w:val="nil"/>
              <w:left w:val="nil"/>
              <w:bottom w:val="nil"/>
              <w:right w:val="nil"/>
            </w:tcBorders>
            <w:shd w:val="clear" w:color="000000" w:fill="FFFFFF"/>
            <w:noWrap/>
            <w:textDirection w:val="tbRl"/>
            <w:hideMark/>
          </w:tcPr>
          <w:p w14:paraId="2605C60E"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Duration of follow-up (months)</w:t>
            </w:r>
          </w:p>
        </w:tc>
        <w:tc>
          <w:tcPr>
            <w:tcW w:w="277" w:type="pct"/>
            <w:tcBorders>
              <w:top w:val="nil"/>
              <w:left w:val="nil"/>
              <w:bottom w:val="nil"/>
              <w:right w:val="nil"/>
            </w:tcBorders>
            <w:shd w:val="clear" w:color="000000" w:fill="FFFFFF"/>
            <w:noWrap/>
            <w:textDirection w:val="tbRl"/>
            <w:hideMark/>
          </w:tcPr>
          <w:p w14:paraId="468BBD1C" w14:textId="0E8687ED"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HbA1c change (), Mean ± SD</w:t>
            </w:r>
          </w:p>
        </w:tc>
        <w:tc>
          <w:tcPr>
            <w:tcW w:w="277" w:type="pct"/>
            <w:tcBorders>
              <w:top w:val="nil"/>
              <w:left w:val="nil"/>
              <w:bottom w:val="nil"/>
              <w:right w:val="nil"/>
            </w:tcBorders>
            <w:shd w:val="clear" w:color="000000" w:fill="FFFFFF"/>
            <w:noWrap/>
            <w:textDirection w:val="tbRl"/>
            <w:hideMark/>
          </w:tcPr>
          <w:p w14:paraId="79E2B396"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FBS Change (mg/dl), Mean ±SD</w:t>
            </w:r>
          </w:p>
        </w:tc>
        <w:tc>
          <w:tcPr>
            <w:tcW w:w="276" w:type="pct"/>
            <w:tcBorders>
              <w:top w:val="nil"/>
              <w:left w:val="nil"/>
              <w:bottom w:val="nil"/>
              <w:right w:val="nil"/>
            </w:tcBorders>
            <w:shd w:val="clear" w:color="000000" w:fill="FFFFFF"/>
            <w:noWrap/>
            <w:textDirection w:val="tbRl"/>
            <w:hideMark/>
          </w:tcPr>
          <w:p w14:paraId="09106839"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Total cholesterol change (mg/dl), Mean ± SD</w:t>
            </w:r>
          </w:p>
        </w:tc>
        <w:tc>
          <w:tcPr>
            <w:tcW w:w="276" w:type="pct"/>
            <w:tcBorders>
              <w:top w:val="nil"/>
              <w:left w:val="nil"/>
              <w:bottom w:val="nil"/>
              <w:right w:val="nil"/>
            </w:tcBorders>
            <w:shd w:val="clear" w:color="000000" w:fill="FFFFFF"/>
            <w:noWrap/>
            <w:textDirection w:val="tbRl"/>
            <w:hideMark/>
          </w:tcPr>
          <w:p w14:paraId="557B0761"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LDL change (mg/dl), Mean ± SD</w:t>
            </w:r>
          </w:p>
        </w:tc>
        <w:tc>
          <w:tcPr>
            <w:tcW w:w="298" w:type="pct"/>
            <w:tcBorders>
              <w:top w:val="nil"/>
              <w:left w:val="nil"/>
              <w:bottom w:val="nil"/>
              <w:right w:val="nil"/>
            </w:tcBorders>
            <w:shd w:val="clear" w:color="000000" w:fill="FFFFFF"/>
            <w:noWrap/>
            <w:textDirection w:val="tbRl"/>
            <w:hideMark/>
          </w:tcPr>
          <w:p w14:paraId="6BD708AD"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HDL change (mg/dl), Mean ± SD</w:t>
            </w:r>
          </w:p>
        </w:tc>
        <w:tc>
          <w:tcPr>
            <w:tcW w:w="445" w:type="pct"/>
            <w:tcBorders>
              <w:top w:val="nil"/>
              <w:left w:val="nil"/>
              <w:bottom w:val="nil"/>
              <w:right w:val="nil"/>
            </w:tcBorders>
            <w:shd w:val="clear" w:color="000000" w:fill="FFFFFF"/>
            <w:noWrap/>
            <w:textDirection w:val="tbRl"/>
            <w:hideMark/>
          </w:tcPr>
          <w:p w14:paraId="3374B907" w14:textId="7777777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TG change (mg/dl), Mean ± SD</w:t>
            </w:r>
          </w:p>
        </w:tc>
        <w:tc>
          <w:tcPr>
            <w:tcW w:w="405" w:type="pct"/>
            <w:textDirection w:val="tbRl"/>
          </w:tcPr>
          <w:p w14:paraId="7C5892AC" w14:textId="5F1CAC6E" w:rsidR="00CA0334" w:rsidRPr="00DF7B23" w:rsidRDefault="00CA0334" w:rsidP="005B2B27">
            <w:pPr>
              <w:spacing w:after="0" w:line="240" w:lineRule="auto"/>
              <w:ind w:left="113" w:right="113"/>
              <w:rPr>
                <w:rFonts w:asciiTheme="minorBidi" w:eastAsia="Times New Roman" w:hAnsiTheme="minorBidi"/>
                <w:b/>
                <w:bCs/>
                <w:color w:val="000000"/>
                <w:sz w:val="18"/>
                <w:szCs w:val="18"/>
                <w:rtl/>
                <w:lang w:bidi="fa-IR"/>
              </w:rPr>
            </w:pPr>
            <w:r w:rsidRPr="00DF7B23">
              <w:rPr>
                <w:rFonts w:asciiTheme="minorBidi" w:eastAsia="Times New Roman" w:hAnsiTheme="minorBidi"/>
                <w:b/>
                <w:bCs/>
                <w:color w:val="000000"/>
                <w:sz w:val="18"/>
                <w:szCs w:val="18"/>
              </w:rPr>
              <w:t>BMI change (Kg / m</w:t>
            </w:r>
            <w:r w:rsidRPr="00DF7B23">
              <w:rPr>
                <w:rFonts w:asciiTheme="minorBidi" w:eastAsia="Times New Roman" w:hAnsiTheme="minorBidi"/>
                <w:b/>
                <w:bCs/>
                <w:color w:val="000000"/>
                <w:sz w:val="18"/>
                <w:szCs w:val="18"/>
                <w:vertAlign w:val="superscript"/>
              </w:rPr>
              <w:t>2</w:t>
            </w:r>
            <w:r w:rsidRPr="00DF7B23">
              <w:rPr>
                <w:rFonts w:asciiTheme="minorBidi" w:eastAsia="Times New Roman" w:hAnsiTheme="minorBidi"/>
                <w:b/>
                <w:bCs/>
                <w:color w:val="000000"/>
                <w:sz w:val="18"/>
                <w:szCs w:val="18"/>
              </w:rPr>
              <w:t>), Mean ± SD</w:t>
            </w:r>
          </w:p>
        </w:tc>
        <w:tc>
          <w:tcPr>
            <w:tcW w:w="249" w:type="pct"/>
            <w:textDirection w:val="tbRl"/>
          </w:tcPr>
          <w:p w14:paraId="6071DCC4" w14:textId="4560D987" w:rsidR="00CA0334" w:rsidRPr="00DF7B23" w:rsidRDefault="00CA0334" w:rsidP="005B2B27">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DM Prevalence (%)</w:t>
            </w:r>
          </w:p>
        </w:tc>
      </w:tr>
      <w:tr w:rsidR="00CA0334" w:rsidRPr="00DF7B23" w14:paraId="64AE79C0" w14:textId="0B2F42F1"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18B199D9" w14:textId="7782F191" w:rsidR="00CA0334" w:rsidRPr="00DF7B23" w:rsidRDefault="00CA0334" w:rsidP="009577B3">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 xml:space="preserve">Cloro et al. </w:t>
            </w:r>
            <w:r w:rsidRPr="00DF7B23">
              <w:rPr>
                <w:rFonts w:asciiTheme="minorBidi" w:eastAsia="Times New Roman" w:hAnsiTheme="minorBidi"/>
                <w:b/>
                <w:bCs/>
                <w:color w:val="000000"/>
                <w:sz w:val="18"/>
                <w:szCs w:val="18"/>
              </w:rPr>
              <w:fldChar w:fldCharType="begin">
                <w:fldData xml:space="preserve">PEVuZE5vdGU+PENpdGU+PEF1dGhvcj5DbG9ybzwvQXV0aG9yPjxZZWFyPjIwMjI8L1llYXI+PFJl
Y051bT4zNjwvUmVjTnVtPjxEaXNwbGF5VGV4dD4oMSk8L0Rpc3BsYXlUZXh0PjxyZWNvcmQ+PHJl
Yy1udW1iZXI+MzY8L3JlYy1udW1iZXI+PGZvcmVpZ24ta2V5cz48a2V5IGFwcD0iRU4iIGRiLWlk
PSJ3dnZmMHJmczV2ZHplamUwc2VhcGFlZXp3NXBhYTl4OXAyNWUiIHRpbWVzdGFtcD0iMTc0Njkx
NDgyMCI+MzY8L2tleT48L2ZvcmVpZ24ta2V5cz48cmVmLXR5cGUgbmFtZT0iSm91cm5hbCBBcnRp
Y2xlIj4xNzwvcmVmLXR5cGU+PGNvbnRyaWJ1dG9ycz48YXV0aG9ycz48YXV0aG9yPkNsb3JvLCBD
LjwvYXV0aG9yPjxhdXRob3I+WmFmZmluYSwgSS48L2F1dGhvcj48YXV0aG9yPlNhY2NoZXR0YSwg
TC48L2F1dGhvcj48YXV0aG9yPkFydHVyaSwgRi48L2F1dGhvcj48YXV0aG9yPkNsYXVzaSwgQy48
L2F1dGhvcj48YXV0aG9yPkx1Y2EsIFMuPC9hdXRob3I+PGF1dGhvcj5QZWxsZSwgTS4gQy48L2F1
dGhvcj48YXV0aG9yPkdpb2ZyZSwgRi48L2F1dGhvcj48YXV0aG9yPkFybWVudGFybywgRy48L2F1
dGhvcj48YXV0aG9yPkZvcnRlLCBWLjwvYXV0aG9yPjxhdXRob3I+RGUgUm9zYSwgRi4gTS48L2F1
dGhvcj48YXV0aG9yPlNjaWFjcXVhLCBBLjwvYXV0aG9yPjxhdXRob3I+QXJ0dXJpLCBGLjwvYXV0
aG9yPjwvYXV0aG9ycz48L2NvbnRyaWJ1dG9ycz48dGl0bGVzPjx0aXRsZT5FZmZlY3RzIG9mIHNh
Y3ViaXRyaWwvdmFsc2FydGFuIG9uIGJvdGggbWV0YWJvbGljIHBhcmFtZXRlcnMgYW5kIGluc3Vs
aW4gcmVzaXN0YW5jZSBpbiBwcmVkaWFiZXRpYyBub24tb2Jlc2UgcGF0aWVudHMgd2l0aCBoZWFy
dCBmYWlsdXJlIGFuZCByZWR1Y2VkIGVqZWN0aW9uIGZyYWN0aW9uPC90aXRsZT48c2Vjb25kYXJ5
LXRpdGxlPkZyb250aWVycyBpbiBFbmRvY3Jpbm9sb2d5PC9zZWNvbmRhcnktdGl0bGU+PC90aXRs
ZXM+PHBlcmlvZGljYWw+PGZ1bGwtdGl0bGU+RnJvbnRpZXJzIGluIEVuZG9jcmlub2xvZ3k8L2Z1
bGwtdGl0bGU+PC9wZXJpb2RpY2FsPjx2b2x1bWU+MTM8L3ZvbHVtZT48ZGF0ZXM+PHllYXI+MjAy
MjwveWVhcj48cHViLWRhdGVzPjxkYXRlPkF1ZzwvZGF0ZT48L3B1Yi1kYXRlcz48L2RhdGVzPjxp
c2JuPjE2NjQtMjM5MjwvaXNibj48YWNjZXNzaW9uLW51bT5XT1M6MDAwODkwOTExNzAwMDAxPC9h
Y2Nlc3Npb24tbnVtPjx1cmxzPjxyZWxhdGVkLXVybHM+PHVybD4mbHQ7R28gdG8gSVNJJmd0Ozov
L1dPUzowMDA4OTA5MTE3MDAwMDE8L3VybD48L3JlbGF0ZWQtdXJscz48L3VybHM+PGN1c3RvbTc+
OTQwNjU0PC9jdXN0b203PjxlbGVjdHJvbmljLXJlc291cmNlLW51bT4xMC4zMzg5L2ZlbmRvLjIw
MjIuOTQwNjU0PC9lbGVjdHJvbmljLXJlc291cmNlLW51bT48L3JlY29yZD48L0NpdGU+PENpdGU+
PEF1dGhvcj5DbG9ybzwvQXV0aG9yPjxZZWFyPjIwMjI8L1llYXI+PFJlY051bT4xPC9SZWNOdW0+
PHJlY29yZD48cmVjLW51bWJlcj4xPC9yZWMtbnVtYmVyPjxmb3JlaWduLWtleXM+PGtleSBhcHA9
IkVOIiBkYi1pZD0iZnQ5dGUwNWZiOXhldjFlMjV6c3BldjlydHpkMjJ3YXJ3dHp6IiB0aW1lc3Rh
bXA9IjE3NjQxNDQwMzkiPjE8L2tleT48L2ZvcmVpZ24ta2V5cz48cmVmLXR5cGUgbmFtZT0iSm91
cm5hbCBBcnRpY2xlIj4xNzwvcmVmLXR5cGU+PGNvbnRyaWJ1dG9ycz48YXV0aG9ycz48YXV0aG9y
PkNsb3JvLCBDLjwvYXV0aG9yPjxhdXRob3I+WmFmZmluYSwgSS48L2F1dGhvcj48YXV0aG9yPlNh
Y2NoZXR0YSwgTC48L2F1dGhvcj48YXV0aG9yPkFydHVyaSwgRi48L2F1dGhvcj48YXV0aG9yPkNs
YXVzaSwgQy48L2F1dGhvcj48YXV0aG9yPkx1Y2EsIFMuPC9hdXRob3I+PGF1dGhvcj5QZWxsZSwg
TS4gQy48L2F1dGhvcj48YXV0aG9yPkdpb2ZyZSwgRi48L2F1dGhvcj48YXV0aG9yPkFybWVudGFy
bywgRy48L2F1dGhvcj48YXV0aG9yPkZvcnRlLCBWLjwvYXV0aG9yPjxhdXRob3I+RGUgUm9zYSwg
Ri4gTS48L2F1dGhvcj48YXV0aG9yPlNjaWFjcXVhLCBBLjwvYXV0aG9yPjxhdXRob3I+QXJ0dXJp
LCBGLjwvYXV0aG9yPjwvYXV0aG9ycz48L2NvbnRyaWJ1dG9ycz48dGl0bGVzPjx0aXRsZT5FZmZl
Y3RzIG9mIHNhY3ViaXRyaWwvdmFsc2FydGFuIG9uIGJvdGggbWV0YWJvbGljIHBhcmFtZXRlcnMg
YW5kIGluc3VsaW4gcmVzaXN0YW5jZSBpbiBwcmVkaWFiZXRpYyBub24tb2Jlc2UgcGF0aWVudHMg
d2l0aCBoZWFydCBmYWlsdXJlIGFuZCByZWR1Y2VkIGVqZWN0aW9uIGZyYWN0aW9uPC90aXRsZT48
c2Vjb25kYXJ5LXRpdGxlPkZyb250aWVycyBpbiBFbmRvY3Jpbm9sb2d5PC9zZWNvbmRhcnktdGl0
bGU+PC90aXRsZXM+PHZvbHVtZT4xMzwvdm9sdW1lPjxkYXRlcz48eWVhcj4yMDIyPC95ZWFyPjxw
dWItZGF0ZXM+PGRhdGU+QXVnPC9kYXRlPjwvcHViLWRhdGVzPjwvZGF0ZXM+PGlzYm4+MTY2NC0y
MzkyPC9pc2JuPjxhY2Nlc3Npb24tbnVtPldPUzowMDA4OTA5MTE3MDAwMDE8L2FjY2Vzc2lvbi1u
dW0+PHVybHM+PHJlbGF0ZWQtdXJscz48dXJsPiZsdDtHbyB0byBJU0kmZ3Q7Oi8vV09TOjAwMDg5
MDkxMTcwMDAwMTwvdXJsPjwvcmVsYXRlZC11cmxzPjwvdXJscz48Y3VzdG9tNz45NDA2NTQ8L2N1
c3RvbTc+PGVsZWN0cm9uaWMtcmVzb3VyY2UtbnVtPjEwLjMzODkvZmVuZG8uMjAyMi45NDA2NTQ8
L2VsZWN0cm9uaWMtcmVzb3VyY2UtbnVtPjwvcmVjb3JkPjwvQ2l0ZT48L0VuZE5vdGU+
</w:fldData>
              </w:fldChar>
            </w:r>
            <w:r w:rsidRPr="00DF7B23">
              <w:rPr>
                <w:rFonts w:asciiTheme="minorBidi" w:eastAsia="Times New Roman" w:hAnsiTheme="minorBidi"/>
                <w:b/>
                <w:bCs/>
                <w:color w:val="000000"/>
                <w:sz w:val="18"/>
                <w:szCs w:val="18"/>
              </w:rPr>
              <w:instrText xml:space="preserve"> ADDIN EN.CITE </w:instrText>
            </w:r>
            <w:r w:rsidRPr="00DF7B23">
              <w:rPr>
                <w:rFonts w:asciiTheme="minorBidi" w:eastAsia="Times New Roman" w:hAnsiTheme="minorBidi"/>
                <w:b/>
                <w:bCs/>
                <w:color w:val="000000"/>
                <w:sz w:val="18"/>
                <w:szCs w:val="18"/>
              </w:rPr>
              <w:fldChar w:fldCharType="begin">
                <w:fldData xml:space="preserve">PEVuZE5vdGU+PENpdGU+PEF1dGhvcj5DbG9ybzwvQXV0aG9yPjxZZWFyPjIwMjI8L1llYXI+PFJl
Y051bT4zNjwvUmVjTnVtPjxEaXNwbGF5VGV4dD4oMSk8L0Rpc3BsYXlUZXh0PjxyZWNvcmQ+PHJl
Yy1udW1iZXI+MzY8L3JlYy1udW1iZXI+PGZvcmVpZ24ta2V5cz48a2V5IGFwcD0iRU4iIGRiLWlk
PSJ3dnZmMHJmczV2ZHplamUwc2VhcGFlZXp3NXBhYTl4OXAyNWUiIHRpbWVzdGFtcD0iMTc0Njkx
NDgyMCI+MzY8L2tleT48L2ZvcmVpZ24ta2V5cz48cmVmLXR5cGUgbmFtZT0iSm91cm5hbCBBcnRp
Y2xlIj4xNzwvcmVmLXR5cGU+PGNvbnRyaWJ1dG9ycz48YXV0aG9ycz48YXV0aG9yPkNsb3JvLCBD
LjwvYXV0aG9yPjxhdXRob3I+WmFmZmluYSwgSS48L2F1dGhvcj48YXV0aG9yPlNhY2NoZXR0YSwg
TC48L2F1dGhvcj48YXV0aG9yPkFydHVyaSwgRi48L2F1dGhvcj48YXV0aG9yPkNsYXVzaSwgQy48
L2F1dGhvcj48YXV0aG9yPkx1Y2EsIFMuPC9hdXRob3I+PGF1dGhvcj5QZWxsZSwgTS4gQy48L2F1
dGhvcj48YXV0aG9yPkdpb2ZyZSwgRi48L2F1dGhvcj48YXV0aG9yPkFybWVudGFybywgRy48L2F1
dGhvcj48YXV0aG9yPkZvcnRlLCBWLjwvYXV0aG9yPjxhdXRob3I+RGUgUm9zYSwgRi4gTS48L2F1
dGhvcj48YXV0aG9yPlNjaWFjcXVhLCBBLjwvYXV0aG9yPjxhdXRob3I+QXJ0dXJpLCBGLjwvYXV0
aG9yPjwvYXV0aG9ycz48L2NvbnRyaWJ1dG9ycz48dGl0bGVzPjx0aXRsZT5FZmZlY3RzIG9mIHNh
Y3ViaXRyaWwvdmFsc2FydGFuIG9uIGJvdGggbWV0YWJvbGljIHBhcmFtZXRlcnMgYW5kIGluc3Vs
aW4gcmVzaXN0YW5jZSBpbiBwcmVkaWFiZXRpYyBub24tb2Jlc2UgcGF0aWVudHMgd2l0aCBoZWFy
dCBmYWlsdXJlIGFuZCByZWR1Y2VkIGVqZWN0aW9uIGZyYWN0aW9uPC90aXRsZT48c2Vjb25kYXJ5
LXRpdGxlPkZyb250aWVycyBpbiBFbmRvY3Jpbm9sb2d5PC9zZWNvbmRhcnktdGl0bGU+PC90aXRs
ZXM+PHBlcmlvZGljYWw+PGZ1bGwtdGl0bGU+RnJvbnRpZXJzIGluIEVuZG9jcmlub2xvZ3k8L2Z1
bGwtdGl0bGU+PC9wZXJpb2RpY2FsPjx2b2x1bWU+MTM8L3ZvbHVtZT48ZGF0ZXM+PHllYXI+MjAy
MjwveWVhcj48cHViLWRhdGVzPjxkYXRlPkF1ZzwvZGF0ZT48L3B1Yi1kYXRlcz48L2RhdGVzPjxp
c2JuPjE2NjQtMjM5MjwvaXNibj48YWNjZXNzaW9uLW51bT5XT1M6MDAwODkwOTExNzAwMDAxPC9h
Y2Nlc3Npb24tbnVtPjx1cmxzPjxyZWxhdGVkLXVybHM+PHVybD4mbHQ7R28gdG8gSVNJJmd0Ozov
L1dPUzowMDA4OTA5MTE3MDAwMDE8L3VybD48L3JlbGF0ZWQtdXJscz48L3VybHM+PGN1c3RvbTc+
OTQwNjU0PC9jdXN0b203PjxlbGVjdHJvbmljLXJlc291cmNlLW51bT4xMC4zMzg5L2ZlbmRvLjIw
MjIuOTQwNjU0PC9lbGVjdHJvbmljLXJlc291cmNlLW51bT48L3JlY29yZD48L0NpdGU+PENpdGU+
PEF1dGhvcj5DbG9ybzwvQXV0aG9yPjxZZWFyPjIwMjI8L1llYXI+PFJlY051bT4xPC9SZWNOdW0+
PHJlY29yZD48cmVjLW51bWJlcj4xPC9yZWMtbnVtYmVyPjxmb3JlaWduLWtleXM+PGtleSBhcHA9
IkVOIiBkYi1pZD0iZnQ5dGUwNWZiOXhldjFlMjV6c3BldjlydHpkMjJ3YXJ3dHp6IiB0aW1lc3Rh
bXA9IjE3NjQxNDQwMzkiPjE8L2tleT48L2ZvcmVpZ24ta2V5cz48cmVmLXR5cGUgbmFtZT0iSm91
cm5hbCBBcnRpY2xlIj4xNzwvcmVmLXR5cGU+PGNvbnRyaWJ1dG9ycz48YXV0aG9ycz48YXV0aG9y
PkNsb3JvLCBDLjwvYXV0aG9yPjxhdXRob3I+WmFmZmluYSwgSS48L2F1dGhvcj48YXV0aG9yPlNh
Y2NoZXR0YSwgTC48L2F1dGhvcj48YXV0aG9yPkFydHVyaSwgRi48L2F1dGhvcj48YXV0aG9yPkNs
YXVzaSwgQy48L2F1dGhvcj48YXV0aG9yPkx1Y2EsIFMuPC9hdXRob3I+PGF1dGhvcj5QZWxsZSwg
TS4gQy48L2F1dGhvcj48YXV0aG9yPkdpb2ZyZSwgRi48L2F1dGhvcj48YXV0aG9yPkFybWVudGFy
bywgRy48L2F1dGhvcj48YXV0aG9yPkZvcnRlLCBWLjwvYXV0aG9yPjxhdXRob3I+RGUgUm9zYSwg
Ri4gTS48L2F1dGhvcj48YXV0aG9yPlNjaWFjcXVhLCBBLjwvYXV0aG9yPjxhdXRob3I+QXJ0dXJp
LCBGLjwvYXV0aG9yPjwvYXV0aG9ycz48L2NvbnRyaWJ1dG9ycz48dGl0bGVzPjx0aXRsZT5FZmZl
Y3RzIG9mIHNhY3ViaXRyaWwvdmFsc2FydGFuIG9uIGJvdGggbWV0YWJvbGljIHBhcmFtZXRlcnMg
YW5kIGluc3VsaW4gcmVzaXN0YW5jZSBpbiBwcmVkaWFiZXRpYyBub24tb2Jlc2UgcGF0aWVudHMg
d2l0aCBoZWFydCBmYWlsdXJlIGFuZCByZWR1Y2VkIGVqZWN0aW9uIGZyYWN0aW9uPC90aXRsZT48
c2Vjb25kYXJ5LXRpdGxlPkZyb250aWVycyBpbiBFbmRvY3Jpbm9sb2d5PC9zZWNvbmRhcnktdGl0
bGU+PC90aXRsZXM+PHZvbHVtZT4xMzwvdm9sdW1lPjxkYXRlcz48eWVhcj4yMDIyPC95ZWFyPjxw
dWItZGF0ZXM+PGRhdGU+QXVnPC9kYXRlPjwvcHViLWRhdGVzPjwvZGF0ZXM+PGlzYm4+MTY2NC0y
MzkyPC9pc2JuPjxhY2Nlc3Npb24tbnVtPldPUzowMDA4OTA5MTE3MDAwMDE8L2FjY2Vzc2lvbi1u
dW0+PHVybHM+PHJlbGF0ZWQtdXJscz48dXJsPiZsdDtHbyB0byBJU0kmZ3Q7Oi8vV09TOjAwMDg5
MDkxMTcwMDAwMTwvdXJsPjwvcmVsYXRlZC11cmxzPjwvdXJscz48Y3VzdG9tNz45NDA2NTQ8L2N1
c3RvbTc+PGVsZWN0cm9uaWMtcmVzb3VyY2UtbnVtPjEwLjMzODkvZmVuZG8uMjAyMi45NDA2NTQ8
L2VsZWN0cm9uaWMtcmVzb3VyY2UtbnVtPjwvcmVjb3JkPjwvQ2l0ZT48L0VuZE5vdGU+
</w:fldData>
              </w:fldChar>
            </w:r>
            <w:r w:rsidRPr="00DF7B23">
              <w:rPr>
                <w:rFonts w:asciiTheme="minorBidi" w:eastAsia="Times New Roman" w:hAnsiTheme="minorBidi"/>
                <w:b/>
                <w:bCs/>
                <w:color w:val="000000"/>
                <w:sz w:val="18"/>
                <w:szCs w:val="18"/>
              </w:rPr>
              <w:instrText xml:space="preserve"> ADDIN EN.CITE.DATA </w:instrText>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(1)</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7067CAE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Italy</w:t>
            </w:r>
          </w:p>
        </w:tc>
        <w:tc>
          <w:tcPr>
            <w:tcW w:w="277" w:type="pct"/>
            <w:tcBorders>
              <w:top w:val="nil"/>
              <w:left w:val="nil"/>
              <w:bottom w:val="nil"/>
              <w:right w:val="nil"/>
            </w:tcBorders>
            <w:shd w:val="clear" w:color="000000" w:fill="FFFFFF"/>
            <w:noWrap/>
            <w:textDirection w:val="tbRl"/>
            <w:hideMark/>
          </w:tcPr>
          <w:p w14:paraId="58E0258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2022</w:t>
            </w:r>
          </w:p>
        </w:tc>
        <w:tc>
          <w:tcPr>
            <w:tcW w:w="276" w:type="pct"/>
            <w:tcBorders>
              <w:top w:val="nil"/>
              <w:left w:val="nil"/>
              <w:bottom w:val="nil"/>
              <w:right w:val="nil"/>
            </w:tcBorders>
            <w:shd w:val="clear" w:color="000000" w:fill="FFFFFF"/>
            <w:noWrap/>
            <w:textDirection w:val="tbRl"/>
            <w:hideMark/>
          </w:tcPr>
          <w:p w14:paraId="2A0BD68D" w14:textId="4FA84FF2"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2332AF6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 xml:space="preserve">Non-obese, Pre-DM, </w:t>
            </w: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6A7F9D2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59</w:t>
            </w:r>
          </w:p>
        </w:tc>
        <w:tc>
          <w:tcPr>
            <w:tcW w:w="277" w:type="pct"/>
            <w:tcBorders>
              <w:top w:val="nil"/>
              <w:left w:val="nil"/>
              <w:bottom w:val="nil"/>
              <w:right w:val="nil"/>
            </w:tcBorders>
            <w:shd w:val="clear" w:color="000000" w:fill="FFFFFF"/>
            <w:noWrap/>
            <w:textDirection w:val="tbRl"/>
            <w:hideMark/>
          </w:tcPr>
          <w:p w14:paraId="3CBD4E8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64</w:t>
            </w:r>
          </w:p>
        </w:tc>
        <w:tc>
          <w:tcPr>
            <w:tcW w:w="278" w:type="pct"/>
            <w:tcBorders>
              <w:top w:val="nil"/>
              <w:left w:val="nil"/>
              <w:bottom w:val="nil"/>
              <w:right w:val="nil"/>
            </w:tcBorders>
            <w:shd w:val="clear" w:color="000000" w:fill="FFFFFF"/>
            <w:noWrap/>
            <w:textDirection w:val="tbRl"/>
            <w:hideMark/>
          </w:tcPr>
          <w:p w14:paraId="457AEEC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64.5 ± 6.5</w:t>
            </w:r>
          </w:p>
        </w:tc>
        <w:tc>
          <w:tcPr>
            <w:tcW w:w="277" w:type="pct"/>
            <w:tcBorders>
              <w:top w:val="nil"/>
              <w:left w:val="nil"/>
              <w:bottom w:val="nil"/>
              <w:right w:val="nil"/>
            </w:tcBorders>
            <w:shd w:val="clear" w:color="000000" w:fill="FFFFFF"/>
            <w:noWrap/>
            <w:textDirection w:val="tbRl"/>
            <w:hideMark/>
          </w:tcPr>
          <w:p w14:paraId="109151E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w:t>
            </w:r>
          </w:p>
        </w:tc>
        <w:tc>
          <w:tcPr>
            <w:tcW w:w="277" w:type="pct"/>
            <w:tcBorders>
              <w:top w:val="nil"/>
              <w:left w:val="nil"/>
              <w:bottom w:val="nil"/>
              <w:right w:val="nil"/>
            </w:tcBorders>
            <w:shd w:val="clear" w:color="000000" w:fill="FFFFFF"/>
            <w:noWrap/>
            <w:textDirection w:val="tbRl"/>
            <w:hideMark/>
          </w:tcPr>
          <w:p w14:paraId="31FF46E2" w14:textId="031BAEAA"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-0.7 ± 0.43</w:t>
            </w:r>
          </w:p>
        </w:tc>
        <w:tc>
          <w:tcPr>
            <w:tcW w:w="277" w:type="pct"/>
            <w:tcBorders>
              <w:top w:val="nil"/>
              <w:left w:val="nil"/>
              <w:bottom w:val="nil"/>
              <w:right w:val="nil"/>
            </w:tcBorders>
            <w:shd w:val="clear" w:color="000000" w:fill="FFFFFF"/>
            <w:noWrap/>
            <w:textDirection w:val="tbRl"/>
            <w:hideMark/>
          </w:tcPr>
          <w:p w14:paraId="294F28A4" w14:textId="350C8B63"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 ± 8.5</w:t>
            </w:r>
          </w:p>
        </w:tc>
        <w:tc>
          <w:tcPr>
            <w:tcW w:w="276" w:type="pct"/>
            <w:tcBorders>
              <w:top w:val="nil"/>
              <w:left w:val="nil"/>
              <w:bottom w:val="nil"/>
              <w:right w:val="nil"/>
            </w:tcBorders>
            <w:shd w:val="clear" w:color="000000" w:fill="FFFFFF"/>
            <w:noWrap/>
            <w:textDirection w:val="tbRl"/>
            <w:hideMark/>
          </w:tcPr>
          <w:p w14:paraId="5CD6DB91" w14:textId="6DECBFC2"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-33 ± 29.1</w:t>
            </w:r>
          </w:p>
        </w:tc>
        <w:tc>
          <w:tcPr>
            <w:tcW w:w="276" w:type="pct"/>
            <w:tcBorders>
              <w:top w:val="nil"/>
              <w:left w:val="nil"/>
              <w:bottom w:val="nil"/>
              <w:right w:val="nil"/>
            </w:tcBorders>
            <w:shd w:val="clear" w:color="000000" w:fill="FFFFFF"/>
            <w:noWrap/>
            <w:textDirection w:val="tbRl"/>
            <w:hideMark/>
          </w:tcPr>
          <w:p w14:paraId="39B22829" w14:textId="47BE4708"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-34 ± 29.8</w:t>
            </w:r>
          </w:p>
        </w:tc>
        <w:tc>
          <w:tcPr>
            <w:tcW w:w="298" w:type="pct"/>
            <w:tcBorders>
              <w:top w:val="nil"/>
              <w:left w:val="nil"/>
              <w:bottom w:val="nil"/>
              <w:right w:val="nil"/>
            </w:tcBorders>
            <w:shd w:val="clear" w:color="000000" w:fill="FFFFFF"/>
            <w:noWrap/>
            <w:textDirection w:val="tbRl"/>
            <w:hideMark/>
          </w:tcPr>
          <w:p w14:paraId="02BB889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 ± 11.1</w:t>
            </w:r>
          </w:p>
        </w:tc>
        <w:tc>
          <w:tcPr>
            <w:tcW w:w="445" w:type="pct"/>
            <w:tcBorders>
              <w:top w:val="nil"/>
              <w:left w:val="nil"/>
              <w:bottom w:val="single" w:sz="8" w:space="0" w:color="E5E5E5"/>
              <w:right w:val="nil"/>
            </w:tcBorders>
            <w:shd w:val="clear" w:color="000000" w:fill="FFFFFF"/>
            <w:textDirection w:val="tbRl"/>
            <w:hideMark/>
          </w:tcPr>
          <w:p w14:paraId="6F7488BC" w14:textId="4AC8C3FC"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 ± 53</w:t>
            </w:r>
          </w:p>
        </w:tc>
        <w:tc>
          <w:tcPr>
            <w:tcW w:w="405" w:type="pct"/>
            <w:textDirection w:val="tbRl"/>
          </w:tcPr>
          <w:p w14:paraId="382C9A67"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26.4 ± 2.6</w:t>
            </w:r>
          </w:p>
          <w:p w14:paraId="2A3E20F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2F27D511" w14:textId="34ADE16F"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0</w:t>
            </w:r>
          </w:p>
        </w:tc>
      </w:tr>
      <w:tr w:rsidR="00CA0334" w:rsidRPr="00DF7B23" w14:paraId="79E5E641" w14:textId="2625CBE3" w:rsidTr="00CA0334">
        <w:trPr>
          <w:cantSplit/>
          <w:trHeight w:val="1195"/>
          <w:jc w:val="center"/>
        </w:trPr>
        <w:tc>
          <w:tcPr>
            <w:tcW w:w="277" w:type="pct"/>
            <w:tcBorders>
              <w:top w:val="nil"/>
              <w:left w:val="nil"/>
              <w:bottom w:val="nil"/>
              <w:right w:val="nil"/>
            </w:tcBorders>
            <w:shd w:val="clear" w:color="000000" w:fill="FFFFFF"/>
            <w:noWrap/>
            <w:textDirection w:val="tbRl"/>
            <w:vAlign w:val="center"/>
            <w:hideMark/>
          </w:tcPr>
          <w:p w14:paraId="1481A96C" w14:textId="16194460" w:rsidR="00CA0334" w:rsidRPr="00DF7B23" w:rsidRDefault="00CA0334" w:rsidP="009577B3">
            <w:pPr>
              <w:spacing w:after="0" w:line="240" w:lineRule="auto"/>
              <w:ind w:left="113" w:right="113"/>
              <w:rPr>
                <w:rFonts w:asciiTheme="minorBidi" w:eastAsia="Times New Roman" w:hAnsiTheme="minorBidi"/>
                <w:b/>
                <w:bCs/>
                <w:color w:val="000000"/>
                <w:sz w:val="18"/>
                <w:szCs w:val="18"/>
              </w:rPr>
            </w:pPr>
            <w:proofErr w:type="spellStart"/>
            <w:r w:rsidRPr="00DF7B23">
              <w:rPr>
                <w:rFonts w:asciiTheme="minorBidi" w:eastAsia="Times New Roman" w:hAnsiTheme="minorBidi"/>
                <w:b/>
                <w:bCs/>
                <w:color w:val="000000"/>
                <w:sz w:val="18"/>
                <w:szCs w:val="18"/>
              </w:rPr>
              <w:t>Armentaro</w:t>
            </w:r>
            <w:proofErr w:type="spellEnd"/>
            <w:r w:rsidRPr="00DF7B23">
              <w:rPr>
                <w:rFonts w:asciiTheme="minorBidi" w:eastAsia="Times New Roman" w:hAnsiTheme="minorBidi"/>
                <w:b/>
                <w:bCs/>
                <w:color w:val="000000"/>
                <w:sz w:val="18"/>
                <w:szCs w:val="18"/>
              </w:rPr>
              <w:t xml:space="preserve"> et al.</w:t>
            </w:r>
            <w:r w:rsidRPr="00DF7B23">
              <w:rPr>
                <w:rFonts w:asciiTheme="minorBidi" w:eastAsia="Times New Roman" w:hAnsiTheme="minorBidi"/>
                <w:b/>
                <w:bCs/>
                <w:color w:val="000000"/>
                <w:sz w:val="18"/>
                <w:szCs w:val="18"/>
              </w:rPr>
              <w:fldChar w:fldCharType="begin"/>
            </w:r>
            <w:r w:rsidRPr="00DF7B23">
              <w:rPr>
                <w:rFonts w:asciiTheme="minorBidi" w:eastAsia="Times New Roman" w:hAnsiTheme="minorBidi"/>
                <w:b/>
                <w:bCs/>
                <w:color w:val="000000"/>
                <w:sz w:val="18"/>
                <w:szCs w:val="18"/>
              </w:rPr>
              <w:instrText xml:space="preserve"> ADDIN EN.CITE &lt;EndNote&gt;&lt;Cite&gt;&lt;Author&gt;Armentaro&lt;/Author&gt;&lt;Year&gt;2023&lt;/Year&gt;&lt;RecNum&gt;324&lt;/RecNum&gt;&lt;DisplayText&gt;(2)&lt;/DisplayText&gt;&lt;record&gt;&lt;rec-number&gt;324&lt;/rec-number&gt;&lt;foreign-keys&gt;&lt;key app="EN" db-id="s52tft0a5ep5fyer0r5x0dtizvstawz2xafa" timestamp="1746914820"&gt;324&lt;/key&gt;&lt;/foreign-keys&gt;&lt;ref-type name="Journal Article"&gt;17&lt;/ref-type&gt;&lt;contributors&gt;&lt;authors&gt;&lt;author&gt;Armentaro, G.&lt;/author&gt;&lt;author&gt;Magurno, M.&lt;/author&gt;&lt;author&gt;Cassano, V.&lt;/author&gt;&lt;author&gt;Pastura, C. A.&lt;/author&gt;&lt;author&gt;Clausi, E.&lt;/author&gt;&lt;author&gt;Monaco, V.&lt;/author&gt;&lt;author&gt;Scarcelli, M. R.&lt;/author&gt;&lt;author&gt;Condoleo, V.&lt;/author&gt;&lt;author&gt;Miceli, S.&lt;/author&gt;&lt;author&gt;Maio, R.&lt;/author&gt;&lt;author&gt;Arturi, F.&lt;/author&gt;&lt;author&gt;Perticone, M.&lt;/author&gt;&lt;author&gt;Sesti, G.&lt;/author&gt;&lt;author&gt;Sciacqua, A.&lt;/author&gt;&lt;/authors&gt;&lt;/contributors&gt;&lt;titles&gt;&lt;title&gt;Short term effect of sodium glucose cotransporter 2 inhibitors and sacubitril/valsartan on comprehensive geriatric assessment and oxidative stress in elderly with chronic heart failure (from MAGIC-HF)&lt;/title&gt;&lt;secondary-title&gt;European Heart Journal&lt;/secondary-title&gt;&lt;/titles&gt;&lt;periodical&gt;&lt;full-title&gt;European Heart Journal&lt;/full-title&gt;&lt;/periodical&gt;&lt;volume&gt;44&lt;/volume&gt;&lt;dates&gt;&lt;year&gt;2023&lt;/year&gt;&lt;pub-dates&gt;&lt;date&gt;Nov&lt;/date&gt;&lt;/pub-dates&gt;&lt;/dates&gt;&lt;isbn&gt;0195-668X&lt;/isbn&gt;&lt;accession-num&gt;WOS:001115619401510&lt;/accession-num&gt;&lt;urls&gt;&lt;related-urls&gt;&lt;url&gt;&amp;lt;Go to ISI&amp;gt;://WOS:001115619401510&lt;/url&gt;&lt;/related-urls&gt;&lt;/urls&gt;&lt;/record&gt;&lt;/Cite&gt;&lt;/EndNote&gt;</w:instrText>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(2)</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hideMark/>
          </w:tcPr>
          <w:p w14:paraId="4D4D529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Italy</w:t>
            </w:r>
          </w:p>
        </w:tc>
        <w:tc>
          <w:tcPr>
            <w:tcW w:w="277" w:type="pct"/>
            <w:tcBorders>
              <w:top w:val="nil"/>
              <w:left w:val="nil"/>
              <w:bottom w:val="nil"/>
              <w:right w:val="nil"/>
            </w:tcBorders>
            <w:shd w:val="clear" w:color="000000" w:fill="FFFFFF"/>
            <w:noWrap/>
            <w:textDirection w:val="tbRl"/>
            <w:hideMark/>
          </w:tcPr>
          <w:p w14:paraId="2A65B00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2022</w:t>
            </w:r>
          </w:p>
        </w:tc>
        <w:tc>
          <w:tcPr>
            <w:tcW w:w="276" w:type="pct"/>
            <w:tcBorders>
              <w:top w:val="nil"/>
              <w:left w:val="nil"/>
              <w:bottom w:val="nil"/>
              <w:right w:val="nil"/>
            </w:tcBorders>
            <w:shd w:val="clear" w:color="000000" w:fill="FFFFFF"/>
            <w:noWrap/>
            <w:textDirection w:val="tbRl"/>
            <w:hideMark/>
          </w:tcPr>
          <w:p w14:paraId="1A1F32EC" w14:textId="781D369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39F13F8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772010C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90</w:t>
            </w:r>
          </w:p>
        </w:tc>
        <w:tc>
          <w:tcPr>
            <w:tcW w:w="277" w:type="pct"/>
            <w:tcBorders>
              <w:top w:val="nil"/>
              <w:left w:val="nil"/>
              <w:bottom w:val="nil"/>
              <w:right w:val="nil"/>
            </w:tcBorders>
            <w:shd w:val="clear" w:color="000000" w:fill="FFFFFF"/>
            <w:noWrap/>
            <w:textDirection w:val="tbRl"/>
            <w:hideMark/>
          </w:tcPr>
          <w:p w14:paraId="2430E5E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82</w:t>
            </w:r>
          </w:p>
        </w:tc>
        <w:tc>
          <w:tcPr>
            <w:tcW w:w="278" w:type="pct"/>
            <w:tcBorders>
              <w:top w:val="nil"/>
              <w:left w:val="nil"/>
              <w:bottom w:val="nil"/>
              <w:right w:val="nil"/>
            </w:tcBorders>
            <w:shd w:val="clear" w:color="000000" w:fill="FFFFFF"/>
            <w:noWrap/>
            <w:textDirection w:val="tbRl"/>
            <w:hideMark/>
          </w:tcPr>
          <w:p w14:paraId="02F1BF7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68 ± 10</w:t>
            </w:r>
          </w:p>
        </w:tc>
        <w:tc>
          <w:tcPr>
            <w:tcW w:w="277" w:type="pct"/>
            <w:tcBorders>
              <w:top w:val="nil"/>
              <w:left w:val="nil"/>
              <w:bottom w:val="nil"/>
              <w:right w:val="nil"/>
            </w:tcBorders>
            <w:shd w:val="clear" w:color="000000" w:fill="FFFFFF"/>
            <w:noWrap/>
            <w:textDirection w:val="tbRl"/>
            <w:hideMark/>
          </w:tcPr>
          <w:p w14:paraId="7351007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30</w:t>
            </w:r>
          </w:p>
        </w:tc>
        <w:tc>
          <w:tcPr>
            <w:tcW w:w="277" w:type="pct"/>
            <w:tcBorders>
              <w:top w:val="nil"/>
              <w:left w:val="nil"/>
              <w:bottom w:val="nil"/>
              <w:right w:val="nil"/>
            </w:tcBorders>
            <w:shd w:val="clear" w:color="000000" w:fill="FFFFFF"/>
            <w:noWrap/>
            <w:textDirection w:val="tbRl"/>
            <w:hideMark/>
          </w:tcPr>
          <w:p w14:paraId="058BA0B0" w14:textId="11947630"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-1.3 ± 1.2</w:t>
            </w:r>
          </w:p>
        </w:tc>
        <w:tc>
          <w:tcPr>
            <w:tcW w:w="277" w:type="pct"/>
            <w:tcBorders>
              <w:top w:val="nil"/>
              <w:left w:val="nil"/>
              <w:bottom w:val="nil"/>
              <w:right w:val="nil"/>
            </w:tcBorders>
            <w:shd w:val="clear" w:color="000000" w:fill="FFFFFF"/>
            <w:noWrap/>
            <w:textDirection w:val="tbRl"/>
            <w:hideMark/>
          </w:tcPr>
          <w:p w14:paraId="58A0301D" w14:textId="01BD1682"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-31.3 ± 31.8</w:t>
            </w:r>
          </w:p>
        </w:tc>
        <w:tc>
          <w:tcPr>
            <w:tcW w:w="276" w:type="pct"/>
            <w:tcBorders>
              <w:top w:val="nil"/>
              <w:left w:val="nil"/>
              <w:bottom w:val="nil"/>
              <w:right w:val="nil"/>
            </w:tcBorders>
            <w:shd w:val="clear" w:color="000000" w:fill="FFFFFF"/>
            <w:noWrap/>
            <w:textDirection w:val="tbRl"/>
            <w:hideMark/>
          </w:tcPr>
          <w:p w14:paraId="1462C0D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single" w:sz="8" w:space="0" w:color="E5E5E5"/>
              <w:right w:val="nil"/>
            </w:tcBorders>
            <w:shd w:val="clear" w:color="000000" w:fill="FFFFFF"/>
            <w:textDirection w:val="tbRl"/>
            <w:hideMark/>
          </w:tcPr>
          <w:p w14:paraId="2B8DF9EA" w14:textId="63FF75E2"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-14 ± 28.7</w:t>
            </w:r>
          </w:p>
        </w:tc>
        <w:tc>
          <w:tcPr>
            <w:tcW w:w="298" w:type="pct"/>
            <w:tcBorders>
              <w:top w:val="nil"/>
              <w:left w:val="nil"/>
              <w:bottom w:val="nil"/>
              <w:right w:val="nil"/>
            </w:tcBorders>
            <w:shd w:val="clear" w:color="000000" w:fill="FFFFFF"/>
            <w:noWrap/>
            <w:textDirection w:val="tbRl"/>
            <w:hideMark/>
          </w:tcPr>
          <w:p w14:paraId="00B943C1" w14:textId="528F23F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 ± 9.5</w:t>
            </w:r>
          </w:p>
        </w:tc>
        <w:tc>
          <w:tcPr>
            <w:tcW w:w="445" w:type="pct"/>
            <w:tcBorders>
              <w:top w:val="nil"/>
              <w:left w:val="nil"/>
              <w:bottom w:val="nil"/>
              <w:right w:val="nil"/>
            </w:tcBorders>
            <w:shd w:val="clear" w:color="000000" w:fill="FFFFFF"/>
            <w:noWrap/>
            <w:textDirection w:val="tbRl"/>
            <w:hideMark/>
          </w:tcPr>
          <w:p w14:paraId="5E68EA00" w14:textId="2E90121C"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-47 ± 53.2</w:t>
            </w:r>
          </w:p>
        </w:tc>
        <w:tc>
          <w:tcPr>
            <w:tcW w:w="405" w:type="pct"/>
            <w:textDirection w:val="tbRl"/>
          </w:tcPr>
          <w:p w14:paraId="2265FFCB"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32 ± 5</w:t>
            </w:r>
          </w:p>
          <w:p w14:paraId="636B47B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130B8DB9" w14:textId="0DAE3FC3"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66</w:t>
            </w:r>
          </w:p>
        </w:tc>
      </w:tr>
      <w:tr w:rsidR="00CA0334" w:rsidRPr="00DF7B23" w14:paraId="27993C25" w14:textId="3D48A5E8"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03BF3245" w14:textId="099BBC2D" w:rsidR="00CA0334" w:rsidRPr="00DF7B23" w:rsidRDefault="00CA0334" w:rsidP="009577B3">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 xml:space="preserve">Barman et al. </w:t>
            </w:r>
            <w:r w:rsidRPr="00DF7B23">
              <w:rPr>
                <w:rFonts w:asciiTheme="minorBidi" w:eastAsia="Times New Roman" w:hAnsiTheme="minorBidi"/>
                <w:b/>
                <w:bCs/>
                <w:color w:val="000000"/>
                <w:sz w:val="18"/>
                <w:szCs w:val="18"/>
              </w:rPr>
              <w:fldChar w:fldCharType="begin"/>
            </w:r>
            <w:r w:rsidRPr="00DF7B23">
              <w:rPr>
                <w:rFonts w:asciiTheme="minorBidi" w:eastAsia="Times New Roman" w:hAnsiTheme="minorBidi"/>
                <w:b/>
                <w:bCs/>
                <w:color w:val="000000"/>
                <w:sz w:val="18"/>
                <w:szCs w:val="18"/>
              </w:rPr>
              <w:instrText xml:space="preserve"> ADDIN EN.CITE &lt;EndNote&gt;&lt;Cite&gt;&lt;Author&gt;Barman&lt;/Author&gt;&lt;Year&gt;2022&lt;/Year&gt;&lt;RecNum&gt;2&lt;/RecNum&gt;&lt;DisplayText&gt;(3)&lt;/DisplayText&gt;&lt;record&gt;&lt;rec-number&gt;2&lt;/rec-number&gt;&lt;foreign-keys&gt;&lt;key app="EN" db-id="ft9te05fb9xev1e25zspev9rtzd22warwtzz" timestamp="1764144039"&gt;2&lt;/key&gt;&lt;/foreign-keys&gt;&lt;ref-type name="Journal Article"&gt;17&lt;/ref-type&gt;&lt;contributors&gt;&lt;authors&gt;&lt;author&gt;Barman, H. A.&lt;/author&gt;&lt;author&gt;Tanyolaç, S.&lt;/author&gt;&lt;author&gt;Dogan, O.&lt;/author&gt;&lt;author&gt;Bal, E.&lt;/author&gt;&lt;author&gt;Atici, A.&lt;/author&gt;&lt;author&gt;Özyildirim, S.&lt;/author&gt;&lt;author&gt;Yigit, Z.&lt;/author&gt;&lt;/authors&gt;&lt;/contributors&gt;&lt;titles&gt;&lt;title&gt;Impact of Sacubitril/Valsartan on Lipid Parameters in Patients with Heart Failure with Reduced Ejection Fraction&lt;/title&gt;&lt;secondary-title&gt;Clinical Drug Investigation&lt;/secondary-title&gt;&lt;/titles&gt;&lt;pages&gt;533-540&lt;/pages&gt;&lt;volume&gt;42&lt;/volume&gt;&lt;number&gt;6&lt;/number&gt;&lt;dates&gt;&lt;year&gt;2022&lt;/year&gt;&lt;pub-dates&gt;&lt;date&gt;Jun&lt;/date&gt;&lt;/pub-dates&gt;&lt;/dates&gt;&lt;isbn&gt;1173-2563&lt;/isbn&gt;&lt;accession-num&gt;WOS:000802888300001&lt;/accession-num&gt;&lt;urls&gt;&lt;related-urls&gt;&lt;url&gt;&amp;lt;Go to ISI&amp;gt;://WOS:000802888300001&lt;/url&gt;&lt;/related-urls&gt;&lt;/urls&gt;&lt;electronic-resource-num&gt;10.1007/s40261-022-01161-7&lt;/electronic-resource-num&gt;&lt;/record&gt;&lt;/Cite&gt;&lt;/EndNote&gt;</w:instrText>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(3)</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58F82ED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Turkey</w:t>
            </w:r>
          </w:p>
        </w:tc>
        <w:tc>
          <w:tcPr>
            <w:tcW w:w="277" w:type="pct"/>
            <w:tcBorders>
              <w:top w:val="nil"/>
              <w:left w:val="nil"/>
              <w:bottom w:val="nil"/>
              <w:right w:val="nil"/>
            </w:tcBorders>
            <w:shd w:val="clear" w:color="000000" w:fill="FFFFFF"/>
            <w:noWrap/>
            <w:textDirection w:val="tbRl"/>
            <w:hideMark/>
          </w:tcPr>
          <w:p w14:paraId="442A13F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2022</w:t>
            </w:r>
          </w:p>
        </w:tc>
        <w:tc>
          <w:tcPr>
            <w:tcW w:w="276" w:type="pct"/>
            <w:tcBorders>
              <w:top w:val="nil"/>
              <w:left w:val="nil"/>
              <w:bottom w:val="nil"/>
              <w:right w:val="nil"/>
            </w:tcBorders>
            <w:shd w:val="clear" w:color="000000" w:fill="FFFFFF"/>
            <w:noWrap/>
            <w:textDirection w:val="tbRl"/>
            <w:hideMark/>
          </w:tcPr>
          <w:p w14:paraId="1D4DFD53" w14:textId="418C9DD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53FC0AE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073B312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192</w:t>
            </w:r>
          </w:p>
        </w:tc>
        <w:tc>
          <w:tcPr>
            <w:tcW w:w="277" w:type="pct"/>
            <w:tcBorders>
              <w:top w:val="nil"/>
              <w:left w:val="nil"/>
              <w:bottom w:val="nil"/>
              <w:right w:val="nil"/>
            </w:tcBorders>
            <w:shd w:val="clear" w:color="000000" w:fill="FFFFFF"/>
            <w:noWrap/>
            <w:textDirection w:val="tbRl"/>
            <w:hideMark/>
          </w:tcPr>
          <w:p w14:paraId="04D8D0C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63</w:t>
            </w:r>
          </w:p>
        </w:tc>
        <w:tc>
          <w:tcPr>
            <w:tcW w:w="278" w:type="pct"/>
            <w:tcBorders>
              <w:top w:val="nil"/>
              <w:left w:val="nil"/>
              <w:bottom w:val="nil"/>
              <w:right w:val="nil"/>
            </w:tcBorders>
            <w:shd w:val="clear" w:color="000000" w:fill="FFFFFF"/>
            <w:noWrap/>
            <w:textDirection w:val="tbRl"/>
            <w:hideMark/>
          </w:tcPr>
          <w:p w14:paraId="0CCF0E1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66 ± 9.8</w:t>
            </w:r>
          </w:p>
        </w:tc>
        <w:tc>
          <w:tcPr>
            <w:tcW w:w="277" w:type="pct"/>
            <w:tcBorders>
              <w:top w:val="nil"/>
              <w:left w:val="nil"/>
              <w:bottom w:val="nil"/>
              <w:right w:val="nil"/>
            </w:tcBorders>
            <w:shd w:val="clear" w:color="000000" w:fill="FFFFFF"/>
            <w:noWrap/>
            <w:textDirection w:val="tbRl"/>
            <w:hideMark/>
          </w:tcPr>
          <w:p w14:paraId="2C37DF3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36</w:t>
            </w:r>
          </w:p>
        </w:tc>
        <w:tc>
          <w:tcPr>
            <w:tcW w:w="277" w:type="pct"/>
            <w:tcBorders>
              <w:top w:val="nil"/>
              <w:left w:val="nil"/>
              <w:bottom w:val="nil"/>
              <w:right w:val="nil"/>
            </w:tcBorders>
            <w:shd w:val="clear" w:color="000000" w:fill="FFFFFF"/>
            <w:noWrap/>
            <w:textDirection w:val="tbRl"/>
            <w:hideMark/>
          </w:tcPr>
          <w:p w14:paraId="767AD07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7" w:type="pct"/>
            <w:tcBorders>
              <w:top w:val="nil"/>
              <w:left w:val="nil"/>
              <w:bottom w:val="nil"/>
              <w:right w:val="nil"/>
            </w:tcBorders>
            <w:shd w:val="clear" w:color="000000" w:fill="FFFFFF"/>
            <w:noWrap/>
            <w:textDirection w:val="tbRl"/>
            <w:hideMark/>
          </w:tcPr>
          <w:p w14:paraId="609D3C4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0B1D525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7EEDC84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0329F7E3" w14:textId="52CDD07B"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3.3± 2.2</w:t>
            </w:r>
          </w:p>
        </w:tc>
        <w:tc>
          <w:tcPr>
            <w:tcW w:w="445" w:type="pct"/>
            <w:tcBorders>
              <w:top w:val="nil"/>
              <w:left w:val="nil"/>
              <w:bottom w:val="nil"/>
              <w:right w:val="nil"/>
            </w:tcBorders>
            <w:shd w:val="clear" w:color="000000" w:fill="FFFFFF"/>
            <w:noWrap/>
            <w:textDirection w:val="tbRl"/>
            <w:hideMark/>
          </w:tcPr>
          <w:p w14:paraId="7C175EB5" w14:textId="52554B0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-37.7± 9.17</w:t>
            </w:r>
          </w:p>
        </w:tc>
        <w:tc>
          <w:tcPr>
            <w:tcW w:w="405" w:type="pct"/>
            <w:textDirection w:val="tbRl"/>
          </w:tcPr>
          <w:p w14:paraId="03B255B4"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NA</w:t>
            </w:r>
          </w:p>
          <w:p w14:paraId="4453502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27119BDC" w14:textId="70D0C68C"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55</w:t>
            </w:r>
          </w:p>
        </w:tc>
      </w:tr>
      <w:tr w:rsidR="00CA0334" w:rsidRPr="00DF7B23" w14:paraId="3BFE39A9" w14:textId="699513F2"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3CA521B2" w14:textId="597B470B" w:rsidR="00CA0334" w:rsidRPr="00DF7B23" w:rsidRDefault="00CA0334" w:rsidP="009577B3">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 xml:space="preserve">Cassano et al. </w:t>
            </w:r>
            <w:r w:rsidRPr="00DF7B23">
              <w:rPr>
                <w:rFonts w:asciiTheme="minorBidi" w:eastAsia="Times New Roman" w:hAnsiTheme="minorBidi"/>
                <w:b/>
                <w:bCs/>
                <w:color w:val="000000"/>
                <w:sz w:val="18"/>
                <w:szCs w:val="18"/>
              </w:rPr>
              <w:fldChar w:fldCharType="begin"/>
            </w:r>
            <w:r w:rsidRPr="00DF7B23">
              <w:rPr>
                <w:rFonts w:asciiTheme="minorBidi" w:eastAsia="Times New Roman" w:hAnsiTheme="minorBidi"/>
                <w:b/>
                <w:bCs/>
                <w:color w:val="000000"/>
                <w:sz w:val="18"/>
                <w:szCs w:val="18"/>
              </w:rPr>
              <w:instrText xml:space="preserve"> ADDIN EN.CITE &lt;EndNote&gt;&lt;Cite&gt;&lt;Author&gt;Cassano&lt;/Author&gt;&lt;Year&gt;2022&lt;/Year&gt;&lt;RecNum&gt;99&lt;/RecNum&gt;&lt;DisplayText&gt;(4)&lt;/DisplayText&gt;&lt;record&gt;&lt;rec-number&gt;99&lt;/rec-number&gt;&lt;foreign-keys&gt;&lt;key app="EN" db-id="s52tft0a5ep5fyer0r5x0dtizvstawz2xafa" timestamp="1746914820"&gt;99&lt;/key&gt;&lt;/foreign-keys&gt;&lt;ref-type name="Journal Article"&gt;17&lt;/ref-type&gt;&lt;contributors&gt;&lt;authors&gt;&lt;author&gt;Cassano, V.&lt;/author&gt;&lt;author&gt;Armentaro, G.&lt;/author&gt;&lt;author&gt;Magurno, M.&lt;/author&gt;&lt;author&gt;Aiello, V.&lt;/author&gt;&lt;author&gt;Borrello, F.&lt;/author&gt;&lt;author&gt;Miceli, S.&lt;/author&gt;&lt;author&gt;Maio, R.&lt;/author&gt;&lt;author&gt;Perticone, M.&lt;/author&gt;&lt;author&gt;Marra, A. M.&lt;/author&gt;&lt;author&gt;Cittadini, A.&lt;/author&gt;&lt;author&gt;Hribal, M. L.&lt;/author&gt;&lt;author&gt;Andreozzi, F.&lt;/author&gt;&lt;author&gt;Sesti, G.&lt;/author&gt;&lt;author&gt;Sciacqua, A.&lt;/author&gt;&lt;/authors&gt;&lt;/contributors&gt;&lt;titles&gt;&lt;title&gt;Short-term effect of sacubitril/valsartan on endothelial dysfunction and arterial stiffness in patients with chronic heart failure&lt;/title&gt;&lt;secondary-title&gt;Frontiers in Pharmacology&lt;/secondary-title&gt;&lt;/titles&gt;&lt;periodical&gt;&lt;full-title&gt;Frontiers in Pharmacology&lt;/full-title&gt;&lt;/periodical&gt;&lt;volume&gt;13&lt;/volume&gt;&lt;dates&gt;&lt;year&gt;2022&lt;/year&gt;&lt;pub-dates&gt;&lt;date&gt;Dec&lt;/date&gt;&lt;/pub-dates&gt;&lt;/dates&gt;&lt;accession-num&gt;WOS:000900165900001&lt;/accession-num&gt;&lt;urls&gt;&lt;related-urls&gt;&lt;url&gt;&amp;lt;Go to ISI&amp;gt;://WOS:000900165900001&lt;/url&gt;&lt;/related-urls&gt;&lt;/urls&gt;&lt;custom7&gt;1069828&lt;/custom7&gt;&lt;electronic-resource-num&gt;10.3389/fphar.2022.1069828&lt;/electronic-resource-num&gt;&lt;/record&gt;&lt;/Cite&gt;&lt;/EndNote&gt;</w:instrText>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(4)</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260A83B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Italy</w:t>
            </w:r>
          </w:p>
        </w:tc>
        <w:tc>
          <w:tcPr>
            <w:tcW w:w="277" w:type="pct"/>
            <w:tcBorders>
              <w:top w:val="nil"/>
              <w:left w:val="nil"/>
              <w:bottom w:val="nil"/>
              <w:right w:val="nil"/>
            </w:tcBorders>
            <w:shd w:val="clear" w:color="000000" w:fill="FFFFFF"/>
            <w:noWrap/>
            <w:textDirection w:val="tbRl"/>
            <w:hideMark/>
          </w:tcPr>
          <w:p w14:paraId="7C6C5D2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2022</w:t>
            </w:r>
          </w:p>
        </w:tc>
        <w:tc>
          <w:tcPr>
            <w:tcW w:w="276" w:type="pct"/>
            <w:tcBorders>
              <w:top w:val="nil"/>
              <w:left w:val="nil"/>
              <w:bottom w:val="nil"/>
              <w:right w:val="nil"/>
            </w:tcBorders>
            <w:shd w:val="clear" w:color="000000" w:fill="FFFFFF"/>
            <w:noWrap/>
            <w:textDirection w:val="tbRl"/>
            <w:hideMark/>
          </w:tcPr>
          <w:p w14:paraId="643E47D4" w14:textId="32F7873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445685B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 xml:space="preserve">DM, </w:t>
            </w: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4655181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100</w:t>
            </w:r>
          </w:p>
        </w:tc>
        <w:tc>
          <w:tcPr>
            <w:tcW w:w="277" w:type="pct"/>
            <w:tcBorders>
              <w:top w:val="nil"/>
              <w:left w:val="nil"/>
              <w:bottom w:val="nil"/>
              <w:right w:val="nil"/>
            </w:tcBorders>
            <w:shd w:val="clear" w:color="000000" w:fill="FFFFFF"/>
            <w:noWrap/>
            <w:textDirection w:val="tbRl"/>
            <w:hideMark/>
          </w:tcPr>
          <w:p w14:paraId="498B382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82</w:t>
            </w:r>
          </w:p>
        </w:tc>
        <w:tc>
          <w:tcPr>
            <w:tcW w:w="278" w:type="pct"/>
            <w:tcBorders>
              <w:top w:val="nil"/>
              <w:left w:val="nil"/>
              <w:bottom w:val="nil"/>
              <w:right w:val="nil"/>
            </w:tcBorders>
            <w:shd w:val="clear" w:color="000000" w:fill="FFFFFF"/>
            <w:noWrap/>
            <w:textDirection w:val="tbRl"/>
            <w:hideMark/>
          </w:tcPr>
          <w:p w14:paraId="7CF5F04E"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69.7 ± 7.7</w:t>
            </w:r>
          </w:p>
        </w:tc>
        <w:tc>
          <w:tcPr>
            <w:tcW w:w="277" w:type="pct"/>
            <w:tcBorders>
              <w:top w:val="nil"/>
              <w:left w:val="nil"/>
              <w:bottom w:val="nil"/>
              <w:right w:val="nil"/>
            </w:tcBorders>
            <w:shd w:val="clear" w:color="000000" w:fill="FFFFFF"/>
            <w:noWrap/>
            <w:textDirection w:val="tbRl"/>
            <w:hideMark/>
          </w:tcPr>
          <w:p w14:paraId="598C020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w:t>
            </w:r>
          </w:p>
        </w:tc>
        <w:tc>
          <w:tcPr>
            <w:tcW w:w="277" w:type="pct"/>
            <w:tcBorders>
              <w:top w:val="nil"/>
              <w:left w:val="nil"/>
              <w:bottom w:val="nil"/>
              <w:right w:val="nil"/>
            </w:tcBorders>
            <w:shd w:val="clear" w:color="000000" w:fill="FFFFFF"/>
            <w:noWrap/>
            <w:textDirection w:val="tbRl"/>
            <w:hideMark/>
          </w:tcPr>
          <w:p w14:paraId="6B3667F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-0.4 ± 1.1</w:t>
            </w:r>
          </w:p>
        </w:tc>
        <w:tc>
          <w:tcPr>
            <w:tcW w:w="277" w:type="pct"/>
            <w:tcBorders>
              <w:top w:val="nil"/>
              <w:left w:val="nil"/>
              <w:bottom w:val="nil"/>
              <w:right w:val="nil"/>
            </w:tcBorders>
            <w:shd w:val="clear" w:color="000000" w:fill="FFFFFF"/>
            <w:noWrap/>
            <w:textDirection w:val="tbRl"/>
            <w:hideMark/>
          </w:tcPr>
          <w:p w14:paraId="213F39A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-12.9 ± 34.8</w:t>
            </w:r>
          </w:p>
        </w:tc>
        <w:tc>
          <w:tcPr>
            <w:tcW w:w="276" w:type="pct"/>
            <w:tcBorders>
              <w:top w:val="nil"/>
              <w:left w:val="nil"/>
              <w:bottom w:val="nil"/>
              <w:right w:val="nil"/>
            </w:tcBorders>
            <w:shd w:val="clear" w:color="000000" w:fill="FFFFFF"/>
            <w:noWrap/>
            <w:textDirection w:val="tbRl"/>
            <w:hideMark/>
          </w:tcPr>
          <w:p w14:paraId="1193D47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6F4A014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-3.6 ± 27.7</w:t>
            </w:r>
          </w:p>
        </w:tc>
        <w:tc>
          <w:tcPr>
            <w:tcW w:w="298" w:type="pct"/>
            <w:tcBorders>
              <w:top w:val="nil"/>
              <w:left w:val="nil"/>
              <w:bottom w:val="nil"/>
              <w:right w:val="nil"/>
            </w:tcBorders>
            <w:shd w:val="clear" w:color="000000" w:fill="FFFFFF"/>
            <w:noWrap/>
            <w:textDirection w:val="tbRl"/>
            <w:hideMark/>
          </w:tcPr>
          <w:p w14:paraId="051F5E1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 ± 8.4</w:t>
            </w:r>
          </w:p>
        </w:tc>
        <w:tc>
          <w:tcPr>
            <w:tcW w:w="445" w:type="pct"/>
            <w:tcBorders>
              <w:top w:val="nil"/>
              <w:left w:val="nil"/>
              <w:bottom w:val="nil"/>
              <w:right w:val="nil"/>
            </w:tcBorders>
            <w:shd w:val="clear" w:color="000000" w:fill="FFFFFF"/>
            <w:noWrap/>
            <w:textDirection w:val="tbRl"/>
            <w:hideMark/>
          </w:tcPr>
          <w:p w14:paraId="1F69E18A" w14:textId="4DDF3168"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-23.2 ± 58.5</w:t>
            </w:r>
          </w:p>
        </w:tc>
        <w:tc>
          <w:tcPr>
            <w:tcW w:w="405" w:type="pct"/>
            <w:textDirection w:val="tbRl"/>
          </w:tcPr>
          <w:p w14:paraId="5D542AAF"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33.7 ± 4.1</w:t>
            </w:r>
          </w:p>
          <w:p w14:paraId="12FC278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172B20A1" w14:textId="145DD73B"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66</w:t>
            </w:r>
          </w:p>
        </w:tc>
      </w:tr>
      <w:tr w:rsidR="00CA0334" w:rsidRPr="00DF7B23" w14:paraId="147D675A" w14:textId="6C8F81AC"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22F6C9A9" w14:textId="525EF437" w:rsidR="00CA0334" w:rsidRPr="00DF7B23" w:rsidRDefault="00CA0334" w:rsidP="009577B3">
            <w:pPr>
              <w:spacing w:after="0" w:line="240" w:lineRule="auto"/>
              <w:ind w:left="113" w:right="113"/>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 xml:space="preserve">Cosentino et al. </w:t>
            </w:r>
            <w:r w:rsidRPr="00DF7B23">
              <w:rPr>
                <w:rFonts w:asciiTheme="minorBidi" w:eastAsia="Times New Roman" w:hAnsiTheme="minorBidi"/>
                <w:b/>
                <w:bCs/>
                <w:color w:val="000000"/>
                <w:sz w:val="18"/>
                <w:szCs w:val="18"/>
              </w:rPr>
              <w:fldChar w:fldCharType="begin">
                <w:fldData xml:space="preserve">PEVuZE5vdGU+PENpdGU+PEF1dGhvcj5Db3NlbnRpbm88L0F1dGhvcj48WWVhcj4yMDE5PC9ZZWFy
PjxSZWNOdW0+NjMyPC9SZWNOdW0+PERpc3BsYXlUZXh0Pig1KTwvRGlzcGxheVRleHQ+PHJlY29y
ZD48cmVjLW51bWJlcj42MzI8L3JlYy1udW1iZXI+PGZvcmVpZ24ta2V5cz48a2V5IGFwcD0iRU4i
IGRiLWlkPSJzNTJ0ZnQwYTVlcDVmeWVyMHI1eDBkdGl6dnN0YXd6MnhhZmEiIHRpbWVzdGFtcD0i
MTc0NzQwMzQzNiI+NjMyPC9rZXk+PC9mb3JlaWduLWtleXM+PHJlZi10eXBlIG5hbWU9IkpvdXJu
YWwgQXJ0aWNsZSI+MTc8L3JlZi10eXBlPjxjb250cmlidXRvcnM+PGF1dGhvcnM+PGF1dGhvcj5D
b3NlbnRpbm8sIEUuIFIuPC9hdXRob3I+PGF1dGhvcj5EZWdsaSBFc3Bvc3RpLCBELjwvYXV0aG9y
PjxhdXRob3I+TWljZWxpLCBSLjwvYXV0aG9yPjxhdXRob3I+QmVudGl2ZW5nYSwgQy48L2F1dGhv
cj48YXV0aG9yPkxhbmRvbGZvLCBNLjwvYXV0aG9yPjxhdXRob3I+RmcgQ2ljZXJvLCBBLjwvYXV0
aG9yPjxhdXRob3I+QmVyYXJkaSwgRS48L2F1dGhvcj48YXV0aG9yPlNwaW5hcmRpLCBMLjwvYXV0
aG9yPjxhdXRob3I+TWFncmksIEcuPC9hdXRob3I+PGF1dGhvcj5EdWdhdG8sIFYuPC9hdXRob3I+
PGF1dGhvcj5Cb3JnaGksIEMuPC9hdXRob3I+PC9hdXRob3JzPjwvY29udHJpYnV0b3JzPjx0aXRs
ZXM+PHRpdGxlPlNhY3ViaXRyaWwvdmFsc2FydGFuIGltcHJvdmVzIGJvdGggZnVuY3Rpb25hbCBh
bmQgZWNob2NhcmRpb2dyYXBoaWMgcGFyYW1ldGVycyBpbiBwYXRpZW50cyB3aXRoIGNocm9uaWMg
aGVhcnQgZmFpbHVyZSB3aXRoIHJlZHVjZWQgZWplY3Rpb24gZnJhY3Rpb248L3RpdGxlPjxzZWNv
bmRhcnktdGl0bGU+Q3VycmVudCBNZWRpY2FsIFJlc2VhcmNoIGFuZCBPcGluaW9uPC9zZWNvbmRh
cnktdGl0bGU+PC90aXRsZXM+PHBlcmlvZGljYWw+PGZ1bGwtdGl0bGU+Q3VycmVudCBNZWRpY2Fs
IFJlc2VhcmNoIGFuZCBPcGluaW9uPC9mdWxsLXRpdGxlPjwvcGVyaW9kaWNhbD48cGFnZXM+OS0x
MjwvcGFnZXM+PHZvbHVtZT4zNTwvdm9sdW1lPjxudW1iZXI+c3VwMTwvbnVtYmVyPjxrZXl3b3Jk
cz48a2V5d29yZD5lY2hvY2FyZGlvZ3JhcGh5PC9rZXl3b3JkPjxrZXl3b3JkPmhlYXJ0IGZhaWx1
cmU8L2tleXdvcmQ+PGtleXdvcmQ+U2FjdWJpdHJpbC92YWxzYXJ0YW48L2tleXdvcmQ+PGtleXdv
cmQ+QWdlZDwva2V5d29yZD48a2V5d29yZD5BZ2VkLCA4MCBhbmQgb3Zlcjwva2V5d29yZD48a2V5
d29yZD5BbWlub2J1dHlyYXRlczwva2V5d29yZD48a2V5d29yZD5Bbmdpb3RlbnNpbiBSZWNlcHRv
ciBBbnRhZ29uaXN0czwva2V5d29yZD48a2V5d29yZD5DaHJvbmljIERpc2Vhc2U8L2tleXdvcmQ+
PGtleXdvcmQ+RmVtYWxlPC9rZXl3b3JkPjxrZXl3b3JkPkh1bWFuczwva2V5d29yZD48a2V5d29y
ZD5NYWxlPC9rZXl3b3JkPjxrZXl3b3JkPk1pZGRsZSBBZ2VkPC9rZXl3b3JkPjxrZXl3b3JkPlN0
cm9rZSBWb2x1bWU8L2tleXdvcmQ+PGtleXdvcmQ+VGV0cmF6b2xlczwva2V5d29yZD48a2V5d29y
ZD5hbmdpb3RlbnNpbiByZWNlcHRvciBhbnRhZ29uaXN0PC9rZXl3b3JkPjxrZXl3b3JkPmFudGlj
b2FndWxhbnQgYWdlbnQ8L2tleXdvcmQ+PGtleXdvcmQ+YW50aXRocm9tYm9jeXRpYyBhZ2VudDwv
a2V5d29yZD48a2V5d29yZD5iZXRhIGFkcmVuZXJnaWMgcmVjZXB0b3IgYmxvY2tpbmcgYWdlbnQ8
L2tleXdvcmQ+PGtleXdvcmQ+Y2FsY2l1bSBjaGFubmVsIGJsb2NraW5nIGFnZW50PC9rZXl3b3Jk
PjxrZXl3b3JkPmRpZ2l0YWxpczwva2V5d29yZD48a2V5d29yZD5kaXBlcHRpZHlsIGNhcmJveHlw
ZXB0aWRhc2UgaW5oaWJpdG9yPC9rZXl3b3JkPjxrZXl3b3JkPmh5ZHJveHltZXRoeWxnbHV0YXJ5
bCBjb2VuenltZSBBIHJlZHVjdGFzZSBpbmhpYml0b3I8L2tleXdvcmQ+PGtleXdvcmQ+aXZhYnJh
ZGluZTwva2V5d29yZD48a2V5d29yZD5sb29wIGRpdXJldGljIGFnZW50PC9rZXl3b3JkPjxrZXl3
b3JkPm1pbmVyYWxvY29ydGljb2lkIGFudGFnb25pc3Q8L2tleXdvcmQ+PGtleXdvcmQ+c2FjdWJp
dHJpbCBwbHVzIHZhbHNhcnRhbjwva2V5d29yZD48a2V5d29yZD5hbWlub2J1dHlyaWMgYWNpZCBk
ZXJpdmF0aXZlPC9rZXl3b3JkPjxrZXl3b3JkPnNhY3ViaXRyaWwtdmFsc2FydGFuPC9rZXl3b3Jk
PjxrZXl3b3JkPnRldHJhem9sZSBkZXJpdmF0aXZlPC9rZXl3b3JkPjxrZXl3b3JkPmFkdWx0PC9r
ZXl3b3JkPjxrZXl3b3JkPkFydGljbGU8L2tleXdvcmQ+PGtleXdvcmQ+Ymxvb2QgcHJlc3N1cmU8
L2tleXdvcmQ+PGtleXdvcmQ+Y2xpbmljYWwgYXJ0aWNsZTwva2V5d29yZD48a2V5d29yZD5jb2hv
cnQgYW5hbHlzaXM8L2tleXdvcmQ+PGtleXdvcmQ+ZGlhc3RvbGljIGJsb29kIHByZXNzdXJlPC9r
ZXl3b3JkPjxrZXl3b3JkPmRydWcgZG9zZSB0aXRyYXRpb248L2tleXdvcmQ+PGtleXdvcmQ+ZHJ1
ZyBlZmZpY2FjeTwva2V5d29yZD48a2V5d29yZD5mb2xsb3cgdXA8L2tleXdvcmQ+PGtleXdvcmQ+
aGVhcnQgZmFpbHVyZSB3aXRoIHJlZHVjZWQgZWplY3Rpb24gZnJhY3Rpb248L2tleXdvcmQ+PGtl
eXdvcmQ+aGVhcnQgaGVtb2R5bmFtaWNzPC9rZXl3b3JkPjxrZXl3b3JkPmhlYXJ0IHJhdGU8L2tl
eXdvcmQ+PGtleXdvcmQ+aHVtYW48L2tleXdvcmQ+PGtleXdvcmQ+TmV3IFlvcmsgSGVhcnQgQXNz
b2NpYXRpb24gY2xhc3M8L2tleXdvcmQ+PGtleXdvcmQ+dHJhbnNsdW1pbmFsIGNvcm9uYXJ5IGFu
Z2lvcGxhc3R5PC9rZXl3b3JkPjxrZXl3b3JkPmRpYWdub3N0aWMgaW1hZ2luZzwva2V5d29yZD48
a2V5d29yZD5kcnVnIGVmZmVjdDwva2V5d29yZD48a2V5d29yZD5oZWFydCBzdHJva2Ugdm9sdW1l
PC9rZXl3b3JkPjxrZXl3b3JkPnBhdGhvcGh5c2lvbG9neTwva2V5d29yZD48a2V5d29yZD5wcm9j
ZWR1cmVzPC9rZXl3b3JkPjxrZXl3b3JkPnZlcnkgZWxkZXJseTwva2V5d29yZD48L2tleXdvcmRz
PjxkYXRlcz48eWVhcj4yMDE5PC95ZWFyPjwvZGF0ZXM+PHdvcmstdHlwZT5BcnRpY2xlPC93b3Jr
LXR5cGU+PHVybHM+PHJlbGF0ZWQtdXJscz48dXJsPmh0dHBzOi8vd3d3LnNjb3B1cy5jb20vaW53
YXJkL3JlY29yZC51cmk/ZWlkPTItczIuMC04NTA2MjgzNjEyOSZhbXA7ZG9pPTEwLjEwODAlMmYw
MzAwNzk5NS4yMDE5LjE1NzY0ODEmYW1wO3BhcnRuZXJJRD00MCZhbXA7bWQ1PTBmZjBmOTFlODJi
MjAwMDcwZDdlOGVmZWJlYzJlNTJlPC91cmw+PC9yZWxhdGVkLXVybHM+PC91cmxzPjxlbGVjdHJv
bmljLXJlc291cmNlLW51bT4xMC4xMDgwLzAzMDA3OTk1LjIwMTkuMTU3NjQ4MTwvZWxlY3Ryb25p
Yy1yZXNvdXJjZS1udW0+PHJlbW90ZS1kYXRhYmFzZS1uYW1lPlNjb3B1czwvcmVtb3RlLWRhdGFi
YXNlLW5hbWU+PC9yZWNvcmQ+PC9DaXRlPjwvRW5kTm90ZT5=
</w:fldData>
              </w:fldChar>
            </w:r>
            <w:r w:rsidRPr="00DF7B23">
              <w:rPr>
                <w:rFonts w:asciiTheme="minorBidi" w:eastAsia="Times New Roman" w:hAnsiTheme="minorBidi"/>
                <w:b/>
                <w:bCs/>
                <w:color w:val="000000"/>
                <w:sz w:val="18"/>
                <w:szCs w:val="18"/>
              </w:rPr>
              <w:instrText xml:space="preserve"> ADDIN EN.CITE </w:instrText>
            </w:r>
            <w:r w:rsidRPr="00DF7B23">
              <w:rPr>
                <w:rFonts w:asciiTheme="minorBidi" w:eastAsia="Times New Roman" w:hAnsiTheme="minorBidi"/>
                <w:b/>
                <w:bCs/>
                <w:color w:val="000000"/>
                <w:sz w:val="18"/>
                <w:szCs w:val="18"/>
              </w:rPr>
              <w:fldChar w:fldCharType="begin">
                <w:fldData xml:space="preserve">PEVuZE5vdGU+PENpdGU+PEF1dGhvcj5Db3NlbnRpbm88L0F1dGhvcj48WWVhcj4yMDE5PC9ZZWFy
PjxSZWNOdW0+NjMyPC9SZWNOdW0+PERpc3BsYXlUZXh0Pig1KTwvRGlzcGxheVRleHQ+PHJlY29y
ZD48cmVjLW51bWJlcj42MzI8L3JlYy1udW1iZXI+PGZvcmVpZ24ta2V5cz48a2V5IGFwcD0iRU4i
IGRiLWlkPSJzNTJ0ZnQwYTVlcDVmeWVyMHI1eDBkdGl6dnN0YXd6MnhhZmEiIHRpbWVzdGFtcD0i
MTc0NzQwMzQzNiI+NjMyPC9rZXk+PC9mb3JlaWduLWtleXM+PHJlZi10eXBlIG5hbWU9IkpvdXJu
YWwgQXJ0aWNsZSI+MTc8L3JlZi10eXBlPjxjb250cmlidXRvcnM+PGF1dGhvcnM+PGF1dGhvcj5D
b3NlbnRpbm8sIEUuIFIuPC9hdXRob3I+PGF1dGhvcj5EZWdsaSBFc3Bvc3RpLCBELjwvYXV0aG9y
PjxhdXRob3I+TWljZWxpLCBSLjwvYXV0aG9yPjxhdXRob3I+QmVudGl2ZW5nYSwgQy48L2F1dGhv
cj48YXV0aG9yPkxhbmRvbGZvLCBNLjwvYXV0aG9yPjxhdXRob3I+RmcgQ2ljZXJvLCBBLjwvYXV0
aG9yPjxhdXRob3I+QmVyYXJkaSwgRS48L2F1dGhvcj48YXV0aG9yPlNwaW5hcmRpLCBMLjwvYXV0
aG9yPjxhdXRob3I+TWFncmksIEcuPC9hdXRob3I+PGF1dGhvcj5EdWdhdG8sIFYuPC9hdXRob3I+
PGF1dGhvcj5Cb3JnaGksIEMuPC9hdXRob3I+PC9hdXRob3JzPjwvY29udHJpYnV0b3JzPjx0aXRs
ZXM+PHRpdGxlPlNhY3ViaXRyaWwvdmFsc2FydGFuIGltcHJvdmVzIGJvdGggZnVuY3Rpb25hbCBh
bmQgZWNob2NhcmRpb2dyYXBoaWMgcGFyYW1ldGVycyBpbiBwYXRpZW50cyB3aXRoIGNocm9uaWMg
aGVhcnQgZmFpbHVyZSB3aXRoIHJlZHVjZWQgZWplY3Rpb24gZnJhY3Rpb248L3RpdGxlPjxzZWNv
bmRhcnktdGl0bGU+Q3VycmVudCBNZWRpY2FsIFJlc2VhcmNoIGFuZCBPcGluaW9uPC9zZWNvbmRh
cnktdGl0bGU+PC90aXRsZXM+PHBlcmlvZGljYWw+PGZ1bGwtdGl0bGU+Q3VycmVudCBNZWRpY2Fs
IFJlc2VhcmNoIGFuZCBPcGluaW9uPC9mdWxsLXRpdGxlPjwvcGVyaW9kaWNhbD48cGFnZXM+OS0x
MjwvcGFnZXM+PHZvbHVtZT4zNTwvdm9sdW1lPjxudW1iZXI+c3VwMTwvbnVtYmVyPjxrZXl3b3Jk
cz48a2V5d29yZD5lY2hvY2FyZGlvZ3JhcGh5PC9rZXl3b3JkPjxrZXl3b3JkPmhlYXJ0IGZhaWx1
cmU8L2tleXdvcmQ+PGtleXdvcmQ+U2FjdWJpdHJpbC92YWxzYXJ0YW48L2tleXdvcmQ+PGtleXdv
cmQ+QWdlZDwva2V5d29yZD48a2V5d29yZD5BZ2VkLCA4MCBhbmQgb3Zlcjwva2V5d29yZD48a2V5
d29yZD5BbWlub2J1dHlyYXRlczwva2V5d29yZD48a2V5d29yZD5Bbmdpb3RlbnNpbiBSZWNlcHRv
ciBBbnRhZ29uaXN0czwva2V5d29yZD48a2V5d29yZD5DaHJvbmljIERpc2Vhc2U8L2tleXdvcmQ+
PGtleXdvcmQ+RmVtYWxlPC9rZXl3b3JkPjxrZXl3b3JkPkh1bWFuczwva2V5d29yZD48a2V5d29y
ZD5NYWxlPC9rZXl3b3JkPjxrZXl3b3JkPk1pZGRsZSBBZ2VkPC9rZXl3b3JkPjxrZXl3b3JkPlN0
cm9rZSBWb2x1bWU8L2tleXdvcmQ+PGtleXdvcmQ+VGV0cmF6b2xlczwva2V5d29yZD48a2V5d29y
ZD5hbmdpb3RlbnNpbiByZWNlcHRvciBhbnRhZ29uaXN0PC9rZXl3b3JkPjxrZXl3b3JkPmFudGlj
b2FndWxhbnQgYWdlbnQ8L2tleXdvcmQ+PGtleXdvcmQ+YW50aXRocm9tYm9jeXRpYyBhZ2VudDwv
a2V5d29yZD48a2V5d29yZD5iZXRhIGFkcmVuZXJnaWMgcmVjZXB0b3IgYmxvY2tpbmcgYWdlbnQ8
L2tleXdvcmQ+PGtleXdvcmQ+Y2FsY2l1bSBjaGFubmVsIGJsb2NraW5nIGFnZW50PC9rZXl3b3Jk
PjxrZXl3b3JkPmRpZ2l0YWxpczwva2V5d29yZD48a2V5d29yZD5kaXBlcHRpZHlsIGNhcmJveHlw
ZXB0aWRhc2UgaW5oaWJpdG9yPC9rZXl3b3JkPjxrZXl3b3JkPmh5ZHJveHltZXRoeWxnbHV0YXJ5
bCBjb2VuenltZSBBIHJlZHVjdGFzZSBpbmhpYml0b3I8L2tleXdvcmQ+PGtleXdvcmQ+aXZhYnJh
ZGluZTwva2V5d29yZD48a2V5d29yZD5sb29wIGRpdXJldGljIGFnZW50PC9rZXl3b3JkPjxrZXl3
b3JkPm1pbmVyYWxvY29ydGljb2lkIGFudGFnb25pc3Q8L2tleXdvcmQ+PGtleXdvcmQ+c2FjdWJp
dHJpbCBwbHVzIHZhbHNhcnRhbjwva2V5d29yZD48a2V5d29yZD5hbWlub2J1dHlyaWMgYWNpZCBk
ZXJpdmF0aXZlPC9rZXl3b3JkPjxrZXl3b3JkPnNhY3ViaXRyaWwtdmFsc2FydGFuPC9rZXl3b3Jk
PjxrZXl3b3JkPnRldHJhem9sZSBkZXJpdmF0aXZlPC9rZXl3b3JkPjxrZXl3b3JkPmFkdWx0PC9r
ZXl3b3JkPjxrZXl3b3JkPkFydGljbGU8L2tleXdvcmQ+PGtleXdvcmQ+Ymxvb2QgcHJlc3N1cmU8
L2tleXdvcmQ+PGtleXdvcmQ+Y2xpbmljYWwgYXJ0aWNsZTwva2V5d29yZD48a2V5d29yZD5jb2hv
cnQgYW5hbHlzaXM8L2tleXdvcmQ+PGtleXdvcmQ+ZGlhc3RvbGljIGJsb29kIHByZXNzdXJlPC9r
ZXl3b3JkPjxrZXl3b3JkPmRydWcgZG9zZSB0aXRyYXRpb248L2tleXdvcmQ+PGtleXdvcmQ+ZHJ1
ZyBlZmZpY2FjeTwva2V5d29yZD48a2V5d29yZD5mb2xsb3cgdXA8L2tleXdvcmQ+PGtleXdvcmQ+
aGVhcnQgZmFpbHVyZSB3aXRoIHJlZHVjZWQgZWplY3Rpb24gZnJhY3Rpb248L2tleXdvcmQ+PGtl
eXdvcmQ+aGVhcnQgaGVtb2R5bmFtaWNzPC9rZXl3b3JkPjxrZXl3b3JkPmhlYXJ0IHJhdGU8L2tl
eXdvcmQ+PGtleXdvcmQ+aHVtYW48L2tleXdvcmQ+PGtleXdvcmQ+TmV3IFlvcmsgSGVhcnQgQXNz
b2NpYXRpb24gY2xhc3M8L2tleXdvcmQ+PGtleXdvcmQ+dHJhbnNsdW1pbmFsIGNvcm9uYXJ5IGFu
Z2lvcGxhc3R5PC9rZXl3b3JkPjxrZXl3b3JkPmRpYWdub3N0aWMgaW1hZ2luZzwva2V5d29yZD48
a2V5d29yZD5kcnVnIGVmZmVjdDwva2V5d29yZD48a2V5d29yZD5oZWFydCBzdHJva2Ugdm9sdW1l
PC9rZXl3b3JkPjxrZXl3b3JkPnBhdGhvcGh5c2lvbG9neTwva2V5d29yZD48a2V5d29yZD5wcm9j
ZWR1cmVzPC9rZXl3b3JkPjxrZXl3b3JkPnZlcnkgZWxkZXJseTwva2V5d29yZD48L2tleXdvcmRz
PjxkYXRlcz48eWVhcj4yMDE5PC95ZWFyPjwvZGF0ZXM+PHdvcmstdHlwZT5BcnRpY2xlPC93b3Jr
LXR5cGU+PHVybHM+PHJlbGF0ZWQtdXJscz48dXJsPmh0dHBzOi8vd3d3LnNjb3B1cy5jb20vaW53
YXJkL3JlY29yZC51cmk/ZWlkPTItczIuMC04NTA2MjgzNjEyOSZhbXA7ZG9pPTEwLjEwODAlMmYw
MzAwNzk5NS4yMDE5LjE1NzY0ODEmYW1wO3BhcnRuZXJJRD00MCZhbXA7bWQ1PTBmZjBmOTFlODJi
MjAwMDcwZDdlOGVmZWJlYzJlNTJlPC91cmw+PC9yZWxhdGVkLXVybHM+PC91cmxzPjxlbGVjdHJv
bmljLXJlc291cmNlLW51bT4xMC4xMDgwLzAzMDA3OTk1LjIwMTkuMTU3NjQ4MTwvZWxlY3Ryb25p
Yy1yZXNvdXJjZS1udW0+PHJlbW90ZS1kYXRhYmFzZS1uYW1lPlNjb3B1czwvcmVtb3RlLWRhdGFi
YXNlLW5hbWU+PC9yZWNvcmQ+PC9DaXRlPjwvRW5kTm90ZT5=
</w:fldData>
              </w:fldChar>
            </w:r>
            <w:r w:rsidRPr="00DF7B23">
              <w:rPr>
                <w:rFonts w:asciiTheme="minorBidi" w:eastAsia="Times New Roman" w:hAnsiTheme="minorBidi"/>
                <w:b/>
                <w:bCs/>
                <w:color w:val="000000"/>
                <w:sz w:val="18"/>
                <w:szCs w:val="18"/>
              </w:rPr>
              <w:instrText xml:space="preserve"> ADDIN EN.CITE.DATA </w:instrText>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(5)</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70A313E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Italy</w:t>
            </w:r>
          </w:p>
        </w:tc>
        <w:tc>
          <w:tcPr>
            <w:tcW w:w="277" w:type="pct"/>
            <w:tcBorders>
              <w:top w:val="nil"/>
              <w:left w:val="nil"/>
              <w:bottom w:val="nil"/>
              <w:right w:val="nil"/>
            </w:tcBorders>
            <w:shd w:val="clear" w:color="000000" w:fill="FFFFFF"/>
            <w:noWrap/>
            <w:textDirection w:val="tbRl"/>
            <w:hideMark/>
          </w:tcPr>
          <w:p w14:paraId="3B3ECDD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2019</w:t>
            </w:r>
          </w:p>
        </w:tc>
        <w:tc>
          <w:tcPr>
            <w:tcW w:w="276" w:type="pct"/>
            <w:tcBorders>
              <w:top w:val="nil"/>
              <w:left w:val="nil"/>
              <w:bottom w:val="nil"/>
              <w:right w:val="nil"/>
            </w:tcBorders>
            <w:shd w:val="clear" w:color="000000" w:fill="FFFFFF"/>
            <w:noWrap/>
            <w:textDirection w:val="tbRl"/>
            <w:hideMark/>
          </w:tcPr>
          <w:p w14:paraId="736BC456" w14:textId="0BFFE45B"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0858148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3618272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29</w:t>
            </w:r>
          </w:p>
        </w:tc>
        <w:tc>
          <w:tcPr>
            <w:tcW w:w="277" w:type="pct"/>
            <w:tcBorders>
              <w:top w:val="nil"/>
              <w:left w:val="nil"/>
              <w:bottom w:val="nil"/>
              <w:right w:val="nil"/>
            </w:tcBorders>
            <w:shd w:val="clear" w:color="000000" w:fill="FFFFFF"/>
            <w:noWrap/>
            <w:textDirection w:val="tbRl"/>
            <w:hideMark/>
          </w:tcPr>
          <w:p w14:paraId="57A1FDA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72</w:t>
            </w:r>
          </w:p>
        </w:tc>
        <w:tc>
          <w:tcPr>
            <w:tcW w:w="278" w:type="pct"/>
            <w:tcBorders>
              <w:top w:val="nil"/>
              <w:left w:val="nil"/>
              <w:bottom w:val="nil"/>
              <w:right w:val="nil"/>
            </w:tcBorders>
            <w:shd w:val="clear" w:color="000000" w:fill="FFFFFF"/>
            <w:noWrap/>
            <w:textDirection w:val="tbRl"/>
            <w:hideMark/>
          </w:tcPr>
          <w:p w14:paraId="7C8C88E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76 ± 10</w:t>
            </w:r>
          </w:p>
        </w:tc>
        <w:tc>
          <w:tcPr>
            <w:tcW w:w="277" w:type="pct"/>
            <w:tcBorders>
              <w:top w:val="nil"/>
              <w:left w:val="nil"/>
              <w:bottom w:val="nil"/>
              <w:right w:val="nil"/>
            </w:tcBorders>
            <w:shd w:val="clear" w:color="000000" w:fill="FFFFFF"/>
            <w:noWrap/>
            <w:textDirection w:val="tbRl"/>
            <w:hideMark/>
          </w:tcPr>
          <w:p w14:paraId="2209303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w:t>
            </w:r>
          </w:p>
        </w:tc>
        <w:tc>
          <w:tcPr>
            <w:tcW w:w="277" w:type="pct"/>
            <w:tcBorders>
              <w:top w:val="nil"/>
              <w:left w:val="nil"/>
              <w:bottom w:val="nil"/>
              <w:right w:val="nil"/>
            </w:tcBorders>
            <w:shd w:val="clear" w:color="000000" w:fill="FFFFFF"/>
            <w:noWrap/>
            <w:textDirection w:val="tbRl"/>
            <w:hideMark/>
          </w:tcPr>
          <w:p w14:paraId="558AAC5B" w14:textId="79C0F47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-0.4 ± 1.49</w:t>
            </w:r>
          </w:p>
        </w:tc>
        <w:tc>
          <w:tcPr>
            <w:tcW w:w="277" w:type="pct"/>
            <w:tcBorders>
              <w:top w:val="nil"/>
              <w:left w:val="nil"/>
              <w:bottom w:val="nil"/>
              <w:right w:val="nil"/>
            </w:tcBorders>
            <w:shd w:val="clear" w:color="000000" w:fill="FFFFFF"/>
            <w:noWrap/>
            <w:textDirection w:val="tbRl"/>
            <w:hideMark/>
          </w:tcPr>
          <w:p w14:paraId="4402EFC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 ± 23.5</w:t>
            </w:r>
          </w:p>
        </w:tc>
        <w:tc>
          <w:tcPr>
            <w:tcW w:w="276" w:type="pct"/>
            <w:tcBorders>
              <w:top w:val="nil"/>
              <w:left w:val="nil"/>
              <w:bottom w:val="nil"/>
              <w:right w:val="nil"/>
            </w:tcBorders>
            <w:shd w:val="clear" w:color="000000" w:fill="FFFFFF"/>
            <w:noWrap/>
            <w:textDirection w:val="tbRl"/>
            <w:hideMark/>
          </w:tcPr>
          <w:p w14:paraId="3FB4B101" w14:textId="0E1FC911"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-13 ± 46.3</w:t>
            </w:r>
          </w:p>
        </w:tc>
        <w:tc>
          <w:tcPr>
            <w:tcW w:w="276" w:type="pct"/>
            <w:tcBorders>
              <w:top w:val="nil"/>
              <w:left w:val="nil"/>
              <w:bottom w:val="nil"/>
              <w:right w:val="nil"/>
            </w:tcBorders>
            <w:shd w:val="clear" w:color="000000" w:fill="FFFFFF"/>
            <w:noWrap/>
            <w:textDirection w:val="tbRl"/>
            <w:hideMark/>
          </w:tcPr>
          <w:p w14:paraId="11F750CD" w14:textId="39B0FD5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 ± 35.8</w:t>
            </w:r>
          </w:p>
        </w:tc>
        <w:tc>
          <w:tcPr>
            <w:tcW w:w="298" w:type="pct"/>
            <w:tcBorders>
              <w:top w:val="nil"/>
              <w:left w:val="nil"/>
              <w:bottom w:val="nil"/>
              <w:right w:val="nil"/>
            </w:tcBorders>
            <w:shd w:val="clear" w:color="000000" w:fill="FFFFFF"/>
            <w:noWrap/>
            <w:textDirection w:val="tbRl"/>
            <w:hideMark/>
          </w:tcPr>
          <w:p w14:paraId="57E38F5B" w14:textId="3E14192A"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 ± 11.8</w:t>
            </w:r>
          </w:p>
        </w:tc>
        <w:tc>
          <w:tcPr>
            <w:tcW w:w="445" w:type="pct"/>
            <w:tcBorders>
              <w:top w:val="nil"/>
              <w:left w:val="nil"/>
              <w:bottom w:val="nil"/>
              <w:right w:val="nil"/>
            </w:tcBorders>
            <w:shd w:val="clear" w:color="000000" w:fill="FFFFFF"/>
            <w:noWrap/>
            <w:textDirection w:val="tbRl"/>
            <w:hideMark/>
          </w:tcPr>
          <w:p w14:paraId="4FFF697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 ± 40.5</w:t>
            </w:r>
          </w:p>
        </w:tc>
        <w:tc>
          <w:tcPr>
            <w:tcW w:w="405" w:type="pct"/>
            <w:textDirection w:val="tbRl"/>
          </w:tcPr>
          <w:p w14:paraId="2D741D41"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NA</w:t>
            </w:r>
          </w:p>
          <w:p w14:paraId="7425024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586EA4BC" w14:textId="6F16BB56"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28</w:t>
            </w:r>
          </w:p>
        </w:tc>
      </w:tr>
      <w:tr w:rsidR="00CA0334" w:rsidRPr="00DF7B23" w14:paraId="7EA00921" w14:textId="27B2A6E0"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29F2A3DD" w14:textId="417D6EB7"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 xml:space="preserve">Di </w:t>
            </w:r>
            <w:proofErr w:type="spellStart"/>
            <w:r w:rsidRPr="00DF7B23">
              <w:rPr>
                <w:rFonts w:asciiTheme="minorBidi" w:eastAsia="Times New Roman" w:hAnsiTheme="minorBidi"/>
                <w:b/>
                <w:bCs/>
                <w:color w:val="000000"/>
                <w:sz w:val="18"/>
                <w:szCs w:val="18"/>
              </w:rPr>
              <w:t>lenarda</w:t>
            </w:r>
            <w:proofErr w:type="spellEnd"/>
            <w:r w:rsidRPr="00DF7B23">
              <w:rPr>
                <w:rFonts w:asciiTheme="minorBidi" w:eastAsia="Times New Roman" w:hAnsiTheme="minorBidi"/>
                <w:b/>
                <w:bCs/>
                <w:color w:val="000000"/>
                <w:sz w:val="18"/>
                <w:szCs w:val="18"/>
              </w:rPr>
              <w:t xml:space="preserve"> et al. </w:t>
            </w:r>
            <w:r w:rsidRPr="00DF7B23">
              <w:rPr>
                <w:rFonts w:asciiTheme="minorBidi" w:eastAsia="Times New Roman" w:hAnsiTheme="minorBidi"/>
                <w:b/>
                <w:bCs/>
                <w:color w:val="000000"/>
                <w:sz w:val="18"/>
                <w:szCs w:val="18"/>
              </w:rPr>
              <w:fldChar w:fldCharType="begin"/>
            </w:r>
            <w:r w:rsidRPr="00DF7B23">
              <w:rPr>
                <w:rFonts w:asciiTheme="minorBidi" w:eastAsia="Times New Roman" w:hAnsiTheme="minorBidi"/>
                <w:b/>
                <w:bCs/>
                <w:color w:val="000000"/>
                <w:sz w:val="18"/>
                <w:szCs w:val="18"/>
              </w:rPr>
              <w:instrText xml:space="preserve"> ADDIN EN.CITE &lt;EndNote&gt;&lt;Cite&gt;&lt;Author&gt;de Lenardis&lt;/Author&gt;&lt;Year&gt;2000&lt;/Year&gt;&lt;RecNum&gt;205&lt;/RecNum&gt;&lt;DisplayText&gt;(6)&lt;/DisplayText&gt;&lt;record&gt;&lt;rec-number&gt;205&lt;/rec-number&gt;&lt;foreign-keys&gt;&lt;key app="EN" db-id="9a9wax0tmexr2keeva8pvtviwtzsssz9dffs" timestamp="1756891533"&gt;205&lt;/key&gt;&lt;/foreign-keys&gt;&lt;ref-type name="Journal Article"&gt;17&lt;/ref-type&gt;&lt;contributors&gt;&lt;authors&gt;&lt;author&gt;de Lenardis, M&lt;/author&gt;&lt;author&gt;Schindler, R&lt;/author&gt;&lt;author&gt;Classen, HG&lt;/author&gt;&lt;/authors&gt;&lt;/contributors&gt;&lt;titles&gt;&lt;title&gt;Hypomagnesemia and suboptimal plasma-Mg levels in diabetes mellitus: frequencies and consequences&lt;/title&gt;&lt;secondary-title&gt;MAGNESIUM-BULLETIN&lt;/secondary-title&gt;&lt;/titles&gt;&lt;periodical&gt;&lt;full-title&gt;MAGNESIUM-BULLETIN&lt;/full-title&gt;&lt;/periodical&gt;&lt;pages&gt;53-59&lt;/pages&gt;&lt;volume&gt;22&lt;/volume&gt;&lt;number&gt;3&lt;/number&gt;&lt;dates&gt;&lt;year&gt;2000&lt;/year&gt;&lt;pub-dates&gt;&lt;date&gt;2000&lt;/date&gt;&lt;/pub-dates&gt;&lt;/dates&gt;&lt;isbn&gt;0172-908X&lt;/isbn&gt;&lt;accession-num&gt;rayyan-320925344&lt;/accession-num&gt;&lt;urls&gt;&lt;/urls&gt;&lt;custom1&gt;RAYYAN-INCLUSION: {&amp;quot;Parastesh&amp;quot;=&amp;gt;&amp;quot;Included&amp;quot;}&lt;/custom1&gt;&lt;electronic-resource-num&gt;doi:&lt;/electronic-resource-num&gt;&lt;/record&gt;&lt;/Cite&gt;&lt;/EndNote&gt;</w:instrText>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(6)</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5C8529A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Italy</w:t>
            </w:r>
          </w:p>
        </w:tc>
        <w:tc>
          <w:tcPr>
            <w:tcW w:w="277" w:type="pct"/>
            <w:tcBorders>
              <w:top w:val="nil"/>
              <w:left w:val="nil"/>
              <w:bottom w:val="nil"/>
              <w:right w:val="nil"/>
            </w:tcBorders>
            <w:shd w:val="clear" w:color="000000" w:fill="FFFFFF"/>
            <w:noWrap/>
            <w:textDirection w:val="tbRl"/>
            <w:hideMark/>
          </w:tcPr>
          <w:p w14:paraId="7B9BD9B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2023</w:t>
            </w:r>
          </w:p>
        </w:tc>
        <w:tc>
          <w:tcPr>
            <w:tcW w:w="276" w:type="pct"/>
            <w:tcBorders>
              <w:top w:val="nil"/>
              <w:left w:val="nil"/>
              <w:bottom w:val="nil"/>
              <w:right w:val="nil"/>
            </w:tcBorders>
            <w:shd w:val="clear" w:color="000000" w:fill="FFFFFF"/>
            <w:noWrap/>
            <w:textDirection w:val="tbRl"/>
            <w:hideMark/>
          </w:tcPr>
          <w:p w14:paraId="24FCFAFB" w14:textId="567A8681"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1835486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4F283DE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948</w:t>
            </w:r>
          </w:p>
        </w:tc>
        <w:tc>
          <w:tcPr>
            <w:tcW w:w="277" w:type="pct"/>
            <w:tcBorders>
              <w:top w:val="nil"/>
              <w:left w:val="nil"/>
              <w:bottom w:val="nil"/>
              <w:right w:val="nil"/>
            </w:tcBorders>
            <w:shd w:val="clear" w:color="000000" w:fill="FFFFFF"/>
            <w:noWrap/>
            <w:textDirection w:val="tbRl"/>
            <w:hideMark/>
          </w:tcPr>
          <w:p w14:paraId="55DB017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84.6</w:t>
            </w:r>
          </w:p>
        </w:tc>
        <w:tc>
          <w:tcPr>
            <w:tcW w:w="278" w:type="pct"/>
            <w:tcBorders>
              <w:top w:val="nil"/>
              <w:left w:val="nil"/>
              <w:bottom w:val="nil"/>
              <w:right w:val="nil"/>
            </w:tcBorders>
            <w:shd w:val="clear" w:color="000000" w:fill="FFFFFF"/>
            <w:noWrap/>
            <w:textDirection w:val="tbRl"/>
            <w:hideMark/>
          </w:tcPr>
          <w:p w14:paraId="4DD3D71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64.5 ± 11.9</w:t>
            </w:r>
          </w:p>
        </w:tc>
        <w:tc>
          <w:tcPr>
            <w:tcW w:w="277" w:type="pct"/>
            <w:tcBorders>
              <w:top w:val="nil"/>
              <w:left w:val="nil"/>
              <w:bottom w:val="nil"/>
              <w:right w:val="nil"/>
            </w:tcBorders>
            <w:shd w:val="clear" w:color="000000" w:fill="FFFFFF"/>
            <w:noWrap/>
            <w:textDirection w:val="tbRl"/>
            <w:hideMark/>
          </w:tcPr>
          <w:p w14:paraId="4D32E04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12</w:t>
            </w:r>
          </w:p>
        </w:tc>
        <w:tc>
          <w:tcPr>
            <w:tcW w:w="277" w:type="pct"/>
            <w:tcBorders>
              <w:top w:val="nil"/>
              <w:left w:val="nil"/>
              <w:bottom w:val="nil"/>
              <w:right w:val="nil"/>
            </w:tcBorders>
            <w:shd w:val="clear" w:color="000000" w:fill="FFFFFF"/>
            <w:noWrap/>
            <w:textDirection w:val="tbRl"/>
            <w:hideMark/>
          </w:tcPr>
          <w:p w14:paraId="33D40899" w14:textId="10F576BF"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 ± 1.3</w:t>
            </w:r>
          </w:p>
        </w:tc>
        <w:tc>
          <w:tcPr>
            <w:tcW w:w="277" w:type="pct"/>
            <w:tcBorders>
              <w:top w:val="nil"/>
              <w:left w:val="nil"/>
              <w:bottom w:val="nil"/>
              <w:right w:val="nil"/>
            </w:tcBorders>
            <w:shd w:val="clear" w:color="000000" w:fill="FFFFFF"/>
            <w:noWrap/>
            <w:textDirection w:val="tbRl"/>
            <w:hideMark/>
          </w:tcPr>
          <w:p w14:paraId="685A9D8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775992D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426228C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4AC4286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624EA86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3BC4AD2C"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NA</w:t>
            </w:r>
          </w:p>
          <w:p w14:paraId="7BE7934E"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0BB8AC68" w14:textId="561DC85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25.40</w:t>
            </w:r>
          </w:p>
        </w:tc>
      </w:tr>
      <w:tr w:rsidR="00CA0334" w:rsidRPr="00DF7B23" w14:paraId="2292ABB2" w14:textId="46BABAC4"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5C8B2548" w14:textId="3BEECD42"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lastRenderedPageBreak/>
              <w:t xml:space="preserve">Ekici et al. </w:t>
            </w:r>
            <w:r w:rsidRPr="00DF7B23">
              <w:rPr>
                <w:rFonts w:asciiTheme="minorBidi" w:eastAsia="Times New Roman" w:hAnsiTheme="minorBidi"/>
                <w:b/>
                <w:bCs/>
                <w:color w:val="000000"/>
                <w:sz w:val="18"/>
                <w:szCs w:val="18"/>
              </w:rPr>
              <w:fldChar w:fldCharType="begin">
                <w:fldData xml:space="preserve">PEVuZE5vdGU+PENpdGU+PEF1dGhvcj5Fa2ljaTwvQXV0aG9yPjxZZWFyPjIwMjE8L1llYXI+PFJl
Y051bT41ODE8L1JlY051bT48RGlzcGxheVRleHQ+KDcpPC9EaXNwbGF5VGV4dD48cmVjb3JkPjxy
ZWMtbnVtYmVyPjU4MTwvcmVjLW51bWJlcj48Zm9yZWlnbi1rZXlzPjxrZXkgYXBwPSJFTiIgZGIt
aWQ9InM1MnRmdDBhNWVwNWZ5ZXIwcjV4MGR0aXp2c3Rhd3oyeGFmYSIgdGltZXN0YW1wPSIxNzQ3
NDAzNDM2Ij41ODE8L2tleT48L2ZvcmVpZ24ta2V5cz48cmVmLXR5cGUgbmFtZT0iSm91cm5hbCBB
cnRpY2xlIj4xNzwvcmVmLXR5cGU+PGNvbnRyaWJ1dG9ycz48YXV0aG9ycz48YXV0aG9yPkVraWNp
LCBCLjwvYXV0aG9yPjxhdXRob3I+WWFtYW4sIE0uPC9hdXRob3I+PGF1dGhvcj5Lw7zDp8O8aywg
TS48L2F1dGhvcj48YXV0aG9yPkRlcmVsaSwgUy48L2F1dGhvcj48YXV0aG9yPlllbmVyw6dhx6cs
IE0uPC9hdXRob3I+PGF1dGhvcj5ZacenaXQsIFouPC9hdXRob3I+PGF1dGhvcj5NZW1kdWggQmHF
nywgTS48L2F1dGhvcj48YXV0aG9yPkthcmF2ZWxpb8enbHUsIFkuPC9hdXRob3I+PGF1dGhvcj7D
h2FrbWFrLCBILiBBLjwvYXV0aG9yPjxhdXRob3I+S2l2cmFrLCBULjwvYXV0aG9yPjxhdXRob3I+
w5Z6a2FuLCBILjwvYXV0aG9yPjxhdXRob3I+QWx0aW4sIEMuPC9hdXRob3I+PGF1dGhvcj7FnmFi
YW5vx6dsdSwgQy48L2F1dGhvcj48YXV0aG9yPkRlbWlya2FuLCBCLjwvYXV0aG9yPjxhdXRob3I+
QXRhxZ8sIEEuIEUuPC9hdXRob3I+PGF1dGhvcj5LaWxpw6dhc2xhbiwgRi48L2F1dGhvcj48YXV0
aG9yPkFsdGF5LCBILjwvYXV0aG9yPjxhdXRob3I+VGVuZ2l6LCBJLjwvYXV0aG9yPjxhdXRob3I+
RXJrYW4sIEEuIEYuPC9hdXRob3I+PGF1dGhvcj5LaWxpw6dhc2xhbiwgQi48L2F1dGhvcj48YXV0
aG9yPk9sZ3VuLCBGLiBFLjwvYXV0aG9yPjxhdXRob3I+RHVyYWtvx6dsdWdpbCwgTS4gRS48L2F1
dGhvcj48YXV0aG9yPkFsaGFuLCBBLjwvYXV0aG9yPjxhdXRob3I+Wm9naGksIE0uPC9hdXRob3I+
PC9hdXRob3JzPjwvY29udHJpYnV0b3JzPjx0aXRsZXM+PHRpdGxlPkFuZ2lvdGVuc2luIHJlY2Vw
dG9yIG5lcHJpbHlzaW4gaW5oaWJpdG9yIGZvciBwYXRpZW50cyB3aXRoIGhlYXJ0IGZhaWx1cmUg
YW5kIHJlZHVjZWQgZWplY3Rpb24gZnJhY3Rpb246IFJlYWwtd29ybGQgZXhwZXJpZW5jZSBmcm9t
IFR1cmtleSAoQVJOaS1UUik8L3RpdGxlPjxzZWNvbmRhcnktdGl0bGU+VHVyayBLYXJkaXlvbG9q
aSBEZXJuZWdpIEFyc2l2aTwvc2Vjb25kYXJ5LXRpdGxlPjwvdGl0bGVzPjxwZXJpb2RpY2FsPjxm
dWxsLXRpdGxlPlR1cmsgS2FyZGl5b2xvamkgRGVybmVnaSBBcnNpdmk8L2Z1bGwtdGl0bGU+PC9w
ZXJpb2RpY2FsPjxwYWdlcz4zNTctMzY3PC9wYWdlcz48dm9sdW1lPjQ5PC92b2x1bWU+PG51bWJl
cj41PC9udW1iZXI+PGtleXdvcmRzPjxrZXl3b3JkPkFnZWQ8L2tleXdvcmQ+PGtleXdvcmQ+QW1p
bm9idXR5cmF0ZXM8L2tleXdvcmQ+PGtleXdvcmQ+QW5naW90ZW5zaW4gUmVjZXB0b3IgQW50YWdv
bmlzdHM8L2tleXdvcmQ+PGtleXdvcmQ+QmlwaGVueWwgQ29tcG91bmRzPC9rZXl3b3JkPjxrZXl3
b3JkPkRpdXJldGljczwva2V5d29yZD48a2V5d29yZD5EcnVnIENvbWJpbmF0aW9uczwva2V5d29y
ZD48a2V5d29yZD5GZW1hbGU8L2tleXdvcmQ+PGtleXdvcmQ+RnVyb3NlbWlkZTwva2V5d29yZD48
a2V5d29yZD5HbHljYXRlZCBIZW1vZ2xvYmluIEE8L2tleXdvcmQ+PGtleXdvcmQ+SGVhcnQgRmFp
bHVyZTwva2V5d29yZD48a2V5d29yZD5IdW1hbnM8L2tleXdvcmQ+PGtleXdvcmQ+SHlwZXJ0ZW5z
aW9uPC9rZXl3b3JkPjxrZXl3b3JkPk1hbGU8L2tleXdvcmQ+PGtleXdvcmQ+TWlkZGxlIEFnZWQ8
L2tleXdvcmQ+PGtleXdvcmQ+TmF0cml1cmV0aWMgUGVwdGlkZSwgQnJhaW48L2tleXdvcmQ+PGtl
eXdvcmQ+TmVwcmlseXNpbjwva2V5d29yZD48a2V5d29yZD5QZXB0aWRlIEZyYWdtZW50czwva2V5
d29yZD48a2V5d29yZD5SZXRyb3NwZWN0aXZlIFN0dWRpZXM8L2tleXdvcmQ+PGtleXdvcmQ+U3Ry
b2tlIFZvbHVtZTwva2V5d29yZD48a2V5d29yZD5UdXJrZXk8L2tleXdvcmQ+PGtleXdvcmQ+VmFs
c2FydGFuPC9rZXl3b3JkPjxrZXl3b3JkPlZlbnRyaWN1bGFyIER5c2Z1bmN0aW9uLCBMZWZ0PC9r
ZXl3b3JkPjxrZXl3b3JkPmFsYW5pbmUgYW1pbm90cmFuc2ZlcmFzZTwva2V5d29yZD48a2V5d29y
ZD5hbWlubyB0ZXJtaW5hbCBwcm8gYnJhaW4gbmF0cml1cmV0aWMgcGVwdGlkZTwva2V5d29yZD48
a2V5d29yZD5hbmdpb3RlbnNpbiBJSTwva2V5d29yZD48a2V5d29yZD5hbmdpb3RlbnNpbiByZWNl
cHRvcjwva2V5d29yZD48a2V5d29yZD5hbnRpdGhyb21ib2N5dGljIGFnZW50PC9rZXl3b3JkPjxr
ZXl3b3JkPmFzcGFydGF0ZSBhbWlub3RyYW5zZmVyYXNlPC9rZXl3b3JkPjxrZXl3b3JkPmJldGEg
YWRyZW5lcmdpYyByZWNlcHRvciBibG9ja2luZyBhZ2VudDwva2V5d29yZD48a2V5d29yZD5jcmVh
dGluaW5lPC9rZXl3b3JkPjxrZXl3b3JkPmRpcGVwdGlkeWwgY2FyYm94eXBlcHRpZGFzZSBpbmhp
Yml0b3I8L2tleXdvcmQ+PGtleXdvcmQ+ZW5rZXBoYWxpbmFzZSBpbmhpYml0b3I8L2tleXdvcmQ+
PGtleXdvcmQ+aGVtb2dsb2JpbiBBMWM8L2tleXdvcmQ+PGtleXdvcmQ+aXZhYnJhZGluZTwva2V5
d29yZD48a2V5d29yZD5tZW1icmFuZSBtZXRhbGxvZW5kb3BlcHRpZGFzZTwva2V5d29yZD48a2V5
d29yZD5taW5lcmFsb2NvcnRpY29pZCBhbnRhZ29uaXN0PC9rZXl3b3JkPjxrZXl3b3JkPnNhY3Vi
aXRyaWwgcGx1cyB2YWxzYXJ0YW48L2tleXdvcmQ+PGtleXdvcmQ+d2FyZmFyaW48L2tleXdvcmQ+
PGtleXdvcmQ+YW1pbm9idXR5cmljIGFjaWQgZGVyaXZhdGl2ZTwva2V5d29yZD48a2V5d29yZD5h
bmdpb3RlbnNpbiByZWNlcHRvciBhbnRhZ29uaXN0PC9rZXl3b3JkPjxrZXl3b3JkPmJpcGhlbnls
IGRlcml2YXRpdmU8L2tleXdvcmQ+PGtleXdvcmQ+YnJhaW4gbmF0cml1cmV0aWMgcGVwdGlkZTwv
a2V5d29yZD48a2V5d29yZD5kaXVyZXRpYyBhZ2VudDwva2V5d29yZD48a2V5d29yZD5nbHljb3N5
bGF0ZWQgaGVtb2dsb2Jpbjwva2V5d29yZD48a2V5d29yZD5oZW1vZ2xvYmluIEExYyBwcm90ZWlu
LCBodW1hbjwva2V5d29yZD48a2V5d29yZD5wZXB0aWRlIGZyYWdtZW50PC9rZXl3b3JkPjxrZXl3
b3JkPnByby1icmFpbiBuYXRyaXVyZXRpYyBwZXB0aWRlICgxLTc2KTwva2V5d29yZD48a2V5d29y
ZD5zYWN1Yml0cmlsIGFuZCB2YWxzYXJ0YW4gc29kaXVtIGh5ZHJhdGUgZHJ1ZyBjb21iaW5hdGlv
bjwva2V5d29yZD48a2V5d29yZD5hZHVsdDwva2V5d29yZD48a2V5d29yZD5hbnRpY29hZ3VsYXRp
b248L2tleXdvcmQ+PGtleXdvcmQ+QXJ0aWNsZTwva2V5d29yZD48a2V5d29yZD5iaW9jaGVtaWNh
bCBhbmFseXNpczwva2V5d29yZD48a2V5d29yZD5jYXJkaWFjIHJlc3luY2hyb25pemF0aW9uIHRo
ZXJhcHk8L2tleXdvcmQ+PGtleXdvcmQ+Y29udHJvbGxlZCBzdHVkeTwva2V5d29yZD48a2V5d29y
ZD5jcmVhdGluaW5lIGJsb29kIGxldmVsPC9rZXl3b3JkPjxrZXl3b3JkPmRpYXN0b2xpYyBibG9v
ZCBwcmVzc3VyZTwva2V5d29yZD48a2V5d29yZD5lY2hvY2FyZGlvZ3JhcGh5PC9rZXl3b3JkPjxr
ZXl3b3JkPmVzdGltYXRlZCBnbG9tZXJ1bGFyIGZpbHRyYXRpb24gcmF0ZTwva2V5d29yZD48a2V5
d29yZD5mb2xsb3cgdXA8L2tleXdvcmQ+PGtleXdvcmQ+aGVhcnQgZWplY3Rpb24gZnJhY3Rpb248
L2tleXdvcmQ+PGtleXdvcmQ+aGVhcnQgZmFpbHVyZSB3aXRoIHJlZHVjZWQgZWplY3Rpb24gZnJh
Y3Rpb248L2tleXdvcmQ+PGtleXdvcmQ+aGVhcnQgbGVmdCB2ZW50cmljbGUgZWplY3Rpb24gZnJh
Y3Rpb248L2tleXdvcmQ+PGtleXdvcmQ+aGVhcnQgcmF0ZTwva2V5d29yZD48a2V5d29yZD5ob3Nw
aXRhbCByZWFkbWlzc2lvbjwva2V5d29yZD48a2V5d29yZD5ob3NwaXRhbGl6YXRpb248L2tleXdv
cmQ+PGtleXdvcmQ+aHVtYW48L2tleXdvcmQ+PGtleXdvcmQ+aXNjaGVtaWMgY2FyZGlvbXlvcGF0
aHk8L2tleXdvcmQ+PGtleXdvcmQ+bWFqb3IgY2xpbmljYWwgc3R1ZHk8L2tleXdvcmQ+PGtleXdv
cmQ+bXVsdGljZW50ZXIgc3R1ZHk8L2tleXdvcmQ+PGtleXdvcmQ+TmV3IFlvcmsgSGVhcnQgQXNz
b2NpYXRpb24gY2xhc3M8L2tleXdvcmQ+PGtleXdvcmQ+bm9uIGluc3VsaW4gZGVwZW5kZW50IGRp
YWJldGVzIG1lbGxpdHVzPC9rZXl3b3JkPjxrZXl3b3JkPm5vbmlzY2hlbWljIGNhcmRpb215b3Bh
dGh5PC9rZXl3b3JkPjxrZXl3b3JkPm9ic2VydmF0aW9uYWwgc3R1ZHk8L2tleXdvcmQ+PGtleXdv
cmQ+b3V0cGF0aWVudCBkZXBhcnRtZW50PC9rZXl3b3JkPjxrZXl3b3JkPnBvdGFzc2l1bSBibG9v
ZCBsZXZlbDwva2V5d29yZD48a2V5d29yZD5wcmV2YWxlbmNlPC9rZXl3b3JkPjxrZXl3b3JkPnF1
YWxpdHkgb2YgbGlmZTwva2V5d29yZD48a2V5d29yZD5yZW5pbiBhbmdpb3RlbnNpbiBhbGRvc3Rl
cm9uZSBzeXN0ZW08L2tleXdvcmQ+PGtleXdvcmQ+cmV0cm9zcGVjdGl2ZSBzdHVkeTwva2V5d29y
ZD48a2V5d29yZD5zeXN0b2xpYyBibG9vZCBwcmVzc3VyZTwva2V5d29yZD48a2V5d29yZD50cmFu
c3Rob3JhY2ljIGVjaG9jYXJkaW9ncmFwaHk8L2tleXdvcmQ+PGtleXdvcmQ+VHVya2V5IChyZXB1
YmxpYyk8L2tleXdvcmQ+PGtleXdvcmQ+Ymxvb2Q8L2tleXdvcmQ+PGtleXdvcmQ+Y2xpbmljYWwg
dHJpYWw8L2tleXdvcmQ+PGtleXdvcmQ+ZHJ1ZyBjb21iaW5hdGlvbjwva2V5d29yZD48a2V5d29y
ZD5oZWFydCBsZWZ0IHZlbnRyaWNsZSBmdW5jdGlvbjwva2V5d29yZD48a2V5d29yZD5oZWFydCBz
dHJva2Ugdm9sdW1lPC9rZXl3b3JkPjxrZXl3b3JkPm1ldGFib2xpc208L2tleXdvcmQ+PGtleXdv
cmQ+cGF0aG9waHlzaW9sb2d5PC9rZXl3b3JkPjxrZXl3b3JkPnR1cmtleSAoYmlyZCk8L2tleXdv
cmQ+PC9rZXl3b3Jkcz48ZGF0ZXM+PHllYXI+MjAyMTwveWVhcj48L2RhdGVzPjx3b3JrLXR5cGU+
QXJ0aWNsZTwvd29yay10eXBlPjx1cmxzPjxyZWxhdGVkLXVybHM+PHVybD5odHRwczovL3d3dy5z
Y29wdXMuY29tL2lud2FyZC9yZWNvcmQudXJpP2VpZD0yLXMyLjAtODUxMTAzNDMwMTQmYW1wO2Rv
aT0xMC41NTQzJTJmVEtEQS4yMDIxLjYzMDk5JmFtcDtwYXJ0bmVySUQ9NDAmYW1wO21kNT02NTEy
MzllMWRkODQwNmUxMGNlMTVlYjFkOWMzNmFmYTwvdXJsPjwvcmVsYXRlZC11cmxzPjwvdXJscz48
ZWxlY3Ryb25pYy1yZXNvdXJjZS1udW0+MTAuNTU0My9US0RBLjIwMjEuNjMwOTk8L2VsZWN0cm9u
aWMtcmVzb3VyY2UtbnVtPjxyZW1vdGUtZGF0YWJhc2UtbmFtZT5TY29wdXM8L3JlbW90ZS1kYXRh
YmFzZS1uYW1lPjwvcmVjb3JkPjwvQ2l0ZT48L0VuZE5vdGU+
</w:fldData>
              </w:fldChar>
            </w:r>
            <w:r w:rsidRPr="00DF7B23">
              <w:rPr>
                <w:rFonts w:asciiTheme="minorBidi" w:eastAsia="Times New Roman" w:hAnsiTheme="minorBidi"/>
                <w:b/>
                <w:bCs/>
                <w:color w:val="000000"/>
                <w:sz w:val="18"/>
                <w:szCs w:val="18"/>
              </w:rPr>
              <w:instrText xml:space="preserve"> ADDIN EN.CITE </w:instrText>
            </w:r>
            <w:r w:rsidRPr="00DF7B23">
              <w:rPr>
                <w:rFonts w:asciiTheme="minorBidi" w:eastAsia="Times New Roman" w:hAnsiTheme="minorBidi"/>
                <w:b/>
                <w:bCs/>
                <w:color w:val="000000"/>
                <w:sz w:val="18"/>
                <w:szCs w:val="18"/>
              </w:rPr>
              <w:fldChar w:fldCharType="begin">
                <w:fldData xml:space="preserve">PEVuZE5vdGU+PENpdGU+PEF1dGhvcj5Fa2ljaTwvQXV0aG9yPjxZZWFyPjIwMjE8L1llYXI+PFJl
Y051bT41ODE8L1JlY051bT48RGlzcGxheVRleHQ+KDcpPC9EaXNwbGF5VGV4dD48cmVjb3JkPjxy
ZWMtbnVtYmVyPjU4MTwvcmVjLW51bWJlcj48Zm9yZWlnbi1rZXlzPjxrZXkgYXBwPSJFTiIgZGIt
aWQ9InM1MnRmdDBhNWVwNWZ5ZXIwcjV4MGR0aXp2c3Rhd3oyeGFmYSIgdGltZXN0YW1wPSIxNzQ3
NDAzNDM2Ij41ODE8L2tleT48L2ZvcmVpZ24ta2V5cz48cmVmLXR5cGUgbmFtZT0iSm91cm5hbCBB
cnRpY2xlIj4xNzwvcmVmLXR5cGU+PGNvbnRyaWJ1dG9ycz48YXV0aG9ycz48YXV0aG9yPkVraWNp
LCBCLjwvYXV0aG9yPjxhdXRob3I+WWFtYW4sIE0uPC9hdXRob3I+PGF1dGhvcj5Lw7zDp8O8aywg
TS48L2F1dGhvcj48YXV0aG9yPkRlcmVsaSwgUy48L2F1dGhvcj48YXV0aG9yPlllbmVyw6dhx6cs
IE0uPC9hdXRob3I+PGF1dGhvcj5ZacenaXQsIFouPC9hdXRob3I+PGF1dGhvcj5NZW1kdWggQmHF
nywgTS48L2F1dGhvcj48YXV0aG9yPkthcmF2ZWxpb8enbHUsIFkuPC9hdXRob3I+PGF1dGhvcj7D
h2FrbWFrLCBILiBBLjwvYXV0aG9yPjxhdXRob3I+S2l2cmFrLCBULjwvYXV0aG9yPjxhdXRob3I+
w5Z6a2FuLCBILjwvYXV0aG9yPjxhdXRob3I+QWx0aW4sIEMuPC9hdXRob3I+PGF1dGhvcj7FnmFi
YW5vx6dsdSwgQy48L2F1dGhvcj48YXV0aG9yPkRlbWlya2FuLCBCLjwvYXV0aG9yPjxhdXRob3I+
QXRhxZ8sIEEuIEUuPC9hdXRob3I+PGF1dGhvcj5LaWxpw6dhc2xhbiwgRi48L2F1dGhvcj48YXV0
aG9yPkFsdGF5LCBILjwvYXV0aG9yPjxhdXRob3I+VGVuZ2l6LCBJLjwvYXV0aG9yPjxhdXRob3I+
RXJrYW4sIEEuIEYuPC9hdXRob3I+PGF1dGhvcj5LaWxpw6dhc2xhbiwgQi48L2F1dGhvcj48YXV0
aG9yPk9sZ3VuLCBGLiBFLjwvYXV0aG9yPjxhdXRob3I+RHVyYWtvx6dsdWdpbCwgTS4gRS48L2F1
dGhvcj48YXV0aG9yPkFsaGFuLCBBLjwvYXV0aG9yPjxhdXRob3I+Wm9naGksIE0uPC9hdXRob3I+
PC9hdXRob3JzPjwvY29udHJpYnV0b3JzPjx0aXRsZXM+PHRpdGxlPkFuZ2lvdGVuc2luIHJlY2Vw
dG9yIG5lcHJpbHlzaW4gaW5oaWJpdG9yIGZvciBwYXRpZW50cyB3aXRoIGhlYXJ0IGZhaWx1cmUg
YW5kIHJlZHVjZWQgZWplY3Rpb24gZnJhY3Rpb246IFJlYWwtd29ybGQgZXhwZXJpZW5jZSBmcm9t
IFR1cmtleSAoQVJOaS1UUik8L3RpdGxlPjxzZWNvbmRhcnktdGl0bGU+VHVyayBLYXJkaXlvbG9q
aSBEZXJuZWdpIEFyc2l2aTwvc2Vjb25kYXJ5LXRpdGxlPjwvdGl0bGVzPjxwZXJpb2RpY2FsPjxm
dWxsLXRpdGxlPlR1cmsgS2FyZGl5b2xvamkgRGVybmVnaSBBcnNpdmk8L2Z1bGwtdGl0bGU+PC9w
ZXJpb2RpY2FsPjxwYWdlcz4zNTctMzY3PC9wYWdlcz48dm9sdW1lPjQ5PC92b2x1bWU+PG51bWJl
cj41PC9udW1iZXI+PGtleXdvcmRzPjxrZXl3b3JkPkFnZWQ8L2tleXdvcmQ+PGtleXdvcmQ+QW1p
bm9idXR5cmF0ZXM8L2tleXdvcmQ+PGtleXdvcmQ+QW5naW90ZW5zaW4gUmVjZXB0b3IgQW50YWdv
bmlzdHM8L2tleXdvcmQ+PGtleXdvcmQ+QmlwaGVueWwgQ29tcG91bmRzPC9rZXl3b3JkPjxrZXl3
b3JkPkRpdXJldGljczwva2V5d29yZD48a2V5d29yZD5EcnVnIENvbWJpbmF0aW9uczwva2V5d29y
ZD48a2V5d29yZD5GZW1hbGU8L2tleXdvcmQ+PGtleXdvcmQ+RnVyb3NlbWlkZTwva2V5d29yZD48
a2V5d29yZD5HbHljYXRlZCBIZW1vZ2xvYmluIEE8L2tleXdvcmQ+PGtleXdvcmQ+SGVhcnQgRmFp
bHVyZTwva2V5d29yZD48a2V5d29yZD5IdW1hbnM8L2tleXdvcmQ+PGtleXdvcmQ+SHlwZXJ0ZW5z
aW9uPC9rZXl3b3JkPjxrZXl3b3JkPk1hbGU8L2tleXdvcmQ+PGtleXdvcmQ+TWlkZGxlIEFnZWQ8
L2tleXdvcmQ+PGtleXdvcmQ+TmF0cml1cmV0aWMgUGVwdGlkZSwgQnJhaW48L2tleXdvcmQ+PGtl
eXdvcmQ+TmVwcmlseXNpbjwva2V5d29yZD48a2V5d29yZD5QZXB0aWRlIEZyYWdtZW50czwva2V5
d29yZD48a2V5d29yZD5SZXRyb3NwZWN0aXZlIFN0dWRpZXM8L2tleXdvcmQ+PGtleXdvcmQ+U3Ry
b2tlIFZvbHVtZTwva2V5d29yZD48a2V5d29yZD5UdXJrZXk8L2tleXdvcmQ+PGtleXdvcmQ+VmFs
c2FydGFuPC9rZXl3b3JkPjxrZXl3b3JkPlZlbnRyaWN1bGFyIER5c2Z1bmN0aW9uLCBMZWZ0PC9r
ZXl3b3JkPjxrZXl3b3JkPmFsYW5pbmUgYW1pbm90cmFuc2ZlcmFzZTwva2V5d29yZD48a2V5d29y
ZD5hbWlubyB0ZXJtaW5hbCBwcm8gYnJhaW4gbmF0cml1cmV0aWMgcGVwdGlkZTwva2V5d29yZD48
a2V5d29yZD5hbmdpb3RlbnNpbiBJSTwva2V5d29yZD48a2V5d29yZD5hbmdpb3RlbnNpbiByZWNl
cHRvcjwva2V5d29yZD48a2V5d29yZD5hbnRpdGhyb21ib2N5dGljIGFnZW50PC9rZXl3b3JkPjxr
ZXl3b3JkPmFzcGFydGF0ZSBhbWlub3RyYW5zZmVyYXNlPC9rZXl3b3JkPjxrZXl3b3JkPmJldGEg
YWRyZW5lcmdpYyByZWNlcHRvciBibG9ja2luZyBhZ2VudDwva2V5d29yZD48a2V5d29yZD5jcmVh
dGluaW5lPC9rZXl3b3JkPjxrZXl3b3JkPmRpcGVwdGlkeWwgY2FyYm94eXBlcHRpZGFzZSBpbmhp
Yml0b3I8L2tleXdvcmQ+PGtleXdvcmQ+ZW5rZXBoYWxpbmFzZSBpbmhpYml0b3I8L2tleXdvcmQ+
PGtleXdvcmQ+aGVtb2dsb2JpbiBBMWM8L2tleXdvcmQ+PGtleXdvcmQ+aXZhYnJhZGluZTwva2V5
d29yZD48a2V5d29yZD5tZW1icmFuZSBtZXRhbGxvZW5kb3BlcHRpZGFzZTwva2V5d29yZD48a2V5
d29yZD5taW5lcmFsb2NvcnRpY29pZCBhbnRhZ29uaXN0PC9rZXl3b3JkPjxrZXl3b3JkPnNhY3Vi
aXRyaWwgcGx1cyB2YWxzYXJ0YW48L2tleXdvcmQ+PGtleXdvcmQ+d2FyZmFyaW48L2tleXdvcmQ+
PGtleXdvcmQ+YW1pbm9idXR5cmljIGFjaWQgZGVyaXZhdGl2ZTwva2V5d29yZD48a2V5d29yZD5h
bmdpb3RlbnNpbiByZWNlcHRvciBhbnRhZ29uaXN0PC9rZXl3b3JkPjxrZXl3b3JkPmJpcGhlbnls
IGRlcml2YXRpdmU8L2tleXdvcmQ+PGtleXdvcmQ+YnJhaW4gbmF0cml1cmV0aWMgcGVwdGlkZTwv
a2V5d29yZD48a2V5d29yZD5kaXVyZXRpYyBhZ2VudDwva2V5d29yZD48a2V5d29yZD5nbHljb3N5
bGF0ZWQgaGVtb2dsb2Jpbjwva2V5d29yZD48a2V5d29yZD5oZW1vZ2xvYmluIEExYyBwcm90ZWlu
LCBodW1hbjwva2V5d29yZD48a2V5d29yZD5wZXB0aWRlIGZyYWdtZW50PC9rZXl3b3JkPjxrZXl3
b3JkPnByby1icmFpbiBuYXRyaXVyZXRpYyBwZXB0aWRlICgxLTc2KTwva2V5d29yZD48a2V5d29y
ZD5zYWN1Yml0cmlsIGFuZCB2YWxzYXJ0YW4gc29kaXVtIGh5ZHJhdGUgZHJ1ZyBjb21iaW5hdGlv
bjwva2V5d29yZD48a2V5d29yZD5hZHVsdDwva2V5d29yZD48a2V5d29yZD5hbnRpY29hZ3VsYXRp
b248L2tleXdvcmQ+PGtleXdvcmQ+QXJ0aWNsZTwva2V5d29yZD48a2V5d29yZD5iaW9jaGVtaWNh
bCBhbmFseXNpczwva2V5d29yZD48a2V5d29yZD5jYXJkaWFjIHJlc3luY2hyb25pemF0aW9uIHRo
ZXJhcHk8L2tleXdvcmQ+PGtleXdvcmQ+Y29udHJvbGxlZCBzdHVkeTwva2V5d29yZD48a2V5d29y
ZD5jcmVhdGluaW5lIGJsb29kIGxldmVsPC9rZXl3b3JkPjxrZXl3b3JkPmRpYXN0b2xpYyBibG9v
ZCBwcmVzc3VyZTwva2V5d29yZD48a2V5d29yZD5lY2hvY2FyZGlvZ3JhcGh5PC9rZXl3b3JkPjxr
ZXl3b3JkPmVzdGltYXRlZCBnbG9tZXJ1bGFyIGZpbHRyYXRpb24gcmF0ZTwva2V5d29yZD48a2V5
d29yZD5mb2xsb3cgdXA8L2tleXdvcmQ+PGtleXdvcmQ+aGVhcnQgZWplY3Rpb24gZnJhY3Rpb248
L2tleXdvcmQ+PGtleXdvcmQ+aGVhcnQgZmFpbHVyZSB3aXRoIHJlZHVjZWQgZWplY3Rpb24gZnJh
Y3Rpb248L2tleXdvcmQ+PGtleXdvcmQ+aGVhcnQgbGVmdCB2ZW50cmljbGUgZWplY3Rpb24gZnJh
Y3Rpb248L2tleXdvcmQ+PGtleXdvcmQ+aGVhcnQgcmF0ZTwva2V5d29yZD48a2V5d29yZD5ob3Nw
aXRhbCByZWFkbWlzc2lvbjwva2V5d29yZD48a2V5d29yZD5ob3NwaXRhbGl6YXRpb248L2tleXdv
cmQ+PGtleXdvcmQ+aHVtYW48L2tleXdvcmQ+PGtleXdvcmQ+aXNjaGVtaWMgY2FyZGlvbXlvcGF0
aHk8L2tleXdvcmQ+PGtleXdvcmQ+bWFqb3IgY2xpbmljYWwgc3R1ZHk8L2tleXdvcmQ+PGtleXdv
cmQ+bXVsdGljZW50ZXIgc3R1ZHk8L2tleXdvcmQ+PGtleXdvcmQ+TmV3IFlvcmsgSGVhcnQgQXNz
b2NpYXRpb24gY2xhc3M8L2tleXdvcmQ+PGtleXdvcmQ+bm9uIGluc3VsaW4gZGVwZW5kZW50IGRp
YWJldGVzIG1lbGxpdHVzPC9rZXl3b3JkPjxrZXl3b3JkPm5vbmlzY2hlbWljIGNhcmRpb215b3Bh
dGh5PC9rZXl3b3JkPjxrZXl3b3JkPm9ic2VydmF0aW9uYWwgc3R1ZHk8L2tleXdvcmQ+PGtleXdv
cmQ+b3V0cGF0aWVudCBkZXBhcnRtZW50PC9rZXl3b3JkPjxrZXl3b3JkPnBvdGFzc2l1bSBibG9v
ZCBsZXZlbDwva2V5d29yZD48a2V5d29yZD5wcmV2YWxlbmNlPC9rZXl3b3JkPjxrZXl3b3JkPnF1
YWxpdHkgb2YgbGlmZTwva2V5d29yZD48a2V5d29yZD5yZW5pbiBhbmdpb3RlbnNpbiBhbGRvc3Rl
cm9uZSBzeXN0ZW08L2tleXdvcmQ+PGtleXdvcmQ+cmV0cm9zcGVjdGl2ZSBzdHVkeTwva2V5d29y
ZD48a2V5d29yZD5zeXN0b2xpYyBibG9vZCBwcmVzc3VyZTwva2V5d29yZD48a2V5d29yZD50cmFu
c3Rob3JhY2ljIGVjaG9jYXJkaW9ncmFwaHk8L2tleXdvcmQ+PGtleXdvcmQ+VHVya2V5IChyZXB1
YmxpYyk8L2tleXdvcmQ+PGtleXdvcmQ+Ymxvb2Q8L2tleXdvcmQ+PGtleXdvcmQ+Y2xpbmljYWwg
dHJpYWw8L2tleXdvcmQ+PGtleXdvcmQ+ZHJ1ZyBjb21iaW5hdGlvbjwva2V5d29yZD48a2V5d29y
ZD5oZWFydCBsZWZ0IHZlbnRyaWNsZSBmdW5jdGlvbjwva2V5d29yZD48a2V5d29yZD5oZWFydCBz
dHJva2Ugdm9sdW1lPC9rZXl3b3JkPjxrZXl3b3JkPm1ldGFib2xpc208L2tleXdvcmQ+PGtleXdv
cmQ+cGF0aG9waHlzaW9sb2d5PC9rZXl3b3JkPjxrZXl3b3JkPnR1cmtleSAoYmlyZCk8L2tleXdv
cmQ+PC9rZXl3b3Jkcz48ZGF0ZXM+PHllYXI+MjAyMTwveWVhcj48L2RhdGVzPjx3b3JrLXR5cGU+
QXJ0aWNsZTwvd29yay10eXBlPjx1cmxzPjxyZWxhdGVkLXVybHM+PHVybD5odHRwczovL3d3dy5z
Y29wdXMuY29tL2lud2FyZC9yZWNvcmQudXJpP2VpZD0yLXMyLjAtODUxMTAzNDMwMTQmYW1wO2Rv
aT0xMC41NTQzJTJmVEtEQS4yMDIxLjYzMDk5JmFtcDtwYXJ0bmVySUQ9NDAmYW1wO21kNT02NTEy
MzllMWRkODQwNmUxMGNlMTVlYjFkOWMzNmFmYTwvdXJsPjwvcmVsYXRlZC11cmxzPjwvdXJscz48
ZWxlY3Ryb25pYy1yZXNvdXJjZS1udW0+MTAuNTU0My9US0RBLjIwMjEuNjMwOTk8L2VsZWN0cm9u
aWMtcmVzb3VyY2UtbnVtPjxyZW1vdGUtZGF0YWJhc2UtbmFtZT5TY29wdXM8L3JlbW90ZS1kYXRh
YmFzZS1uYW1lPjwvcmVjb3JkPjwvQ2l0ZT48L0VuZE5vdGU+
</w:fldData>
              </w:fldChar>
            </w:r>
            <w:r w:rsidRPr="00DF7B23">
              <w:rPr>
                <w:rFonts w:asciiTheme="minorBidi" w:eastAsia="Times New Roman" w:hAnsiTheme="minorBidi"/>
                <w:b/>
                <w:bCs/>
                <w:color w:val="000000"/>
                <w:sz w:val="18"/>
                <w:szCs w:val="18"/>
              </w:rPr>
              <w:instrText xml:space="preserve"> ADDIN EN.CITE.DATA </w:instrText>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(7)</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6122236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Turkey</w:t>
            </w:r>
          </w:p>
        </w:tc>
        <w:tc>
          <w:tcPr>
            <w:tcW w:w="277" w:type="pct"/>
            <w:tcBorders>
              <w:top w:val="nil"/>
              <w:left w:val="nil"/>
              <w:bottom w:val="nil"/>
              <w:right w:val="nil"/>
            </w:tcBorders>
            <w:shd w:val="clear" w:color="000000" w:fill="FFFFFF"/>
            <w:noWrap/>
            <w:textDirection w:val="tbRl"/>
            <w:hideMark/>
          </w:tcPr>
          <w:p w14:paraId="75B4337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2021</w:t>
            </w:r>
          </w:p>
        </w:tc>
        <w:tc>
          <w:tcPr>
            <w:tcW w:w="276" w:type="pct"/>
            <w:tcBorders>
              <w:top w:val="nil"/>
              <w:left w:val="nil"/>
              <w:bottom w:val="nil"/>
              <w:right w:val="nil"/>
            </w:tcBorders>
            <w:shd w:val="clear" w:color="000000" w:fill="FFFFFF"/>
            <w:noWrap/>
            <w:textDirection w:val="tbRl"/>
            <w:hideMark/>
          </w:tcPr>
          <w:p w14:paraId="1D27B719" w14:textId="31C1B60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17A8039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r w:rsidRPr="00DF7B23">
              <w:rPr>
                <w:rFonts w:asciiTheme="minorBidi" w:eastAsia="Times New Roman" w:hAnsiTheme="minorBidi"/>
                <w:color w:val="000000"/>
                <w:sz w:val="18"/>
                <w:szCs w:val="18"/>
              </w:rPr>
              <w:t>, Outpatient</w:t>
            </w:r>
          </w:p>
        </w:tc>
        <w:tc>
          <w:tcPr>
            <w:tcW w:w="277" w:type="pct"/>
            <w:tcBorders>
              <w:top w:val="nil"/>
              <w:left w:val="nil"/>
              <w:bottom w:val="nil"/>
              <w:right w:val="nil"/>
            </w:tcBorders>
            <w:shd w:val="clear" w:color="000000" w:fill="FFFFFF"/>
            <w:noWrap/>
            <w:textDirection w:val="tbRl"/>
            <w:hideMark/>
          </w:tcPr>
          <w:p w14:paraId="239E729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458</w:t>
            </w:r>
          </w:p>
        </w:tc>
        <w:tc>
          <w:tcPr>
            <w:tcW w:w="277" w:type="pct"/>
            <w:tcBorders>
              <w:top w:val="nil"/>
              <w:left w:val="nil"/>
              <w:bottom w:val="nil"/>
              <w:right w:val="nil"/>
            </w:tcBorders>
            <w:shd w:val="clear" w:color="000000" w:fill="FFFFFF"/>
            <w:noWrap/>
            <w:textDirection w:val="tbRl"/>
            <w:hideMark/>
          </w:tcPr>
          <w:p w14:paraId="109F410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71</w:t>
            </w:r>
          </w:p>
        </w:tc>
        <w:tc>
          <w:tcPr>
            <w:tcW w:w="278" w:type="pct"/>
            <w:tcBorders>
              <w:top w:val="nil"/>
              <w:left w:val="nil"/>
              <w:bottom w:val="nil"/>
              <w:right w:val="nil"/>
            </w:tcBorders>
            <w:shd w:val="clear" w:color="000000" w:fill="FFFFFF"/>
            <w:noWrap/>
            <w:textDirection w:val="tbRl"/>
            <w:hideMark/>
          </w:tcPr>
          <w:p w14:paraId="488DB30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64.1 ± 12.4</w:t>
            </w:r>
          </w:p>
        </w:tc>
        <w:tc>
          <w:tcPr>
            <w:tcW w:w="277" w:type="pct"/>
            <w:tcBorders>
              <w:top w:val="nil"/>
              <w:left w:val="nil"/>
              <w:bottom w:val="nil"/>
              <w:right w:val="nil"/>
            </w:tcBorders>
            <w:shd w:val="clear" w:color="000000" w:fill="FFFFFF"/>
            <w:noWrap/>
            <w:textDirection w:val="tbRl"/>
            <w:hideMark/>
          </w:tcPr>
          <w:p w14:paraId="01EABCE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12</w:t>
            </w:r>
          </w:p>
        </w:tc>
        <w:tc>
          <w:tcPr>
            <w:tcW w:w="277" w:type="pct"/>
            <w:tcBorders>
              <w:top w:val="nil"/>
              <w:left w:val="nil"/>
              <w:bottom w:val="nil"/>
              <w:right w:val="nil"/>
            </w:tcBorders>
            <w:shd w:val="clear" w:color="000000" w:fill="FFFFFF"/>
            <w:noWrap/>
            <w:textDirection w:val="tbRl"/>
            <w:hideMark/>
          </w:tcPr>
          <w:p w14:paraId="255D189F" w14:textId="0F7039FC"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-0.2 ± 1.5</w:t>
            </w:r>
          </w:p>
        </w:tc>
        <w:tc>
          <w:tcPr>
            <w:tcW w:w="277" w:type="pct"/>
            <w:tcBorders>
              <w:top w:val="nil"/>
              <w:left w:val="nil"/>
              <w:bottom w:val="nil"/>
              <w:right w:val="nil"/>
            </w:tcBorders>
            <w:shd w:val="clear" w:color="000000" w:fill="FFFFFF"/>
            <w:noWrap/>
            <w:textDirection w:val="tbRl"/>
            <w:hideMark/>
          </w:tcPr>
          <w:p w14:paraId="7F86628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617ED2E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596E879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0053ABB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3C6489D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1DE1C27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24EFE78C" w14:textId="78097531"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2B14A594"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27.1 ± 4.2</w:t>
            </w:r>
          </w:p>
          <w:p w14:paraId="085114F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049BD8C2" w14:textId="4F9B228B"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42.70</w:t>
            </w:r>
          </w:p>
        </w:tc>
      </w:tr>
      <w:tr w:rsidR="00CA0334" w:rsidRPr="00DF7B23" w14:paraId="07C42AB3" w14:textId="69D73F00"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6FD1989D" w14:textId="139DFCA3"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Ekici et al.</w:t>
            </w:r>
            <w:r w:rsidRPr="00DF7B23">
              <w:rPr>
                <w:rFonts w:asciiTheme="minorBidi" w:eastAsia="Times New Roman" w:hAnsiTheme="minorBidi"/>
                <w:b/>
                <w:bCs/>
                <w:color w:val="000000"/>
                <w:sz w:val="18"/>
                <w:szCs w:val="18"/>
              </w:rPr>
              <w:fldChar w:fldCharType="begin">
                <w:fldData xml:space="preserve">PEVuZE5vdGU+PENpdGU+PEF1dGhvcj5Fa2ljaTwvQXV0aG9yPjxZZWFyPjIwMjE8L1llYXI+PFJl
Y051bT41ODE8L1JlY051bT48RGlzcGxheVRleHQ+KDcpPC9EaXNwbGF5VGV4dD48cmVjb3JkPjxy
ZWMtbnVtYmVyPjU4MTwvcmVjLW51bWJlcj48Zm9yZWlnbi1rZXlzPjxrZXkgYXBwPSJFTiIgZGIt
aWQ9InM1MnRmdDBhNWVwNWZ5ZXIwcjV4MGR0aXp2c3Rhd3oyeGFmYSIgdGltZXN0YW1wPSIxNzQ3
NDAzNDM2Ij41ODE8L2tleT48L2ZvcmVpZ24ta2V5cz48cmVmLXR5cGUgbmFtZT0iSm91cm5hbCBB
cnRpY2xlIj4xNzwvcmVmLXR5cGU+PGNvbnRyaWJ1dG9ycz48YXV0aG9ycz48YXV0aG9yPkVraWNp
LCBCLjwvYXV0aG9yPjxhdXRob3I+WWFtYW4sIE0uPC9hdXRob3I+PGF1dGhvcj5Lw7zDp8O8aywg
TS48L2F1dGhvcj48YXV0aG9yPkRlcmVsaSwgUy48L2F1dGhvcj48YXV0aG9yPlllbmVyw6dhx6cs
IE0uPC9hdXRob3I+PGF1dGhvcj5ZacenaXQsIFouPC9hdXRob3I+PGF1dGhvcj5NZW1kdWggQmHF
nywgTS48L2F1dGhvcj48YXV0aG9yPkthcmF2ZWxpb8enbHUsIFkuPC9hdXRob3I+PGF1dGhvcj7D
h2FrbWFrLCBILiBBLjwvYXV0aG9yPjxhdXRob3I+S2l2cmFrLCBULjwvYXV0aG9yPjxhdXRob3I+
w5Z6a2FuLCBILjwvYXV0aG9yPjxhdXRob3I+QWx0aW4sIEMuPC9hdXRob3I+PGF1dGhvcj7FnmFi
YW5vx6dsdSwgQy48L2F1dGhvcj48YXV0aG9yPkRlbWlya2FuLCBCLjwvYXV0aG9yPjxhdXRob3I+
QXRhxZ8sIEEuIEUuPC9hdXRob3I+PGF1dGhvcj5LaWxpw6dhc2xhbiwgRi48L2F1dGhvcj48YXV0
aG9yPkFsdGF5LCBILjwvYXV0aG9yPjxhdXRob3I+VGVuZ2l6LCBJLjwvYXV0aG9yPjxhdXRob3I+
RXJrYW4sIEEuIEYuPC9hdXRob3I+PGF1dGhvcj5LaWxpw6dhc2xhbiwgQi48L2F1dGhvcj48YXV0
aG9yPk9sZ3VuLCBGLiBFLjwvYXV0aG9yPjxhdXRob3I+RHVyYWtvx6dsdWdpbCwgTS4gRS48L2F1
dGhvcj48YXV0aG9yPkFsaGFuLCBBLjwvYXV0aG9yPjxhdXRob3I+Wm9naGksIE0uPC9hdXRob3I+
PC9hdXRob3JzPjwvY29udHJpYnV0b3JzPjx0aXRsZXM+PHRpdGxlPkFuZ2lvdGVuc2luIHJlY2Vw
dG9yIG5lcHJpbHlzaW4gaW5oaWJpdG9yIGZvciBwYXRpZW50cyB3aXRoIGhlYXJ0IGZhaWx1cmUg
YW5kIHJlZHVjZWQgZWplY3Rpb24gZnJhY3Rpb246IFJlYWwtd29ybGQgZXhwZXJpZW5jZSBmcm9t
IFR1cmtleSAoQVJOaS1UUik8L3RpdGxlPjxzZWNvbmRhcnktdGl0bGU+VHVyayBLYXJkaXlvbG9q
aSBEZXJuZWdpIEFyc2l2aTwvc2Vjb25kYXJ5LXRpdGxlPjwvdGl0bGVzPjxwZXJpb2RpY2FsPjxm
dWxsLXRpdGxlPlR1cmsgS2FyZGl5b2xvamkgRGVybmVnaSBBcnNpdmk8L2Z1bGwtdGl0bGU+PC9w
ZXJpb2RpY2FsPjxwYWdlcz4zNTctMzY3PC9wYWdlcz48dm9sdW1lPjQ5PC92b2x1bWU+PG51bWJl
cj41PC9udW1iZXI+PGtleXdvcmRzPjxrZXl3b3JkPkFnZWQ8L2tleXdvcmQ+PGtleXdvcmQ+QW1p
bm9idXR5cmF0ZXM8L2tleXdvcmQ+PGtleXdvcmQ+QW5naW90ZW5zaW4gUmVjZXB0b3IgQW50YWdv
bmlzdHM8L2tleXdvcmQ+PGtleXdvcmQ+QmlwaGVueWwgQ29tcG91bmRzPC9rZXl3b3JkPjxrZXl3
b3JkPkRpdXJldGljczwva2V5d29yZD48a2V5d29yZD5EcnVnIENvbWJpbmF0aW9uczwva2V5d29y
ZD48a2V5d29yZD5GZW1hbGU8L2tleXdvcmQ+PGtleXdvcmQ+RnVyb3NlbWlkZTwva2V5d29yZD48
a2V5d29yZD5HbHljYXRlZCBIZW1vZ2xvYmluIEE8L2tleXdvcmQ+PGtleXdvcmQ+SGVhcnQgRmFp
bHVyZTwva2V5d29yZD48a2V5d29yZD5IdW1hbnM8L2tleXdvcmQ+PGtleXdvcmQ+SHlwZXJ0ZW5z
aW9uPC9rZXl3b3JkPjxrZXl3b3JkPk1hbGU8L2tleXdvcmQ+PGtleXdvcmQ+TWlkZGxlIEFnZWQ8
L2tleXdvcmQ+PGtleXdvcmQ+TmF0cml1cmV0aWMgUGVwdGlkZSwgQnJhaW48L2tleXdvcmQ+PGtl
eXdvcmQ+TmVwcmlseXNpbjwva2V5d29yZD48a2V5d29yZD5QZXB0aWRlIEZyYWdtZW50czwva2V5
d29yZD48a2V5d29yZD5SZXRyb3NwZWN0aXZlIFN0dWRpZXM8L2tleXdvcmQ+PGtleXdvcmQ+U3Ry
b2tlIFZvbHVtZTwva2V5d29yZD48a2V5d29yZD5UdXJrZXk8L2tleXdvcmQ+PGtleXdvcmQ+VmFs
c2FydGFuPC9rZXl3b3JkPjxrZXl3b3JkPlZlbnRyaWN1bGFyIER5c2Z1bmN0aW9uLCBMZWZ0PC9r
ZXl3b3JkPjxrZXl3b3JkPmFsYW5pbmUgYW1pbm90cmFuc2ZlcmFzZTwva2V5d29yZD48a2V5d29y
ZD5hbWlubyB0ZXJtaW5hbCBwcm8gYnJhaW4gbmF0cml1cmV0aWMgcGVwdGlkZTwva2V5d29yZD48
a2V5d29yZD5hbmdpb3RlbnNpbiBJSTwva2V5d29yZD48a2V5d29yZD5hbmdpb3RlbnNpbiByZWNl
cHRvcjwva2V5d29yZD48a2V5d29yZD5hbnRpdGhyb21ib2N5dGljIGFnZW50PC9rZXl3b3JkPjxr
ZXl3b3JkPmFzcGFydGF0ZSBhbWlub3RyYW5zZmVyYXNlPC9rZXl3b3JkPjxrZXl3b3JkPmJldGEg
YWRyZW5lcmdpYyByZWNlcHRvciBibG9ja2luZyBhZ2VudDwva2V5d29yZD48a2V5d29yZD5jcmVh
dGluaW5lPC9rZXl3b3JkPjxrZXl3b3JkPmRpcGVwdGlkeWwgY2FyYm94eXBlcHRpZGFzZSBpbmhp
Yml0b3I8L2tleXdvcmQ+PGtleXdvcmQ+ZW5rZXBoYWxpbmFzZSBpbmhpYml0b3I8L2tleXdvcmQ+
PGtleXdvcmQ+aGVtb2dsb2JpbiBBMWM8L2tleXdvcmQ+PGtleXdvcmQ+aXZhYnJhZGluZTwva2V5
d29yZD48a2V5d29yZD5tZW1icmFuZSBtZXRhbGxvZW5kb3BlcHRpZGFzZTwva2V5d29yZD48a2V5
d29yZD5taW5lcmFsb2NvcnRpY29pZCBhbnRhZ29uaXN0PC9rZXl3b3JkPjxrZXl3b3JkPnNhY3Vi
aXRyaWwgcGx1cyB2YWxzYXJ0YW48L2tleXdvcmQ+PGtleXdvcmQ+d2FyZmFyaW48L2tleXdvcmQ+
PGtleXdvcmQ+YW1pbm9idXR5cmljIGFjaWQgZGVyaXZhdGl2ZTwva2V5d29yZD48a2V5d29yZD5h
bmdpb3RlbnNpbiByZWNlcHRvciBhbnRhZ29uaXN0PC9rZXl3b3JkPjxrZXl3b3JkPmJpcGhlbnls
IGRlcml2YXRpdmU8L2tleXdvcmQ+PGtleXdvcmQ+YnJhaW4gbmF0cml1cmV0aWMgcGVwdGlkZTwv
a2V5d29yZD48a2V5d29yZD5kaXVyZXRpYyBhZ2VudDwva2V5d29yZD48a2V5d29yZD5nbHljb3N5
bGF0ZWQgaGVtb2dsb2Jpbjwva2V5d29yZD48a2V5d29yZD5oZW1vZ2xvYmluIEExYyBwcm90ZWlu
LCBodW1hbjwva2V5d29yZD48a2V5d29yZD5wZXB0aWRlIGZyYWdtZW50PC9rZXl3b3JkPjxrZXl3
b3JkPnByby1icmFpbiBuYXRyaXVyZXRpYyBwZXB0aWRlICgxLTc2KTwva2V5d29yZD48a2V5d29y
ZD5zYWN1Yml0cmlsIGFuZCB2YWxzYXJ0YW4gc29kaXVtIGh5ZHJhdGUgZHJ1ZyBjb21iaW5hdGlv
bjwva2V5d29yZD48a2V5d29yZD5hZHVsdDwva2V5d29yZD48a2V5d29yZD5hbnRpY29hZ3VsYXRp
b248L2tleXdvcmQ+PGtleXdvcmQ+QXJ0aWNsZTwva2V5d29yZD48a2V5d29yZD5iaW9jaGVtaWNh
bCBhbmFseXNpczwva2V5d29yZD48a2V5d29yZD5jYXJkaWFjIHJlc3luY2hyb25pemF0aW9uIHRo
ZXJhcHk8L2tleXdvcmQ+PGtleXdvcmQ+Y29udHJvbGxlZCBzdHVkeTwva2V5d29yZD48a2V5d29y
ZD5jcmVhdGluaW5lIGJsb29kIGxldmVsPC9rZXl3b3JkPjxrZXl3b3JkPmRpYXN0b2xpYyBibG9v
ZCBwcmVzc3VyZTwva2V5d29yZD48a2V5d29yZD5lY2hvY2FyZGlvZ3JhcGh5PC9rZXl3b3JkPjxr
ZXl3b3JkPmVzdGltYXRlZCBnbG9tZXJ1bGFyIGZpbHRyYXRpb24gcmF0ZTwva2V5d29yZD48a2V5
d29yZD5mb2xsb3cgdXA8L2tleXdvcmQ+PGtleXdvcmQ+aGVhcnQgZWplY3Rpb24gZnJhY3Rpb248
L2tleXdvcmQ+PGtleXdvcmQ+aGVhcnQgZmFpbHVyZSB3aXRoIHJlZHVjZWQgZWplY3Rpb24gZnJh
Y3Rpb248L2tleXdvcmQ+PGtleXdvcmQ+aGVhcnQgbGVmdCB2ZW50cmljbGUgZWplY3Rpb24gZnJh
Y3Rpb248L2tleXdvcmQ+PGtleXdvcmQ+aGVhcnQgcmF0ZTwva2V5d29yZD48a2V5d29yZD5ob3Nw
aXRhbCByZWFkbWlzc2lvbjwva2V5d29yZD48a2V5d29yZD5ob3NwaXRhbGl6YXRpb248L2tleXdv
cmQ+PGtleXdvcmQ+aHVtYW48L2tleXdvcmQ+PGtleXdvcmQ+aXNjaGVtaWMgY2FyZGlvbXlvcGF0
aHk8L2tleXdvcmQ+PGtleXdvcmQ+bWFqb3IgY2xpbmljYWwgc3R1ZHk8L2tleXdvcmQ+PGtleXdv
cmQ+bXVsdGljZW50ZXIgc3R1ZHk8L2tleXdvcmQ+PGtleXdvcmQ+TmV3IFlvcmsgSGVhcnQgQXNz
b2NpYXRpb24gY2xhc3M8L2tleXdvcmQ+PGtleXdvcmQ+bm9uIGluc3VsaW4gZGVwZW5kZW50IGRp
YWJldGVzIG1lbGxpdHVzPC9rZXl3b3JkPjxrZXl3b3JkPm5vbmlzY2hlbWljIGNhcmRpb215b3Bh
dGh5PC9rZXl3b3JkPjxrZXl3b3JkPm9ic2VydmF0aW9uYWwgc3R1ZHk8L2tleXdvcmQ+PGtleXdv
cmQ+b3V0cGF0aWVudCBkZXBhcnRtZW50PC9rZXl3b3JkPjxrZXl3b3JkPnBvdGFzc2l1bSBibG9v
ZCBsZXZlbDwva2V5d29yZD48a2V5d29yZD5wcmV2YWxlbmNlPC9rZXl3b3JkPjxrZXl3b3JkPnF1
YWxpdHkgb2YgbGlmZTwva2V5d29yZD48a2V5d29yZD5yZW5pbiBhbmdpb3RlbnNpbiBhbGRvc3Rl
cm9uZSBzeXN0ZW08L2tleXdvcmQ+PGtleXdvcmQ+cmV0cm9zcGVjdGl2ZSBzdHVkeTwva2V5d29y
ZD48a2V5d29yZD5zeXN0b2xpYyBibG9vZCBwcmVzc3VyZTwva2V5d29yZD48a2V5d29yZD50cmFu
c3Rob3JhY2ljIGVjaG9jYXJkaW9ncmFwaHk8L2tleXdvcmQ+PGtleXdvcmQ+VHVya2V5IChyZXB1
YmxpYyk8L2tleXdvcmQ+PGtleXdvcmQ+Ymxvb2Q8L2tleXdvcmQ+PGtleXdvcmQ+Y2xpbmljYWwg
dHJpYWw8L2tleXdvcmQ+PGtleXdvcmQ+ZHJ1ZyBjb21iaW5hdGlvbjwva2V5d29yZD48a2V5d29y
ZD5oZWFydCBsZWZ0IHZlbnRyaWNsZSBmdW5jdGlvbjwva2V5d29yZD48a2V5d29yZD5oZWFydCBz
dHJva2Ugdm9sdW1lPC9rZXl3b3JkPjxrZXl3b3JkPm1ldGFib2xpc208L2tleXdvcmQ+PGtleXdv
cmQ+cGF0aG9waHlzaW9sb2d5PC9rZXl3b3JkPjxrZXl3b3JkPnR1cmtleSAoYmlyZCk8L2tleXdv
cmQ+PC9rZXl3b3Jkcz48ZGF0ZXM+PHllYXI+MjAyMTwveWVhcj48L2RhdGVzPjx3b3JrLXR5cGU+
QXJ0aWNsZTwvd29yay10eXBlPjx1cmxzPjxyZWxhdGVkLXVybHM+PHVybD5odHRwczovL3d3dy5z
Y29wdXMuY29tL2lud2FyZC9yZWNvcmQudXJpP2VpZD0yLXMyLjAtODUxMTAzNDMwMTQmYW1wO2Rv
aT0xMC41NTQzJTJmVEtEQS4yMDIxLjYzMDk5JmFtcDtwYXJ0bmVySUQ9NDAmYW1wO21kNT02NTEy
MzllMWRkODQwNmUxMGNlMTVlYjFkOWMzNmFmYTwvdXJsPjwvcmVsYXRlZC11cmxzPjwvdXJscz48
ZWxlY3Ryb25pYy1yZXNvdXJjZS1udW0+MTAuNTU0My9US0RBLjIwMjEuNjMwOTk8L2VsZWN0cm9u
aWMtcmVzb3VyY2UtbnVtPjxyZW1vdGUtZGF0YWJhc2UtbmFtZT5TY29wdXM8L3JlbW90ZS1kYXRh
YmFzZS1uYW1lPjwvcmVjb3JkPjwvQ2l0ZT48L0VuZE5vdGU+
</w:fldData>
              </w:fldChar>
            </w:r>
            <w:r w:rsidRPr="00DF7B23">
              <w:rPr>
                <w:rFonts w:asciiTheme="minorBidi" w:eastAsia="Times New Roman" w:hAnsiTheme="minorBidi"/>
                <w:b/>
                <w:bCs/>
                <w:color w:val="000000"/>
                <w:sz w:val="18"/>
                <w:szCs w:val="18"/>
              </w:rPr>
              <w:instrText xml:space="preserve"> ADDIN EN.CITE </w:instrText>
            </w:r>
            <w:r w:rsidRPr="00DF7B23">
              <w:rPr>
                <w:rFonts w:asciiTheme="minorBidi" w:eastAsia="Times New Roman" w:hAnsiTheme="minorBidi"/>
                <w:b/>
                <w:bCs/>
                <w:color w:val="000000"/>
                <w:sz w:val="18"/>
                <w:szCs w:val="18"/>
              </w:rPr>
              <w:fldChar w:fldCharType="begin">
                <w:fldData xml:space="preserve">PEVuZE5vdGU+PENpdGU+PEF1dGhvcj5Fa2ljaTwvQXV0aG9yPjxZZWFyPjIwMjE8L1llYXI+PFJl
Y051bT41ODE8L1JlY051bT48RGlzcGxheVRleHQ+KDcpPC9EaXNwbGF5VGV4dD48cmVjb3JkPjxy
ZWMtbnVtYmVyPjU4MTwvcmVjLW51bWJlcj48Zm9yZWlnbi1rZXlzPjxrZXkgYXBwPSJFTiIgZGIt
aWQ9InM1MnRmdDBhNWVwNWZ5ZXIwcjV4MGR0aXp2c3Rhd3oyeGFmYSIgdGltZXN0YW1wPSIxNzQ3
NDAzNDM2Ij41ODE8L2tleT48L2ZvcmVpZ24ta2V5cz48cmVmLXR5cGUgbmFtZT0iSm91cm5hbCBB
cnRpY2xlIj4xNzwvcmVmLXR5cGU+PGNvbnRyaWJ1dG9ycz48YXV0aG9ycz48YXV0aG9yPkVraWNp
LCBCLjwvYXV0aG9yPjxhdXRob3I+WWFtYW4sIE0uPC9hdXRob3I+PGF1dGhvcj5Lw7zDp8O8aywg
TS48L2F1dGhvcj48YXV0aG9yPkRlcmVsaSwgUy48L2F1dGhvcj48YXV0aG9yPlllbmVyw6dhx6cs
IE0uPC9hdXRob3I+PGF1dGhvcj5ZacenaXQsIFouPC9hdXRob3I+PGF1dGhvcj5NZW1kdWggQmHF
nywgTS48L2F1dGhvcj48YXV0aG9yPkthcmF2ZWxpb8enbHUsIFkuPC9hdXRob3I+PGF1dGhvcj7D
h2FrbWFrLCBILiBBLjwvYXV0aG9yPjxhdXRob3I+S2l2cmFrLCBULjwvYXV0aG9yPjxhdXRob3I+
w5Z6a2FuLCBILjwvYXV0aG9yPjxhdXRob3I+QWx0aW4sIEMuPC9hdXRob3I+PGF1dGhvcj7FnmFi
YW5vx6dsdSwgQy48L2F1dGhvcj48YXV0aG9yPkRlbWlya2FuLCBCLjwvYXV0aG9yPjxhdXRob3I+
QXRhxZ8sIEEuIEUuPC9hdXRob3I+PGF1dGhvcj5LaWxpw6dhc2xhbiwgRi48L2F1dGhvcj48YXV0
aG9yPkFsdGF5LCBILjwvYXV0aG9yPjxhdXRob3I+VGVuZ2l6LCBJLjwvYXV0aG9yPjxhdXRob3I+
RXJrYW4sIEEuIEYuPC9hdXRob3I+PGF1dGhvcj5LaWxpw6dhc2xhbiwgQi48L2F1dGhvcj48YXV0
aG9yPk9sZ3VuLCBGLiBFLjwvYXV0aG9yPjxhdXRob3I+RHVyYWtvx6dsdWdpbCwgTS4gRS48L2F1
dGhvcj48YXV0aG9yPkFsaGFuLCBBLjwvYXV0aG9yPjxhdXRob3I+Wm9naGksIE0uPC9hdXRob3I+
PC9hdXRob3JzPjwvY29udHJpYnV0b3JzPjx0aXRsZXM+PHRpdGxlPkFuZ2lvdGVuc2luIHJlY2Vw
dG9yIG5lcHJpbHlzaW4gaW5oaWJpdG9yIGZvciBwYXRpZW50cyB3aXRoIGhlYXJ0IGZhaWx1cmUg
YW5kIHJlZHVjZWQgZWplY3Rpb24gZnJhY3Rpb246IFJlYWwtd29ybGQgZXhwZXJpZW5jZSBmcm9t
IFR1cmtleSAoQVJOaS1UUik8L3RpdGxlPjxzZWNvbmRhcnktdGl0bGU+VHVyayBLYXJkaXlvbG9q
aSBEZXJuZWdpIEFyc2l2aTwvc2Vjb25kYXJ5LXRpdGxlPjwvdGl0bGVzPjxwZXJpb2RpY2FsPjxm
dWxsLXRpdGxlPlR1cmsgS2FyZGl5b2xvamkgRGVybmVnaSBBcnNpdmk8L2Z1bGwtdGl0bGU+PC9w
ZXJpb2RpY2FsPjxwYWdlcz4zNTctMzY3PC9wYWdlcz48dm9sdW1lPjQ5PC92b2x1bWU+PG51bWJl
cj41PC9udW1iZXI+PGtleXdvcmRzPjxrZXl3b3JkPkFnZWQ8L2tleXdvcmQ+PGtleXdvcmQ+QW1p
bm9idXR5cmF0ZXM8L2tleXdvcmQ+PGtleXdvcmQ+QW5naW90ZW5zaW4gUmVjZXB0b3IgQW50YWdv
bmlzdHM8L2tleXdvcmQ+PGtleXdvcmQ+QmlwaGVueWwgQ29tcG91bmRzPC9rZXl3b3JkPjxrZXl3
b3JkPkRpdXJldGljczwva2V5d29yZD48a2V5d29yZD5EcnVnIENvbWJpbmF0aW9uczwva2V5d29y
ZD48a2V5d29yZD5GZW1hbGU8L2tleXdvcmQ+PGtleXdvcmQ+RnVyb3NlbWlkZTwva2V5d29yZD48
a2V5d29yZD5HbHljYXRlZCBIZW1vZ2xvYmluIEE8L2tleXdvcmQ+PGtleXdvcmQ+SGVhcnQgRmFp
bHVyZTwva2V5d29yZD48a2V5d29yZD5IdW1hbnM8L2tleXdvcmQ+PGtleXdvcmQ+SHlwZXJ0ZW5z
aW9uPC9rZXl3b3JkPjxrZXl3b3JkPk1hbGU8L2tleXdvcmQ+PGtleXdvcmQ+TWlkZGxlIEFnZWQ8
L2tleXdvcmQ+PGtleXdvcmQ+TmF0cml1cmV0aWMgUGVwdGlkZSwgQnJhaW48L2tleXdvcmQ+PGtl
eXdvcmQ+TmVwcmlseXNpbjwva2V5d29yZD48a2V5d29yZD5QZXB0aWRlIEZyYWdtZW50czwva2V5
d29yZD48a2V5d29yZD5SZXRyb3NwZWN0aXZlIFN0dWRpZXM8L2tleXdvcmQ+PGtleXdvcmQ+U3Ry
b2tlIFZvbHVtZTwva2V5d29yZD48a2V5d29yZD5UdXJrZXk8L2tleXdvcmQ+PGtleXdvcmQ+VmFs
c2FydGFuPC9rZXl3b3JkPjxrZXl3b3JkPlZlbnRyaWN1bGFyIER5c2Z1bmN0aW9uLCBMZWZ0PC9r
ZXl3b3JkPjxrZXl3b3JkPmFsYW5pbmUgYW1pbm90cmFuc2ZlcmFzZTwva2V5d29yZD48a2V5d29y
ZD5hbWlubyB0ZXJtaW5hbCBwcm8gYnJhaW4gbmF0cml1cmV0aWMgcGVwdGlkZTwva2V5d29yZD48
a2V5d29yZD5hbmdpb3RlbnNpbiBJSTwva2V5d29yZD48a2V5d29yZD5hbmdpb3RlbnNpbiByZWNl
cHRvcjwva2V5d29yZD48a2V5d29yZD5hbnRpdGhyb21ib2N5dGljIGFnZW50PC9rZXl3b3JkPjxr
ZXl3b3JkPmFzcGFydGF0ZSBhbWlub3RyYW5zZmVyYXNlPC9rZXl3b3JkPjxrZXl3b3JkPmJldGEg
YWRyZW5lcmdpYyByZWNlcHRvciBibG9ja2luZyBhZ2VudDwva2V5d29yZD48a2V5d29yZD5jcmVh
dGluaW5lPC9rZXl3b3JkPjxrZXl3b3JkPmRpcGVwdGlkeWwgY2FyYm94eXBlcHRpZGFzZSBpbmhp
Yml0b3I8L2tleXdvcmQ+PGtleXdvcmQ+ZW5rZXBoYWxpbmFzZSBpbmhpYml0b3I8L2tleXdvcmQ+
PGtleXdvcmQ+aGVtb2dsb2JpbiBBMWM8L2tleXdvcmQ+PGtleXdvcmQ+aXZhYnJhZGluZTwva2V5
d29yZD48a2V5d29yZD5tZW1icmFuZSBtZXRhbGxvZW5kb3BlcHRpZGFzZTwva2V5d29yZD48a2V5
d29yZD5taW5lcmFsb2NvcnRpY29pZCBhbnRhZ29uaXN0PC9rZXl3b3JkPjxrZXl3b3JkPnNhY3Vi
aXRyaWwgcGx1cyB2YWxzYXJ0YW48L2tleXdvcmQ+PGtleXdvcmQ+d2FyZmFyaW48L2tleXdvcmQ+
PGtleXdvcmQ+YW1pbm9idXR5cmljIGFjaWQgZGVyaXZhdGl2ZTwva2V5d29yZD48a2V5d29yZD5h
bmdpb3RlbnNpbiByZWNlcHRvciBhbnRhZ29uaXN0PC9rZXl3b3JkPjxrZXl3b3JkPmJpcGhlbnls
IGRlcml2YXRpdmU8L2tleXdvcmQ+PGtleXdvcmQ+YnJhaW4gbmF0cml1cmV0aWMgcGVwdGlkZTwv
a2V5d29yZD48a2V5d29yZD5kaXVyZXRpYyBhZ2VudDwva2V5d29yZD48a2V5d29yZD5nbHljb3N5
bGF0ZWQgaGVtb2dsb2Jpbjwva2V5d29yZD48a2V5d29yZD5oZW1vZ2xvYmluIEExYyBwcm90ZWlu
LCBodW1hbjwva2V5d29yZD48a2V5d29yZD5wZXB0aWRlIGZyYWdtZW50PC9rZXl3b3JkPjxrZXl3
b3JkPnByby1icmFpbiBuYXRyaXVyZXRpYyBwZXB0aWRlICgxLTc2KTwva2V5d29yZD48a2V5d29y
ZD5zYWN1Yml0cmlsIGFuZCB2YWxzYXJ0YW4gc29kaXVtIGh5ZHJhdGUgZHJ1ZyBjb21iaW5hdGlv
bjwva2V5d29yZD48a2V5d29yZD5hZHVsdDwva2V5d29yZD48a2V5d29yZD5hbnRpY29hZ3VsYXRp
b248L2tleXdvcmQ+PGtleXdvcmQ+QXJ0aWNsZTwva2V5d29yZD48a2V5d29yZD5iaW9jaGVtaWNh
bCBhbmFseXNpczwva2V5d29yZD48a2V5d29yZD5jYXJkaWFjIHJlc3luY2hyb25pemF0aW9uIHRo
ZXJhcHk8L2tleXdvcmQ+PGtleXdvcmQ+Y29udHJvbGxlZCBzdHVkeTwva2V5d29yZD48a2V5d29y
ZD5jcmVhdGluaW5lIGJsb29kIGxldmVsPC9rZXl3b3JkPjxrZXl3b3JkPmRpYXN0b2xpYyBibG9v
ZCBwcmVzc3VyZTwva2V5d29yZD48a2V5d29yZD5lY2hvY2FyZGlvZ3JhcGh5PC9rZXl3b3JkPjxr
ZXl3b3JkPmVzdGltYXRlZCBnbG9tZXJ1bGFyIGZpbHRyYXRpb24gcmF0ZTwva2V5d29yZD48a2V5
d29yZD5mb2xsb3cgdXA8L2tleXdvcmQ+PGtleXdvcmQ+aGVhcnQgZWplY3Rpb24gZnJhY3Rpb248
L2tleXdvcmQ+PGtleXdvcmQ+aGVhcnQgZmFpbHVyZSB3aXRoIHJlZHVjZWQgZWplY3Rpb24gZnJh
Y3Rpb248L2tleXdvcmQ+PGtleXdvcmQ+aGVhcnQgbGVmdCB2ZW50cmljbGUgZWplY3Rpb24gZnJh
Y3Rpb248L2tleXdvcmQ+PGtleXdvcmQ+aGVhcnQgcmF0ZTwva2V5d29yZD48a2V5d29yZD5ob3Nw
aXRhbCByZWFkbWlzc2lvbjwva2V5d29yZD48a2V5d29yZD5ob3NwaXRhbGl6YXRpb248L2tleXdv
cmQ+PGtleXdvcmQ+aHVtYW48L2tleXdvcmQ+PGtleXdvcmQ+aXNjaGVtaWMgY2FyZGlvbXlvcGF0
aHk8L2tleXdvcmQ+PGtleXdvcmQ+bWFqb3IgY2xpbmljYWwgc3R1ZHk8L2tleXdvcmQ+PGtleXdv
cmQ+bXVsdGljZW50ZXIgc3R1ZHk8L2tleXdvcmQ+PGtleXdvcmQ+TmV3IFlvcmsgSGVhcnQgQXNz
b2NpYXRpb24gY2xhc3M8L2tleXdvcmQ+PGtleXdvcmQ+bm9uIGluc3VsaW4gZGVwZW5kZW50IGRp
YWJldGVzIG1lbGxpdHVzPC9rZXl3b3JkPjxrZXl3b3JkPm5vbmlzY2hlbWljIGNhcmRpb215b3Bh
dGh5PC9rZXl3b3JkPjxrZXl3b3JkPm9ic2VydmF0aW9uYWwgc3R1ZHk8L2tleXdvcmQ+PGtleXdv
cmQ+b3V0cGF0aWVudCBkZXBhcnRtZW50PC9rZXl3b3JkPjxrZXl3b3JkPnBvdGFzc2l1bSBibG9v
ZCBsZXZlbDwva2V5d29yZD48a2V5d29yZD5wcmV2YWxlbmNlPC9rZXl3b3JkPjxrZXl3b3JkPnF1
YWxpdHkgb2YgbGlmZTwva2V5d29yZD48a2V5d29yZD5yZW5pbiBhbmdpb3RlbnNpbiBhbGRvc3Rl
cm9uZSBzeXN0ZW08L2tleXdvcmQ+PGtleXdvcmQ+cmV0cm9zcGVjdGl2ZSBzdHVkeTwva2V5d29y
ZD48a2V5d29yZD5zeXN0b2xpYyBibG9vZCBwcmVzc3VyZTwva2V5d29yZD48a2V5d29yZD50cmFu
c3Rob3JhY2ljIGVjaG9jYXJkaW9ncmFwaHk8L2tleXdvcmQ+PGtleXdvcmQ+VHVya2V5IChyZXB1
YmxpYyk8L2tleXdvcmQ+PGtleXdvcmQ+Ymxvb2Q8L2tleXdvcmQ+PGtleXdvcmQ+Y2xpbmljYWwg
dHJpYWw8L2tleXdvcmQ+PGtleXdvcmQ+ZHJ1ZyBjb21iaW5hdGlvbjwva2V5d29yZD48a2V5d29y
ZD5oZWFydCBsZWZ0IHZlbnRyaWNsZSBmdW5jdGlvbjwva2V5d29yZD48a2V5d29yZD5oZWFydCBz
dHJva2Ugdm9sdW1lPC9rZXl3b3JkPjxrZXl3b3JkPm1ldGFib2xpc208L2tleXdvcmQ+PGtleXdv
cmQ+cGF0aG9waHlzaW9sb2d5PC9rZXl3b3JkPjxrZXl3b3JkPnR1cmtleSAoYmlyZCk8L2tleXdv
cmQ+PC9rZXl3b3Jkcz48ZGF0ZXM+PHllYXI+MjAyMTwveWVhcj48L2RhdGVzPjx3b3JrLXR5cGU+
QXJ0aWNsZTwvd29yay10eXBlPjx1cmxzPjxyZWxhdGVkLXVybHM+PHVybD5odHRwczovL3d3dy5z
Y29wdXMuY29tL2lud2FyZC9yZWNvcmQudXJpP2VpZD0yLXMyLjAtODUxMTAzNDMwMTQmYW1wO2Rv
aT0xMC41NTQzJTJmVEtEQS4yMDIxLjYzMDk5JmFtcDtwYXJ0bmVySUQ9NDAmYW1wO21kNT02NTEy
MzllMWRkODQwNmUxMGNlMTVlYjFkOWMzNmFmYTwvdXJsPjwvcmVsYXRlZC11cmxzPjwvdXJscz48
ZWxlY3Ryb25pYy1yZXNvdXJjZS1udW0+MTAuNTU0My9US0RBLjIwMjEuNjMwOTk8L2VsZWN0cm9u
aWMtcmVzb3VyY2UtbnVtPjxyZW1vdGUtZGF0YWJhc2UtbmFtZT5TY29wdXM8L3JlbW90ZS1kYXRh
YmFzZS1uYW1lPjwvcmVjb3JkPjwvQ2l0ZT48L0VuZE5vdGU+
</w:fldData>
              </w:fldChar>
            </w:r>
            <w:r w:rsidRPr="00DF7B23">
              <w:rPr>
                <w:rFonts w:asciiTheme="minorBidi" w:eastAsia="Times New Roman" w:hAnsiTheme="minorBidi"/>
                <w:b/>
                <w:bCs/>
                <w:color w:val="000000"/>
                <w:sz w:val="18"/>
                <w:szCs w:val="18"/>
              </w:rPr>
              <w:instrText xml:space="preserve"> ADDIN EN.CITE.DATA </w:instrText>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(7)</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hideMark/>
          </w:tcPr>
          <w:p w14:paraId="56D8ADC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Turkey</w:t>
            </w:r>
          </w:p>
        </w:tc>
        <w:tc>
          <w:tcPr>
            <w:tcW w:w="277" w:type="pct"/>
            <w:tcBorders>
              <w:top w:val="nil"/>
              <w:left w:val="nil"/>
              <w:bottom w:val="nil"/>
              <w:right w:val="nil"/>
            </w:tcBorders>
            <w:shd w:val="clear" w:color="000000" w:fill="FFFFFF"/>
            <w:noWrap/>
            <w:textDirection w:val="tbRl"/>
            <w:hideMark/>
          </w:tcPr>
          <w:p w14:paraId="518F971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2021</w:t>
            </w:r>
          </w:p>
        </w:tc>
        <w:tc>
          <w:tcPr>
            <w:tcW w:w="276" w:type="pct"/>
            <w:tcBorders>
              <w:top w:val="nil"/>
              <w:left w:val="nil"/>
              <w:bottom w:val="nil"/>
              <w:right w:val="nil"/>
            </w:tcBorders>
            <w:shd w:val="clear" w:color="000000" w:fill="FFFFFF"/>
            <w:noWrap/>
            <w:textDirection w:val="tbRl"/>
            <w:hideMark/>
          </w:tcPr>
          <w:p w14:paraId="0CA51BFD" w14:textId="158BB41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352F745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r w:rsidRPr="00DF7B23">
              <w:rPr>
                <w:rFonts w:asciiTheme="minorBidi" w:eastAsia="Times New Roman" w:hAnsiTheme="minorBidi"/>
                <w:color w:val="000000"/>
                <w:sz w:val="18"/>
                <w:szCs w:val="18"/>
              </w:rPr>
              <w:t>, Inpatient</w:t>
            </w:r>
          </w:p>
        </w:tc>
        <w:tc>
          <w:tcPr>
            <w:tcW w:w="277" w:type="pct"/>
            <w:tcBorders>
              <w:top w:val="nil"/>
              <w:left w:val="nil"/>
              <w:bottom w:val="nil"/>
              <w:right w:val="nil"/>
            </w:tcBorders>
            <w:shd w:val="clear" w:color="000000" w:fill="FFFFFF"/>
            <w:noWrap/>
            <w:textDirection w:val="tbRl"/>
            <w:hideMark/>
          </w:tcPr>
          <w:p w14:paraId="788E95E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246</w:t>
            </w:r>
          </w:p>
        </w:tc>
        <w:tc>
          <w:tcPr>
            <w:tcW w:w="277" w:type="pct"/>
            <w:tcBorders>
              <w:top w:val="nil"/>
              <w:left w:val="nil"/>
              <w:bottom w:val="nil"/>
              <w:right w:val="nil"/>
            </w:tcBorders>
            <w:shd w:val="clear" w:color="000000" w:fill="FFFFFF"/>
            <w:noWrap/>
            <w:textDirection w:val="tbRl"/>
            <w:hideMark/>
          </w:tcPr>
          <w:p w14:paraId="111A960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73</w:t>
            </w:r>
          </w:p>
        </w:tc>
        <w:tc>
          <w:tcPr>
            <w:tcW w:w="278" w:type="pct"/>
            <w:tcBorders>
              <w:top w:val="nil"/>
              <w:left w:val="nil"/>
              <w:bottom w:val="nil"/>
              <w:right w:val="nil"/>
            </w:tcBorders>
            <w:shd w:val="clear" w:color="000000" w:fill="FFFFFF"/>
            <w:noWrap/>
            <w:textDirection w:val="tbRl"/>
            <w:hideMark/>
          </w:tcPr>
          <w:p w14:paraId="43F9E71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65.9 ± 12.8</w:t>
            </w:r>
          </w:p>
        </w:tc>
        <w:tc>
          <w:tcPr>
            <w:tcW w:w="277" w:type="pct"/>
            <w:tcBorders>
              <w:top w:val="nil"/>
              <w:left w:val="nil"/>
              <w:bottom w:val="nil"/>
              <w:right w:val="nil"/>
            </w:tcBorders>
            <w:shd w:val="clear" w:color="000000" w:fill="FFFFFF"/>
            <w:noWrap/>
            <w:textDirection w:val="tbRl"/>
            <w:hideMark/>
          </w:tcPr>
          <w:p w14:paraId="24C41EA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12</w:t>
            </w:r>
          </w:p>
        </w:tc>
        <w:tc>
          <w:tcPr>
            <w:tcW w:w="277" w:type="pct"/>
            <w:tcBorders>
              <w:top w:val="nil"/>
              <w:left w:val="nil"/>
              <w:bottom w:val="nil"/>
              <w:right w:val="nil"/>
            </w:tcBorders>
            <w:shd w:val="clear" w:color="000000" w:fill="FFFFFF"/>
            <w:noWrap/>
            <w:textDirection w:val="tbRl"/>
            <w:hideMark/>
          </w:tcPr>
          <w:p w14:paraId="12D7EE7E" w14:textId="156862D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-0.03 ± 1.73</w:t>
            </w:r>
          </w:p>
        </w:tc>
        <w:tc>
          <w:tcPr>
            <w:tcW w:w="277" w:type="pct"/>
            <w:tcBorders>
              <w:top w:val="nil"/>
              <w:left w:val="nil"/>
              <w:bottom w:val="nil"/>
              <w:right w:val="nil"/>
            </w:tcBorders>
            <w:shd w:val="clear" w:color="000000" w:fill="FFFFFF"/>
            <w:noWrap/>
            <w:textDirection w:val="tbRl"/>
            <w:hideMark/>
          </w:tcPr>
          <w:p w14:paraId="00E50FC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6E99E02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2039739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57134BA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644917A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62EDFAC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1A49440B" w14:textId="631CCCE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1BCF0699"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27.5 ± 5.8</w:t>
            </w:r>
          </w:p>
          <w:p w14:paraId="1B2B3C3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0198C982" w14:textId="0D891B2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38.80</w:t>
            </w:r>
          </w:p>
        </w:tc>
      </w:tr>
      <w:tr w:rsidR="00CA0334" w:rsidRPr="00DF7B23" w14:paraId="0A8DBA9D" w14:textId="5D771FEB"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0BA6BA32" w14:textId="3598A7EF"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 xml:space="preserve">Hafizullah et al. </w:t>
            </w:r>
            <w:r w:rsidRPr="00DF7B23">
              <w:rPr>
                <w:rFonts w:asciiTheme="minorBidi" w:eastAsia="Times New Roman" w:hAnsiTheme="minorBidi"/>
                <w:b/>
                <w:bCs/>
                <w:color w:val="000000"/>
                <w:sz w:val="18"/>
                <w:szCs w:val="18"/>
              </w:rPr>
              <w:fldChar w:fldCharType="begin"/>
            </w:r>
            <w:r w:rsidRPr="00DF7B23">
              <w:rPr>
                <w:rFonts w:asciiTheme="minorBidi" w:eastAsia="Times New Roman" w:hAnsiTheme="minorBidi"/>
                <w:b/>
                <w:bCs/>
                <w:color w:val="000000"/>
                <w:sz w:val="18"/>
                <w:szCs w:val="18"/>
              </w:rPr>
              <w:instrText xml:space="preserve"> ADDIN EN.CITE &lt;EndNote&gt;&lt;Cite&gt;&lt;Author&gt;Hafizullah&lt;/Author&gt;&lt;Year&gt;2023&lt;/Year&gt;&lt;RecNum&gt;459&lt;/RecNum&gt;&lt;DisplayText&gt;(8)&lt;/DisplayText&gt;&lt;record&gt;&lt;rec-number&gt;459&lt;/rec-number&gt;&lt;foreign-keys&gt;&lt;key app="EN" db-id="wvvf0rfs5vdzeje0seapaeezw5paa9x9p25e" timestamp="1747466828"&gt;459&lt;/key&gt;&lt;/foreign-keys&gt;&lt;ref-type name="Journal Article"&gt;17&lt;/ref-type&gt;&lt;contributors&gt;&lt;authors&gt;&lt;author&gt;Hafizullah, M.&lt;/author&gt;&lt;author&gt;Aman, W.&lt;/author&gt;&lt;author&gt;Afridi, H.&lt;/author&gt;&lt;/authors&gt;&lt;/contributors&gt;&lt;titles&gt;&lt;title&gt;EVALUATION OF ANGIOTENSIN RECEPTOR AND NEPRLYSIN INHIBITION (ARNI) IN PATIENTS OF HEART FAILURE WITH REDUCED EJECTION FRACTION (HFREF) - A REAL-WORLD STUDY&lt;/title&gt;&lt;secondary-title&gt;Pakistan Heart Journal&lt;/secondary-title&gt;&lt;/titles&gt;&lt;periodical&gt;&lt;full-title&gt;Pakistan Heart Journal&lt;/full-title&gt;&lt;/periodical&gt;&lt;pages&gt;22-27&lt;/pages&gt;&lt;volume&gt;56&lt;/volume&gt;&lt;number&gt;1&lt;/number&gt;&lt;keywords&gt;&lt;keyword&gt;Heart failure&lt;/keyword&gt;&lt;keyword&gt;Reduced EF&lt;/keyword&gt;&lt;keyword&gt;Sacubitril/Valsartan&lt;/keyword&gt;&lt;/keywords&gt;&lt;dates&gt;&lt;year&gt;2023&lt;/year&gt;&lt;/dates&gt;&lt;work-type&gt;Article&lt;/work-type&gt;&lt;urls&gt;&lt;related-urls&gt;&lt;url&gt;https://www.scopus.com/inward/record.uri?eid=2-s2.0-85154053070&amp;amp;doi=10.47144%2fphj.v56i1.2454&amp;amp;partnerID=40&amp;amp;md5=b469f56e609a612ce4120a2abe596e2b&lt;/url&gt;&lt;/related-urls&gt;&lt;/urls&gt;&lt;electronic-resource-num&gt;10.47144/phj.v56i1.2454&lt;/electronic-resource-num&gt;&lt;remote-database-name&gt;Scopus&lt;/remote-database-name&gt;&lt;/record&gt;&lt;/Cite&gt;&lt;/EndNote&gt;</w:instrText>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(8)</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1641C73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Pakistan</w:t>
            </w:r>
          </w:p>
        </w:tc>
        <w:tc>
          <w:tcPr>
            <w:tcW w:w="277" w:type="pct"/>
            <w:tcBorders>
              <w:top w:val="nil"/>
              <w:left w:val="nil"/>
              <w:bottom w:val="nil"/>
              <w:right w:val="nil"/>
            </w:tcBorders>
            <w:shd w:val="clear" w:color="000000" w:fill="FFFFFF"/>
            <w:noWrap/>
            <w:textDirection w:val="tbRl"/>
            <w:hideMark/>
          </w:tcPr>
          <w:p w14:paraId="7485360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2023</w:t>
            </w:r>
          </w:p>
        </w:tc>
        <w:tc>
          <w:tcPr>
            <w:tcW w:w="276" w:type="pct"/>
            <w:tcBorders>
              <w:top w:val="nil"/>
              <w:left w:val="nil"/>
              <w:bottom w:val="nil"/>
              <w:right w:val="nil"/>
            </w:tcBorders>
            <w:shd w:val="clear" w:color="000000" w:fill="FFFFFF"/>
            <w:noWrap/>
            <w:textDirection w:val="tbRl"/>
            <w:hideMark/>
          </w:tcPr>
          <w:p w14:paraId="35771764" w14:textId="3DF8309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34C9379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2667452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63</w:t>
            </w:r>
          </w:p>
        </w:tc>
        <w:tc>
          <w:tcPr>
            <w:tcW w:w="277" w:type="pct"/>
            <w:tcBorders>
              <w:top w:val="nil"/>
              <w:left w:val="nil"/>
              <w:bottom w:val="nil"/>
              <w:right w:val="nil"/>
            </w:tcBorders>
            <w:shd w:val="clear" w:color="000000" w:fill="FFFFFF"/>
            <w:noWrap/>
            <w:textDirection w:val="tbRl"/>
            <w:hideMark/>
          </w:tcPr>
          <w:p w14:paraId="62D5793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71.8</w:t>
            </w:r>
          </w:p>
        </w:tc>
        <w:tc>
          <w:tcPr>
            <w:tcW w:w="278" w:type="pct"/>
            <w:tcBorders>
              <w:top w:val="nil"/>
              <w:left w:val="nil"/>
              <w:bottom w:val="nil"/>
              <w:right w:val="nil"/>
            </w:tcBorders>
            <w:shd w:val="clear" w:color="000000" w:fill="FFFFFF"/>
            <w:noWrap/>
            <w:textDirection w:val="tbRl"/>
            <w:hideMark/>
          </w:tcPr>
          <w:p w14:paraId="3298BAE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53.54 ± 13.32</w:t>
            </w:r>
          </w:p>
        </w:tc>
        <w:tc>
          <w:tcPr>
            <w:tcW w:w="277" w:type="pct"/>
            <w:tcBorders>
              <w:top w:val="nil"/>
              <w:left w:val="nil"/>
              <w:bottom w:val="nil"/>
              <w:right w:val="nil"/>
            </w:tcBorders>
            <w:shd w:val="clear" w:color="000000" w:fill="FFFFFF"/>
            <w:noWrap/>
            <w:textDirection w:val="tbRl"/>
            <w:hideMark/>
          </w:tcPr>
          <w:p w14:paraId="244E87C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w:t>
            </w:r>
          </w:p>
        </w:tc>
        <w:tc>
          <w:tcPr>
            <w:tcW w:w="277" w:type="pct"/>
            <w:tcBorders>
              <w:top w:val="nil"/>
              <w:left w:val="nil"/>
              <w:bottom w:val="nil"/>
              <w:right w:val="nil"/>
            </w:tcBorders>
            <w:shd w:val="clear" w:color="000000" w:fill="FFFFFF"/>
            <w:noWrap/>
            <w:textDirection w:val="tbRl"/>
            <w:hideMark/>
          </w:tcPr>
          <w:p w14:paraId="73BB52BA" w14:textId="566CDCC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0.1 ± 0.83</w:t>
            </w:r>
          </w:p>
        </w:tc>
        <w:tc>
          <w:tcPr>
            <w:tcW w:w="277" w:type="pct"/>
            <w:tcBorders>
              <w:top w:val="nil"/>
              <w:left w:val="nil"/>
              <w:bottom w:val="nil"/>
              <w:right w:val="nil"/>
            </w:tcBorders>
            <w:shd w:val="clear" w:color="000000" w:fill="FFFFFF"/>
            <w:noWrap/>
            <w:textDirection w:val="tbRl"/>
            <w:hideMark/>
          </w:tcPr>
          <w:p w14:paraId="74619251" w14:textId="45B2EF4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tcPr>
          <w:p w14:paraId="5E372B3B" w14:textId="05B720A8"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05824F6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732BE0A7" w14:textId="102EF852"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183DCD7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348614F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75564B25" w14:textId="1600B756"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48539ECD"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NA</w:t>
            </w:r>
          </w:p>
          <w:p w14:paraId="74F98E8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3E107435" w14:textId="5FE31C7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23</w:t>
            </w:r>
          </w:p>
        </w:tc>
      </w:tr>
      <w:tr w:rsidR="00CA0334" w:rsidRPr="00DF7B23" w14:paraId="46BF29BF" w14:textId="1846E189"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7A3CC95C" w14:textId="0946F0F8"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 xml:space="preserve">Horio et al. </w:t>
            </w:r>
            <w:r w:rsidRPr="00DF7B23">
              <w:rPr>
                <w:rFonts w:asciiTheme="minorBidi" w:eastAsia="Times New Roman" w:hAnsiTheme="minorBidi"/>
                <w:b/>
                <w:bCs/>
                <w:color w:val="000000"/>
                <w:sz w:val="18"/>
                <w:szCs w:val="18"/>
              </w:rPr>
              <w:fldChar w:fldCharType="begin"/>
            </w:r>
            <w:r w:rsidRPr="00DF7B23">
              <w:rPr>
                <w:rFonts w:asciiTheme="minorBidi" w:eastAsia="Times New Roman" w:hAnsiTheme="minorBidi"/>
                <w:b/>
                <w:bCs/>
                <w:color w:val="000000"/>
                <w:sz w:val="18"/>
                <w:szCs w:val="18"/>
              </w:rPr>
              <w:instrText xml:space="preserve"> ADDIN EN.CITE &lt;EndNote&gt;&lt;Cite&gt;&lt;Author&gt;Horio&lt;/Author&gt;&lt;Year&gt;2024&lt;/Year&gt;&lt;RecNum&gt;133&lt;/RecNum&gt;&lt;DisplayText&gt;(9)&lt;/DisplayText&gt;&lt;record&gt;&lt;rec-number&gt;133&lt;/rec-number&gt;&lt;foreign-keys&gt;&lt;key app="EN" db-id="s52tft0a5ep5fyer0r5x0dtizvstawz2xafa" timestamp="1746914820"&gt;133&lt;/key&gt;&lt;/foreign-keys&gt;&lt;ref-type name="Journal Article"&gt;17&lt;/ref-type&gt;&lt;contributors&gt;&lt;authors&gt;&lt;author&gt;Horio, T.&lt;/author&gt;&lt;author&gt;Iwashima, Y.&lt;/author&gt;&lt;author&gt;Yoshiyama, M.&lt;/author&gt;&lt;author&gt;Fukuda, D.&lt;/author&gt;&lt;author&gt;Hasegawa, T.&lt;/author&gt;&lt;author&gt;Fujimoto, K.&lt;/author&gt;&lt;/authors&gt;&lt;/contributors&gt;&lt;titles&gt;&lt;title&gt;Clinical Benefit of Sacubitril/Valsartan for Hypertensive Patients in Daily Practice and Predictors of Its Antihypertensive Effect&lt;/title&gt;&lt;secondary-title&gt;Circulation Reports&lt;/secondary-title&gt;&lt;/titles&gt;&lt;pages&gt;248-254&lt;/pages&gt;&lt;volume&gt;6&lt;/volume&gt;&lt;number&gt;7&lt;/number&gt;&lt;dates&gt;&lt;year&gt;2024&lt;/year&gt;&lt;pub-dates&gt;&lt;date&gt;Jul&lt;/date&gt;&lt;/pub-dates&gt;&lt;/dates&gt;&lt;accession-num&gt;WOS:001282252400004&lt;/accession-num&gt;&lt;urls&gt;&lt;related-urls&gt;&lt;url&gt;&amp;lt;Go to ISI&amp;gt;://WOS:001282252400004&lt;/url&gt;&lt;/related-urls&gt;&lt;/urls&gt;&lt;electronic-resource-num&gt;10.1253/circrep.CR-24-0017&lt;/electronic-resource-num&gt;&lt;/record&gt;&lt;/Cite&gt;&lt;/EndNote&gt;</w:instrText>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(9)</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0905D4B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Japan</w:t>
            </w:r>
          </w:p>
        </w:tc>
        <w:tc>
          <w:tcPr>
            <w:tcW w:w="277" w:type="pct"/>
            <w:tcBorders>
              <w:top w:val="nil"/>
              <w:left w:val="nil"/>
              <w:bottom w:val="nil"/>
              <w:right w:val="nil"/>
            </w:tcBorders>
            <w:shd w:val="clear" w:color="000000" w:fill="FFFFFF"/>
            <w:noWrap/>
            <w:textDirection w:val="tbRl"/>
            <w:hideMark/>
          </w:tcPr>
          <w:p w14:paraId="3FBD775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2024</w:t>
            </w:r>
          </w:p>
        </w:tc>
        <w:tc>
          <w:tcPr>
            <w:tcW w:w="276" w:type="pct"/>
            <w:tcBorders>
              <w:top w:val="nil"/>
              <w:left w:val="nil"/>
              <w:bottom w:val="nil"/>
              <w:right w:val="nil"/>
            </w:tcBorders>
            <w:shd w:val="clear" w:color="000000" w:fill="FFFFFF"/>
            <w:noWrap/>
            <w:textDirection w:val="tbRl"/>
            <w:hideMark/>
          </w:tcPr>
          <w:p w14:paraId="629769A4" w14:textId="7BCE32C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65BCA52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HTN</w:t>
            </w:r>
          </w:p>
        </w:tc>
        <w:tc>
          <w:tcPr>
            <w:tcW w:w="277" w:type="pct"/>
            <w:tcBorders>
              <w:top w:val="nil"/>
              <w:left w:val="nil"/>
              <w:bottom w:val="nil"/>
              <w:right w:val="nil"/>
            </w:tcBorders>
            <w:shd w:val="clear" w:color="000000" w:fill="FFFFFF"/>
            <w:noWrap/>
            <w:textDirection w:val="tbRl"/>
            <w:hideMark/>
          </w:tcPr>
          <w:p w14:paraId="1118843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108</w:t>
            </w:r>
          </w:p>
        </w:tc>
        <w:tc>
          <w:tcPr>
            <w:tcW w:w="277" w:type="pct"/>
            <w:tcBorders>
              <w:top w:val="nil"/>
              <w:left w:val="nil"/>
              <w:bottom w:val="nil"/>
              <w:right w:val="nil"/>
            </w:tcBorders>
            <w:shd w:val="clear" w:color="000000" w:fill="FFFFFF"/>
            <w:noWrap/>
            <w:textDirection w:val="tbRl"/>
            <w:hideMark/>
          </w:tcPr>
          <w:p w14:paraId="7494EA8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50</w:t>
            </w:r>
          </w:p>
        </w:tc>
        <w:tc>
          <w:tcPr>
            <w:tcW w:w="278" w:type="pct"/>
            <w:tcBorders>
              <w:top w:val="nil"/>
              <w:left w:val="nil"/>
              <w:bottom w:val="nil"/>
              <w:right w:val="nil"/>
            </w:tcBorders>
            <w:shd w:val="clear" w:color="000000" w:fill="FFFFFF"/>
            <w:noWrap/>
            <w:textDirection w:val="tbRl"/>
            <w:hideMark/>
          </w:tcPr>
          <w:p w14:paraId="0FF7026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69.4 ± 12.9</w:t>
            </w:r>
          </w:p>
        </w:tc>
        <w:tc>
          <w:tcPr>
            <w:tcW w:w="277" w:type="pct"/>
            <w:tcBorders>
              <w:top w:val="nil"/>
              <w:left w:val="nil"/>
              <w:bottom w:val="nil"/>
              <w:right w:val="nil"/>
            </w:tcBorders>
            <w:shd w:val="clear" w:color="000000" w:fill="FFFFFF"/>
            <w:noWrap/>
            <w:textDirection w:val="tbRl"/>
            <w:hideMark/>
          </w:tcPr>
          <w:p w14:paraId="6C132C6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w:t>
            </w:r>
          </w:p>
        </w:tc>
        <w:tc>
          <w:tcPr>
            <w:tcW w:w="277" w:type="pct"/>
            <w:tcBorders>
              <w:top w:val="nil"/>
              <w:left w:val="nil"/>
              <w:bottom w:val="nil"/>
              <w:right w:val="nil"/>
            </w:tcBorders>
            <w:shd w:val="clear" w:color="000000" w:fill="FFFFFF"/>
            <w:noWrap/>
            <w:textDirection w:val="tbRl"/>
            <w:hideMark/>
          </w:tcPr>
          <w:p w14:paraId="369BBF17" w14:textId="3C08EC6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-0.01 ± 0.68</w:t>
            </w:r>
          </w:p>
        </w:tc>
        <w:tc>
          <w:tcPr>
            <w:tcW w:w="277" w:type="pct"/>
            <w:tcBorders>
              <w:top w:val="nil"/>
              <w:left w:val="nil"/>
              <w:bottom w:val="nil"/>
              <w:right w:val="nil"/>
            </w:tcBorders>
            <w:shd w:val="clear" w:color="000000" w:fill="FFFFFF"/>
            <w:noWrap/>
            <w:textDirection w:val="tbRl"/>
            <w:hideMark/>
          </w:tcPr>
          <w:p w14:paraId="0FFEB471" w14:textId="06950451"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-1.1± 29.2</w:t>
            </w:r>
          </w:p>
        </w:tc>
        <w:tc>
          <w:tcPr>
            <w:tcW w:w="276" w:type="pct"/>
            <w:tcBorders>
              <w:top w:val="nil"/>
              <w:left w:val="nil"/>
              <w:bottom w:val="nil"/>
              <w:right w:val="nil"/>
            </w:tcBorders>
            <w:shd w:val="clear" w:color="000000" w:fill="FFFFFF"/>
            <w:noWrap/>
            <w:textDirection w:val="tbRl"/>
            <w:hideMark/>
          </w:tcPr>
          <w:p w14:paraId="395D19C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43B2F97A" w14:textId="73844641"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 26.3</w:t>
            </w:r>
          </w:p>
        </w:tc>
        <w:tc>
          <w:tcPr>
            <w:tcW w:w="298" w:type="pct"/>
            <w:tcBorders>
              <w:top w:val="nil"/>
              <w:left w:val="nil"/>
              <w:bottom w:val="nil"/>
              <w:right w:val="nil"/>
            </w:tcBorders>
            <w:shd w:val="clear" w:color="000000" w:fill="FFFFFF"/>
            <w:noWrap/>
            <w:textDirection w:val="tbRl"/>
            <w:hideMark/>
          </w:tcPr>
          <w:p w14:paraId="4419A5C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tcPr>
          <w:p w14:paraId="4D2C84F2" w14:textId="455BD01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-13± 85.6</w:t>
            </w:r>
          </w:p>
          <w:p w14:paraId="26F9585A" w14:textId="0A7854D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405" w:type="pct"/>
            <w:textDirection w:val="tbRl"/>
          </w:tcPr>
          <w:p w14:paraId="310744D7"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NA</w:t>
            </w:r>
          </w:p>
          <w:p w14:paraId="4B5DAF7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7246F4CC" w14:textId="26C768F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24</w:t>
            </w:r>
          </w:p>
        </w:tc>
      </w:tr>
      <w:tr w:rsidR="00CA0334" w:rsidRPr="00DF7B23" w14:paraId="14724422" w14:textId="272A2082"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2EB14EF1" w14:textId="0ED199DE"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 xml:space="preserve">Ishibashi et al. </w:t>
            </w:r>
            <w:r w:rsidRPr="00DF7B23">
              <w:rPr>
                <w:rFonts w:asciiTheme="minorBidi" w:eastAsia="Times New Roman" w:hAnsiTheme="minorBidi"/>
                <w:b/>
                <w:bCs/>
                <w:color w:val="000000"/>
                <w:sz w:val="18"/>
                <w:szCs w:val="18"/>
              </w:rPr>
              <w:fldChar w:fldCharType="begin"/>
            </w:r>
            <w:r w:rsidRPr="00DF7B23">
              <w:rPr>
                <w:rFonts w:asciiTheme="minorBidi" w:eastAsia="Times New Roman" w:hAnsiTheme="minorBidi"/>
                <w:b/>
                <w:bCs/>
                <w:color w:val="000000"/>
                <w:sz w:val="18"/>
                <w:szCs w:val="18"/>
              </w:rPr>
              <w:instrText xml:space="preserve"> ADDIN EN.CITE &lt;EndNote&gt;&lt;Cite&gt;&lt;Author&gt;Ishibashi&lt;/Author&gt;&lt;Year&gt;2025&lt;/Year&gt;&lt;RecNum&gt;168&lt;/RecNum&gt;&lt;DisplayText&gt;(10)&lt;/DisplayText&gt;&lt;record&gt;&lt;rec-number&gt;168&lt;/rec-number&gt;&lt;foreign-keys&gt;&lt;key app="EN" db-id="s52tft0a5ep5fyer0r5x0dtizvstawz2xafa" timestamp="1746914820"&gt;168&lt;/key&gt;&lt;/foreign-keys&gt;&lt;ref-type name="Journal Article"&gt;17&lt;/ref-type&gt;&lt;contributors&gt;&lt;authors&gt;&lt;author&gt;Ishibashi, T.&lt;/author&gt;&lt;author&gt;Nishi, N.&lt;/author&gt;&lt;author&gt;Kita, M.&lt;/author&gt;&lt;author&gt;Uenoyama, S.&lt;/author&gt;&lt;author&gt;Nakao, T.&lt;/author&gt;&lt;author&gt;Takeshima, K.&lt;/author&gt;&lt;author&gt;Furukawa, Y.&lt;/author&gt;&lt;author&gt;Morita, S.&lt;/author&gt;&lt;author&gt;Furuta, H.&lt;/author&gt;&lt;author&gt;Sanke, T.&lt;/author&gt;&lt;author&gt;Matsuoka, T. A.&lt;/author&gt;&lt;/authors&gt;&lt;/contributors&gt;&lt;titles&gt;&lt;title&gt;Impact of angiotensin receptor neprilysin inhibitor on serum C-peptide levels in patients with type 2 diabetes&lt;/title&gt;&lt;secondary-title&gt;Diabetology International&lt;/secondary-title&gt;&lt;/titles&gt;&lt;periodical&gt;&lt;full-title&gt;Diabetology International&lt;/full-title&gt;&lt;/periodical&gt;&lt;pages&gt;194-198&lt;/pages&gt;&lt;volume&gt;16&lt;/volume&gt;&lt;number&gt;1&lt;/number&gt;&lt;dates&gt;&lt;year&gt;2025&lt;/year&gt;&lt;pub-dates&gt;&lt;date&gt;Jan&lt;/date&gt;&lt;/pub-dates&gt;&lt;/dates&gt;&lt;isbn&gt;2190-1678&lt;/isbn&gt;&lt;accession-num&gt;WOS:001335345500001&lt;/accession-num&gt;&lt;urls&gt;&lt;related-urls&gt;&lt;url&gt;&amp;lt;Go to ISI&amp;gt;://WOS:001335345500001&lt;/url&gt;&lt;/related-urls&gt;&lt;/urls&gt;&lt;electronic-resource-num&gt;10.1007/s13340-024-00761-2&lt;/electronic-resource-num&gt;&lt;/record&gt;&lt;/Cite&gt;&lt;/EndNote&gt;</w:instrText>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(10)</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632E431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Japan</w:t>
            </w:r>
          </w:p>
        </w:tc>
        <w:tc>
          <w:tcPr>
            <w:tcW w:w="277" w:type="pct"/>
            <w:tcBorders>
              <w:top w:val="nil"/>
              <w:left w:val="nil"/>
              <w:bottom w:val="nil"/>
              <w:right w:val="nil"/>
            </w:tcBorders>
            <w:shd w:val="clear" w:color="000000" w:fill="FFFFFF"/>
            <w:noWrap/>
            <w:textDirection w:val="tbRl"/>
            <w:hideMark/>
          </w:tcPr>
          <w:p w14:paraId="00D1F8B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2024</w:t>
            </w:r>
          </w:p>
        </w:tc>
        <w:tc>
          <w:tcPr>
            <w:tcW w:w="276" w:type="pct"/>
            <w:tcBorders>
              <w:top w:val="nil"/>
              <w:left w:val="nil"/>
              <w:bottom w:val="nil"/>
              <w:right w:val="nil"/>
            </w:tcBorders>
            <w:shd w:val="clear" w:color="000000" w:fill="FFFFFF"/>
            <w:noWrap/>
            <w:textDirection w:val="tbRl"/>
            <w:hideMark/>
          </w:tcPr>
          <w:p w14:paraId="123F795F" w14:textId="2CE495B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281FF2C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DM</w:t>
            </w:r>
          </w:p>
        </w:tc>
        <w:tc>
          <w:tcPr>
            <w:tcW w:w="277" w:type="pct"/>
            <w:tcBorders>
              <w:top w:val="nil"/>
              <w:left w:val="nil"/>
              <w:bottom w:val="nil"/>
              <w:right w:val="nil"/>
            </w:tcBorders>
            <w:shd w:val="clear" w:color="000000" w:fill="FFFFFF"/>
            <w:noWrap/>
            <w:textDirection w:val="tbRl"/>
            <w:hideMark/>
          </w:tcPr>
          <w:p w14:paraId="6CB1834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11</w:t>
            </w:r>
          </w:p>
        </w:tc>
        <w:tc>
          <w:tcPr>
            <w:tcW w:w="277" w:type="pct"/>
            <w:tcBorders>
              <w:top w:val="nil"/>
              <w:left w:val="nil"/>
              <w:bottom w:val="nil"/>
              <w:right w:val="nil"/>
            </w:tcBorders>
            <w:shd w:val="clear" w:color="000000" w:fill="FFFFFF"/>
            <w:noWrap/>
            <w:textDirection w:val="tbRl"/>
            <w:hideMark/>
          </w:tcPr>
          <w:p w14:paraId="7106788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42</w:t>
            </w:r>
          </w:p>
        </w:tc>
        <w:tc>
          <w:tcPr>
            <w:tcW w:w="278" w:type="pct"/>
            <w:tcBorders>
              <w:top w:val="nil"/>
              <w:left w:val="nil"/>
              <w:bottom w:val="nil"/>
              <w:right w:val="nil"/>
            </w:tcBorders>
            <w:shd w:val="clear" w:color="000000" w:fill="FFFFFF"/>
            <w:noWrap/>
            <w:textDirection w:val="tbRl"/>
            <w:hideMark/>
          </w:tcPr>
          <w:p w14:paraId="204B802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75</w:t>
            </w:r>
          </w:p>
        </w:tc>
        <w:tc>
          <w:tcPr>
            <w:tcW w:w="277" w:type="pct"/>
            <w:tcBorders>
              <w:top w:val="nil"/>
              <w:left w:val="nil"/>
              <w:bottom w:val="nil"/>
              <w:right w:val="nil"/>
            </w:tcBorders>
            <w:shd w:val="clear" w:color="000000" w:fill="FFFFFF"/>
            <w:noWrap/>
            <w:textDirection w:val="tbRl"/>
            <w:hideMark/>
          </w:tcPr>
          <w:p w14:paraId="786077D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w:t>
            </w:r>
          </w:p>
        </w:tc>
        <w:tc>
          <w:tcPr>
            <w:tcW w:w="277" w:type="pct"/>
            <w:tcBorders>
              <w:top w:val="nil"/>
              <w:left w:val="nil"/>
              <w:bottom w:val="nil"/>
              <w:right w:val="nil"/>
            </w:tcBorders>
            <w:shd w:val="clear" w:color="000000" w:fill="FFFFFF"/>
            <w:noWrap/>
            <w:textDirection w:val="tbRl"/>
            <w:hideMark/>
          </w:tcPr>
          <w:p w14:paraId="27E311B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7" w:type="pct"/>
            <w:tcBorders>
              <w:top w:val="nil"/>
              <w:left w:val="nil"/>
              <w:bottom w:val="nil"/>
              <w:right w:val="nil"/>
            </w:tcBorders>
            <w:shd w:val="clear" w:color="000000" w:fill="FFFFFF"/>
            <w:noWrap/>
            <w:textDirection w:val="tbRl"/>
            <w:hideMark/>
          </w:tcPr>
          <w:p w14:paraId="4D2B1E0D" w14:textId="66AFD7E1"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14.5 ± 28</w:t>
            </w:r>
          </w:p>
        </w:tc>
        <w:tc>
          <w:tcPr>
            <w:tcW w:w="276" w:type="pct"/>
            <w:tcBorders>
              <w:top w:val="nil"/>
              <w:left w:val="nil"/>
              <w:bottom w:val="nil"/>
              <w:right w:val="nil"/>
            </w:tcBorders>
            <w:shd w:val="clear" w:color="000000" w:fill="FFFFFF"/>
            <w:noWrap/>
            <w:textDirection w:val="tbRl"/>
            <w:hideMark/>
          </w:tcPr>
          <w:p w14:paraId="0A2CB5A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7040EAAE"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0578057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4D57EA4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5827059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687610E0" w14:textId="40C4C78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126F02E1"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25.7 ± 2.39</w:t>
            </w:r>
          </w:p>
          <w:p w14:paraId="766D19E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162DF25F" w14:textId="4B12382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100</w:t>
            </w:r>
          </w:p>
        </w:tc>
      </w:tr>
      <w:tr w:rsidR="00CA0334" w:rsidRPr="00DF7B23" w14:paraId="048A3183" w14:textId="7BB7E380"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7EAC8F42" w14:textId="55D01FBA"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proofErr w:type="spellStart"/>
            <w:r w:rsidRPr="00DF7B23">
              <w:rPr>
                <w:rFonts w:asciiTheme="minorBidi" w:eastAsia="Times New Roman" w:hAnsiTheme="minorBidi"/>
                <w:b/>
                <w:bCs/>
                <w:color w:val="000000"/>
                <w:sz w:val="18"/>
                <w:szCs w:val="18"/>
              </w:rPr>
              <w:t>Sazawa</w:t>
            </w:r>
            <w:proofErr w:type="spellEnd"/>
            <w:r w:rsidRPr="00DF7B23">
              <w:rPr>
                <w:rFonts w:asciiTheme="minorBidi" w:eastAsia="Times New Roman" w:hAnsiTheme="minorBidi"/>
                <w:b/>
                <w:bCs/>
                <w:color w:val="000000"/>
                <w:sz w:val="18"/>
                <w:szCs w:val="18"/>
              </w:rPr>
              <w:t xml:space="preserve"> et al.</w:t>
            </w:r>
            <w:r w:rsidRPr="00DF7B23">
              <w:rPr>
                <w:rFonts w:asciiTheme="minorBidi" w:eastAsia="Times New Roman" w:hAnsiTheme="minorBidi"/>
                <w:b/>
                <w:bCs/>
                <w:color w:val="000000"/>
                <w:sz w:val="18"/>
                <w:szCs w:val="18"/>
              </w:rPr>
              <w:fldChar w:fldCharType="begin"/>
            </w:r>
            <w:r w:rsidRPr="00DF7B23">
              <w:rPr>
                <w:rFonts w:asciiTheme="minorBidi" w:eastAsia="Times New Roman" w:hAnsiTheme="minorBidi"/>
                <w:b/>
                <w:bCs/>
                <w:color w:val="000000"/>
                <w:sz w:val="18"/>
                <w:szCs w:val="18"/>
              </w:rPr>
              <w:instrText xml:space="preserve"> ADDIN EN.CITE &lt;EndNote&gt;&lt;Cite&gt;&lt;Author&gt;Sazawa&lt;/Author&gt;&lt;Year&gt;2022&lt;/Year&gt;&lt;RecNum&gt;41&lt;/RecNum&gt;&lt;DisplayText&gt;(11)&lt;/DisplayText&gt;&lt;record&gt;&lt;rec-number&gt;41&lt;/rec-number&gt;&lt;foreign-keys&gt;&lt;key app="EN" db-id="s52tft0a5ep5fyer0r5x0dtizvstawz2xafa" timestamp="1746914820"&gt;41&lt;/key&gt;&lt;/foreign-keys&gt;&lt;ref-type name="Journal Article"&gt;17&lt;/ref-type&gt;&lt;contributors&gt;&lt;authors&gt;&lt;author&gt;Sazawa, K.&lt;/author&gt;&lt;author&gt;Ohno, K.&lt;/author&gt;&lt;author&gt;Yamashita, T.&lt;/author&gt;&lt;author&gt;Ino, S.&lt;/author&gt;&lt;author&gt;Shibata, S.&lt;/author&gt;&lt;author&gt;Itoh, T.&lt;/author&gt;&lt;author&gt;Hotta, H.&lt;/author&gt;&lt;author&gt;Matsumoto, T.&lt;/author&gt;&lt;author&gt;Ooiwa, H.&lt;/author&gt;&lt;author&gt;Kubo, H.&lt;/author&gt;&lt;author&gt;Miki, T.&lt;/author&gt;&lt;/authors&gt;&lt;/contributors&gt;&lt;titles&gt;&lt;title&gt;Effects of Sacubitril/Valsartan on Glycemic Control in Japanese Patients With Heart Failure and/or Hypertension&lt;/title&gt;&lt;secondary-title&gt;Circulation Reports&lt;/secondary-title&gt;&lt;/titles&gt;&lt;pages&gt;588-594&lt;/pages&gt;&lt;volume&gt;4&lt;/volume&gt;&lt;number&gt;12&lt;/number&gt;&lt;dates&gt;&lt;year&gt;2022&lt;/year&gt;&lt;pub-dates&gt;&lt;date&gt;Dec&lt;/date&gt;&lt;/pub-dates&gt;&lt;/dates&gt;&lt;accession-num&gt;WOS:001280836500004&lt;/accession-num&gt;&lt;urls&gt;&lt;related-urls&gt;&lt;url&gt;&amp;lt;Go to ISI&amp;gt;://WOS:001280836500004&lt;/url&gt;&lt;/related-urls&gt;&lt;/urls&gt;&lt;electronic-resource-num&gt;10.1253/circrep.CR-22-0109&lt;/electronic-resource-num&gt;&lt;/record&gt;&lt;/Cite&gt;&lt;/EndNote&gt;</w:instrText>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(11)</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3D00DF0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Japan</w:t>
            </w:r>
          </w:p>
        </w:tc>
        <w:tc>
          <w:tcPr>
            <w:tcW w:w="277" w:type="pct"/>
            <w:tcBorders>
              <w:top w:val="nil"/>
              <w:left w:val="nil"/>
              <w:bottom w:val="nil"/>
              <w:right w:val="nil"/>
            </w:tcBorders>
            <w:shd w:val="clear" w:color="000000" w:fill="FFFFFF"/>
            <w:noWrap/>
            <w:textDirection w:val="tbRl"/>
            <w:hideMark/>
          </w:tcPr>
          <w:p w14:paraId="6579A3C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2022</w:t>
            </w:r>
          </w:p>
        </w:tc>
        <w:tc>
          <w:tcPr>
            <w:tcW w:w="276" w:type="pct"/>
            <w:tcBorders>
              <w:top w:val="nil"/>
              <w:left w:val="nil"/>
              <w:bottom w:val="nil"/>
              <w:right w:val="nil"/>
            </w:tcBorders>
            <w:shd w:val="clear" w:color="000000" w:fill="FFFFFF"/>
            <w:noWrap/>
            <w:textDirection w:val="tbRl"/>
            <w:hideMark/>
          </w:tcPr>
          <w:p w14:paraId="068DE484" w14:textId="4D9A5872"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0C8444C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HTN and/or HF</w:t>
            </w:r>
          </w:p>
        </w:tc>
        <w:tc>
          <w:tcPr>
            <w:tcW w:w="277" w:type="pct"/>
            <w:tcBorders>
              <w:top w:val="nil"/>
              <w:left w:val="nil"/>
              <w:bottom w:val="nil"/>
              <w:right w:val="nil"/>
            </w:tcBorders>
            <w:shd w:val="clear" w:color="000000" w:fill="FFFFFF"/>
            <w:noWrap/>
            <w:textDirection w:val="tbRl"/>
            <w:hideMark/>
          </w:tcPr>
          <w:p w14:paraId="494FD2F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150</w:t>
            </w:r>
          </w:p>
        </w:tc>
        <w:tc>
          <w:tcPr>
            <w:tcW w:w="277" w:type="pct"/>
            <w:tcBorders>
              <w:top w:val="nil"/>
              <w:left w:val="nil"/>
              <w:bottom w:val="nil"/>
              <w:right w:val="nil"/>
            </w:tcBorders>
            <w:shd w:val="clear" w:color="000000" w:fill="FFFFFF"/>
            <w:noWrap/>
            <w:textDirection w:val="tbRl"/>
            <w:hideMark/>
          </w:tcPr>
          <w:p w14:paraId="165E63C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31.1</w:t>
            </w:r>
          </w:p>
        </w:tc>
        <w:tc>
          <w:tcPr>
            <w:tcW w:w="278" w:type="pct"/>
            <w:tcBorders>
              <w:top w:val="nil"/>
              <w:left w:val="nil"/>
              <w:bottom w:val="nil"/>
              <w:right w:val="nil"/>
            </w:tcBorders>
            <w:shd w:val="clear" w:color="000000" w:fill="FFFFFF"/>
            <w:noWrap/>
            <w:textDirection w:val="tbRl"/>
            <w:hideMark/>
          </w:tcPr>
          <w:p w14:paraId="3E263BF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74 ± 8.89</w:t>
            </w:r>
          </w:p>
        </w:tc>
        <w:tc>
          <w:tcPr>
            <w:tcW w:w="277" w:type="pct"/>
            <w:tcBorders>
              <w:top w:val="nil"/>
              <w:left w:val="nil"/>
              <w:bottom w:val="nil"/>
              <w:right w:val="nil"/>
            </w:tcBorders>
            <w:shd w:val="clear" w:color="000000" w:fill="FFFFFF"/>
            <w:noWrap/>
            <w:textDirection w:val="tbRl"/>
            <w:hideMark/>
          </w:tcPr>
          <w:p w14:paraId="6039292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w:t>
            </w:r>
          </w:p>
        </w:tc>
        <w:tc>
          <w:tcPr>
            <w:tcW w:w="277" w:type="pct"/>
            <w:tcBorders>
              <w:top w:val="nil"/>
              <w:left w:val="nil"/>
              <w:bottom w:val="nil"/>
              <w:right w:val="nil"/>
            </w:tcBorders>
            <w:shd w:val="clear" w:color="000000" w:fill="FFFFFF"/>
            <w:noWrap/>
            <w:textDirection w:val="tbRl"/>
            <w:hideMark/>
          </w:tcPr>
          <w:p w14:paraId="0BEB940F" w14:textId="3646C8E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-0.07 ± 0.66</w:t>
            </w:r>
          </w:p>
        </w:tc>
        <w:tc>
          <w:tcPr>
            <w:tcW w:w="277" w:type="pct"/>
            <w:tcBorders>
              <w:top w:val="nil"/>
              <w:left w:val="nil"/>
              <w:bottom w:val="nil"/>
              <w:right w:val="nil"/>
            </w:tcBorders>
            <w:shd w:val="clear" w:color="000000" w:fill="FFFFFF"/>
            <w:noWrap/>
            <w:textDirection w:val="tbRl"/>
            <w:hideMark/>
          </w:tcPr>
          <w:p w14:paraId="679BB85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5BFC115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703101E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2321EA1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00B6411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5A37C49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671DFD45" w14:textId="6AEB26A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0B0B036A"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25.3 ± 4</w:t>
            </w:r>
          </w:p>
          <w:p w14:paraId="413C156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589FA028" w14:textId="1501E088"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74</w:t>
            </w:r>
          </w:p>
        </w:tc>
      </w:tr>
      <w:tr w:rsidR="00CA0334" w:rsidRPr="00DF7B23" w14:paraId="164A03A4" w14:textId="7ED005B4"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449A2237" w14:textId="382F59B8"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Ryu et al.</w:t>
            </w:r>
            <w:r w:rsidRPr="00DF7B23">
              <w:rPr>
                <w:rFonts w:asciiTheme="minorBidi" w:eastAsia="Times New Roman" w:hAnsiTheme="minorBidi"/>
                <w:b/>
                <w:bCs/>
                <w:color w:val="000000"/>
                <w:sz w:val="18"/>
                <w:szCs w:val="18"/>
              </w:rPr>
              <w:fldChar w:fldCharType="begin"/>
            </w:r>
            <w:r w:rsidRPr="00DF7B23">
              <w:rPr>
                <w:rFonts w:asciiTheme="minorBidi" w:eastAsia="Times New Roman" w:hAnsiTheme="minorBidi"/>
                <w:b/>
                <w:bCs/>
                <w:color w:val="000000"/>
                <w:sz w:val="18"/>
                <w:szCs w:val="18"/>
              </w:rPr>
              <w:instrText xml:space="preserve"> ADDIN EN.CITE &lt;EndNote&gt;&lt;Cite&gt;&lt;Author&gt;Ryu&lt;/Author&gt;&lt;Year&gt;2021&lt;/Year&gt;&lt;RecNum&gt;8&lt;/RecNum&gt;&lt;DisplayText&gt;(12)&lt;/DisplayText&gt;&lt;record&gt;&lt;rec-number&gt;8&lt;/rec-number&gt;&lt;foreign-keys&gt;&lt;key app="EN" db-id="s52tft0a5ep5fyer0r5x0dtizvstawz2xafa" timestamp="1746914820"&gt;8&lt;/key&gt;&lt;/foreign-keys&gt;&lt;ref-type name="Journal Article"&gt;17&lt;/ref-type&gt;&lt;contributors&gt;&lt;authors&gt;&lt;author&gt;Ryu, R.&lt;/author&gt;&lt;author&gt;Tran, H.&lt;/author&gt;&lt;author&gt;Bahjri, K.&lt;/author&gt;&lt;/authors&gt;&lt;/contributors&gt;&lt;titles&gt;&lt;title&gt;Association of Sacubitril/Valsartan with Metabolic Parameters in Patients with Reduced Ejection Fraction Heart Failure at a Multidisciplinary Clinic&lt;/title&gt;&lt;secondary-title&gt;Metabolic Syndrome and Related Disorders&lt;/secondary-title&gt;&lt;/titles&gt;&lt;periodical&gt;&lt;full-title&gt;Metabolic Syndrome and Related Disorders&lt;/full-title&gt;&lt;/periodical&gt;&lt;pages&gt;115-118&lt;/pages&gt;&lt;volume&gt;19&lt;/volume&gt;&lt;number&gt;2&lt;/number&gt;&lt;dates&gt;&lt;year&gt;2021&lt;/year&gt;&lt;pub-dates&gt;&lt;date&gt;Mar&lt;/date&gt;&lt;/pub-dates&gt;&lt;/dates&gt;&lt;isbn&gt;1540-4196&lt;/isbn&gt;&lt;accession-num&gt;WOS:000590920600001&lt;/accession-num&gt;&lt;urls&gt;&lt;related-urls&gt;&lt;url&gt;&amp;lt;Go to ISI&amp;gt;://WOS:000590920600001&lt;/url&gt;&lt;/related-urls&gt;&lt;/urls&gt;&lt;electronic-resource-num&gt;10.1089/met.2020.0100&lt;/electronic-resource-num&gt;&lt;/record&gt;&lt;/Cite&gt;&lt;/EndNote&gt;</w:instrText>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(12)</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hideMark/>
          </w:tcPr>
          <w:p w14:paraId="681F779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USA</w:t>
            </w:r>
          </w:p>
        </w:tc>
        <w:tc>
          <w:tcPr>
            <w:tcW w:w="277" w:type="pct"/>
            <w:tcBorders>
              <w:top w:val="nil"/>
              <w:left w:val="nil"/>
              <w:bottom w:val="nil"/>
              <w:right w:val="nil"/>
            </w:tcBorders>
            <w:shd w:val="clear" w:color="000000" w:fill="FFFFFF"/>
            <w:noWrap/>
            <w:textDirection w:val="tbRl"/>
            <w:hideMark/>
          </w:tcPr>
          <w:p w14:paraId="1A3BAD0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2020</w:t>
            </w:r>
          </w:p>
        </w:tc>
        <w:tc>
          <w:tcPr>
            <w:tcW w:w="276" w:type="pct"/>
            <w:tcBorders>
              <w:top w:val="nil"/>
              <w:left w:val="nil"/>
              <w:bottom w:val="nil"/>
              <w:right w:val="nil"/>
            </w:tcBorders>
            <w:shd w:val="clear" w:color="000000" w:fill="FFFFFF"/>
            <w:noWrap/>
            <w:textDirection w:val="tbRl"/>
            <w:hideMark/>
          </w:tcPr>
          <w:p w14:paraId="7E68CE56" w14:textId="7D505902"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15C0A45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1A6C80A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230</w:t>
            </w:r>
          </w:p>
        </w:tc>
        <w:tc>
          <w:tcPr>
            <w:tcW w:w="277" w:type="pct"/>
            <w:tcBorders>
              <w:top w:val="nil"/>
              <w:left w:val="nil"/>
              <w:bottom w:val="nil"/>
              <w:right w:val="nil"/>
            </w:tcBorders>
            <w:shd w:val="clear" w:color="000000" w:fill="FFFFFF"/>
            <w:noWrap/>
            <w:textDirection w:val="tbRl"/>
            <w:hideMark/>
          </w:tcPr>
          <w:p w14:paraId="4F8F8C1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36</w:t>
            </w:r>
          </w:p>
        </w:tc>
        <w:tc>
          <w:tcPr>
            <w:tcW w:w="278" w:type="pct"/>
            <w:tcBorders>
              <w:top w:val="nil"/>
              <w:left w:val="nil"/>
              <w:bottom w:val="nil"/>
              <w:right w:val="nil"/>
            </w:tcBorders>
            <w:shd w:val="clear" w:color="000000" w:fill="FFFFFF"/>
            <w:noWrap/>
            <w:textDirection w:val="tbRl"/>
            <w:hideMark/>
          </w:tcPr>
          <w:p w14:paraId="50FDFB8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61.5 ± 14.1</w:t>
            </w:r>
          </w:p>
        </w:tc>
        <w:tc>
          <w:tcPr>
            <w:tcW w:w="277" w:type="pct"/>
            <w:tcBorders>
              <w:top w:val="nil"/>
              <w:left w:val="nil"/>
              <w:bottom w:val="nil"/>
              <w:right w:val="nil"/>
            </w:tcBorders>
            <w:shd w:val="clear" w:color="000000" w:fill="FFFFFF"/>
            <w:noWrap/>
            <w:textDirection w:val="tbRl"/>
            <w:hideMark/>
          </w:tcPr>
          <w:p w14:paraId="4C6E7F4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12</w:t>
            </w:r>
          </w:p>
        </w:tc>
        <w:tc>
          <w:tcPr>
            <w:tcW w:w="277" w:type="pct"/>
            <w:tcBorders>
              <w:top w:val="nil"/>
              <w:left w:val="nil"/>
              <w:bottom w:val="nil"/>
              <w:right w:val="nil"/>
            </w:tcBorders>
            <w:shd w:val="clear" w:color="000000" w:fill="FFFFFF"/>
            <w:noWrap/>
            <w:textDirection w:val="tbRl"/>
            <w:hideMark/>
          </w:tcPr>
          <w:p w14:paraId="46165BB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7" w:type="pct"/>
            <w:tcBorders>
              <w:top w:val="nil"/>
              <w:left w:val="nil"/>
              <w:bottom w:val="nil"/>
              <w:right w:val="nil"/>
            </w:tcBorders>
            <w:shd w:val="clear" w:color="000000" w:fill="FFFFFF"/>
            <w:noWrap/>
            <w:textDirection w:val="tbRl"/>
            <w:hideMark/>
          </w:tcPr>
          <w:p w14:paraId="62C9D59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74141F0D" w14:textId="1B25FD7C"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-7±105.2</w:t>
            </w:r>
          </w:p>
        </w:tc>
        <w:tc>
          <w:tcPr>
            <w:tcW w:w="276" w:type="pct"/>
            <w:tcBorders>
              <w:top w:val="nil"/>
              <w:left w:val="nil"/>
              <w:bottom w:val="nil"/>
              <w:right w:val="nil"/>
            </w:tcBorders>
            <w:shd w:val="clear" w:color="000000" w:fill="FFFFFF"/>
            <w:noWrap/>
            <w:textDirection w:val="tbRl"/>
            <w:hideMark/>
          </w:tcPr>
          <w:p w14:paraId="42F83912" w14:textId="2B8F606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-10.8± 95.3</w:t>
            </w:r>
          </w:p>
        </w:tc>
        <w:tc>
          <w:tcPr>
            <w:tcW w:w="298" w:type="pct"/>
            <w:tcBorders>
              <w:top w:val="nil"/>
              <w:left w:val="nil"/>
              <w:bottom w:val="nil"/>
              <w:right w:val="nil"/>
            </w:tcBorders>
            <w:shd w:val="clear" w:color="000000" w:fill="FFFFFF"/>
            <w:noWrap/>
            <w:textDirection w:val="tbRl"/>
            <w:hideMark/>
          </w:tcPr>
          <w:p w14:paraId="47B2516A" w14:textId="4C76CA4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-1.57± 43.4</w:t>
            </w:r>
          </w:p>
        </w:tc>
        <w:tc>
          <w:tcPr>
            <w:tcW w:w="445" w:type="pct"/>
            <w:tcBorders>
              <w:top w:val="nil"/>
              <w:left w:val="nil"/>
              <w:bottom w:val="nil"/>
              <w:right w:val="nil"/>
            </w:tcBorders>
            <w:shd w:val="clear" w:color="000000" w:fill="FFFFFF"/>
            <w:noWrap/>
            <w:textDirection w:val="tbRl"/>
            <w:hideMark/>
          </w:tcPr>
          <w:p w14:paraId="570B374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19E9566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1EEA1C3D" w14:textId="645487C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9.13± 211.2</w:t>
            </w:r>
          </w:p>
        </w:tc>
        <w:tc>
          <w:tcPr>
            <w:tcW w:w="405" w:type="pct"/>
            <w:textDirection w:val="tbRl"/>
          </w:tcPr>
          <w:p w14:paraId="6474A495"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NA</w:t>
            </w:r>
          </w:p>
          <w:p w14:paraId="478CB4F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0D77CF2B" w14:textId="1CDFFA9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NA</w:t>
            </w:r>
          </w:p>
        </w:tc>
      </w:tr>
      <w:tr w:rsidR="00CA0334" w:rsidRPr="00DF7B23" w14:paraId="22BA0CBB" w14:textId="48535300"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307A55E3" w14:textId="3720CC32"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Wachter et al.</w:t>
            </w:r>
            <w:r w:rsidRPr="00DF7B23">
              <w:rPr>
                <w:rFonts w:asciiTheme="minorBidi" w:eastAsia="Times New Roman" w:hAnsiTheme="minorBidi"/>
                <w:b/>
                <w:bCs/>
                <w:color w:val="000000"/>
                <w:sz w:val="18"/>
                <w:szCs w:val="18"/>
              </w:rPr>
              <w:fldChar w:fldCharType="begin">
                <w:fldData xml:space="preserve">PEVuZE5vdGU+PENpdGU+PEF1dGhvcj5XYWNodGVyPC9BdXRob3I+PFllYXI+MjAxODwvWWVhcj48
UmVjTnVtPjY5MjwvUmVjTnVtPjxEaXNwbGF5VGV4dD4oMTMpPC9EaXNwbGF5VGV4dD48cmVjb3Jk
PjxyZWMtbnVtYmVyPjY5MjwvcmVjLW51bWJlcj48Zm9yZWlnbi1rZXlzPjxrZXkgYXBwPSJFTiIg
ZGItaWQ9InM1MnRmdDBhNWVwNWZ5ZXIwcjV4MGR0aXp2c3Rhd3oyeGFmYSIgdGltZXN0YW1wPSIx
NzQ3NDAzNDM2Ij42OTI8L2tleT48L2ZvcmVpZ24ta2V5cz48cmVmLXR5cGUgbmFtZT0iSm91cm5h
bCBBcnRpY2xlIj4xNzwvcmVmLXR5cGU+PGNvbnRyaWJ1dG9ycz48YXV0aG9ycz48YXV0aG9yPldh
Y2h0ZXIsIFIuPC9hdXRob3I+PGF1dGhvcj5WaXJpYXRvLCBELjwvYXV0aG9yPjxhdXRob3I+S2xl
YnMsIFMuPC9hdXRob3I+PGF1dGhvcj5HcnVub3csIFMuIFMuPC9hdXRob3I+PGF1dGhvcj5TY2hp
bmRsZXIsIE0uPC9hdXRob3I+PGF1dGhvcj5FbmdlbGhhcmQsIEouPC9hdXRob3I+PGF1dGhvcj5Q
cm9lbmNhLCBDLiBDLjwvYXV0aG9yPjxhdXRob3I+Q2FsYWRvLCBGLjwvYXV0aG9yPjxhdXRob3I+
U2NobGllbmdlciwgUi48L2F1dGhvcj48YXV0aG9yPkR3b3JhaywgTS48L2F1dGhvcj48YXV0aG9y
PkJhbGFzLCBCLjwvYXV0aG9yPjxhdXRob3I+QnJ1Y2UgV2lydGEsIFMuPC9hdXRob3I+PC9hdXRo
b3JzPjwvY29udHJpYnV0b3JzPjx0aXRsZXM+PHRpdGxlPkVhcmx5IGluc2lnaHRzIGludG8gdGhl
IGNoYXJhY3RlcmlzdGljcyBhbmQgZXZvbHV0aW9uIG9mIGNsaW5pY2FsIHBhcmFtZXRlcnMgaW4g
YSBjb2hvcnQgb2YgcGF0aWVudHMgcHJlc2NyaWJlZCBzYWN1Yml0cmlsL3ZhbHNhcnRhbiBpbiBH
ZXJtYW55PC90aXRsZT48c2Vjb25kYXJ5LXRpdGxlPlBvc3RncmFkdWF0ZSBNZWRpY2luZTwvc2Vj
b25kYXJ5LXRpdGxlPjwvdGl0bGVzPjxwZXJpb2RpY2FsPjxmdWxsLXRpdGxlPlBvc3RncmFkdWF0
ZSBNZWRpY2luZTwvZnVsbC10aXRsZT48L3BlcmlvZGljYWw+PHBhZ2VzPjMwOC0zMTY8L3BhZ2Vz
Pjx2b2x1bWU+MTMwPC92b2x1bWU+PG51bWJlcj4zPC9udW1iZXI+PGtleXdvcmRzPjxrZXl3b3Jk
PkVsZWN0cm9uaWMgbWVkaWNhbCByZWNvcmRzPC9rZXl3b3JkPjxrZXl3b3JkPmhlYXJ0IGZhaWx1
cmUgd2l0aCByZWR1Y2VkIGVqZWN0aW9uIGZyYWN0aW9uPC9rZXl3b3JkPjxrZXl3b3JkPlBBUkFE
SUdNLUhGPC9rZXl3b3JkPjxrZXl3b3JkPnBhdGllbnQgY2hhcmFjdGVyaXN0aWNzPC9rZXl3b3Jk
PjxrZXl3b3JkPnNhY3ViaXRyaWwvdmFsc2FydGFuPC9rZXl3b3JkPjxrZXl3b3JkPkFkcmVuZXJn
aWMgYmV0YS1BbnRhZ29uaXN0czwva2V5d29yZD48a2V5d29yZD5BZ2UgRmFjdG9yczwva2V5d29y
ZD48a2V5d29yZD5BZ2VkPC9rZXl3b3JkPjxrZXl3b3JkPkFnZWQsIDgwIGFuZCBvdmVyPC9rZXl3
b3JkPjxrZXl3b3JkPkFtaW5vYnV0eXJhdGVzPC9rZXl3b3JkPjxrZXl3b3JkPkFuZ2lvdGVuc2lu
IFJlY2VwdG9yIEFudGFnb25pc3RzPC9rZXl3b3JkPjxrZXl3b3JkPkFuZ2lvdGVuc2luLUNvbnZl
cnRpbmcgRW56eW1lIEluaGliaXRvcnM8L2tleXdvcmQ+PGtleXdvcmQ+Qmxvb2QgUHJlc3N1cmU8
L2tleXdvcmQ+PGtleXdvcmQ+Qm9keSBNYXNzIEluZGV4PC9rZXl3b3JkPjxrZXl3b3JkPkNvbW9y
YmlkaXR5PC9rZXl3b3JkPjxrZXl3b3JkPkVsZWN0cm9uaWMgSGVhbHRoIFJlY29yZHM8L2tleXdv
cmQ+PGtleXdvcmQ+RmVtYWxlPC9rZXl3b3JkPjxrZXl3b3JkPkdlcm1hbnk8L2tleXdvcmQ+PGtl
eXdvcmQ+R2x5Y2F0ZWQgSGVtb2dsb2JpbiBBPC9rZXl3b3JkPjxrZXl3b3JkPkhlYXJ0IEZhaWx1
cmU8L2tleXdvcmQ+PGtleXdvcmQ+SHVtYW5zPC9rZXl3b3JkPjxrZXl3b3JkPk1hbGU8L2tleXdv
cmQ+PGtleXdvcmQ+TWlkZGxlIEFnZWQ8L2tleXdvcmQ+PGtleXdvcmQ+TmF0cml1cmV0aWMgUGVw
dGlkZSwgQnJhaW48L2tleXdvcmQ+PGtleXdvcmQ+UGVwdGlkZSBGcmFnbWVudHM8L2tleXdvcmQ+
PGtleXdvcmQ+UmV0cm9zcGVjdGl2ZSBTdHVkaWVzPC9rZXl3b3JkPjxrZXl3b3JkPlNleCBGYWN0
b3JzPC9rZXl3b3JkPjxrZXl3b3JkPlRldHJhem9sZXM8L2tleXdvcmQ+PGtleXdvcmQ+YW1pbm8g
dGVybWluYWwgcHJvIGJyYWluIG5hdHJpdXJldGljIHBlcHRpZGU8L2tleXdvcmQ+PGtleXdvcmQ+
YW5naW90ZW5zaW4gcmVjZXB0b3IgYW50YWdvbmlzdDwva2V5d29yZD48a2V5d29yZD5hbnRpYXJy
aHl0aG1pYyBhZ2VudDwva2V5d29yZD48a2V5d29yZD5hbnRpY29hZ3VsYW50IGFnZW50PC9rZXl3
b3JkPjxrZXl3b3JkPmFudGlsaXBlbWljIGFnZW50PC9rZXl3b3JkPjxrZXl3b3JkPmFudGl0aHJv
bWJvY3l0aWMgYWdlbnQ8L2tleXdvcmQ+PGtleXdvcmQ+YW50aXZpdGFtaW4gSzwva2V5d29yZD48
a2V5d29yZD5iZXRhIGFkcmVuZXJnaWMgcmVjZXB0b3IgYmxvY2tpbmcgYWdlbnQ8L2tleXdvcmQ+
PGtleXdvcmQ+QyByZWFjdGl2ZSBwcm90ZWluPC9rZXl3b3JkPjxrZXl3b3JkPmNhbGNpdW0gY2hh
bm5lbCBibG9ja2luZyBhZ2VudDwva2V5d29yZD48a2V5d29yZD5jYXJkaWFjIGdseWNvc2lkZTwv
a2V5d29yZD48a2V5d29yZD5kaXBlcHRpZHlsIGNhcmJveHlwZXB0aWRhc2UgaW5oaWJpdG9yPC9r
ZXl3b3JkPjxrZXl3b3JkPmRpdXJldGljIGFnZW50PC9rZXl3b3JkPjxrZXl3b3JkPmhlbW9nbG9i
aW4gQTFjPC9rZXl3b3JkPjxrZXl3b3JkPml2YWJyYWRpbmU8L2tleXdvcmQ+PGtleXdvcmQ+bml0
cmF0ZTwva2V5d29yZD48a2V5d29yZD5wb3Rhc3NpdW08L2tleXdvcmQ+PGtleXdvcmQ+c2FjdWJp
dHJpbCBwbHVzIHZhbHNhcnRhbjwva2V5d29yZD48a2V5d29yZD5hbWlub2J1dHlyaWMgYWNpZCBk
ZXJpdmF0aXZlPC9rZXl3b3JkPjxrZXl3b3JkPmJyYWluIG5hdHJpdXJldGljIHBlcHRpZGU8L2tl
eXdvcmQ+PGtleXdvcmQ+Z2x5Y29zeWxhdGVkIGhlbW9nbG9iaW48L2tleXdvcmQ+PGtleXdvcmQ+
cGVwdGlkZSBmcmFnbWVudDwva2V5d29yZD48a2V5d29yZD5wcm8tYnJhaW4gbmF0cml1cmV0aWMg
cGVwdGlkZSAoMS03Nik8L2tleXdvcmQ+PGtleXdvcmQ+dGV0cmF6b2xlIGRlcml2YXRpdmU8L2tl
eXdvcmQ+PGtleXdvcmQ+YWR1bHQ8L2tleXdvcmQ+PGtleXdvcmQ+YW5naW5hIHBlY3RvcmlzPC9r
ZXl3b3JkPjxrZXl3b3JkPkFydGljbGU8L2tleXdvcmQ+PGtleXdvcmQ+YXRyaWFsIGZpYnJpbGxh
dGlvbjwva2V5d29yZD48a2V5d29yZD5ibG9vZCBwcmVzc3VyZSBtb25pdG9yaW5nPC9rZXl3b3Jk
PjxrZXl3b3JkPmJvZHkgbWFzczwva2V5d29yZD48a2V5d29yZD5ib2R5IHdlaWdodDwva2V5d29y
ZD48a2V5d29yZD5jYXJkaW9sb2dpc3Q8L2tleXdvcmQ+PGtleXdvcmQ+Y29ob3J0IGFuYWx5c2lz
PC9rZXl3b3JkPjxrZXl3b3JkPmNvbXBhcmF0aXZlIHN0dWR5PC9rZXl3b3JkPjxrZXl3b3JkPmNv
bmdlc3RpdmUgY2FyZGlvbXlvcGF0aHk8L2tleXdvcmQ+PGtleXdvcmQ+Y29udHJvbGxlZCBzdHVk
eTwva2V5d29yZD48a2V5d29yZD5kZW1vZ3JhcGh5PC9rZXl3b3JkPjxrZXl3b3JkPmRpYXN0b2xp
YyBibG9vZCBwcmVzc3VyZTwva2V5d29yZD48a2V5d29yZD5lbGVjdHJvbmljIG1lZGljYWwgcmVj
b3JkPC9rZXl3b3JkPjxrZXl3b3JkPmVzdGltYXRlZCBnbG9tZXJ1bGFyIGZpbHRyYXRpb24gcmF0
ZTwva2V5d29yZD48a2V5d29yZD5ldm9sdXRpb248L2tleXdvcmQ+PGtleXdvcmQ+aGVhbHRoIGNh
cmUgcGVyc29ubmVsPC9rZXl3b3JkPjxrZXl3b3JkPmhlYXJ0IGxlZnQgdmVudHJpY2xlIGVqZWN0
aW9uIGZyYWN0aW9uPC9rZXl3b3JkPjxrZXl3b3JkPmhlYXJ0IHZlbnRyaWNsZSBhcnJoeXRobWlh
PC9rZXl3b3JkPjxrZXl3b3JkPmhlbW9nbG9iaW4gYmxvb2QgbGV2ZWw8L2tleXdvcmQ+PGtleXdv
cmQ+aHVtYW48L2tleXdvcmQ+PGtleXdvcmQ+aHlwZXJ0ZW5zaW9uPC9rZXl3b3JkPjxrZXl3b3Jk
PmludHJvc3BlY3Rpb248L2tleXdvcmQ+PGtleXdvcmQ+aXNjaGVtaWMgY2FyZGlvbXlvcGF0aHk8
L2tleXdvcmQ+PGtleXdvcmQ+aXNjaGVtaWMgaGVhcnQgZGlzZWFzZTwva2V5d29yZD48a2V5d29y
ZD5tYWpvciBjbGluaWNhbCBzdHVkeTwva2V5d29yZD48a2V5d29yZD5OZXcgWW9yayBIZWFydCBB
c3NvY2lhdGlvbiBjbGFzczwva2V5d29yZD48a2V5d29yZD5vYnNlcnZhdGlvbmFsIHN0dWR5PC9r
ZXl3b3JkPjxrZXl3b3JkPnBlcmlwaGVyYWwgdmFzY3VsYXIgZGlzZWFzZTwva2V5d29yZD48a2V5
d29yZD5wcmVzY3JpcHRpb248L2tleXdvcmQ+PGtleXdvcmQ+cHJpbWFyeSBoZWFsdGggY2FyZTwv
a2V5d29yZD48a2V5d29yZD5yZXRyb3NwZWN0aXZlIHN0dWR5PC9rZXl3b3JkPjxrZXl3b3JkPnN5
c3RvbGljIGJsb29kIHByZXNzdXJlPC9rZXl3b3JkPjxrZXl3b3JkPnRyYW5zaWVudCBpc2NoZW1p
YyBhdHRhY2s8L2tleXdvcmQ+PGtleXdvcmQ+dXJlYSBibG9vZCBsZXZlbDwva2V5d29yZD48a2V5
d29yZD55b3VuZyBhZHVsdDwva2V5d29yZD48a2V5d29yZD5hZ2U8L2tleXdvcmQ+PGtleXdvcmQ+
Ymxvb2Q8L2tleXdvcmQ+PGtleXdvcmQ+ZHJ1ZyBlZmZlY3RzPC9rZXl3b3JkPjxrZXl3b3JkPmVs
ZWN0cm9uaWMgaGVhbHRoIHJlY29yZDwva2V5d29yZD48a2V5d29yZD5zZXggZmFjdG9yPC9rZXl3
b3JkPjxrZXl3b3JkPnN0YXRpc3RpY3MgYW5kIG51bWVyaWNhbCBkYXRhPC9rZXl3b3JkPjxrZXl3
b3JkPnZlcnkgZWxkZXJseTwva2V5d29yZD48L2tleXdvcmRzPjxkYXRlcz48eWVhcj4yMDE4PC95
ZWFyPjwvZGF0ZXM+PHdvcmstdHlwZT5BcnRpY2xlPC93b3JrLXR5cGU+PHVybHM+PHJlbGF0ZWQt
dXJscz48dXJsPmh0dHBzOi8vd3d3LnNjb3B1cy5jb20vaW53YXJkL3JlY29yZC51cmk/ZWlkPTIt
czIuMC04NTA0MjkyNDYxMyZhbXA7ZG9pPTEwLjEwODAlMmYwMDMyNTQ4MS4yMDE4LjE0NDIwOTAm
YW1wO3BhcnRuZXJJRD00MCZhbXA7bWQ1PWNmYzQyMTgwZmEwMjc2NjJlODZkY2IxZTUwNzZjNTMy
PC91cmw+PC9yZWxhdGVkLXVybHM+PC91cmxzPjxlbGVjdHJvbmljLXJlc291cmNlLW51bT4xMC4x
MDgwLzAwMzI1NDgxLjIwMTguMTQ0MjA5MDwvZWxlY3Ryb25pYy1yZXNvdXJjZS1udW0+PHJlbW90
ZS1kYXRhYmFzZS1uYW1lPlNjb3B1czwvcmVtb3RlLWRhdGFiYXNlLW5hbWU+PC9yZWNvcmQ+PC9D
aXRlPjwvRW5kTm90ZT5=
</w:fldData>
              </w:fldChar>
            </w:r>
            <w:r w:rsidRPr="00DF7B23">
              <w:rPr>
                <w:rFonts w:asciiTheme="minorBidi" w:eastAsia="Times New Roman" w:hAnsiTheme="minorBidi"/>
                <w:b/>
                <w:bCs/>
                <w:color w:val="000000"/>
                <w:sz w:val="18"/>
                <w:szCs w:val="18"/>
              </w:rPr>
              <w:instrText xml:space="preserve"> ADDIN EN.CITE </w:instrText>
            </w:r>
            <w:r w:rsidRPr="00DF7B23">
              <w:rPr>
                <w:rFonts w:asciiTheme="minorBidi" w:eastAsia="Times New Roman" w:hAnsiTheme="minorBidi"/>
                <w:b/>
                <w:bCs/>
                <w:color w:val="000000"/>
                <w:sz w:val="18"/>
                <w:szCs w:val="18"/>
              </w:rPr>
              <w:fldChar w:fldCharType="begin">
                <w:fldData xml:space="preserve">PEVuZE5vdGU+PENpdGU+PEF1dGhvcj5XYWNodGVyPC9BdXRob3I+PFllYXI+MjAxODwvWWVhcj48
UmVjTnVtPjY5MjwvUmVjTnVtPjxEaXNwbGF5VGV4dD4oMTMpPC9EaXNwbGF5VGV4dD48cmVjb3Jk
PjxyZWMtbnVtYmVyPjY5MjwvcmVjLW51bWJlcj48Zm9yZWlnbi1rZXlzPjxrZXkgYXBwPSJFTiIg
ZGItaWQ9InM1MnRmdDBhNWVwNWZ5ZXIwcjV4MGR0aXp2c3Rhd3oyeGFmYSIgdGltZXN0YW1wPSIx
NzQ3NDAzNDM2Ij42OTI8L2tleT48L2ZvcmVpZ24ta2V5cz48cmVmLXR5cGUgbmFtZT0iSm91cm5h
bCBBcnRpY2xlIj4xNzwvcmVmLXR5cGU+PGNvbnRyaWJ1dG9ycz48YXV0aG9ycz48YXV0aG9yPldh
Y2h0ZXIsIFIuPC9hdXRob3I+PGF1dGhvcj5WaXJpYXRvLCBELjwvYXV0aG9yPjxhdXRob3I+S2xl
YnMsIFMuPC9hdXRob3I+PGF1dGhvcj5HcnVub3csIFMuIFMuPC9hdXRob3I+PGF1dGhvcj5TY2hp
bmRsZXIsIE0uPC9hdXRob3I+PGF1dGhvcj5FbmdlbGhhcmQsIEouPC9hdXRob3I+PGF1dGhvcj5Q
cm9lbmNhLCBDLiBDLjwvYXV0aG9yPjxhdXRob3I+Q2FsYWRvLCBGLjwvYXV0aG9yPjxhdXRob3I+
U2NobGllbmdlciwgUi48L2F1dGhvcj48YXV0aG9yPkR3b3JhaywgTS48L2F1dGhvcj48YXV0aG9y
PkJhbGFzLCBCLjwvYXV0aG9yPjxhdXRob3I+QnJ1Y2UgV2lydGEsIFMuPC9hdXRob3I+PC9hdXRo
b3JzPjwvY29udHJpYnV0b3JzPjx0aXRsZXM+PHRpdGxlPkVhcmx5IGluc2lnaHRzIGludG8gdGhl
IGNoYXJhY3RlcmlzdGljcyBhbmQgZXZvbHV0aW9uIG9mIGNsaW5pY2FsIHBhcmFtZXRlcnMgaW4g
YSBjb2hvcnQgb2YgcGF0aWVudHMgcHJlc2NyaWJlZCBzYWN1Yml0cmlsL3ZhbHNhcnRhbiBpbiBH
ZXJtYW55PC90aXRsZT48c2Vjb25kYXJ5LXRpdGxlPlBvc3RncmFkdWF0ZSBNZWRpY2luZTwvc2Vj
b25kYXJ5LXRpdGxlPjwvdGl0bGVzPjxwZXJpb2RpY2FsPjxmdWxsLXRpdGxlPlBvc3RncmFkdWF0
ZSBNZWRpY2luZTwvZnVsbC10aXRsZT48L3BlcmlvZGljYWw+PHBhZ2VzPjMwOC0zMTY8L3BhZ2Vz
Pjx2b2x1bWU+MTMwPC92b2x1bWU+PG51bWJlcj4zPC9udW1iZXI+PGtleXdvcmRzPjxrZXl3b3Jk
PkVsZWN0cm9uaWMgbWVkaWNhbCByZWNvcmRzPC9rZXl3b3JkPjxrZXl3b3JkPmhlYXJ0IGZhaWx1
cmUgd2l0aCByZWR1Y2VkIGVqZWN0aW9uIGZyYWN0aW9uPC9rZXl3b3JkPjxrZXl3b3JkPlBBUkFE
SUdNLUhGPC9rZXl3b3JkPjxrZXl3b3JkPnBhdGllbnQgY2hhcmFjdGVyaXN0aWNzPC9rZXl3b3Jk
PjxrZXl3b3JkPnNhY3ViaXRyaWwvdmFsc2FydGFuPC9rZXl3b3JkPjxrZXl3b3JkPkFkcmVuZXJn
aWMgYmV0YS1BbnRhZ29uaXN0czwva2V5d29yZD48a2V5d29yZD5BZ2UgRmFjdG9yczwva2V5d29y
ZD48a2V5d29yZD5BZ2VkPC9rZXl3b3JkPjxrZXl3b3JkPkFnZWQsIDgwIGFuZCBvdmVyPC9rZXl3
b3JkPjxrZXl3b3JkPkFtaW5vYnV0eXJhdGVzPC9rZXl3b3JkPjxrZXl3b3JkPkFuZ2lvdGVuc2lu
IFJlY2VwdG9yIEFudGFnb25pc3RzPC9rZXl3b3JkPjxrZXl3b3JkPkFuZ2lvdGVuc2luLUNvbnZl
cnRpbmcgRW56eW1lIEluaGliaXRvcnM8L2tleXdvcmQ+PGtleXdvcmQ+Qmxvb2QgUHJlc3N1cmU8
L2tleXdvcmQ+PGtleXdvcmQ+Qm9keSBNYXNzIEluZGV4PC9rZXl3b3JkPjxrZXl3b3JkPkNvbW9y
YmlkaXR5PC9rZXl3b3JkPjxrZXl3b3JkPkVsZWN0cm9uaWMgSGVhbHRoIFJlY29yZHM8L2tleXdv
cmQ+PGtleXdvcmQ+RmVtYWxlPC9rZXl3b3JkPjxrZXl3b3JkPkdlcm1hbnk8L2tleXdvcmQ+PGtl
eXdvcmQ+R2x5Y2F0ZWQgSGVtb2dsb2JpbiBBPC9rZXl3b3JkPjxrZXl3b3JkPkhlYXJ0IEZhaWx1
cmU8L2tleXdvcmQ+PGtleXdvcmQ+SHVtYW5zPC9rZXl3b3JkPjxrZXl3b3JkPk1hbGU8L2tleXdv
cmQ+PGtleXdvcmQ+TWlkZGxlIEFnZWQ8L2tleXdvcmQ+PGtleXdvcmQ+TmF0cml1cmV0aWMgUGVw
dGlkZSwgQnJhaW48L2tleXdvcmQ+PGtleXdvcmQ+UGVwdGlkZSBGcmFnbWVudHM8L2tleXdvcmQ+
PGtleXdvcmQ+UmV0cm9zcGVjdGl2ZSBTdHVkaWVzPC9rZXl3b3JkPjxrZXl3b3JkPlNleCBGYWN0
b3JzPC9rZXl3b3JkPjxrZXl3b3JkPlRldHJhem9sZXM8L2tleXdvcmQ+PGtleXdvcmQ+YW1pbm8g
dGVybWluYWwgcHJvIGJyYWluIG5hdHJpdXJldGljIHBlcHRpZGU8L2tleXdvcmQ+PGtleXdvcmQ+
YW5naW90ZW5zaW4gcmVjZXB0b3IgYW50YWdvbmlzdDwva2V5d29yZD48a2V5d29yZD5hbnRpYXJy
aHl0aG1pYyBhZ2VudDwva2V5d29yZD48a2V5d29yZD5hbnRpY29hZ3VsYW50IGFnZW50PC9rZXl3
b3JkPjxrZXl3b3JkPmFudGlsaXBlbWljIGFnZW50PC9rZXl3b3JkPjxrZXl3b3JkPmFudGl0aHJv
bWJvY3l0aWMgYWdlbnQ8L2tleXdvcmQ+PGtleXdvcmQ+YW50aXZpdGFtaW4gSzwva2V5d29yZD48
a2V5d29yZD5iZXRhIGFkcmVuZXJnaWMgcmVjZXB0b3IgYmxvY2tpbmcgYWdlbnQ8L2tleXdvcmQ+
PGtleXdvcmQ+QyByZWFjdGl2ZSBwcm90ZWluPC9rZXl3b3JkPjxrZXl3b3JkPmNhbGNpdW0gY2hh
bm5lbCBibG9ja2luZyBhZ2VudDwva2V5d29yZD48a2V5d29yZD5jYXJkaWFjIGdseWNvc2lkZTwv
a2V5d29yZD48a2V5d29yZD5kaXBlcHRpZHlsIGNhcmJveHlwZXB0aWRhc2UgaW5oaWJpdG9yPC9r
ZXl3b3JkPjxrZXl3b3JkPmRpdXJldGljIGFnZW50PC9rZXl3b3JkPjxrZXl3b3JkPmhlbW9nbG9i
aW4gQTFjPC9rZXl3b3JkPjxrZXl3b3JkPml2YWJyYWRpbmU8L2tleXdvcmQ+PGtleXdvcmQ+bml0
cmF0ZTwva2V5d29yZD48a2V5d29yZD5wb3Rhc3NpdW08L2tleXdvcmQ+PGtleXdvcmQ+c2FjdWJp
dHJpbCBwbHVzIHZhbHNhcnRhbjwva2V5d29yZD48a2V5d29yZD5hbWlub2J1dHlyaWMgYWNpZCBk
ZXJpdmF0aXZlPC9rZXl3b3JkPjxrZXl3b3JkPmJyYWluIG5hdHJpdXJldGljIHBlcHRpZGU8L2tl
eXdvcmQ+PGtleXdvcmQ+Z2x5Y29zeWxhdGVkIGhlbW9nbG9iaW48L2tleXdvcmQ+PGtleXdvcmQ+
cGVwdGlkZSBmcmFnbWVudDwva2V5d29yZD48a2V5d29yZD5wcm8tYnJhaW4gbmF0cml1cmV0aWMg
cGVwdGlkZSAoMS03Nik8L2tleXdvcmQ+PGtleXdvcmQ+dGV0cmF6b2xlIGRlcml2YXRpdmU8L2tl
eXdvcmQ+PGtleXdvcmQ+YWR1bHQ8L2tleXdvcmQ+PGtleXdvcmQ+YW5naW5hIHBlY3RvcmlzPC9r
ZXl3b3JkPjxrZXl3b3JkPkFydGljbGU8L2tleXdvcmQ+PGtleXdvcmQ+YXRyaWFsIGZpYnJpbGxh
dGlvbjwva2V5d29yZD48a2V5d29yZD5ibG9vZCBwcmVzc3VyZSBtb25pdG9yaW5nPC9rZXl3b3Jk
PjxrZXl3b3JkPmJvZHkgbWFzczwva2V5d29yZD48a2V5d29yZD5ib2R5IHdlaWdodDwva2V5d29y
ZD48a2V5d29yZD5jYXJkaW9sb2dpc3Q8L2tleXdvcmQ+PGtleXdvcmQ+Y29ob3J0IGFuYWx5c2lz
PC9rZXl3b3JkPjxrZXl3b3JkPmNvbXBhcmF0aXZlIHN0dWR5PC9rZXl3b3JkPjxrZXl3b3JkPmNv
bmdlc3RpdmUgY2FyZGlvbXlvcGF0aHk8L2tleXdvcmQ+PGtleXdvcmQ+Y29udHJvbGxlZCBzdHVk
eTwva2V5d29yZD48a2V5d29yZD5kZW1vZ3JhcGh5PC9rZXl3b3JkPjxrZXl3b3JkPmRpYXN0b2xp
YyBibG9vZCBwcmVzc3VyZTwva2V5d29yZD48a2V5d29yZD5lbGVjdHJvbmljIG1lZGljYWwgcmVj
b3JkPC9rZXl3b3JkPjxrZXl3b3JkPmVzdGltYXRlZCBnbG9tZXJ1bGFyIGZpbHRyYXRpb24gcmF0
ZTwva2V5d29yZD48a2V5d29yZD5ldm9sdXRpb248L2tleXdvcmQ+PGtleXdvcmQ+aGVhbHRoIGNh
cmUgcGVyc29ubmVsPC9rZXl3b3JkPjxrZXl3b3JkPmhlYXJ0IGxlZnQgdmVudHJpY2xlIGVqZWN0
aW9uIGZyYWN0aW9uPC9rZXl3b3JkPjxrZXl3b3JkPmhlYXJ0IHZlbnRyaWNsZSBhcnJoeXRobWlh
PC9rZXl3b3JkPjxrZXl3b3JkPmhlbW9nbG9iaW4gYmxvb2QgbGV2ZWw8L2tleXdvcmQ+PGtleXdv
cmQ+aHVtYW48L2tleXdvcmQ+PGtleXdvcmQ+aHlwZXJ0ZW5zaW9uPC9rZXl3b3JkPjxrZXl3b3Jk
PmludHJvc3BlY3Rpb248L2tleXdvcmQ+PGtleXdvcmQ+aXNjaGVtaWMgY2FyZGlvbXlvcGF0aHk8
L2tleXdvcmQ+PGtleXdvcmQ+aXNjaGVtaWMgaGVhcnQgZGlzZWFzZTwva2V5d29yZD48a2V5d29y
ZD5tYWpvciBjbGluaWNhbCBzdHVkeTwva2V5d29yZD48a2V5d29yZD5OZXcgWW9yayBIZWFydCBB
c3NvY2lhdGlvbiBjbGFzczwva2V5d29yZD48a2V5d29yZD5vYnNlcnZhdGlvbmFsIHN0dWR5PC9r
ZXl3b3JkPjxrZXl3b3JkPnBlcmlwaGVyYWwgdmFzY3VsYXIgZGlzZWFzZTwva2V5d29yZD48a2V5
d29yZD5wcmVzY3JpcHRpb248L2tleXdvcmQ+PGtleXdvcmQ+cHJpbWFyeSBoZWFsdGggY2FyZTwv
a2V5d29yZD48a2V5d29yZD5yZXRyb3NwZWN0aXZlIHN0dWR5PC9rZXl3b3JkPjxrZXl3b3JkPnN5
c3RvbGljIGJsb29kIHByZXNzdXJlPC9rZXl3b3JkPjxrZXl3b3JkPnRyYW5zaWVudCBpc2NoZW1p
YyBhdHRhY2s8L2tleXdvcmQ+PGtleXdvcmQ+dXJlYSBibG9vZCBsZXZlbDwva2V5d29yZD48a2V5
d29yZD55b3VuZyBhZHVsdDwva2V5d29yZD48a2V5d29yZD5hZ2U8L2tleXdvcmQ+PGtleXdvcmQ+
Ymxvb2Q8L2tleXdvcmQ+PGtleXdvcmQ+ZHJ1ZyBlZmZlY3RzPC9rZXl3b3JkPjxrZXl3b3JkPmVs
ZWN0cm9uaWMgaGVhbHRoIHJlY29yZDwva2V5d29yZD48a2V5d29yZD5zZXggZmFjdG9yPC9rZXl3
b3JkPjxrZXl3b3JkPnN0YXRpc3RpY3MgYW5kIG51bWVyaWNhbCBkYXRhPC9rZXl3b3JkPjxrZXl3
b3JkPnZlcnkgZWxkZXJseTwva2V5d29yZD48L2tleXdvcmRzPjxkYXRlcz48eWVhcj4yMDE4PC95
ZWFyPjwvZGF0ZXM+PHdvcmstdHlwZT5BcnRpY2xlPC93b3JrLXR5cGU+PHVybHM+PHJlbGF0ZWQt
dXJscz48dXJsPmh0dHBzOi8vd3d3LnNjb3B1cy5jb20vaW53YXJkL3JlY29yZC51cmk/ZWlkPTIt
czIuMC04NTA0MjkyNDYxMyZhbXA7ZG9pPTEwLjEwODAlMmYwMDMyNTQ4MS4yMDE4LjE0NDIwOTAm
YW1wO3BhcnRuZXJJRD00MCZhbXA7bWQ1PWNmYzQyMTgwZmEwMjc2NjJlODZkY2IxZTUwNzZjNTMy
PC91cmw+PC9yZWxhdGVkLXVybHM+PC91cmxzPjxlbGVjdHJvbmljLXJlc291cmNlLW51bT4xMC4x
MDgwLzAwMzI1NDgxLjIwMTguMTQ0MjA5MDwvZWxlY3Ryb25pYy1yZXNvdXJjZS1udW0+PHJlbW90
ZS1kYXRhYmFzZS1uYW1lPlNjb3B1czwvcmVtb3RlLWRhdGFiYXNlLW5hbWU+PC9yZWNvcmQ+PC9D
aXRlPjwvRW5kTm90ZT5=
</w:fldData>
              </w:fldChar>
            </w:r>
            <w:r w:rsidRPr="00DF7B23">
              <w:rPr>
                <w:rFonts w:asciiTheme="minorBidi" w:eastAsia="Times New Roman" w:hAnsiTheme="minorBidi"/>
                <w:b/>
                <w:bCs/>
                <w:color w:val="000000"/>
                <w:sz w:val="18"/>
                <w:szCs w:val="18"/>
              </w:rPr>
              <w:instrText xml:space="preserve"> ADDIN EN.CITE.DATA </w:instrText>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(13)</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hideMark/>
          </w:tcPr>
          <w:p w14:paraId="603DBED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Germany</w:t>
            </w:r>
          </w:p>
        </w:tc>
        <w:tc>
          <w:tcPr>
            <w:tcW w:w="277" w:type="pct"/>
            <w:tcBorders>
              <w:top w:val="nil"/>
              <w:left w:val="nil"/>
              <w:bottom w:val="nil"/>
              <w:right w:val="nil"/>
            </w:tcBorders>
            <w:shd w:val="clear" w:color="000000" w:fill="FFFFFF"/>
            <w:noWrap/>
            <w:textDirection w:val="tbRl"/>
            <w:hideMark/>
          </w:tcPr>
          <w:p w14:paraId="3BCFA5C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2018</w:t>
            </w:r>
          </w:p>
        </w:tc>
        <w:tc>
          <w:tcPr>
            <w:tcW w:w="276" w:type="pct"/>
            <w:tcBorders>
              <w:top w:val="nil"/>
              <w:left w:val="nil"/>
              <w:bottom w:val="nil"/>
              <w:right w:val="nil"/>
            </w:tcBorders>
            <w:shd w:val="clear" w:color="000000" w:fill="FFFFFF"/>
            <w:noWrap/>
            <w:textDirection w:val="tbRl"/>
            <w:hideMark/>
          </w:tcPr>
          <w:p w14:paraId="2817DBC6" w14:textId="02DFF46C"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365706E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HF</w:t>
            </w:r>
          </w:p>
        </w:tc>
        <w:tc>
          <w:tcPr>
            <w:tcW w:w="277" w:type="pct"/>
            <w:tcBorders>
              <w:top w:val="nil"/>
              <w:left w:val="nil"/>
              <w:bottom w:val="nil"/>
              <w:right w:val="nil"/>
            </w:tcBorders>
            <w:shd w:val="clear" w:color="000000" w:fill="FFFFFF"/>
            <w:noWrap/>
            <w:textDirection w:val="tbRl"/>
            <w:hideMark/>
          </w:tcPr>
          <w:p w14:paraId="43B0D32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151</w:t>
            </w:r>
          </w:p>
        </w:tc>
        <w:tc>
          <w:tcPr>
            <w:tcW w:w="277" w:type="pct"/>
            <w:tcBorders>
              <w:top w:val="nil"/>
              <w:left w:val="nil"/>
              <w:bottom w:val="nil"/>
              <w:right w:val="nil"/>
            </w:tcBorders>
            <w:shd w:val="clear" w:color="000000" w:fill="FFFFFF"/>
            <w:noWrap/>
            <w:textDirection w:val="tbRl"/>
            <w:hideMark/>
          </w:tcPr>
          <w:p w14:paraId="71A1C6C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8" w:type="pct"/>
            <w:tcBorders>
              <w:top w:val="nil"/>
              <w:left w:val="nil"/>
              <w:bottom w:val="nil"/>
              <w:right w:val="nil"/>
            </w:tcBorders>
            <w:shd w:val="clear" w:color="000000" w:fill="FFFFFF"/>
            <w:noWrap/>
            <w:textDirection w:val="tbRl"/>
            <w:hideMark/>
          </w:tcPr>
          <w:p w14:paraId="665395E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7" w:type="pct"/>
            <w:tcBorders>
              <w:top w:val="nil"/>
              <w:left w:val="nil"/>
              <w:bottom w:val="nil"/>
              <w:right w:val="nil"/>
            </w:tcBorders>
            <w:shd w:val="clear" w:color="000000" w:fill="FFFFFF"/>
            <w:noWrap/>
            <w:textDirection w:val="tbRl"/>
            <w:hideMark/>
          </w:tcPr>
          <w:p w14:paraId="703D618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w:t>
            </w:r>
          </w:p>
        </w:tc>
        <w:tc>
          <w:tcPr>
            <w:tcW w:w="277" w:type="pct"/>
            <w:tcBorders>
              <w:top w:val="nil"/>
              <w:left w:val="nil"/>
              <w:bottom w:val="nil"/>
              <w:right w:val="nil"/>
            </w:tcBorders>
            <w:shd w:val="clear" w:color="000000" w:fill="FFFFFF"/>
            <w:noWrap/>
            <w:textDirection w:val="tbRl"/>
            <w:hideMark/>
          </w:tcPr>
          <w:p w14:paraId="7DD4ACC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-0.3 ± 0.94</w:t>
            </w:r>
          </w:p>
        </w:tc>
        <w:tc>
          <w:tcPr>
            <w:tcW w:w="277" w:type="pct"/>
            <w:tcBorders>
              <w:top w:val="nil"/>
              <w:left w:val="nil"/>
              <w:bottom w:val="nil"/>
              <w:right w:val="nil"/>
            </w:tcBorders>
            <w:shd w:val="clear" w:color="000000" w:fill="FFFFFF"/>
            <w:noWrap/>
            <w:textDirection w:val="tbRl"/>
            <w:hideMark/>
          </w:tcPr>
          <w:p w14:paraId="62F6061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1353B30A" w14:textId="583513B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0D08399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0F95F6C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69CF6FB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08F3661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0727F3A1" w14:textId="55FDE97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5B2B38FF" w14:textId="77777777" w:rsidR="00CA0334" w:rsidRPr="00DF7B23" w:rsidRDefault="00CA0334" w:rsidP="00125D63">
            <w:pPr>
              <w:jc w:val="center"/>
              <w:rPr>
                <w:rFonts w:asciiTheme="minorBidi" w:hAnsiTheme="minorBidi"/>
                <w:color w:val="000000"/>
                <w:sz w:val="18"/>
                <w:szCs w:val="18"/>
              </w:rPr>
            </w:pPr>
            <w:r w:rsidRPr="00DF7B23">
              <w:rPr>
                <w:rFonts w:asciiTheme="minorBidi" w:hAnsiTheme="minorBidi"/>
                <w:color w:val="000000"/>
                <w:sz w:val="18"/>
                <w:szCs w:val="18"/>
              </w:rPr>
              <w:t>NA</w:t>
            </w:r>
          </w:p>
          <w:p w14:paraId="32B22B3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c>
          <w:tcPr>
            <w:tcW w:w="249" w:type="pct"/>
            <w:textDirection w:val="tbRl"/>
          </w:tcPr>
          <w:p w14:paraId="3FA4118C" w14:textId="579D86B0"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NA</w:t>
            </w:r>
          </w:p>
        </w:tc>
      </w:tr>
      <w:tr w:rsidR="00CA0334" w:rsidRPr="00DF7B23" w14:paraId="41CA167C" w14:textId="14420CF1"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56871FF9" w14:textId="448CF4E4"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lastRenderedPageBreak/>
              <w:t xml:space="preserve">Zhang et al. </w:t>
            </w:r>
            <w:r w:rsidRPr="00DF7B23">
              <w:rPr>
                <w:rFonts w:asciiTheme="minorBidi" w:eastAsia="Times New Roman" w:hAnsiTheme="minorBidi"/>
                <w:b/>
                <w:bCs/>
                <w:color w:val="000000"/>
                <w:sz w:val="18"/>
                <w:szCs w:val="18"/>
              </w:rPr>
              <w:fldChar w:fldCharType="begin">
                <w:fldData xml:space="preserve">PEVuZE5vdGU+PENpdGU+PEF1dGhvcj5aaGFuZzwvQXV0aG9yPjxZZWFyPjIwMjQ8L1llYXI+PFJl
Y051bT4zODk8L1JlY051bT48RGlzcGxheVRleHQ+KDE0KTwvRGlzcGxheVRleHQ+PHJlY29yZD48
cmVjLW51bWJlcj4zODk8L3JlYy1udW1iZXI+PGZvcmVpZ24ta2V5cz48a2V5IGFwcD0iRU4iIGRi
LWlkPSJzNTJ0ZnQwYTVlcDVmeWVyMHI1eDBkdGl6dnN0YXd6MnhhZmEiIHRpbWVzdGFtcD0iMTc0
NzQwMzQzNiI+Mzg5PC9rZXk+PC9mb3JlaWduLWtleXM+PHJlZi10eXBlIG5hbWU9IkpvdXJuYWwg
QXJ0aWNsZSI+MTc8L3JlZi10eXBlPjxjb250cmlidXRvcnM+PGF1dGhvcnM+PGF1dGhvcj5aaGFu
ZywgUS48L2F1dGhvcj48YXV0aG9yPldhbmcsIEouPC9hdXRob3I+PGF1dGhvcj5EYSwgWS48L2F1
dGhvcj48YXV0aG9yPkxpLCBYLjwvYXV0aG9yPjxhdXRob3I+UGFuLCBMLjwvYXV0aG9yPjwvYXV0
aG9ycz48L2NvbnRyaWJ1dG9ycz48dGl0bGVzPjx0aXRsZT5BIENvbXBhcmF0aXZlIEFuYWx5c2lz
IG9mIHRoZSBDbGluaWNhbCBFZmZpY2FjeSBvZiBTYWN1Yml0cmlsIFZhbHNhcnRhbiBTb2RpdW0g
YW5kIEVuYWxhcHJpbCBpbiBQYXRpZW50cyB3aXRoIE5vbi1WYWx2dWxhciBFamVjdGlvbiBGcmFj
dGlvbiBSZWR1Y3Rpb24gaW4gSGVhcnQgRmFpbHVyZTwvdGl0bGU+PHNlY29uZGFyeS10aXRsZT5B
bHRlcm5hdGl2ZSB0aGVyYXBpZXMgaW4gaGVhbHRoIGFuZCBtZWRpY2luZTwvc2Vjb25kYXJ5LXRp
dGxlPjwvdGl0bGVzPjxwZXJpb2RpY2FsPjxmdWxsLXRpdGxlPkFsdGVybmF0aXZlIFRoZXJhcGll
cyBpbiBIZWFsdGggYW5kIE1lZGljaW5lPC9mdWxsLXRpdGxlPjwvcGVyaW9kaWNhbD48cGFnZXM+
MjUwLTI1NjwvcGFnZXM+PHZvbHVtZT4zMDwvdm9sdW1lPjxudW1iZXI+MTA8L251bWJlcj48a2V5
d29yZHM+PGtleXdvcmQ+QWdlZDwva2V5d29yZD48a2V5d29yZD5BbWlub2J1dHlyYXRlczwva2V5
d29yZD48a2V5d29yZD5Bbmdpb3RlbnNpbiBSZWNlcHRvciBBbnRhZ29uaXN0czwva2V5d29yZD48
a2V5d29yZD5CaXBoZW55bCBDb21wb3VuZHM8L2tleXdvcmQ+PGtleXdvcmQ+RHJ1ZyBDb21iaW5h
dGlvbnM8L2tleXdvcmQ+PGtleXdvcmQ+RW5hbGFwcmlsPC9rZXl3b3JkPjxrZXl3b3JkPkZlbWFs
ZTwva2V5d29yZD48a2V5d29yZD5IZWFydCBGYWlsdXJlPC9rZXl3b3JkPjxrZXl3b3JkPkh1bWFu
czwva2V5d29yZD48a2V5d29yZD5NYWxlPC9rZXl3b3JkPjxrZXl3b3JkPk1pZGRsZSBBZ2VkPC9r
ZXl3b3JkPjxrZXl3b3JkPlByb3NwZWN0aXZlIFN0dWRpZXM8L2tleXdvcmQ+PGtleXdvcmQ+U3Ry
b2tlIFZvbHVtZTwva2V5d29yZD48a2V5d29yZD5UZXRyYXpvbGVzPC9rZXl3b3JkPjxrZXl3b3Jk
PlRyZWF0bWVudCBPdXRjb21lPC9rZXl3b3JkPjxrZXl3b3JkPlZhbHNhcnRhbjwva2V5d29yZD48
a2V5d29yZD5hbWlub2J1dHlyaWMgYWNpZCBkZXJpdmF0aXZlPC9rZXl3b3JkPjxrZXl3b3JkPmFu
Z2lvdGVuc2luIHJlY2VwdG9yIGFudGFnb25pc3Q8L2tleXdvcmQ+PGtleXdvcmQ+YmlwaGVueWwg
ZGVyaXZhdGl2ZTwva2V5d29yZD48a2V5d29yZD5zYWN1Yml0cmlsIGFuZCB2YWxzYXJ0YW4gc29k
aXVtIGh5ZHJhdGUgZHJ1ZyBjb21iaW5hdGlvbjwva2V5d29yZD48a2V5d29yZD50ZXRyYXpvbGUg
ZGVyaXZhdGl2ZTwva2V5d29yZD48a2V5d29yZD5jb21wYXJhdGl2ZSBzdHVkeTwva2V5d29yZD48
a2V5d29yZD5kcnVnIGNvbWJpbmF0aW9uPC9rZXl3b3JkPjxrZXl3b3JkPmRydWcgZWZmZWN0PC9r
ZXl3b3JkPjxrZXl3b3JkPmRydWcgdGhlcmFweTwva2V5d29yZD48a2V5d29yZD5oZWFydCBzdHJv
a2Ugdm9sdW1lPC9rZXl3b3JkPjxrZXl3b3JkPmh1bWFuPC9rZXl3b3JkPjxrZXl3b3JkPnByb3Nw
ZWN0aXZlIHN0dWR5PC9rZXl3b3JkPjwva2V5d29yZHM+PGRhdGVzPjx5ZWFyPjIwMjQ8L3llYXI+
PC9kYXRlcz48d29yay10eXBlPkFydGljbGU8L3dvcmstdHlwZT48dXJscz48cmVsYXRlZC11cmxz
Pjx1cmw+aHR0cHM6Ly93d3cuc2NvcHVzLmNvbS9pbndhcmQvcmVjb3JkLnVyaT9laWQ9Mi1zMi4w
LTg1MjA1NzQwODg3JmFtcDtwYXJ0bmVySUQ9NDAmYW1wO21kNT03ZGJmYmI1Y2E0OTNkOTI2MWJk
YTcyYWFiNDViOTRjNzwvdXJsPjwvcmVsYXRlZC11cmxzPjwvdXJscz48cmVtb3RlLWRhdGFiYXNl
LW5hbWU+U2NvcHVzPC9yZW1vdGUtZGF0YWJhc2UtbmFtZT48L3JlY29yZD48L0NpdGU+PC9FbmRO
b3RlPgB=
</w:fldData>
              </w:fldChar>
            </w:r>
            <w:r w:rsidRPr="00DF7B23">
              <w:rPr>
                <w:rFonts w:asciiTheme="minorBidi" w:eastAsia="Times New Roman" w:hAnsiTheme="minorBidi"/>
                <w:b/>
                <w:bCs/>
                <w:color w:val="000000"/>
                <w:sz w:val="18"/>
                <w:szCs w:val="18"/>
              </w:rPr>
              <w:instrText xml:space="preserve"> ADDIN EN.CITE </w:instrText>
            </w:r>
            <w:r w:rsidRPr="00DF7B23">
              <w:rPr>
                <w:rFonts w:asciiTheme="minorBidi" w:eastAsia="Times New Roman" w:hAnsiTheme="minorBidi"/>
                <w:b/>
                <w:bCs/>
                <w:color w:val="000000"/>
                <w:sz w:val="18"/>
                <w:szCs w:val="18"/>
              </w:rPr>
              <w:fldChar w:fldCharType="begin">
                <w:fldData xml:space="preserve">PEVuZE5vdGU+PENpdGU+PEF1dGhvcj5aaGFuZzwvQXV0aG9yPjxZZWFyPjIwMjQ8L1llYXI+PFJl
Y051bT4zODk8L1JlY051bT48RGlzcGxheVRleHQ+KDE0KTwvRGlzcGxheVRleHQ+PHJlY29yZD48
cmVjLW51bWJlcj4zODk8L3JlYy1udW1iZXI+PGZvcmVpZ24ta2V5cz48a2V5IGFwcD0iRU4iIGRi
LWlkPSJzNTJ0ZnQwYTVlcDVmeWVyMHI1eDBkdGl6dnN0YXd6MnhhZmEiIHRpbWVzdGFtcD0iMTc0
NzQwMzQzNiI+Mzg5PC9rZXk+PC9mb3JlaWduLWtleXM+PHJlZi10eXBlIG5hbWU9IkpvdXJuYWwg
QXJ0aWNsZSI+MTc8L3JlZi10eXBlPjxjb250cmlidXRvcnM+PGF1dGhvcnM+PGF1dGhvcj5aaGFu
ZywgUS48L2F1dGhvcj48YXV0aG9yPldhbmcsIEouPC9hdXRob3I+PGF1dGhvcj5EYSwgWS48L2F1
dGhvcj48YXV0aG9yPkxpLCBYLjwvYXV0aG9yPjxhdXRob3I+UGFuLCBMLjwvYXV0aG9yPjwvYXV0
aG9ycz48L2NvbnRyaWJ1dG9ycz48dGl0bGVzPjx0aXRsZT5BIENvbXBhcmF0aXZlIEFuYWx5c2lz
IG9mIHRoZSBDbGluaWNhbCBFZmZpY2FjeSBvZiBTYWN1Yml0cmlsIFZhbHNhcnRhbiBTb2RpdW0g
YW5kIEVuYWxhcHJpbCBpbiBQYXRpZW50cyB3aXRoIE5vbi1WYWx2dWxhciBFamVjdGlvbiBGcmFj
dGlvbiBSZWR1Y3Rpb24gaW4gSGVhcnQgRmFpbHVyZTwvdGl0bGU+PHNlY29uZGFyeS10aXRsZT5B
bHRlcm5hdGl2ZSB0aGVyYXBpZXMgaW4gaGVhbHRoIGFuZCBtZWRpY2luZTwvc2Vjb25kYXJ5LXRp
dGxlPjwvdGl0bGVzPjxwZXJpb2RpY2FsPjxmdWxsLXRpdGxlPkFsdGVybmF0aXZlIFRoZXJhcGll
cyBpbiBIZWFsdGggYW5kIE1lZGljaW5lPC9mdWxsLXRpdGxlPjwvcGVyaW9kaWNhbD48cGFnZXM+
MjUwLTI1NjwvcGFnZXM+PHZvbHVtZT4zMDwvdm9sdW1lPjxudW1iZXI+MTA8L251bWJlcj48a2V5
d29yZHM+PGtleXdvcmQ+QWdlZDwva2V5d29yZD48a2V5d29yZD5BbWlub2J1dHlyYXRlczwva2V5
d29yZD48a2V5d29yZD5Bbmdpb3RlbnNpbiBSZWNlcHRvciBBbnRhZ29uaXN0czwva2V5d29yZD48
a2V5d29yZD5CaXBoZW55bCBDb21wb3VuZHM8L2tleXdvcmQ+PGtleXdvcmQ+RHJ1ZyBDb21iaW5h
dGlvbnM8L2tleXdvcmQ+PGtleXdvcmQ+RW5hbGFwcmlsPC9rZXl3b3JkPjxrZXl3b3JkPkZlbWFs
ZTwva2V5d29yZD48a2V5d29yZD5IZWFydCBGYWlsdXJlPC9rZXl3b3JkPjxrZXl3b3JkPkh1bWFu
czwva2V5d29yZD48a2V5d29yZD5NYWxlPC9rZXl3b3JkPjxrZXl3b3JkPk1pZGRsZSBBZ2VkPC9r
ZXl3b3JkPjxrZXl3b3JkPlByb3NwZWN0aXZlIFN0dWRpZXM8L2tleXdvcmQ+PGtleXdvcmQ+U3Ry
b2tlIFZvbHVtZTwva2V5d29yZD48a2V5d29yZD5UZXRyYXpvbGVzPC9rZXl3b3JkPjxrZXl3b3Jk
PlRyZWF0bWVudCBPdXRjb21lPC9rZXl3b3JkPjxrZXl3b3JkPlZhbHNhcnRhbjwva2V5d29yZD48
a2V5d29yZD5hbWlub2J1dHlyaWMgYWNpZCBkZXJpdmF0aXZlPC9rZXl3b3JkPjxrZXl3b3JkPmFu
Z2lvdGVuc2luIHJlY2VwdG9yIGFudGFnb25pc3Q8L2tleXdvcmQ+PGtleXdvcmQ+YmlwaGVueWwg
ZGVyaXZhdGl2ZTwva2V5d29yZD48a2V5d29yZD5zYWN1Yml0cmlsIGFuZCB2YWxzYXJ0YW4gc29k
aXVtIGh5ZHJhdGUgZHJ1ZyBjb21iaW5hdGlvbjwva2V5d29yZD48a2V5d29yZD50ZXRyYXpvbGUg
ZGVyaXZhdGl2ZTwva2V5d29yZD48a2V5d29yZD5jb21wYXJhdGl2ZSBzdHVkeTwva2V5d29yZD48
a2V5d29yZD5kcnVnIGNvbWJpbmF0aW9uPC9rZXl3b3JkPjxrZXl3b3JkPmRydWcgZWZmZWN0PC9r
ZXl3b3JkPjxrZXl3b3JkPmRydWcgdGhlcmFweTwva2V5d29yZD48a2V5d29yZD5oZWFydCBzdHJv
a2Ugdm9sdW1lPC9rZXl3b3JkPjxrZXl3b3JkPmh1bWFuPC9rZXl3b3JkPjxrZXl3b3JkPnByb3Nw
ZWN0aXZlIHN0dWR5PC9rZXl3b3JkPjwva2V5d29yZHM+PGRhdGVzPjx5ZWFyPjIwMjQ8L3llYXI+
PC9kYXRlcz48d29yay10eXBlPkFydGljbGU8L3dvcmstdHlwZT48dXJscz48cmVsYXRlZC11cmxz
Pjx1cmw+aHR0cHM6Ly93d3cuc2NvcHVzLmNvbS9pbndhcmQvcmVjb3JkLnVyaT9laWQ9Mi1zMi4w
LTg1MjA1NzQwODg3JmFtcDtwYXJ0bmVySUQ9NDAmYW1wO21kNT03ZGJmYmI1Y2E0OTNkOTI2MWJk
YTcyYWFiNDViOTRjNzwvdXJsPjwvcmVsYXRlZC11cmxzPjwvdXJscz48cmVtb3RlLWRhdGFiYXNl
LW5hbWU+U2NvcHVzPC9yZW1vdGUtZGF0YWJhc2UtbmFtZT48L3JlY29yZD48L0NpdGU+PC9FbmRO
b3RlPgB=
</w:fldData>
              </w:fldChar>
            </w:r>
            <w:r w:rsidRPr="00DF7B23">
              <w:rPr>
                <w:rFonts w:asciiTheme="minorBidi" w:eastAsia="Times New Roman" w:hAnsiTheme="minorBidi"/>
                <w:b/>
                <w:bCs/>
                <w:color w:val="000000"/>
                <w:sz w:val="18"/>
                <w:szCs w:val="18"/>
              </w:rPr>
              <w:instrText xml:space="preserve"> ADDIN EN.CITE.DATA </w:instrText>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(14)</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18E27C9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China</w:t>
            </w:r>
          </w:p>
        </w:tc>
        <w:tc>
          <w:tcPr>
            <w:tcW w:w="277" w:type="pct"/>
            <w:tcBorders>
              <w:top w:val="nil"/>
              <w:left w:val="nil"/>
              <w:bottom w:val="nil"/>
              <w:right w:val="nil"/>
            </w:tcBorders>
            <w:shd w:val="clear" w:color="000000" w:fill="FFFFFF"/>
            <w:noWrap/>
            <w:textDirection w:val="tbRl"/>
            <w:hideMark/>
          </w:tcPr>
          <w:p w14:paraId="43D233E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2024</w:t>
            </w:r>
          </w:p>
        </w:tc>
        <w:tc>
          <w:tcPr>
            <w:tcW w:w="276" w:type="pct"/>
            <w:tcBorders>
              <w:top w:val="nil"/>
              <w:left w:val="nil"/>
              <w:bottom w:val="nil"/>
              <w:right w:val="nil"/>
            </w:tcBorders>
            <w:shd w:val="clear" w:color="000000" w:fill="FFFFFF"/>
            <w:noWrap/>
            <w:textDirection w:val="tbRl"/>
            <w:hideMark/>
          </w:tcPr>
          <w:p w14:paraId="721DDB3D" w14:textId="1A02523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7E70A77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42D4BD0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62</w:t>
            </w:r>
          </w:p>
        </w:tc>
        <w:tc>
          <w:tcPr>
            <w:tcW w:w="277" w:type="pct"/>
            <w:tcBorders>
              <w:top w:val="nil"/>
              <w:left w:val="nil"/>
              <w:bottom w:val="nil"/>
              <w:right w:val="nil"/>
            </w:tcBorders>
            <w:shd w:val="clear" w:color="000000" w:fill="FFFFFF"/>
            <w:noWrap/>
            <w:textDirection w:val="tbRl"/>
            <w:hideMark/>
          </w:tcPr>
          <w:p w14:paraId="7664455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48.4</w:t>
            </w:r>
          </w:p>
        </w:tc>
        <w:tc>
          <w:tcPr>
            <w:tcW w:w="278" w:type="pct"/>
            <w:tcBorders>
              <w:top w:val="nil"/>
              <w:left w:val="nil"/>
              <w:bottom w:val="nil"/>
              <w:right w:val="nil"/>
            </w:tcBorders>
            <w:shd w:val="clear" w:color="000000" w:fill="FFFFFF"/>
            <w:noWrap/>
            <w:textDirection w:val="tbRl"/>
            <w:hideMark/>
          </w:tcPr>
          <w:p w14:paraId="7FC5740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46.1 ± 6.79</w:t>
            </w:r>
          </w:p>
        </w:tc>
        <w:tc>
          <w:tcPr>
            <w:tcW w:w="277" w:type="pct"/>
            <w:tcBorders>
              <w:top w:val="nil"/>
              <w:left w:val="nil"/>
              <w:bottom w:val="nil"/>
              <w:right w:val="nil"/>
            </w:tcBorders>
            <w:shd w:val="clear" w:color="000000" w:fill="FFFFFF"/>
            <w:noWrap/>
            <w:textDirection w:val="tbRl"/>
            <w:hideMark/>
          </w:tcPr>
          <w:p w14:paraId="416ECFF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w:t>
            </w:r>
          </w:p>
        </w:tc>
        <w:tc>
          <w:tcPr>
            <w:tcW w:w="277" w:type="pct"/>
            <w:tcBorders>
              <w:top w:val="nil"/>
              <w:left w:val="nil"/>
              <w:bottom w:val="nil"/>
              <w:right w:val="nil"/>
            </w:tcBorders>
            <w:shd w:val="clear" w:color="000000" w:fill="FFFFFF"/>
            <w:noWrap/>
            <w:textDirection w:val="tbRl"/>
            <w:hideMark/>
          </w:tcPr>
          <w:p w14:paraId="532E4EC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7" w:type="pct"/>
            <w:tcBorders>
              <w:top w:val="nil"/>
              <w:left w:val="nil"/>
              <w:bottom w:val="nil"/>
              <w:right w:val="nil"/>
            </w:tcBorders>
            <w:shd w:val="clear" w:color="000000" w:fill="FFFFFF"/>
            <w:noWrap/>
            <w:textDirection w:val="tbRl"/>
            <w:hideMark/>
          </w:tcPr>
          <w:p w14:paraId="32917D7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12870F28" w14:textId="34A59E83"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6.9 ± 39.4</w:t>
            </w:r>
          </w:p>
        </w:tc>
        <w:tc>
          <w:tcPr>
            <w:tcW w:w="276" w:type="pct"/>
            <w:tcBorders>
              <w:top w:val="nil"/>
              <w:left w:val="nil"/>
              <w:bottom w:val="nil"/>
              <w:right w:val="nil"/>
            </w:tcBorders>
            <w:shd w:val="clear" w:color="000000" w:fill="FFFFFF"/>
            <w:noWrap/>
            <w:textDirection w:val="tbRl"/>
            <w:hideMark/>
          </w:tcPr>
          <w:p w14:paraId="625D2B9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2B5E840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63FB7BD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033541AF" w14:textId="4C3F8B4A"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22.1 ± 2.1</w:t>
            </w:r>
          </w:p>
        </w:tc>
        <w:tc>
          <w:tcPr>
            <w:tcW w:w="249" w:type="pct"/>
            <w:textDirection w:val="tbRl"/>
          </w:tcPr>
          <w:p w14:paraId="44F72E4D" w14:textId="040F6E2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25.80</w:t>
            </w:r>
          </w:p>
        </w:tc>
      </w:tr>
      <w:tr w:rsidR="00CA0334" w:rsidRPr="00DF7B23" w14:paraId="32CF9D4F" w14:textId="59B81504"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00CD5BCE" w14:textId="30877765"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Stassinos et al.</w:t>
            </w:r>
            <w:r w:rsidRPr="00DF7B23">
              <w:rPr>
                <w:rFonts w:asciiTheme="minorBidi" w:eastAsia="Times New Roman" w:hAnsiTheme="minorBidi"/>
                <w:b/>
                <w:bCs/>
                <w:color w:val="000000"/>
                <w:sz w:val="18"/>
                <w:szCs w:val="18"/>
              </w:rPr>
              <w:fldChar w:fldCharType="begin"/>
            </w:r>
            <w:r w:rsidRPr="00DF7B23">
              <w:rPr>
                <w:rFonts w:asciiTheme="minorBidi" w:eastAsia="Times New Roman" w:hAnsiTheme="minorBidi"/>
                <w:b/>
                <w:bCs/>
                <w:color w:val="000000"/>
                <w:sz w:val="18"/>
                <w:szCs w:val="18"/>
              </w:rPr>
              <w:instrText xml:space="preserve"> ADDIN EN.CITE &lt;EndNote&gt;&lt;Cite&gt;&lt;Author&gt;Stassinos&lt;/Author&gt;&lt;Year&gt;2019&lt;/Year&gt;&lt;RecNum&gt;170&lt;/RecNum&gt;&lt;DisplayText&gt;(15)&lt;/DisplayText&gt;&lt;record&gt;&lt;rec-number&gt;170&lt;/rec-number&gt;&lt;foreign-keys&gt;&lt;key app="EN" db-id="s52tft0a5ep5fyer0r5x0dtizvstawz2xafa" timestamp="1746914820"&gt;170&lt;/key&gt;&lt;/foreign-keys&gt;&lt;ref-type name="Journal Article"&gt;17&lt;/ref-type&gt;&lt;contributors&gt;&lt;authors&gt;&lt;author&gt;Stassinos, V.&lt;/author&gt;&lt;author&gt;Bezati, S.&lt;/author&gt;&lt;author&gt;Leftheriotis, D.&lt;/author&gt;&lt;author&gt;Kardamis, C.&lt;/author&gt;&lt;author&gt;Dourvas, P.&lt;/author&gt;&lt;author&gt;Katsaras, D.&lt;/author&gt;&lt;author&gt;Loisiou, M.&lt;/author&gt;&lt;author&gt;Draganigos, A.&lt;/author&gt;&lt;author&gt;Klonou, E.&lt;/author&gt;&lt;author&gt;Flevari, P.&lt;/author&gt;&lt;/authors&gt;&lt;/contributors&gt;&lt;titles&gt;&lt;title&gt;Changes in glycated hemoglobin in patients with heart failure with reduced ejection fraction treated with sacubitril/valsartan&lt;/title&gt;&lt;secondary-title&gt;European Heart Journal&lt;/secondary-title&gt;&lt;/titles&gt;&lt;periodical&gt;&lt;full-title&gt;European Heart Journal&lt;/full-title&gt;&lt;/periodical&gt;&lt;pages&gt;379-379&lt;/pages&gt;&lt;volume&gt;40&lt;/volume&gt;&lt;dates&gt;&lt;year&gt;2019&lt;/year&gt;&lt;pub-dates&gt;&lt;date&gt;Oct&lt;/date&gt;&lt;/pub-dates&gt;&lt;/dates&gt;&lt;isbn&gt;0195-668X&lt;/isbn&gt;&lt;accession-num&gt;WOS:000507313003985&lt;/accession-num&gt;&lt;urls&gt;&lt;related-urls&gt;&lt;url&gt;&amp;lt;Go to ISI&amp;gt;://WOS:000507313003985&lt;/url&gt;&lt;/related-urls&gt;&lt;/urls&gt;&lt;/record&gt;&lt;/Cite&gt;&lt;/EndNote&gt;</w:instrText>
            </w:r>
            <w:r w:rsidRPr="00DF7B23">
              <w:rPr>
                <w:rFonts w:asciiTheme="minorBidi" w:eastAsia="Times New Roman" w:hAnsiTheme="minorBidi"/>
                <w:b/>
                <w:bCs/>
                <w:color w:val="000000"/>
                <w:sz w:val="18"/>
                <w:szCs w:val="18"/>
              </w:rPr>
              <w:fldChar w:fldCharType="separate"/>
            </w:r>
            <w:r w:rsidRPr="00DF7B23">
              <w:rPr>
                <w:rFonts w:asciiTheme="minorBidi" w:eastAsia="Times New Roman" w:hAnsiTheme="minorBidi"/>
                <w:b/>
                <w:bCs/>
                <w:noProof/>
                <w:color w:val="000000"/>
                <w:sz w:val="18"/>
                <w:szCs w:val="18"/>
              </w:rPr>
              <w:t>(15)</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6147AF9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Greece</w:t>
            </w:r>
          </w:p>
        </w:tc>
        <w:tc>
          <w:tcPr>
            <w:tcW w:w="277" w:type="pct"/>
            <w:tcBorders>
              <w:top w:val="nil"/>
              <w:left w:val="nil"/>
              <w:bottom w:val="nil"/>
              <w:right w:val="nil"/>
            </w:tcBorders>
            <w:shd w:val="clear" w:color="000000" w:fill="FFFFFF"/>
            <w:noWrap/>
            <w:textDirection w:val="tbRl"/>
            <w:hideMark/>
          </w:tcPr>
          <w:p w14:paraId="1629530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2019</w:t>
            </w:r>
          </w:p>
        </w:tc>
        <w:tc>
          <w:tcPr>
            <w:tcW w:w="276" w:type="pct"/>
            <w:tcBorders>
              <w:top w:val="nil"/>
              <w:left w:val="nil"/>
              <w:bottom w:val="nil"/>
              <w:right w:val="nil"/>
            </w:tcBorders>
            <w:shd w:val="clear" w:color="000000" w:fill="FFFFFF"/>
            <w:noWrap/>
            <w:textDirection w:val="tbRl"/>
            <w:hideMark/>
          </w:tcPr>
          <w:p w14:paraId="4A635144" w14:textId="04D5AF18"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Observational study</w:t>
            </w:r>
          </w:p>
        </w:tc>
        <w:tc>
          <w:tcPr>
            <w:tcW w:w="277" w:type="pct"/>
            <w:tcBorders>
              <w:top w:val="nil"/>
              <w:left w:val="nil"/>
              <w:bottom w:val="nil"/>
              <w:right w:val="nil"/>
            </w:tcBorders>
            <w:shd w:val="clear" w:color="000000" w:fill="FFFFFF"/>
            <w:noWrap/>
            <w:textDirection w:val="tbRl"/>
            <w:hideMark/>
          </w:tcPr>
          <w:p w14:paraId="5F31851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09CC29C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52</w:t>
            </w:r>
          </w:p>
        </w:tc>
        <w:tc>
          <w:tcPr>
            <w:tcW w:w="277" w:type="pct"/>
            <w:tcBorders>
              <w:top w:val="nil"/>
              <w:left w:val="nil"/>
              <w:bottom w:val="nil"/>
              <w:right w:val="nil"/>
            </w:tcBorders>
            <w:shd w:val="clear" w:color="000000" w:fill="FFFFFF"/>
            <w:noWrap/>
            <w:textDirection w:val="tbRl"/>
            <w:hideMark/>
          </w:tcPr>
          <w:p w14:paraId="786AE63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8" w:type="pct"/>
            <w:tcBorders>
              <w:top w:val="nil"/>
              <w:left w:val="nil"/>
              <w:bottom w:val="nil"/>
              <w:right w:val="nil"/>
            </w:tcBorders>
            <w:shd w:val="clear" w:color="000000" w:fill="FFFFFF"/>
            <w:noWrap/>
            <w:textDirection w:val="tbRl"/>
            <w:hideMark/>
          </w:tcPr>
          <w:p w14:paraId="380EDE0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62 ± 10</w:t>
            </w:r>
          </w:p>
        </w:tc>
        <w:tc>
          <w:tcPr>
            <w:tcW w:w="277" w:type="pct"/>
            <w:tcBorders>
              <w:top w:val="nil"/>
              <w:left w:val="nil"/>
              <w:bottom w:val="nil"/>
              <w:right w:val="nil"/>
            </w:tcBorders>
            <w:shd w:val="clear" w:color="000000" w:fill="FFFFFF"/>
            <w:noWrap/>
            <w:textDirection w:val="tbRl"/>
            <w:hideMark/>
          </w:tcPr>
          <w:p w14:paraId="0DBBE2A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w:t>
            </w:r>
          </w:p>
        </w:tc>
        <w:tc>
          <w:tcPr>
            <w:tcW w:w="277" w:type="pct"/>
            <w:tcBorders>
              <w:top w:val="nil"/>
              <w:left w:val="nil"/>
              <w:bottom w:val="nil"/>
              <w:right w:val="nil"/>
            </w:tcBorders>
            <w:shd w:val="clear" w:color="000000" w:fill="FFFFFF"/>
            <w:noWrap/>
            <w:textDirection w:val="tbRl"/>
            <w:hideMark/>
          </w:tcPr>
          <w:p w14:paraId="7BF1EAAA" w14:textId="2CB1CC5C"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-0.1 ± 0.64</w:t>
            </w:r>
          </w:p>
        </w:tc>
        <w:tc>
          <w:tcPr>
            <w:tcW w:w="277" w:type="pct"/>
            <w:tcBorders>
              <w:top w:val="nil"/>
              <w:left w:val="nil"/>
              <w:bottom w:val="nil"/>
              <w:right w:val="nil"/>
            </w:tcBorders>
            <w:shd w:val="clear" w:color="000000" w:fill="FFFFFF"/>
            <w:noWrap/>
            <w:textDirection w:val="tbRl"/>
            <w:hideMark/>
          </w:tcPr>
          <w:p w14:paraId="0AC4741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2DA68BC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694CD03E"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42DDC5E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50FDC73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154D5978" w14:textId="3CCF6442"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29.88 ± 4.66</w:t>
            </w:r>
          </w:p>
        </w:tc>
        <w:tc>
          <w:tcPr>
            <w:tcW w:w="249" w:type="pct"/>
            <w:textDirection w:val="tbRl"/>
          </w:tcPr>
          <w:p w14:paraId="060B1A84" w14:textId="5F011F6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38.50</w:t>
            </w:r>
          </w:p>
        </w:tc>
      </w:tr>
      <w:tr w:rsidR="00CA0334" w:rsidRPr="00DF7B23" w14:paraId="2B454BB8" w14:textId="77777777" w:rsidTr="00CA0334">
        <w:trPr>
          <w:cantSplit/>
          <w:trHeight w:val="1134"/>
          <w:jc w:val="center"/>
        </w:trPr>
        <w:tc>
          <w:tcPr>
            <w:tcW w:w="277" w:type="pct"/>
            <w:tcBorders>
              <w:top w:val="nil"/>
              <w:left w:val="nil"/>
              <w:bottom w:val="nil"/>
              <w:right w:val="nil"/>
            </w:tcBorders>
            <w:shd w:val="clear" w:color="000000" w:fill="FFFFFF"/>
            <w:noWrap/>
            <w:textDirection w:val="tbRl"/>
            <w:vAlign w:val="center"/>
          </w:tcPr>
          <w:p w14:paraId="0C59F7C8" w14:textId="10EF1AB4" w:rsidR="00CA0334" w:rsidRPr="00DF7B23" w:rsidRDefault="00CA0334" w:rsidP="0053387C">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Kashiwagi et al.</w:t>
            </w:r>
            <w:r>
              <w:rPr>
                <w:rFonts w:asciiTheme="minorBidi" w:eastAsia="Times New Roman" w:hAnsiTheme="minorBidi"/>
                <w:b/>
                <w:bCs/>
                <w:color w:val="000000"/>
                <w:sz w:val="18"/>
                <w:szCs w:val="18"/>
              </w:rPr>
              <w:fldChar w:fldCharType="begin"/>
            </w:r>
            <w:r>
              <w:rPr>
                <w:rFonts w:asciiTheme="minorBidi" w:eastAsia="Times New Roman" w:hAnsiTheme="minorBidi"/>
                <w:b/>
                <w:bCs/>
                <w:color w:val="000000"/>
                <w:sz w:val="18"/>
                <w:szCs w:val="18"/>
              </w:rPr>
              <w:instrText xml:space="preserve"> ADDIN EN.CITE &lt;EndNote&gt;&lt;Cite&gt;&lt;Author&gt;Kashiwagi&lt;/Author&gt;&lt;Year&gt;2023&lt;/Year&gt;&lt;RecNum&gt;1426&lt;/RecNum&gt;&lt;DisplayText&gt;(16)&lt;/DisplayText&gt;&lt;record&gt;&lt;rec-number&gt;1426&lt;/rec-number&gt;&lt;foreign-keys&gt;&lt;key app="EN" db-id="zp5dx2ftfzapwge925vxpzfm0dfsx2txrwpa" timestamp="1764248649"&gt;1426&lt;/key&gt;&lt;/foreign-keys&gt;&lt;ref-type name="Journal Article"&gt;17&lt;/ref-type&gt;&lt;contributors&gt;&lt;authors&gt;&lt;author&gt;Kashiwagi, Yusuke&lt;/author&gt;&lt;author&gt;Nagoshi, Tomohisa&lt;/author&gt;&lt;author&gt;Kimura, Haruka&lt;/author&gt;&lt;author&gt;Tanaka, Yoshiro&lt;/author&gt;&lt;author&gt;Oi, Yuhei&lt;/author&gt;&lt;author&gt;Inoue, Yasunori&lt;/author&gt;&lt;author&gt;Ogawa, Kazuo&lt;/author&gt;&lt;author&gt;Kawai, Makoto&lt;/author&gt;&lt;author&gt;Yoshimura, Michihiro&lt;/author&gt;&lt;/authors&gt;&lt;/contributors&gt;&lt;titles&gt;&lt;title&gt;Effects of angiotensin receptor</w:instrText>
            </w:r>
            <w:r>
              <w:rPr>
                <w:rFonts w:ascii="Cambria Math" w:eastAsia="Times New Roman" w:hAnsi="Cambria Math" w:cs="Cambria Math"/>
                <w:b/>
                <w:bCs/>
                <w:color w:val="000000"/>
                <w:sz w:val="18"/>
                <w:szCs w:val="18"/>
              </w:rPr>
              <w:instrText>‐</w:instrText>
            </w:r>
            <w:r>
              <w:rPr>
                <w:rFonts w:asciiTheme="minorBidi" w:eastAsia="Times New Roman" w:hAnsiTheme="minorBidi"/>
                <w:b/>
                <w:bCs/>
                <w:color w:val="000000"/>
                <w:sz w:val="18"/>
                <w:szCs w:val="18"/>
              </w:rPr>
              <w:instrText>neprilysin inhibitor on insulin resistance in patients with heart failure&lt;/title&gt;&lt;secondary-title&gt;ESC Heart Failure&lt;/secondary-title&gt;&lt;/titles&gt;&lt;periodical&gt;&lt;full-title&gt;ESC Heart Failure&lt;/full-title&gt;&lt;/periodical&gt;&lt;pages&gt;1860-1870&lt;/pages&gt;&lt;volume&gt;10&lt;/volume&gt;&lt;number&gt;3&lt;/number&gt;&lt;dates&gt;&lt;year&gt;2023&lt;/year&gt;&lt;/dates&gt;&lt;isbn&gt;2055-5822&lt;/isbn&gt;&lt;urls&gt;&lt;/urls&gt;&lt;/record&gt;&lt;/Cite&gt;&lt;/EndNote&gt;</w:instrText>
            </w:r>
            <w:r>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(16)</w:t>
            </w:r>
            <w:r>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tcPr>
          <w:p w14:paraId="728376F0" w14:textId="02E7B603"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Japan</w:t>
            </w:r>
          </w:p>
        </w:tc>
        <w:tc>
          <w:tcPr>
            <w:tcW w:w="277" w:type="pct"/>
            <w:tcBorders>
              <w:top w:val="nil"/>
              <w:left w:val="nil"/>
              <w:bottom w:val="nil"/>
              <w:right w:val="nil"/>
            </w:tcBorders>
            <w:shd w:val="clear" w:color="000000" w:fill="FFFFFF"/>
            <w:noWrap/>
            <w:textDirection w:val="tbRl"/>
          </w:tcPr>
          <w:p w14:paraId="3876D9BD" w14:textId="0E3E4BD6"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2023</w:t>
            </w:r>
          </w:p>
        </w:tc>
        <w:tc>
          <w:tcPr>
            <w:tcW w:w="276" w:type="pct"/>
            <w:tcBorders>
              <w:top w:val="nil"/>
              <w:left w:val="nil"/>
              <w:bottom w:val="nil"/>
              <w:right w:val="nil"/>
            </w:tcBorders>
            <w:shd w:val="clear" w:color="000000" w:fill="FFFFFF"/>
            <w:noWrap/>
            <w:textDirection w:val="tbRl"/>
          </w:tcPr>
          <w:p w14:paraId="428BE793" w14:textId="55D5B665"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 xml:space="preserve">Observational study </w:t>
            </w:r>
          </w:p>
        </w:tc>
        <w:tc>
          <w:tcPr>
            <w:tcW w:w="277" w:type="pct"/>
            <w:tcBorders>
              <w:top w:val="nil"/>
              <w:left w:val="nil"/>
              <w:bottom w:val="nil"/>
              <w:right w:val="nil"/>
            </w:tcBorders>
            <w:shd w:val="clear" w:color="000000" w:fill="FFFFFF"/>
            <w:noWrap/>
            <w:textDirection w:val="tbRl"/>
          </w:tcPr>
          <w:p w14:paraId="0C3FC9EC" w14:textId="7C695E71"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HF</w:t>
            </w:r>
          </w:p>
        </w:tc>
        <w:tc>
          <w:tcPr>
            <w:tcW w:w="277" w:type="pct"/>
            <w:tcBorders>
              <w:top w:val="nil"/>
              <w:left w:val="nil"/>
              <w:bottom w:val="nil"/>
              <w:right w:val="nil"/>
            </w:tcBorders>
            <w:shd w:val="clear" w:color="000000" w:fill="FFFFFF"/>
            <w:noWrap/>
            <w:textDirection w:val="tbRl"/>
          </w:tcPr>
          <w:p w14:paraId="06321C35" w14:textId="00DEF862"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17</w:t>
            </w:r>
          </w:p>
        </w:tc>
        <w:tc>
          <w:tcPr>
            <w:tcW w:w="277" w:type="pct"/>
            <w:tcBorders>
              <w:top w:val="nil"/>
              <w:left w:val="nil"/>
              <w:bottom w:val="nil"/>
              <w:right w:val="nil"/>
            </w:tcBorders>
            <w:shd w:val="clear" w:color="000000" w:fill="FFFFFF"/>
            <w:noWrap/>
            <w:textDirection w:val="tbRl"/>
          </w:tcPr>
          <w:p w14:paraId="4B70DCF1" w14:textId="2E805FBC"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17.6</w:t>
            </w:r>
          </w:p>
        </w:tc>
        <w:tc>
          <w:tcPr>
            <w:tcW w:w="278" w:type="pct"/>
            <w:tcBorders>
              <w:top w:val="nil"/>
              <w:left w:val="nil"/>
              <w:bottom w:val="nil"/>
              <w:right w:val="nil"/>
            </w:tcBorders>
            <w:shd w:val="clear" w:color="000000" w:fill="FFFFFF"/>
            <w:noWrap/>
            <w:textDirection w:val="tbRl"/>
          </w:tcPr>
          <w:p w14:paraId="43D8F287" w14:textId="413D0F37"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62.3 ± 11.96</w:t>
            </w:r>
          </w:p>
        </w:tc>
        <w:tc>
          <w:tcPr>
            <w:tcW w:w="277" w:type="pct"/>
            <w:tcBorders>
              <w:top w:val="nil"/>
              <w:left w:val="nil"/>
              <w:bottom w:val="nil"/>
              <w:right w:val="nil"/>
            </w:tcBorders>
            <w:shd w:val="clear" w:color="000000" w:fill="FFFFFF"/>
            <w:noWrap/>
            <w:textDirection w:val="tbRl"/>
          </w:tcPr>
          <w:p w14:paraId="5A2B784D" w14:textId="5E7D8B7E"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w:t>
            </w:r>
          </w:p>
        </w:tc>
        <w:tc>
          <w:tcPr>
            <w:tcW w:w="277" w:type="pct"/>
            <w:tcBorders>
              <w:top w:val="nil"/>
              <w:left w:val="nil"/>
              <w:bottom w:val="nil"/>
              <w:right w:val="nil"/>
            </w:tcBorders>
            <w:shd w:val="clear" w:color="000000" w:fill="FFFFFF"/>
            <w:noWrap/>
            <w:textDirection w:val="tbRl"/>
          </w:tcPr>
          <w:p w14:paraId="50B31596" w14:textId="0936A010"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-0.07 ± 0.91</w:t>
            </w:r>
          </w:p>
        </w:tc>
        <w:tc>
          <w:tcPr>
            <w:tcW w:w="277" w:type="pct"/>
            <w:tcBorders>
              <w:top w:val="nil"/>
              <w:left w:val="nil"/>
              <w:bottom w:val="nil"/>
              <w:right w:val="nil"/>
            </w:tcBorders>
            <w:shd w:val="clear" w:color="000000" w:fill="FFFFFF"/>
            <w:noWrap/>
            <w:textDirection w:val="tbRl"/>
          </w:tcPr>
          <w:p w14:paraId="014FFFC0" w14:textId="34137E3B"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-7.51 ± 28.77</w:t>
            </w:r>
          </w:p>
        </w:tc>
        <w:tc>
          <w:tcPr>
            <w:tcW w:w="276" w:type="pct"/>
            <w:tcBorders>
              <w:top w:val="nil"/>
              <w:left w:val="nil"/>
              <w:bottom w:val="nil"/>
              <w:right w:val="nil"/>
            </w:tcBorders>
            <w:shd w:val="clear" w:color="000000" w:fill="FFFFFF"/>
            <w:noWrap/>
            <w:textDirection w:val="tbRl"/>
          </w:tcPr>
          <w:p w14:paraId="75131D92" w14:textId="6F7C392C"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tcPr>
          <w:p w14:paraId="79626C6A" w14:textId="0486B5D0"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w:t>
            </w:r>
            <w:r>
              <w:rPr>
                <w:rFonts w:asciiTheme="minorBidi" w:eastAsia="Times New Roman" w:hAnsiTheme="minorBidi"/>
                <w:color w:val="000000"/>
                <w:sz w:val="18"/>
                <w:szCs w:val="18"/>
              </w:rPr>
              <w:t>6.5</w:t>
            </w:r>
            <w:r w:rsidRPr="00DF7B23">
              <w:rPr>
                <w:rFonts w:asciiTheme="minorBidi" w:eastAsia="Times New Roman" w:hAnsiTheme="minorBidi"/>
                <w:color w:val="000000"/>
                <w:sz w:val="18"/>
                <w:szCs w:val="18"/>
              </w:rPr>
              <w:t xml:space="preserve"> ± </w:t>
            </w:r>
            <w:r>
              <w:rPr>
                <w:rFonts w:asciiTheme="minorBidi" w:eastAsia="Times New Roman" w:hAnsiTheme="minorBidi"/>
                <w:color w:val="000000"/>
                <w:sz w:val="18"/>
                <w:szCs w:val="18"/>
              </w:rPr>
              <w:t xml:space="preserve">39.02 </w:t>
            </w:r>
          </w:p>
        </w:tc>
        <w:tc>
          <w:tcPr>
            <w:tcW w:w="298" w:type="pct"/>
            <w:tcBorders>
              <w:top w:val="nil"/>
              <w:left w:val="nil"/>
              <w:bottom w:val="nil"/>
              <w:right w:val="nil"/>
            </w:tcBorders>
            <w:shd w:val="clear" w:color="000000" w:fill="FFFFFF"/>
            <w:noWrap/>
            <w:textDirection w:val="tbRl"/>
          </w:tcPr>
          <w:p w14:paraId="4FE605FC" w14:textId="48E3A93E"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w:t>
            </w:r>
            <w:r>
              <w:rPr>
                <w:rFonts w:asciiTheme="minorBidi" w:eastAsia="Times New Roman" w:hAnsiTheme="minorBidi"/>
                <w:color w:val="000000"/>
                <w:sz w:val="18"/>
                <w:szCs w:val="18"/>
              </w:rPr>
              <w:t>1.7</w:t>
            </w:r>
            <w:r w:rsidRPr="00DF7B23">
              <w:rPr>
                <w:rFonts w:asciiTheme="minorBidi" w:eastAsia="Times New Roman" w:hAnsiTheme="minorBidi"/>
                <w:color w:val="000000"/>
                <w:sz w:val="18"/>
                <w:szCs w:val="18"/>
              </w:rPr>
              <w:t xml:space="preserve"> ± </w:t>
            </w:r>
            <w:r>
              <w:rPr>
                <w:rFonts w:asciiTheme="minorBidi" w:eastAsia="Times New Roman" w:hAnsiTheme="minorBidi"/>
                <w:color w:val="000000"/>
                <w:sz w:val="18"/>
                <w:szCs w:val="18"/>
              </w:rPr>
              <w:t>18.48</w:t>
            </w:r>
          </w:p>
        </w:tc>
        <w:tc>
          <w:tcPr>
            <w:tcW w:w="445" w:type="pct"/>
            <w:tcBorders>
              <w:top w:val="nil"/>
              <w:left w:val="nil"/>
              <w:bottom w:val="nil"/>
              <w:right w:val="nil"/>
            </w:tcBorders>
            <w:shd w:val="clear" w:color="000000" w:fill="FFFFFF"/>
            <w:noWrap/>
            <w:textDirection w:val="tbRl"/>
          </w:tcPr>
          <w:p w14:paraId="4680688B" w14:textId="216F1E6E" w:rsidR="00CA0334" w:rsidRPr="00DF7B23" w:rsidRDefault="00CA0334" w:rsidP="0053387C">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-26.3 ± 50.45</w:t>
            </w:r>
          </w:p>
        </w:tc>
        <w:tc>
          <w:tcPr>
            <w:tcW w:w="405" w:type="pct"/>
            <w:textDirection w:val="tbRl"/>
          </w:tcPr>
          <w:p w14:paraId="473767B9" w14:textId="649403BB" w:rsidR="00CA0334" w:rsidRPr="00DF7B23" w:rsidRDefault="00CA0334" w:rsidP="0053387C">
            <w:pPr>
              <w:spacing w:after="0" w:line="240" w:lineRule="auto"/>
              <w:ind w:left="113" w:right="113"/>
              <w:jc w:val="center"/>
              <w:rPr>
                <w:rFonts w:asciiTheme="minorBidi" w:hAnsiTheme="minorBidi"/>
                <w:color w:val="000000"/>
                <w:sz w:val="18"/>
                <w:szCs w:val="18"/>
              </w:rPr>
            </w:pPr>
            <w:r w:rsidRPr="00DF7B23">
              <w:rPr>
                <w:rFonts w:asciiTheme="minorBidi" w:hAnsiTheme="minorBidi"/>
                <w:color w:val="000000"/>
                <w:sz w:val="18"/>
                <w:szCs w:val="18"/>
              </w:rPr>
              <w:t>25.8 ± 4.33</w:t>
            </w:r>
          </w:p>
        </w:tc>
        <w:tc>
          <w:tcPr>
            <w:tcW w:w="249" w:type="pct"/>
            <w:textDirection w:val="tbRl"/>
          </w:tcPr>
          <w:p w14:paraId="33930C22" w14:textId="62A56164" w:rsidR="00CA0334" w:rsidRPr="00DF7B23" w:rsidRDefault="00CA0334" w:rsidP="0053387C">
            <w:pPr>
              <w:spacing w:after="0" w:line="240" w:lineRule="auto"/>
              <w:ind w:left="113" w:right="113"/>
              <w:jc w:val="center"/>
              <w:rPr>
                <w:rFonts w:asciiTheme="minorBidi" w:hAnsiTheme="minorBidi"/>
                <w:color w:val="000000"/>
                <w:sz w:val="18"/>
                <w:szCs w:val="18"/>
              </w:rPr>
            </w:pPr>
            <w:r w:rsidRPr="00DF7B23">
              <w:rPr>
                <w:rFonts w:asciiTheme="minorBidi" w:hAnsiTheme="minorBidi"/>
                <w:color w:val="000000"/>
                <w:sz w:val="18"/>
                <w:szCs w:val="18"/>
              </w:rPr>
              <w:t>35.3</w:t>
            </w:r>
          </w:p>
        </w:tc>
      </w:tr>
      <w:tr w:rsidR="00CA0334" w:rsidRPr="00DF7B23" w14:paraId="62D42CCC" w14:textId="7304E82E"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61D2B8DD" w14:textId="6B6A4A70"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proofErr w:type="spellStart"/>
            <w:r w:rsidRPr="00DF7B23">
              <w:rPr>
                <w:rFonts w:asciiTheme="minorBidi" w:eastAsia="Times New Roman" w:hAnsiTheme="minorBidi"/>
                <w:b/>
                <w:bCs/>
                <w:color w:val="000000"/>
                <w:sz w:val="18"/>
                <w:szCs w:val="18"/>
              </w:rPr>
              <w:t>Velicki</w:t>
            </w:r>
            <w:proofErr w:type="spellEnd"/>
            <w:r w:rsidRPr="00DF7B23">
              <w:rPr>
                <w:rFonts w:asciiTheme="minorBidi" w:eastAsia="Times New Roman" w:hAnsiTheme="minorBidi"/>
                <w:b/>
                <w:bCs/>
                <w:color w:val="000000"/>
                <w:sz w:val="18"/>
                <w:szCs w:val="18"/>
              </w:rPr>
              <w:t xml:space="preserve"> et al.</w:t>
            </w:r>
            <w:r w:rsidRPr="00DF7B23">
              <w:rPr>
                <w:rFonts w:asciiTheme="minorBidi" w:eastAsia="Times New Roman" w:hAnsiTheme="minorBidi"/>
                <w:b/>
                <w:bCs/>
                <w:color w:val="000000"/>
                <w:sz w:val="18"/>
                <w:szCs w:val="18"/>
              </w:rPr>
              <w:fldChar w:fldCharType="begin">
                <w:fldData xml:space="preserve">PEVuZE5vdGU+PENpdGU+PEF1dGhvcj5WZWxpY2tpPC9BdXRob3I+PFllYXI+MjAyNDwvWWVhcj48
UmVjTnVtPjc2NDwvUmVjTnVtPjxEaXNwbGF5VGV4dD4oMTcpPC9EaXNwbGF5VGV4dD48cmVjb3Jk
PjxyZWMtbnVtYmVyPjc2NDwvcmVjLW51bWJlcj48Zm9yZWlnbi1rZXlzPjxrZXkgYXBwPSJFTiIg
ZGItaWQ9InM1MnRmdDBhNWVwNWZ5ZXIwcjV4MGR0aXp2c3Rhd3oyeGFmYSIgdGltZXN0YW1wPSIx
NzQ3NDAzNDUwIj43NjQ8L2tleT48L2ZvcmVpZ24ta2V5cz48cmVmLXR5cGUgbmFtZT0iSm91cm5h
bCBBcnRpY2xlIj4xNzwvcmVmLXR5cGU+PGNvbnRyaWJ1dG9ycz48YXV0aG9ycz48YXV0aG9yPlZl
bGlja2ksIEwuPC9hdXRob3I+PGF1dGhvcj5Qb3BvdmljLCBELjwvYXV0aG9yPjxhdXRob3I+T2t3
b3NlLCBOLiBDLjwvYXV0aG9yPjxhdXRob3I+UHJldmVkZW4sIEEuPC9hdXRob3I+PGF1dGhvcj5U
ZXNpYywgTS48L2F1dGhvcj48YXV0aG9yPlRhZmVsbWVpZXIsIE0uPC9hdXRob3I+PGF1dGhvcj5D
aGFybWFuLCBTLiBKLjwvYXV0aG9yPjxhdXRob3I+QmFybG9jY28sIEYuPC9hdXRob3I+PGF1dGhv
cj5NYWNHb3dhbiwgRy4gQS48L2F1dGhvcj48YXV0aG9yPlNlZmVyb3ZpYywgUC4gTS48L2F1dGhv
cj48YXV0aG9yPkZpbGlwb3ZpYywgTi48L2F1dGhvcj48YXV0aG9yPlJpc3RpYywgQS48L2F1dGhv
cj48YXV0aG9yPk9saXZvdHRvLCBJLjwvYXV0aG9yPjxhdXRob3I+TWFpZXIsIEwuIFMuPC9hdXRo
b3I+PGF1dGhvcj5KYWtvdmxqZXZpYywgRC4gRy48L2F1dGhvcj48L2F1dGhvcnM+PC9jb250cmli
dXRvcnM+PGF1dGgtYWRkcmVzcz5GYWN1bHR5IG9mIE1lZGljaW5lLCBVbml2ZXJzaXR5IG9mIE5v
dmkgU2FkLCBOb3ZpIFNhZCwgU2VyYmlhLiYjeEQ7SW5zdGl0dXRlIG9mIENhcmRpb3Zhc2N1bGFy
IERpc2Vhc2VzIG9mIFZvanZvZGluYSwgU3JlbXNrYSBLYW1lbmljYSwgU2VyYmlhLiYjeEQ7Q2Fy
ZGlvbG9neSBEZXBhcnRtZW50LCBGYWN1bHRpZXMgb2YgTWVkaWNpbmUgYW5kIFBoYXJtYWN5LCBV
bml2ZXJzaXR5IG9mIEJlbGdyYWRlLCBTZXJiaWEuJiN4RDtDYXJkaW92YXNjdWxhciBSZXNlYXJj
aCwgVHJhbnNsYXRpb25hbCBhbmQgQ2xpbmljYWwgUmVzZWFyY2ggYW5kIEJpb3NjaWVuY2VzIElu
c3RpdHV0ZSwgRmFjdWx0eSBvZiBNZWRpY2FsIFNjaWVuY2VzLCBOZXdjYXN0bGUgVW5pdmVyc2l0
eSwgTmV3Y2FzdGxlIHVwb24gVHluZSwgVUsuJiN4RDtSZXNlYXJjaCBDZW50cmUgZm9yIEhlYWx0
aCBhbmQgTGlmZSBTY2llbmNlcywgSW5zdGl0dXRlIG9mIEhlYWx0aCBhbmQgV2VsbGJlaW5nLCBG
YWN1bHR5IG9mIEhlYWx0aCBhbmQgTGlmZSBTY2llbmNlLCBDb3ZlbnRyeSBVbml2ZXJzaXR5LCBD
b3ZlbnRyeSwgVUsuJiN4RDtEZXBhcnRtZW50IG9mIEludGVybmFsIE1lZGljaW5lIElJLCBVbml2
ZXJzaXR5IE1lZGljYWwgQ2VudHJlIFJlZ2Vuc2J1cmcsIFJlZ2Vuc2J1cmcsIEdlcm1hbnkuJiN4
RDtDYXJlZ2dpIFVuaXZlcnNpdHkgSG9zcGl0YWwsIFVuaXZlcnNpdHkgb2YgRmxvcmVuY2UsIEZs
b3JlbmNlLCBJdGFseS4mI3hEO05ld2Nhc3RsZSB1cG9uIFR5bmUgSG9zcGl0YWxzIE5IUyBGb3Vu
ZGF0aW9uIFRydXN0LCBOZXdjYXN0bGUgdXBvbiBUeW5lLCBVSy4mI3hEO0Jpb2VuZ2luZWVyaW5n
IFJlc2VhcmNoIGFuZCBEZXZlbG9wbWVudCBDZW50ZXIsIEJpb0lSQywgS3JhZ3VqZXZhYywgU2Vy
YmlhLiYjeEQ7RmFjdWx0eSBvZiBFbmdpbmVlcmluZywgVW5pdmVyc2l0eSBvZiBLcmFndWpldmFj
LCBLcmFndWpldmFjLCBTZXJiaWEuPC9hdXRoLWFkZHJlc3M+PHRpdGxlcz48dGl0bGU+U2FjdWJp
dHJpbC92YWxzYXJ0YW4gZm9yIHRoZSB0cmVhdG1lbnQgb2Ygbm9uLW9ic3RydWN0aXZlIGh5cGVy
dHJvcGhpYyBjYXJkaW9teW9wYXRoeTogQW4gb3BlbiBsYWJlbCByYW5kb21pemVkIGNvbnRyb2xs
ZWQgdHJpYWwgKFNJTElDT0ZDTSk8L3RpdGxlPjxzZWNvbmRhcnktdGl0bGU+RXVyIEogSGVhcnQg
RmFpbDwvc2Vjb25kYXJ5LXRpdGxlPjwvdGl0bGVzPjxwZXJpb2RpY2FsPjxmdWxsLXRpdGxlPkV1
ciBKIEhlYXJ0IEZhaWw8L2Z1bGwtdGl0bGU+PC9wZXJpb2RpY2FsPjxwYWdlcz4xMzYxLTEzNjg8
L3BhZ2VzPjx2b2x1bWU+MjY8L3ZvbHVtZT48bnVtYmVyPjY8L251bWJlcj48ZWRpdGlvbj4yMDI0
MDUyNzwvZWRpdGlvbj48a2V5d29yZHM+PGtleXdvcmQ+SHVtYW5zPC9rZXl3b3JkPjxrZXl3b3Jk
PipWYWxzYXJ0YW48L2tleXdvcmQ+PGtleXdvcmQ+KkJpcGhlbnlsIENvbXBvdW5kczwva2V5d29y
ZD48a2V5d29yZD4qQW1pbm9idXR5cmF0ZXMvdGhlcmFwZXV0aWMgdXNlPC9rZXl3b3JkPjxrZXl3
b3JkPk1hbGU8L2tleXdvcmQ+PGtleXdvcmQ+RmVtYWxlPC9rZXl3b3JkPjxrZXl3b3JkPipEcnVn
IENvbWJpbmF0aW9uczwva2V5d29yZD48a2V5d29yZD5NaWRkbGUgQWdlZDwva2V5d29yZD48a2V5
d29yZD4qQ2FyZGlvbXlvcGF0aHksIEh5cGVydHJvcGhpYy9kcnVnIHRoZXJhcHkvcGh5c2lvcGF0
aG9sb2d5PC9rZXl3b3JkPjxrZXl3b3JkPipBbmdpb3RlbnNpbiBSZWNlcHRvciBBbnRhZ29uaXN0
cy90aGVyYXBldXRpYyB1c2U8L2tleXdvcmQ+PGtleXdvcmQ+U3Ryb2tlIFZvbHVtZS9waHlzaW9s
b2d5PC9rZXl3b3JkPjxrZXl3b3JkPk94eWdlbiBDb25zdW1wdGlvbi9kcnVnIGVmZmVjdHM8L2tl
eXdvcmQ+PGtleXdvcmQ+QWdlZDwva2V5d29yZD48a2V5d29yZD5UZXRyYXpvbGVzL3RoZXJhcGV1
dGljIHVzZTwva2V5d29yZD48a2V5d29yZD5FY2hvY2FyZGlvZ3JhcGh5L21ldGhvZHM8L2tleXdv
cmQ+PGtleXdvcmQ+VHJlYXRtZW50IE91dGNvbWU8L2tleXdvcmQ+PGtleXdvcmQ+UXVhbGl0eSBv
ZiBMaWZlPC9rZXl3b3JkPjxrZXl3b3JkPkhlYXJ0IEZhaWx1cmUvZHJ1ZyB0aGVyYXB5L3BoeXNp
b3BhdGhvbG9neTwva2V5d29yZD48a2V5d29yZD5FeGVyY2lzZSBjYXBhY2l0eTwva2V5d29yZD48
a2V5d29yZD5IeXBlcnRyb3BoaWMgY2FyZGlvbXlvcGF0aHk8L2tleXdvcmQ+PGtleXdvcmQ+U2Fj
dWJpdHJpbC92YWxzYXJ0YW48L2tleXdvcmQ+PC9rZXl3b3Jkcz48ZGF0ZXM+PHllYXI+MjAyNDwv
eWVhcj48cHViLWRhdGVzPjxkYXRlPkp1bjwvZGF0ZT48L3B1Yi1kYXRlcz48L2RhdGVzPjxpc2Ju
PjEzODgtOTg0MjwvaXNibj48YWNjZXNzaW9uLW51bT4zODgwMDk0ODwvYWNjZXNzaW9uLW51bT48
dXJscz48L3VybHM+PGVsZWN0cm9uaWMtcmVzb3VyY2UtbnVtPjEwLjEwMDIvZWpoZi4zMjkxPC9l
bGVjdHJvbmljLXJlc291cmNlLW51bT48cmVtb3RlLWRhdGFiYXNlLXByb3ZpZGVyPk5MTTwvcmVt
b3RlLWRhdGFiYXNlLXByb3ZpZGVyPjxsYW5ndWFnZT5lbmc8L2xhbmd1YWdlPjwvcmVjb3JkPjwv
Q2l0ZT48L0VuZE5vdGU+
</w:fldData>
              </w:fldChar>
            </w:r>
            <w:r>
              <w:rPr>
                <w:rFonts w:asciiTheme="minorBidi" w:eastAsia="Times New Roman" w:hAnsiTheme="minorBidi"/>
                <w:b/>
                <w:bCs/>
                <w:color w:val="000000"/>
                <w:sz w:val="18"/>
                <w:szCs w:val="18"/>
              </w:rPr>
              <w:instrText xml:space="preserve"> ADDIN EN.CITE </w:instrText>
            </w:r>
            <w:r>
              <w:rPr>
                <w:rFonts w:asciiTheme="minorBidi" w:eastAsia="Times New Roman" w:hAnsiTheme="minorBidi"/>
                <w:b/>
                <w:bCs/>
                <w:color w:val="000000"/>
                <w:sz w:val="18"/>
                <w:szCs w:val="18"/>
              </w:rPr>
              <w:fldChar w:fldCharType="begin">
                <w:fldData xml:space="preserve">PEVuZE5vdGU+PENpdGU+PEF1dGhvcj5WZWxpY2tpPC9BdXRob3I+PFllYXI+MjAyNDwvWWVhcj48
UmVjTnVtPjc2NDwvUmVjTnVtPjxEaXNwbGF5VGV4dD4oMTcpPC9EaXNwbGF5VGV4dD48cmVjb3Jk
PjxyZWMtbnVtYmVyPjc2NDwvcmVjLW51bWJlcj48Zm9yZWlnbi1rZXlzPjxrZXkgYXBwPSJFTiIg
ZGItaWQ9InM1MnRmdDBhNWVwNWZ5ZXIwcjV4MGR0aXp2c3Rhd3oyeGFmYSIgdGltZXN0YW1wPSIx
NzQ3NDAzNDUwIj43NjQ8L2tleT48L2ZvcmVpZ24ta2V5cz48cmVmLXR5cGUgbmFtZT0iSm91cm5h
bCBBcnRpY2xlIj4xNzwvcmVmLXR5cGU+PGNvbnRyaWJ1dG9ycz48YXV0aG9ycz48YXV0aG9yPlZl
bGlja2ksIEwuPC9hdXRob3I+PGF1dGhvcj5Qb3BvdmljLCBELjwvYXV0aG9yPjxhdXRob3I+T2t3
b3NlLCBOLiBDLjwvYXV0aG9yPjxhdXRob3I+UHJldmVkZW4sIEEuPC9hdXRob3I+PGF1dGhvcj5U
ZXNpYywgTS48L2F1dGhvcj48YXV0aG9yPlRhZmVsbWVpZXIsIE0uPC9hdXRob3I+PGF1dGhvcj5D
aGFybWFuLCBTLiBKLjwvYXV0aG9yPjxhdXRob3I+QmFybG9jY28sIEYuPC9hdXRob3I+PGF1dGhv
cj5NYWNHb3dhbiwgRy4gQS48L2F1dGhvcj48YXV0aG9yPlNlZmVyb3ZpYywgUC4gTS48L2F1dGhv
cj48YXV0aG9yPkZpbGlwb3ZpYywgTi48L2F1dGhvcj48YXV0aG9yPlJpc3RpYywgQS48L2F1dGhv
cj48YXV0aG9yPk9saXZvdHRvLCBJLjwvYXV0aG9yPjxhdXRob3I+TWFpZXIsIEwuIFMuPC9hdXRo
b3I+PGF1dGhvcj5KYWtvdmxqZXZpYywgRC4gRy48L2F1dGhvcj48L2F1dGhvcnM+PC9jb250cmli
dXRvcnM+PGF1dGgtYWRkcmVzcz5GYWN1bHR5IG9mIE1lZGljaW5lLCBVbml2ZXJzaXR5IG9mIE5v
dmkgU2FkLCBOb3ZpIFNhZCwgU2VyYmlhLiYjeEQ7SW5zdGl0dXRlIG9mIENhcmRpb3Zhc2N1bGFy
IERpc2Vhc2VzIG9mIFZvanZvZGluYSwgU3JlbXNrYSBLYW1lbmljYSwgU2VyYmlhLiYjeEQ7Q2Fy
ZGlvbG9neSBEZXBhcnRtZW50LCBGYWN1bHRpZXMgb2YgTWVkaWNpbmUgYW5kIFBoYXJtYWN5LCBV
bml2ZXJzaXR5IG9mIEJlbGdyYWRlLCBTZXJiaWEuJiN4RDtDYXJkaW92YXNjdWxhciBSZXNlYXJj
aCwgVHJhbnNsYXRpb25hbCBhbmQgQ2xpbmljYWwgUmVzZWFyY2ggYW5kIEJpb3NjaWVuY2VzIElu
c3RpdHV0ZSwgRmFjdWx0eSBvZiBNZWRpY2FsIFNjaWVuY2VzLCBOZXdjYXN0bGUgVW5pdmVyc2l0
eSwgTmV3Y2FzdGxlIHVwb24gVHluZSwgVUsuJiN4RDtSZXNlYXJjaCBDZW50cmUgZm9yIEhlYWx0
aCBhbmQgTGlmZSBTY2llbmNlcywgSW5zdGl0dXRlIG9mIEhlYWx0aCBhbmQgV2VsbGJlaW5nLCBG
YWN1bHR5IG9mIEhlYWx0aCBhbmQgTGlmZSBTY2llbmNlLCBDb3ZlbnRyeSBVbml2ZXJzaXR5LCBD
b3ZlbnRyeSwgVUsuJiN4RDtEZXBhcnRtZW50IG9mIEludGVybmFsIE1lZGljaW5lIElJLCBVbml2
ZXJzaXR5IE1lZGljYWwgQ2VudHJlIFJlZ2Vuc2J1cmcsIFJlZ2Vuc2J1cmcsIEdlcm1hbnkuJiN4
RDtDYXJlZ2dpIFVuaXZlcnNpdHkgSG9zcGl0YWwsIFVuaXZlcnNpdHkgb2YgRmxvcmVuY2UsIEZs
b3JlbmNlLCBJdGFseS4mI3hEO05ld2Nhc3RsZSB1cG9uIFR5bmUgSG9zcGl0YWxzIE5IUyBGb3Vu
ZGF0aW9uIFRydXN0LCBOZXdjYXN0bGUgdXBvbiBUeW5lLCBVSy4mI3hEO0Jpb2VuZ2luZWVyaW5n
IFJlc2VhcmNoIGFuZCBEZXZlbG9wbWVudCBDZW50ZXIsIEJpb0lSQywgS3JhZ3VqZXZhYywgU2Vy
YmlhLiYjeEQ7RmFjdWx0eSBvZiBFbmdpbmVlcmluZywgVW5pdmVyc2l0eSBvZiBLcmFndWpldmFj
LCBLcmFndWpldmFjLCBTZXJiaWEuPC9hdXRoLWFkZHJlc3M+PHRpdGxlcz48dGl0bGU+U2FjdWJp
dHJpbC92YWxzYXJ0YW4gZm9yIHRoZSB0cmVhdG1lbnQgb2Ygbm9uLW9ic3RydWN0aXZlIGh5cGVy
dHJvcGhpYyBjYXJkaW9teW9wYXRoeTogQW4gb3BlbiBsYWJlbCByYW5kb21pemVkIGNvbnRyb2xs
ZWQgdHJpYWwgKFNJTElDT0ZDTSk8L3RpdGxlPjxzZWNvbmRhcnktdGl0bGU+RXVyIEogSGVhcnQg
RmFpbDwvc2Vjb25kYXJ5LXRpdGxlPjwvdGl0bGVzPjxwZXJpb2RpY2FsPjxmdWxsLXRpdGxlPkV1
ciBKIEhlYXJ0IEZhaWw8L2Z1bGwtdGl0bGU+PC9wZXJpb2RpY2FsPjxwYWdlcz4xMzYxLTEzNjg8
L3BhZ2VzPjx2b2x1bWU+MjY8L3ZvbHVtZT48bnVtYmVyPjY8L251bWJlcj48ZWRpdGlvbj4yMDI0
MDUyNzwvZWRpdGlvbj48a2V5d29yZHM+PGtleXdvcmQ+SHVtYW5zPC9rZXl3b3JkPjxrZXl3b3Jk
PipWYWxzYXJ0YW48L2tleXdvcmQ+PGtleXdvcmQ+KkJpcGhlbnlsIENvbXBvdW5kczwva2V5d29y
ZD48a2V5d29yZD4qQW1pbm9idXR5cmF0ZXMvdGhlcmFwZXV0aWMgdXNlPC9rZXl3b3JkPjxrZXl3
b3JkPk1hbGU8L2tleXdvcmQ+PGtleXdvcmQ+RmVtYWxlPC9rZXl3b3JkPjxrZXl3b3JkPipEcnVn
IENvbWJpbmF0aW9uczwva2V5d29yZD48a2V5d29yZD5NaWRkbGUgQWdlZDwva2V5d29yZD48a2V5
d29yZD4qQ2FyZGlvbXlvcGF0aHksIEh5cGVydHJvcGhpYy9kcnVnIHRoZXJhcHkvcGh5c2lvcGF0
aG9sb2d5PC9rZXl3b3JkPjxrZXl3b3JkPipBbmdpb3RlbnNpbiBSZWNlcHRvciBBbnRhZ29uaXN0
cy90aGVyYXBldXRpYyB1c2U8L2tleXdvcmQ+PGtleXdvcmQ+U3Ryb2tlIFZvbHVtZS9waHlzaW9s
b2d5PC9rZXl3b3JkPjxrZXl3b3JkPk94eWdlbiBDb25zdW1wdGlvbi9kcnVnIGVmZmVjdHM8L2tl
eXdvcmQ+PGtleXdvcmQ+QWdlZDwva2V5d29yZD48a2V5d29yZD5UZXRyYXpvbGVzL3RoZXJhcGV1
dGljIHVzZTwva2V5d29yZD48a2V5d29yZD5FY2hvY2FyZGlvZ3JhcGh5L21ldGhvZHM8L2tleXdv
cmQ+PGtleXdvcmQ+VHJlYXRtZW50IE91dGNvbWU8L2tleXdvcmQ+PGtleXdvcmQ+UXVhbGl0eSBv
ZiBMaWZlPC9rZXl3b3JkPjxrZXl3b3JkPkhlYXJ0IEZhaWx1cmUvZHJ1ZyB0aGVyYXB5L3BoeXNp
b3BhdGhvbG9neTwva2V5d29yZD48a2V5d29yZD5FeGVyY2lzZSBjYXBhY2l0eTwva2V5d29yZD48
a2V5d29yZD5IeXBlcnRyb3BoaWMgY2FyZGlvbXlvcGF0aHk8L2tleXdvcmQ+PGtleXdvcmQ+U2Fj
dWJpdHJpbC92YWxzYXJ0YW48L2tleXdvcmQ+PC9rZXl3b3Jkcz48ZGF0ZXM+PHllYXI+MjAyNDwv
eWVhcj48cHViLWRhdGVzPjxkYXRlPkp1bjwvZGF0ZT48L3B1Yi1kYXRlcz48L2RhdGVzPjxpc2Ju
PjEzODgtOTg0MjwvaXNibj48YWNjZXNzaW9uLW51bT4zODgwMDk0ODwvYWNjZXNzaW9uLW51bT48
dXJscz48L3VybHM+PGVsZWN0cm9uaWMtcmVzb3VyY2UtbnVtPjEwLjEwMDIvZWpoZi4zMjkxPC9l
bGVjdHJvbmljLXJlc291cmNlLW51bT48cmVtb3RlLWRhdGFiYXNlLXByb3ZpZGVyPk5MTTwvcmVt
b3RlLWRhdGFiYXNlLXByb3ZpZGVyPjxsYW5ndWFnZT5lbmc8L2xhbmd1YWdlPjwvcmVjb3JkPjwv
Q2l0ZT48L0VuZE5vdGU+
</w:fldData>
              </w:fldChar>
            </w:r>
            <w:r>
              <w:rPr>
                <w:rFonts w:asciiTheme="minorBidi" w:eastAsia="Times New Roman" w:hAnsiTheme="minorBidi"/>
                <w:b/>
                <w:bCs/>
                <w:color w:val="000000"/>
                <w:sz w:val="18"/>
                <w:szCs w:val="18"/>
              </w:rPr>
              <w:instrText xml:space="preserve"> ADDIN EN.CITE.DATA </w:instrText>
            </w:r>
            <w:r>
              <w:rPr>
                <w:rFonts w:asciiTheme="minorBidi" w:eastAsia="Times New Roman" w:hAnsiTheme="minorBidi"/>
                <w:b/>
                <w:bCs/>
                <w:color w:val="000000"/>
                <w:sz w:val="18"/>
                <w:szCs w:val="18"/>
              </w:rPr>
            </w:r>
            <w:r>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(17)</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hideMark/>
          </w:tcPr>
          <w:p w14:paraId="6C0AD5F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UK</w:t>
            </w:r>
          </w:p>
        </w:tc>
        <w:tc>
          <w:tcPr>
            <w:tcW w:w="277" w:type="pct"/>
            <w:tcBorders>
              <w:top w:val="nil"/>
              <w:left w:val="nil"/>
              <w:bottom w:val="nil"/>
              <w:right w:val="nil"/>
            </w:tcBorders>
            <w:shd w:val="clear" w:color="000000" w:fill="FFFFFF"/>
            <w:noWrap/>
            <w:textDirection w:val="tbRl"/>
            <w:hideMark/>
          </w:tcPr>
          <w:p w14:paraId="76BF633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2024</w:t>
            </w:r>
          </w:p>
        </w:tc>
        <w:tc>
          <w:tcPr>
            <w:tcW w:w="276" w:type="pct"/>
            <w:tcBorders>
              <w:top w:val="nil"/>
              <w:left w:val="nil"/>
              <w:bottom w:val="nil"/>
              <w:right w:val="nil"/>
            </w:tcBorders>
            <w:shd w:val="clear" w:color="000000" w:fill="FFFFFF"/>
            <w:noWrap/>
            <w:textDirection w:val="tbRl"/>
            <w:hideMark/>
          </w:tcPr>
          <w:p w14:paraId="274DD97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hideMark/>
          </w:tcPr>
          <w:p w14:paraId="709CBC1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Non-obstructive HCM</w:t>
            </w:r>
          </w:p>
        </w:tc>
        <w:tc>
          <w:tcPr>
            <w:tcW w:w="277" w:type="pct"/>
            <w:tcBorders>
              <w:top w:val="nil"/>
              <w:left w:val="nil"/>
              <w:bottom w:val="nil"/>
              <w:right w:val="nil"/>
            </w:tcBorders>
            <w:shd w:val="clear" w:color="000000" w:fill="FFFFFF"/>
            <w:noWrap/>
            <w:textDirection w:val="tbRl"/>
            <w:hideMark/>
          </w:tcPr>
          <w:p w14:paraId="47E9977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79</w:t>
            </w:r>
          </w:p>
        </w:tc>
        <w:tc>
          <w:tcPr>
            <w:tcW w:w="277" w:type="pct"/>
            <w:tcBorders>
              <w:top w:val="nil"/>
              <w:left w:val="nil"/>
              <w:bottom w:val="nil"/>
              <w:right w:val="nil"/>
            </w:tcBorders>
            <w:shd w:val="clear" w:color="000000" w:fill="FFFFFF"/>
            <w:noWrap/>
            <w:textDirection w:val="tbRl"/>
            <w:hideMark/>
          </w:tcPr>
          <w:p w14:paraId="6764EF5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37</w:t>
            </w:r>
          </w:p>
        </w:tc>
        <w:tc>
          <w:tcPr>
            <w:tcW w:w="278" w:type="pct"/>
            <w:tcBorders>
              <w:top w:val="nil"/>
              <w:left w:val="nil"/>
              <w:bottom w:val="nil"/>
              <w:right w:val="nil"/>
            </w:tcBorders>
            <w:shd w:val="clear" w:color="000000" w:fill="FFFFFF"/>
            <w:noWrap/>
            <w:textDirection w:val="tbRl"/>
            <w:hideMark/>
          </w:tcPr>
          <w:p w14:paraId="263FF75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59 ± 10</w:t>
            </w:r>
          </w:p>
        </w:tc>
        <w:tc>
          <w:tcPr>
            <w:tcW w:w="277" w:type="pct"/>
            <w:tcBorders>
              <w:top w:val="nil"/>
              <w:left w:val="nil"/>
              <w:bottom w:val="nil"/>
              <w:right w:val="nil"/>
            </w:tcBorders>
            <w:shd w:val="clear" w:color="000000" w:fill="FFFFFF"/>
            <w:noWrap/>
            <w:textDirection w:val="tbRl"/>
            <w:hideMark/>
          </w:tcPr>
          <w:p w14:paraId="76DF901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w:t>
            </w:r>
          </w:p>
        </w:tc>
        <w:tc>
          <w:tcPr>
            <w:tcW w:w="277" w:type="pct"/>
            <w:tcBorders>
              <w:top w:val="nil"/>
              <w:left w:val="nil"/>
              <w:bottom w:val="nil"/>
              <w:right w:val="nil"/>
            </w:tcBorders>
            <w:shd w:val="clear" w:color="000000" w:fill="FFFFFF"/>
            <w:noWrap/>
            <w:textDirection w:val="tbRl"/>
            <w:hideMark/>
          </w:tcPr>
          <w:p w14:paraId="79A7B04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7" w:type="pct"/>
            <w:tcBorders>
              <w:top w:val="nil"/>
              <w:left w:val="nil"/>
              <w:bottom w:val="nil"/>
              <w:right w:val="nil"/>
            </w:tcBorders>
            <w:shd w:val="clear" w:color="000000" w:fill="FFFFFF"/>
            <w:noWrap/>
            <w:textDirection w:val="tbRl"/>
            <w:hideMark/>
          </w:tcPr>
          <w:p w14:paraId="3122594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0DC6D4C7" w14:textId="33F7C9A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-5.8 ± 34.8</w:t>
            </w:r>
          </w:p>
        </w:tc>
        <w:tc>
          <w:tcPr>
            <w:tcW w:w="276" w:type="pct"/>
            <w:tcBorders>
              <w:top w:val="nil"/>
              <w:left w:val="nil"/>
              <w:bottom w:val="nil"/>
              <w:right w:val="nil"/>
            </w:tcBorders>
            <w:shd w:val="clear" w:color="000000" w:fill="FFFFFF"/>
            <w:noWrap/>
            <w:textDirection w:val="tbRl"/>
            <w:hideMark/>
          </w:tcPr>
          <w:p w14:paraId="1FDD98AF" w14:textId="5BA9C63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-10.4 ± 34.4</w:t>
            </w:r>
          </w:p>
        </w:tc>
        <w:tc>
          <w:tcPr>
            <w:tcW w:w="298" w:type="pct"/>
            <w:tcBorders>
              <w:top w:val="nil"/>
              <w:left w:val="nil"/>
              <w:bottom w:val="nil"/>
              <w:right w:val="nil"/>
            </w:tcBorders>
            <w:shd w:val="clear" w:color="000000" w:fill="FFFFFF"/>
            <w:noWrap/>
            <w:textDirection w:val="tbRl"/>
            <w:hideMark/>
          </w:tcPr>
          <w:p w14:paraId="13372281" w14:textId="5DE5523F"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-0.39 ± 11.6</w:t>
            </w:r>
          </w:p>
        </w:tc>
        <w:tc>
          <w:tcPr>
            <w:tcW w:w="445" w:type="pct"/>
            <w:tcBorders>
              <w:top w:val="nil"/>
              <w:left w:val="nil"/>
              <w:bottom w:val="nil"/>
              <w:right w:val="nil"/>
            </w:tcBorders>
            <w:shd w:val="clear" w:color="000000" w:fill="FFFFFF"/>
            <w:noWrap/>
            <w:textDirection w:val="tbRl"/>
            <w:hideMark/>
          </w:tcPr>
          <w:p w14:paraId="453379CB" w14:textId="0499B3A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-7.1 ± 70.9</w:t>
            </w:r>
          </w:p>
        </w:tc>
        <w:tc>
          <w:tcPr>
            <w:tcW w:w="405" w:type="pct"/>
            <w:textDirection w:val="tbRl"/>
          </w:tcPr>
          <w:p w14:paraId="3DBBE26E" w14:textId="6B8AB9C3"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28.1 ± 5</w:t>
            </w:r>
          </w:p>
        </w:tc>
        <w:tc>
          <w:tcPr>
            <w:tcW w:w="249" w:type="pct"/>
            <w:textDirection w:val="tbRl"/>
          </w:tcPr>
          <w:p w14:paraId="1E4C2FB0" w14:textId="491EF22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8</w:t>
            </w:r>
          </w:p>
        </w:tc>
      </w:tr>
      <w:tr w:rsidR="00CA0334" w:rsidRPr="00DF7B23" w14:paraId="4559CE89" w14:textId="6BCE39E4"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00C775F7" w14:textId="4F798757"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 xml:space="preserve">Zhang et al. </w:t>
            </w:r>
            <w:r w:rsidRPr="00DF7B23">
              <w:rPr>
                <w:rFonts w:asciiTheme="minorBidi" w:eastAsia="Times New Roman" w:hAnsiTheme="minorBidi"/>
                <w:b/>
                <w:bCs/>
                <w:color w:val="000000"/>
                <w:sz w:val="18"/>
                <w:szCs w:val="18"/>
              </w:rPr>
              <w:fldChar w:fldCharType="begin"/>
            </w:r>
            <w:r>
              <w:rPr>
                <w:rFonts w:asciiTheme="minorBidi" w:eastAsia="Times New Roman" w:hAnsiTheme="minorBidi"/>
                <w:b/>
                <w:bCs/>
                <w:color w:val="000000"/>
                <w:sz w:val="18"/>
                <w:szCs w:val="18"/>
              </w:rPr>
              <w:instrText xml:space="preserve"> ADDIN EN.CITE &lt;EndNote&gt;&lt;Cite&gt;&lt;Author&gt;Zhang&lt;/Author&gt;&lt;Year&gt;2024&lt;/Year&gt;&lt;RecNum&gt;22&lt;/RecNum&gt;&lt;DisplayText&gt;(18)&lt;/DisplayText&gt;&lt;record&gt;&lt;rec-number&gt;22&lt;/rec-number&gt;&lt;foreign-keys&gt;&lt;key app="EN" db-id="s52tft0a5ep5fyer0r5x0dtizvstawz2xafa" timestamp="1746914820"&gt;22&lt;/key&gt;&lt;/foreign-keys&gt;&lt;ref-type name="Journal Article"&gt;17&lt;/ref-type&gt;&lt;contributors&gt;&lt;authors&gt;&lt;author&gt;Zhang, L. F.&lt;/author&gt;&lt;author&gt;Tang, X. Y.&lt;/author&gt;&lt;author&gt;Li, R. J.&lt;/author&gt;&lt;author&gt;Niu, J. X.&lt;/author&gt;&lt;author&gt;Gong, J.&lt;/author&gt;&lt;/authors&gt;&lt;/contributors&gt;&lt;titles&gt;&lt;title&gt;Efficacy of sacubitril/valsartan combined with dapagliflozin in treating patients with heart failure and diabetes after an acute myocardial infarction&lt;/title&gt;&lt;secondary-title&gt;Pakistan Journal of Medical Sciences&lt;/secondary-title&gt;&lt;/titles&gt;&lt;periodical&gt;&lt;full-title&gt;Pakistan Journal of Medical Sciences&lt;/full-title&gt;&lt;/periodical&gt;&lt;pages&gt;2464-2469&lt;/pages&gt;&lt;volume&gt;40&lt;/volume&gt;&lt;number&gt;11&lt;/number&gt;&lt;dates&gt;&lt;year&gt;2024&lt;/year&gt;&lt;pub-dates&gt;&lt;date&gt;Dec&lt;/date&gt;&lt;/pub-dates&gt;&lt;/dates&gt;&lt;isbn&gt;1682-024X&lt;/isbn&gt;&lt;accession-num&gt;WOS:001381278000007&lt;/accession-num&gt;&lt;urls&gt;&lt;related-urls&gt;&lt;url&gt;&amp;lt;Go to ISI&amp;gt;://WOS:001381278000007&lt;/url&gt;&lt;/related-urls&gt;&lt;/urls&gt;&lt;electronic-resource-num&gt;10.12669/pjms.40.11.8972&lt;/electronic-resource-num&gt;&lt;/record&gt;&lt;/Cite&gt;&lt;/EndNote&gt;</w:instrText>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(18)</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7F052EC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China</w:t>
            </w:r>
          </w:p>
        </w:tc>
        <w:tc>
          <w:tcPr>
            <w:tcW w:w="277" w:type="pct"/>
            <w:tcBorders>
              <w:top w:val="nil"/>
              <w:left w:val="nil"/>
              <w:bottom w:val="nil"/>
              <w:right w:val="nil"/>
            </w:tcBorders>
            <w:shd w:val="clear" w:color="000000" w:fill="FFFFFF"/>
            <w:noWrap/>
            <w:textDirection w:val="tbRl"/>
            <w:hideMark/>
          </w:tcPr>
          <w:p w14:paraId="04DFEB3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2024</w:t>
            </w:r>
          </w:p>
        </w:tc>
        <w:tc>
          <w:tcPr>
            <w:tcW w:w="276" w:type="pct"/>
            <w:tcBorders>
              <w:top w:val="nil"/>
              <w:left w:val="nil"/>
              <w:bottom w:val="nil"/>
              <w:right w:val="nil"/>
            </w:tcBorders>
            <w:shd w:val="clear" w:color="000000" w:fill="FFFFFF"/>
            <w:noWrap/>
            <w:textDirection w:val="tbRl"/>
            <w:hideMark/>
          </w:tcPr>
          <w:p w14:paraId="1D4FBCCE"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hideMark/>
          </w:tcPr>
          <w:p w14:paraId="170AEF2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AMI, HF, DM</w:t>
            </w:r>
          </w:p>
        </w:tc>
        <w:tc>
          <w:tcPr>
            <w:tcW w:w="277" w:type="pct"/>
            <w:tcBorders>
              <w:top w:val="nil"/>
              <w:left w:val="nil"/>
              <w:bottom w:val="nil"/>
              <w:right w:val="nil"/>
            </w:tcBorders>
            <w:shd w:val="clear" w:color="000000" w:fill="FFFFFF"/>
            <w:noWrap/>
            <w:textDirection w:val="tbRl"/>
            <w:hideMark/>
          </w:tcPr>
          <w:p w14:paraId="198637A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40</w:t>
            </w:r>
          </w:p>
        </w:tc>
        <w:tc>
          <w:tcPr>
            <w:tcW w:w="277" w:type="pct"/>
            <w:tcBorders>
              <w:top w:val="nil"/>
              <w:left w:val="nil"/>
              <w:bottom w:val="nil"/>
              <w:right w:val="nil"/>
            </w:tcBorders>
            <w:shd w:val="clear" w:color="000000" w:fill="FFFFFF"/>
            <w:noWrap/>
            <w:textDirection w:val="tbRl"/>
            <w:hideMark/>
          </w:tcPr>
          <w:p w14:paraId="4D113B1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42.5</w:t>
            </w:r>
          </w:p>
        </w:tc>
        <w:tc>
          <w:tcPr>
            <w:tcW w:w="278" w:type="pct"/>
            <w:tcBorders>
              <w:top w:val="nil"/>
              <w:left w:val="nil"/>
              <w:bottom w:val="nil"/>
              <w:right w:val="nil"/>
            </w:tcBorders>
            <w:shd w:val="clear" w:color="000000" w:fill="FFFFFF"/>
            <w:noWrap/>
            <w:textDirection w:val="tbRl"/>
            <w:hideMark/>
          </w:tcPr>
          <w:p w14:paraId="291490C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55.8 ± 8.83</w:t>
            </w:r>
          </w:p>
        </w:tc>
        <w:tc>
          <w:tcPr>
            <w:tcW w:w="277" w:type="pct"/>
            <w:tcBorders>
              <w:top w:val="nil"/>
              <w:left w:val="nil"/>
              <w:bottom w:val="nil"/>
              <w:right w:val="nil"/>
            </w:tcBorders>
            <w:shd w:val="clear" w:color="000000" w:fill="FFFFFF"/>
            <w:noWrap/>
            <w:textDirection w:val="tbRl"/>
            <w:hideMark/>
          </w:tcPr>
          <w:p w14:paraId="39EF530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w:t>
            </w:r>
          </w:p>
        </w:tc>
        <w:tc>
          <w:tcPr>
            <w:tcW w:w="277" w:type="pct"/>
            <w:tcBorders>
              <w:top w:val="nil"/>
              <w:left w:val="nil"/>
              <w:bottom w:val="nil"/>
              <w:right w:val="nil"/>
            </w:tcBorders>
            <w:shd w:val="clear" w:color="000000" w:fill="FFFFFF"/>
            <w:noWrap/>
            <w:textDirection w:val="tbRl"/>
            <w:hideMark/>
          </w:tcPr>
          <w:p w14:paraId="2D50A0D0" w14:textId="7AEAA278"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-1.96 ± 0.75</w:t>
            </w:r>
          </w:p>
        </w:tc>
        <w:tc>
          <w:tcPr>
            <w:tcW w:w="277" w:type="pct"/>
            <w:tcBorders>
              <w:top w:val="nil"/>
              <w:left w:val="nil"/>
              <w:bottom w:val="nil"/>
              <w:right w:val="nil"/>
            </w:tcBorders>
            <w:shd w:val="clear" w:color="000000" w:fill="FFFFFF"/>
            <w:noWrap/>
            <w:textDirection w:val="tbRl"/>
            <w:hideMark/>
          </w:tcPr>
          <w:p w14:paraId="093615AC" w14:textId="74D3C19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-53.3 ± 44.7</w:t>
            </w:r>
          </w:p>
        </w:tc>
        <w:tc>
          <w:tcPr>
            <w:tcW w:w="276" w:type="pct"/>
            <w:tcBorders>
              <w:top w:val="nil"/>
              <w:left w:val="nil"/>
              <w:bottom w:val="nil"/>
              <w:right w:val="nil"/>
            </w:tcBorders>
            <w:shd w:val="clear" w:color="000000" w:fill="FFFFFF"/>
            <w:noWrap/>
            <w:textDirection w:val="tbRl"/>
            <w:hideMark/>
          </w:tcPr>
          <w:p w14:paraId="7AEA0D3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000B18B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44BFA41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07077D2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18CA9FF0" w14:textId="440566E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NA</w:t>
            </w:r>
          </w:p>
        </w:tc>
        <w:tc>
          <w:tcPr>
            <w:tcW w:w="249" w:type="pct"/>
            <w:textDirection w:val="tbRl"/>
          </w:tcPr>
          <w:p w14:paraId="618FE08E" w14:textId="433CE1C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100</w:t>
            </w:r>
          </w:p>
        </w:tc>
      </w:tr>
      <w:tr w:rsidR="00CA0334" w:rsidRPr="00DF7B23" w14:paraId="56A3CF26" w14:textId="67A683D2"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21553789" w14:textId="23A733B4"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proofErr w:type="spellStart"/>
            <w:r w:rsidRPr="00DF7B23">
              <w:rPr>
                <w:rFonts w:asciiTheme="minorBidi" w:eastAsia="Times New Roman" w:hAnsiTheme="minorBidi"/>
                <w:b/>
                <w:bCs/>
                <w:color w:val="000000"/>
                <w:sz w:val="18"/>
                <w:szCs w:val="18"/>
              </w:rPr>
              <w:t>Wijkman</w:t>
            </w:r>
            <w:proofErr w:type="spellEnd"/>
            <w:r w:rsidRPr="00DF7B23">
              <w:rPr>
                <w:rFonts w:asciiTheme="minorBidi" w:eastAsia="Times New Roman" w:hAnsiTheme="minorBidi"/>
                <w:b/>
                <w:bCs/>
                <w:color w:val="000000"/>
                <w:sz w:val="18"/>
                <w:szCs w:val="18"/>
              </w:rPr>
              <w:t xml:space="preserve"> et al.</w:t>
            </w:r>
            <w:r w:rsidRPr="00DF7B23">
              <w:rPr>
                <w:rFonts w:asciiTheme="minorBidi" w:eastAsia="Times New Roman" w:hAnsiTheme="minorBidi"/>
                <w:b/>
                <w:bCs/>
                <w:color w:val="000000"/>
                <w:sz w:val="18"/>
                <w:szCs w:val="18"/>
              </w:rPr>
              <w:fldChar w:fldCharType="begin"/>
            </w:r>
            <w:r>
              <w:rPr>
                <w:rFonts w:asciiTheme="minorBidi" w:eastAsia="Times New Roman" w:hAnsiTheme="minorBidi"/>
                <w:b/>
                <w:bCs/>
                <w:color w:val="000000"/>
                <w:sz w:val="18"/>
                <w:szCs w:val="18"/>
              </w:rPr>
              <w:instrText xml:space="preserve"> ADDIN EN.CITE &lt;EndNote&gt;&lt;Cite&gt;&lt;Author&gt;Wijkman&lt;/Author&gt;&lt;Year&gt;2022&lt;/Year&gt;&lt;RecNum&gt;6&lt;/RecNum&gt;&lt;DisplayText&gt;(19)&lt;/DisplayText&gt;&lt;record&gt;&lt;rec-number&gt;6&lt;/rec-number&gt;&lt;foreign-keys&gt;&lt;key app="EN" db-id="s52tft0a5ep5fyer0r5x0dtizvstawz2xafa" timestamp="1746914820"&gt;6&lt;/key&gt;&lt;/foreign-keys&gt;&lt;ref-type name="Journal Article"&gt;17&lt;/ref-type&gt;&lt;contributors&gt;&lt;authors&gt;&lt;author&gt;Wijkman, M. O.&lt;/author&gt;&lt;author&gt;Claggett, B.&lt;/author&gt;&lt;author&gt;Vaduganathan, M.&lt;/author&gt;&lt;author&gt;Cunningham, J. W.&lt;/author&gt;&lt;author&gt;Rorth, R.&lt;/author&gt;&lt;author&gt;Jackson, A.&lt;/author&gt;&lt;author&gt;Packer, M.&lt;/author&gt;&lt;author&gt;Zile, M.&lt;/author&gt;&lt;author&gt;Rouleau, J.&lt;/author&gt;&lt;author&gt;Swedberg, K.&lt;/author&gt;&lt;author&gt;Lefkowitz, M.&lt;/author&gt;&lt;author&gt;Shah, S. J.&lt;/author&gt;&lt;author&gt;Pfeffer, M. A.&lt;/author&gt;&lt;author&gt;McMurray, J. J. V.&lt;/author&gt;&lt;author&gt;Solomon, S. D.&lt;/author&gt;&lt;/authors&gt;&lt;/contributors&gt;&lt;titles&gt;&lt;title&gt;Effects of sacubitril/valsartan on glycemia in patients with diabetes and heart failure: the PARAGON-HF and PARADIGM-HF trials&lt;/title&gt;&lt;secondary-title&gt;Cardiovascular Diabetology&lt;/secondary-title&gt;&lt;/titles&gt;&lt;periodical&gt;&lt;full-title&gt;Cardiovascular Diabetology&lt;/full-title&gt;&lt;/periodical&gt;&lt;volume&gt;21&lt;/volume&gt;&lt;number&gt;1&lt;/number&gt;&lt;dates&gt;&lt;year&gt;2022&lt;/year&gt;&lt;pub-dates&gt;&lt;date&gt;Jun&lt;/date&gt;&lt;/pub-dates&gt;&lt;/dates&gt;&lt;accession-num&gt;WOS:000812654700001&lt;/accession-num&gt;&lt;urls&gt;&lt;related-urls&gt;&lt;url&gt;&amp;lt;Go to ISI&amp;gt;://WOS:000812654700001&lt;/url&gt;&lt;/related-urls&gt;&lt;/urls&gt;&lt;custom7&gt;110&lt;/custom7&gt;&lt;electronic-resource-num&gt;10.1186/s12933-022-01545-1&lt;/electronic-resource-num&gt;&lt;/record&gt;&lt;/Cite&gt;&lt;/EndNote&gt;</w:instrText>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(19)</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hideMark/>
          </w:tcPr>
          <w:p w14:paraId="5D404D7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USA</w:t>
            </w:r>
          </w:p>
        </w:tc>
        <w:tc>
          <w:tcPr>
            <w:tcW w:w="277" w:type="pct"/>
            <w:tcBorders>
              <w:top w:val="nil"/>
              <w:left w:val="nil"/>
              <w:bottom w:val="nil"/>
              <w:right w:val="nil"/>
            </w:tcBorders>
            <w:shd w:val="clear" w:color="000000" w:fill="FFFFFF"/>
            <w:noWrap/>
            <w:textDirection w:val="tbRl"/>
            <w:hideMark/>
          </w:tcPr>
          <w:p w14:paraId="06E8F87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2022</w:t>
            </w:r>
          </w:p>
        </w:tc>
        <w:tc>
          <w:tcPr>
            <w:tcW w:w="276" w:type="pct"/>
            <w:tcBorders>
              <w:top w:val="nil"/>
              <w:left w:val="nil"/>
              <w:bottom w:val="nil"/>
              <w:right w:val="nil"/>
            </w:tcBorders>
            <w:shd w:val="clear" w:color="000000" w:fill="FFFFFF"/>
            <w:noWrap/>
            <w:textDirection w:val="tbRl"/>
            <w:hideMark/>
          </w:tcPr>
          <w:p w14:paraId="3290E17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hideMark/>
          </w:tcPr>
          <w:p w14:paraId="7B25A1A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 xml:space="preserve">DM, </w:t>
            </w:r>
            <w:proofErr w:type="spellStart"/>
            <w:r w:rsidRPr="00DF7B23">
              <w:rPr>
                <w:rFonts w:asciiTheme="minorBidi" w:eastAsia="Times New Roman" w:hAnsiTheme="minorBidi"/>
                <w:color w:val="000000"/>
                <w:sz w:val="18"/>
                <w:szCs w:val="18"/>
              </w:rPr>
              <w:t>HFpEF</w:t>
            </w:r>
            <w:proofErr w:type="spellEnd"/>
          </w:p>
        </w:tc>
        <w:tc>
          <w:tcPr>
            <w:tcW w:w="277" w:type="pct"/>
            <w:tcBorders>
              <w:top w:val="nil"/>
              <w:left w:val="nil"/>
              <w:bottom w:val="nil"/>
              <w:right w:val="nil"/>
            </w:tcBorders>
            <w:shd w:val="clear" w:color="000000" w:fill="FFFFFF"/>
            <w:noWrap/>
            <w:textDirection w:val="tbRl"/>
            <w:hideMark/>
          </w:tcPr>
          <w:p w14:paraId="6DB8BD8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1211</w:t>
            </w:r>
          </w:p>
        </w:tc>
        <w:tc>
          <w:tcPr>
            <w:tcW w:w="277" w:type="pct"/>
            <w:tcBorders>
              <w:top w:val="nil"/>
              <w:left w:val="nil"/>
              <w:bottom w:val="nil"/>
              <w:right w:val="nil"/>
            </w:tcBorders>
            <w:shd w:val="clear" w:color="000000" w:fill="FFFFFF"/>
            <w:noWrap/>
            <w:textDirection w:val="tbRl"/>
            <w:hideMark/>
          </w:tcPr>
          <w:p w14:paraId="634B766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49</w:t>
            </w:r>
          </w:p>
        </w:tc>
        <w:tc>
          <w:tcPr>
            <w:tcW w:w="278" w:type="pct"/>
            <w:tcBorders>
              <w:top w:val="nil"/>
              <w:left w:val="nil"/>
              <w:bottom w:val="nil"/>
              <w:right w:val="nil"/>
            </w:tcBorders>
            <w:shd w:val="clear" w:color="000000" w:fill="FFFFFF"/>
            <w:noWrap/>
            <w:textDirection w:val="tbRl"/>
            <w:hideMark/>
          </w:tcPr>
          <w:p w14:paraId="610A143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72 ± 8.3</w:t>
            </w:r>
          </w:p>
        </w:tc>
        <w:tc>
          <w:tcPr>
            <w:tcW w:w="277" w:type="pct"/>
            <w:tcBorders>
              <w:top w:val="nil"/>
              <w:left w:val="nil"/>
              <w:bottom w:val="nil"/>
              <w:right w:val="nil"/>
            </w:tcBorders>
            <w:shd w:val="clear" w:color="000000" w:fill="FFFFFF"/>
            <w:noWrap/>
            <w:textDirection w:val="tbRl"/>
            <w:hideMark/>
          </w:tcPr>
          <w:p w14:paraId="302A097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36</w:t>
            </w:r>
          </w:p>
        </w:tc>
        <w:tc>
          <w:tcPr>
            <w:tcW w:w="277" w:type="pct"/>
            <w:tcBorders>
              <w:top w:val="nil"/>
              <w:left w:val="nil"/>
              <w:bottom w:val="nil"/>
              <w:right w:val="nil"/>
            </w:tcBorders>
            <w:shd w:val="clear" w:color="000000" w:fill="FFFFFF"/>
            <w:noWrap/>
            <w:textDirection w:val="tbRl"/>
            <w:hideMark/>
          </w:tcPr>
          <w:p w14:paraId="57B9FC63" w14:textId="4ED440B6"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-0.29 ± 1.5</w:t>
            </w:r>
          </w:p>
        </w:tc>
        <w:tc>
          <w:tcPr>
            <w:tcW w:w="277" w:type="pct"/>
            <w:tcBorders>
              <w:top w:val="nil"/>
              <w:left w:val="nil"/>
              <w:bottom w:val="nil"/>
              <w:right w:val="nil"/>
            </w:tcBorders>
            <w:shd w:val="clear" w:color="000000" w:fill="FFFFFF"/>
            <w:noWrap/>
            <w:textDirection w:val="tbRl"/>
            <w:hideMark/>
          </w:tcPr>
          <w:p w14:paraId="151439D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43FC62D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4469D67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2B55315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7E53244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63E32BEE" w14:textId="1E4A59F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30.9 ± 4.9</w:t>
            </w:r>
          </w:p>
        </w:tc>
        <w:tc>
          <w:tcPr>
            <w:tcW w:w="249" w:type="pct"/>
            <w:textDirection w:val="tbRl"/>
          </w:tcPr>
          <w:p w14:paraId="7A1C0021" w14:textId="11ADF200"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100</w:t>
            </w:r>
          </w:p>
        </w:tc>
      </w:tr>
      <w:tr w:rsidR="00CA0334" w:rsidRPr="00DF7B23" w14:paraId="56C41C57" w14:textId="1F3DE0F6"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654EBB58" w14:textId="208D8E61"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Seferovic et al.</w:t>
            </w:r>
            <w:r w:rsidRPr="00DF7B23">
              <w:rPr>
                <w:rFonts w:asciiTheme="minorBidi" w:eastAsia="Times New Roman" w:hAnsiTheme="minorBidi"/>
                <w:b/>
                <w:bCs/>
                <w:color w:val="000000"/>
                <w:sz w:val="18"/>
                <w:szCs w:val="18"/>
              </w:rPr>
              <w:fldChar w:fldCharType="begin"/>
            </w:r>
            <w:r>
              <w:rPr>
                <w:rFonts w:asciiTheme="minorBidi" w:eastAsia="Times New Roman" w:hAnsiTheme="minorBidi"/>
                <w:b/>
                <w:bCs/>
                <w:color w:val="000000"/>
                <w:sz w:val="18"/>
                <w:szCs w:val="18"/>
              </w:rPr>
              <w:instrText xml:space="preserve"> ADDIN EN.CITE &lt;EndNote&gt;&lt;Cite&gt;&lt;Author&gt;Seferović&lt;/Author&gt;&lt;Year&gt;2023&lt;/Year&gt;&lt;RecNum&gt;1090&lt;/RecNum&gt;&lt;DisplayText&gt;(20)&lt;/DisplayText&gt;&lt;record&gt;&lt;rec-number&gt;1090&lt;/rec-number&gt;&lt;foreign-keys&gt;&lt;key app="EN" db-id="s52tft0a5ep5fyer0r5x0dtizvstawz2xafa" timestamp="1747403450"&gt;1090&lt;/key&gt;&lt;/foreign-keys&gt;&lt;ref-type name="Journal Article"&gt;17&lt;/ref-type&gt;&lt;contributors&gt;&lt;authors&gt;&lt;author&gt;Seferović, P. M.&lt;/author&gt;&lt;author&gt;Polovina, M.&lt;/author&gt;&lt;author&gt;Seferović, J.&lt;/author&gt;&lt;author&gt;Rosano, G.&lt;/author&gt;&lt;/authors&gt;&lt;/contributors&gt;&lt;auth-address&gt;Faculty of Medicine, Belgrade University, 8 Dr Subotica, 11000 Belgrade, Serbia; Serian Academy of Arts and Sciences, 35, Kneza Mihaila, 11000 Belgrade, Serbia. Electronic address: seferovic.petar@gmail.com.&amp;#xD;Faculty of Medicine, Belgrade University, 8 Dr Subotica, 11000 Belgrade, Serbia; Department of Cardiology, University Clinical Centre of Serbia, 8 Koste Todorovica, 11000 Belgrade, Serbia.&amp;#xD;Faculty of Medicine, Belgrade University, 8 Dr Subotica, 11000 Belgrade, Serbia; Department of Ednocrinology, University Clinical Centre of Serbia, 8 Koste Todorovica, 11000 Belgrade, Serbia.&amp;#xD;IRCCS San Raffaele Roma, Rome, Italy.&lt;/auth-address&gt;&lt;titles&gt;&lt;title&gt;Corrigendum to &amp;quot;Strength in synergy: Cardiometabolic effects of sacubitril/valsartan in heart failure and diabetes&amp;quot; [International Journal of Cardiology 2023 Jan 15;371:293-294 10.1016/j.ijcard.2022.09.019&lt;/title&gt;&lt;secondary-title&gt;Int J Cardiol&lt;/secondary-title&gt;&lt;/titles&gt;&lt;periodical&gt;&lt;full-title&gt;Int J Cardiol&lt;/full-title&gt;&lt;/periodical&gt;&lt;pages&gt;176&lt;/pages&gt;&lt;volume&gt;376&lt;/volume&gt;&lt;edition&gt;20230217&lt;/edition&gt;&lt;dates&gt;&lt;year&gt;2023&lt;/year&gt;&lt;pub-dates&gt;&lt;date&gt;Apr 1&lt;/date&gt;&lt;/pub-dates&gt;&lt;/dates&gt;&lt;isbn&gt;0167-5273&lt;/isbn&gt;&lt;accession-num&gt;36804943&lt;/accession-num&gt;&lt;urls&gt;&lt;/urls&gt;&lt;electronic-resource-num&gt;10.1016/j.ijcard.2023.02.016&lt;/electronic-resource-num&gt;&lt;remote-database-provider&gt;NLM&lt;/remote-database-provider&gt;&lt;language&gt;eng&lt;/language&gt;&lt;/record&gt;&lt;/Cite&gt;&lt;/EndNote&gt;</w:instrText>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(20)</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hideMark/>
          </w:tcPr>
          <w:p w14:paraId="1876174E"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USA</w:t>
            </w:r>
          </w:p>
        </w:tc>
        <w:tc>
          <w:tcPr>
            <w:tcW w:w="277" w:type="pct"/>
            <w:tcBorders>
              <w:top w:val="nil"/>
              <w:left w:val="nil"/>
              <w:bottom w:val="nil"/>
              <w:right w:val="nil"/>
            </w:tcBorders>
            <w:shd w:val="clear" w:color="000000" w:fill="FFFFFF"/>
            <w:noWrap/>
            <w:textDirection w:val="tbRl"/>
            <w:hideMark/>
          </w:tcPr>
          <w:p w14:paraId="0568DA3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2017</w:t>
            </w:r>
          </w:p>
        </w:tc>
        <w:tc>
          <w:tcPr>
            <w:tcW w:w="276" w:type="pct"/>
            <w:tcBorders>
              <w:top w:val="nil"/>
              <w:left w:val="nil"/>
              <w:bottom w:val="nil"/>
              <w:right w:val="nil"/>
            </w:tcBorders>
            <w:shd w:val="clear" w:color="000000" w:fill="FFFFFF"/>
            <w:noWrap/>
            <w:textDirection w:val="tbRl"/>
            <w:hideMark/>
          </w:tcPr>
          <w:p w14:paraId="228913E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hideMark/>
          </w:tcPr>
          <w:p w14:paraId="7FCD522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 xml:space="preserve">DM, </w:t>
            </w: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02D61FE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1904</w:t>
            </w:r>
          </w:p>
        </w:tc>
        <w:tc>
          <w:tcPr>
            <w:tcW w:w="277" w:type="pct"/>
            <w:tcBorders>
              <w:top w:val="nil"/>
              <w:left w:val="nil"/>
              <w:bottom w:val="nil"/>
              <w:right w:val="nil"/>
            </w:tcBorders>
            <w:shd w:val="clear" w:color="000000" w:fill="FFFFFF"/>
            <w:noWrap/>
            <w:textDirection w:val="tbRl"/>
            <w:hideMark/>
          </w:tcPr>
          <w:p w14:paraId="6B91AFB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21</w:t>
            </w:r>
          </w:p>
        </w:tc>
        <w:tc>
          <w:tcPr>
            <w:tcW w:w="278" w:type="pct"/>
            <w:tcBorders>
              <w:top w:val="nil"/>
              <w:left w:val="nil"/>
              <w:bottom w:val="nil"/>
              <w:right w:val="nil"/>
            </w:tcBorders>
            <w:shd w:val="clear" w:color="000000" w:fill="FFFFFF"/>
            <w:noWrap/>
            <w:textDirection w:val="tbRl"/>
            <w:hideMark/>
          </w:tcPr>
          <w:p w14:paraId="4F0EC31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64.4 ± 10.7</w:t>
            </w:r>
          </w:p>
        </w:tc>
        <w:tc>
          <w:tcPr>
            <w:tcW w:w="277" w:type="pct"/>
            <w:tcBorders>
              <w:top w:val="nil"/>
              <w:left w:val="nil"/>
              <w:bottom w:val="nil"/>
              <w:right w:val="nil"/>
            </w:tcBorders>
            <w:shd w:val="clear" w:color="000000" w:fill="FFFFFF"/>
            <w:noWrap/>
            <w:textDirection w:val="tbRl"/>
            <w:hideMark/>
          </w:tcPr>
          <w:p w14:paraId="30E136E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36</w:t>
            </w:r>
          </w:p>
        </w:tc>
        <w:tc>
          <w:tcPr>
            <w:tcW w:w="277" w:type="pct"/>
            <w:tcBorders>
              <w:top w:val="nil"/>
              <w:left w:val="nil"/>
              <w:bottom w:val="nil"/>
              <w:right w:val="nil"/>
            </w:tcBorders>
            <w:shd w:val="clear" w:color="000000" w:fill="FFFFFF"/>
            <w:noWrap/>
            <w:textDirection w:val="tbRl"/>
            <w:hideMark/>
          </w:tcPr>
          <w:p w14:paraId="4B03E44E" w14:textId="185F224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-0.44 ± 1.55</w:t>
            </w:r>
          </w:p>
        </w:tc>
        <w:tc>
          <w:tcPr>
            <w:tcW w:w="277" w:type="pct"/>
            <w:tcBorders>
              <w:top w:val="nil"/>
              <w:left w:val="nil"/>
              <w:bottom w:val="nil"/>
              <w:right w:val="nil"/>
            </w:tcBorders>
            <w:shd w:val="clear" w:color="000000" w:fill="FFFFFF"/>
            <w:noWrap/>
            <w:textDirection w:val="tbRl"/>
            <w:hideMark/>
          </w:tcPr>
          <w:p w14:paraId="6F5A5A8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784EDC5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046872A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3602C07D" w14:textId="064BC6E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2.3 ± 13.85</w:t>
            </w:r>
          </w:p>
        </w:tc>
        <w:tc>
          <w:tcPr>
            <w:tcW w:w="445" w:type="pct"/>
            <w:tcBorders>
              <w:top w:val="nil"/>
              <w:left w:val="nil"/>
              <w:bottom w:val="nil"/>
              <w:right w:val="nil"/>
            </w:tcBorders>
            <w:shd w:val="clear" w:color="000000" w:fill="FFFFFF"/>
            <w:noWrap/>
            <w:textDirection w:val="tbRl"/>
            <w:hideMark/>
          </w:tcPr>
          <w:p w14:paraId="229F5D1E" w14:textId="391DBEA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4.4 ± 124.6</w:t>
            </w:r>
          </w:p>
        </w:tc>
        <w:tc>
          <w:tcPr>
            <w:tcW w:w="405" w:type="pct"/>
            <w:textDirection w:val="tbRl"/>
          </w:tcPr>
          <w:p w14:paraId="69AE0428" w14:textId="2569C6E6"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sz w:val="18"/>
                <w:szCs w:val="18"/>
              </w:rPr>
              <w:t>29.05 ± 5.87</w:t>
            </w:r>
          </w:p>
        </w:tc>
        <w:tc>
          <w:tcPr>
            <w:tcW w:w="249" w:type="pct"/>
            <w:textDirection w:val="tbRl"/>
          </w:tcPr>
          <w:p w14:paraId="23EBF14B" w14:textId="59299CA6"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sz w:val="18"/>
                <w:szCs w:val="18"/>
              </w:rPr>
              <w:t>100</w:t>
            </w:r>
          </w:p>
        </w:tc>
      </w:tr>
      <w:tr w:rsidR="00CA0334" w:rsidRPr="00DF7B23" w14:paraId="24B34729" w14:textId="2D949F5E"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3C802AA5" w14:textId="57B57920"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Packer et al.</w:t>
            </w:r>
            <w:r w:rsidRPr="00DF7B23">
              <w:rPr>
                <w:rFonts w:asciiTheme="minorBidi" w:eastAsia="Times New Roman" w:hAnsiTheme="minorBidi"/>
                <w:b/>
                <w:bCs/>
                <w:color w:val="000000"/>
                <w:sz w:val="18"/>
                <w:szCs w:val="18"/>
              </w:rPr>
              <w:fldChar w:fldCharType="begin"/>
            </w:r>
            <w:r>
              <w:rPr>
                <w:rFonts w:asciiTheme="minorBidi" w:eastAsia="Times New Roman" w:hAnsiTheme="minorBidi"/>
                <w:b/>
                <w:bCs/>
                <w:color w:val="000000"/>
                <w:sz w:val="18"/>
                <w:szCs w:val="18"/>
              </w:rPr>
              <w:instrText xml:space="preserve"> ADDIN EN.CITE &lt;EndNote&gt;&lt;Cite&gt;&lt;Author&gt;Packer&lt;/Author&gt;&lt;Year&gt;2018&lt;/Year&gt;&lt;RecNum&gt;157&lt;/RecNum&gt;&lt;DisplayText&gt;(21)&lt;/DisplayText&gt;&lt;record&gt;&lt;rec-number&gt;157&lt;/rec-number&gt;&lt;foreign-keys&gt;&lt;key app="EN" db-id="s52tft0a5ep5fyer0r5x0dtizvstawz2xafa" timestamp="1746914820"&gt;157&lt;/key&gt;&lt;/foreign-keys&gt;&lt;ref-type name="Journal Article"&gt;17&lt;/ref-type&gt;&lt;contributors&gt;&lt;authors&gt;&lt;author&gt;Packer, M.&lt;/author&gt;&lt;author&gt;Claggett, B.&lt;/author&gt;&lt;author&gt;Lefkowitz, M. P.&lt;/author&gt;&lt;author&gt;McMurray, J. J. V.&lt;/author&gt;&lt;author&gt;Rouleau, J. L.&lt;/author&gt;&lt;author&gt;Solomon, S. D.&lt;/author&gt;&lt;author&gt;Zile, M. R.&lt;/author&gt;&lt;/authors&gt;&lt;/contributors&gt;&lt;titles&gt;&lt;title&gt;Effect of neprilysin inhibition on renal function in patients with type 2 diabetes and chronic heart failure who are receiving target doses of inhibitors of the renin-angiotensin system: a secondary analysis of the PARADIGM-HF trial&lt;/title&gt;&lt;secondary-title&gt;Lancet Diabetes &amp;amp; Endocrinology&lt;/secondary-title&gt;&lt;/titles&gt;&lt;pages&gt;547-554&lt;/pages&gt;&lt;volume&gt;6&lt;/volume&gt;&lt;number&gt;7&lt;/number&gt;&lt;dates&gt;&lt;year&gt;2018&lt;/year&gt;&lt;pub-dates&gt;&lt;date&gt;Jul&lt;/date&gt;&lt;/pub-dates&gt;&lt;/dates&gt;&lt;isbn&gt;2213-8587&lt;/isbn&gt;&lt;accession-num&gt;WOS:000436816500015&lt;/accession-num&gt;&lt;urls&gt;&lt;related-urls&gt;&lt;url&gt;&amp;lt;Go to ISI&amp;gt;://WOS:000436816500015&lt;/url&gt;&lt;/related-urls&gt;&lt;/urls&gt;&lt;electronic-resource-num&gt;10.1016/s2213-8587(18)30100-1&lt;/electronic-resource-num&gt;&lt;/record&gt;&lt;/Cite&gt;&lt;/EndNote&gt;</w:instrText>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(21)</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hideMark/>
          </w:tcPr>
          <w:p w14:paraId="1BF0CB2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USA</w:t>
            </w:r>
          </w:p>
        </w:tc>
        <w:tc>
          <w:tcPr>
            <w:tcW w:w="277" w:type="pct"/>
            <w:tcBorders>
              <w:top w:val="nil"/>
              <w:left w:val="nil"/>
              <w:bottom w:val="nil"/>
              <w:right w:val="nil"/>
            </w:tcBorders>
            <w:shd w:val="clear" w:color="000000" w:fill="FFFFFF"/>
            <w:noWrap/>
            <w:textDirection w:val="tbRl"/>
            <w:hideMark/>
          </w:tcPr>
          <w:p w14:paraId="7FADFDB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2018</w:t>
            </w:r>
          </w:p>
        </w:tc>
        <w:tc>
          <w:tcPr>
            <w:tcW w:w="276" w:type="pct"/>
            <w:tcBorders>
              <w:top w:val="nil"/>
              <w:left w:val="nil"/>
              <w:bottom w:val="nil"/>
              <w:right w:val="nil"/>
            </w:tcBorders>
            <w:shd w:val="clear" w:color="000000" w:fill="FFFFFF"/>
            <w:noWrap/>
            <w:textDirection w:val="tbRl"/>
            <w:hideMark/>
          </w:tcPr>
          <w:p w14:paraId="50EA526E"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hideMark/>
          </w:tcPr>
          <w:p w14:paraId="48692BC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 xml:space="preserve">Non-DM, </w:t>
            </w: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05C1B87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1993</w:t>
            </w:r>
          </w:p>
        </w:tc>
        <w:tc>
          <w:tcPr>
            <w:tcW w:w="277" w:type="pct"/>
            <w:tcBorders>
              <w:top w:val="nil"/>
              <w:left w:val="nil"/>
              <w:bottom w:val="nil"/>
              <w:right w:val="nil"/>
            </w:tcBorders>
            <w:shd w:val="clear" w:color="000000" w:fill="FFFFFF"/>
            <w:noWrap/>
            <w:textDirection w:val="tbRl"/>
            <w:hideMark/>
          </w:tcPr>
          <w:p w14:paraId="73CE0C5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21</w:t>
            </w:r>
          </w:p>
        </w:tc>
        <w:tc>
          <w:tcPr>
            <w:tcW w:w="278" w:type="pct"/>
            <w:tcBorders>
              <w:top w:val="nil"/>
              <w:left w:val="nil"/>
              <w:bottom w:val="nil"/>
              <w:right w:val="nil"/>
            </w:tcBorders>
            <w:shd w:val="clear" w:color="000000" w:fill="FFFFFF"/>
            <w:noWrap/>
            <w:textDirection w:val="tbRl"/>
            <w:hideMark/>
          </w:tcPr>
          <w:p w14:paraId="42BC230C"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63.2 ± 12.1</w:t>
            </w:r>
          </w:p>
        </w:tc>
        <w:tc>
          <w:tcPr>
            <w:tcW w:w="277" w:type="pct"/>
            <w:tcBorders>
              <w:top w:val="nil"/>
              <w:left w:val="nil"/>
              <w:bottom w:val="nil"/>
              <w:right w:val="nil"/>
            </w:tcBorders>
            <w:shd w:val="clear" w:color="000000" w:fill="FFFFFF"/>
            <w:noWrap/>
            <w:textDirection w:val="tbRl"/>
            <w:hideMark/>
          </w:tcPr>
          <w:p w14:paraId="0448C2D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12</w:t>
            </w:r>
          </w:p>
        </w:tc>
        <w:tc>
          <w:tcPr>
            <w:tcW w:w="277" w:type="pct"/>
            <w:tcBorders>
              <w:top w:val="nil"/>
              <w:left w:val="nil"/>
              <w:bottom w:val="nil"/>
              <w:right w:val="nil"/>
            </w:tcBorders>
            <w:shd w:val="clear" w:color="000000" w:fill="FFFFFF"/>
            <w:noWrap/>
            <w:textDirection w:val="tbRl"/>
            <w:hideMark/>
          </w:tcPr>
          <w:p w14:paraId="7666CBFA" w14:textId="4D54589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-0.1 ± 0.53</w:t>
            </w:r>
          </w:p>
        </w:tc>
        <w:tc>
          <w:tcPr>
            <w:tcW w:w="277" w:type="pct"/>
            <w:tcBorders>
              <w:top w:val="nil"/>
              <w:left w:val="nil"/>
              <w:bottom w:val="nil"/>
              <w:right w:val="nil"/>
            </w:tcBorders>
            <w:shd w:val="clear" w:color="000000" w:fill="FFFFFF"/>
            <w:noWrap/>
            <w:textDirection w:val="tbRl"/>
            <w:hideMark/>
          </w:tcPr>
          <w:p w14:paraId="60AC1FE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46515C0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3A435FD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45C08DE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0710A5B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31192AD1" w14:textId="6600368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27.3 ± 5.1</w:t>
            </w:r>
          </w:p>
        </w:tc>
        <w:tc>
          <w:tcPr>
            <w:tcW w:w="249" w:type="pct"/>
            <w:textDirection w:val="tbRl"/>
          </w:tcPr>
          <w:p w14:paraId="39B299D0" w14:textId="2C6B846B"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0</w:t>
            </w:r>
          </w:p>
        </w:tc>
      </w:tr>
      <w:tr w:rsidR="00CA0334" w:rsidRPr="00DF7B23" w14:paraId="323A5A55" w14:textId="13C3910A"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0CBDC145" w14:textId="1C9CEA5A"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lastRenderedPageBreak/>
              <w:t>Packer et al.</w:t>
            </w:r>
            <w:r w:rsidRPr="00DF7B23">
              <w:rPr>
                <w:rFonts w:asciiTheme="minorBidi" w:eastAsia="Times New Roman" w:hAnsiTheme="minorBidi"/>
                <w:b/>
                <w:bCs/>
                <w:color w:val="000000"/>
                <w:sz w:val="18"/>
                <w:szCs w:val="18"/>
              </w:rPr>
              <w:fldChar w:fldCharType="begin"/>
            </w:r>
            <w:r>
              <w:rPr>
                <w:rFonts w:asciiTheme="minorBidi" w:eastAsia="Times New Roman" w:hAnsiTheme="minorBidi"/>
                <w:b/>
                <w:bCs/>
                <w:color w:val="000000"/>
                <w:sz w:val="18"/>
                <w:szCs w:val="18"/>
              </w:rPr>
              <w:instrText xml:space="preserve"> ADDIN EN.CITE &lt;EndNote&gt;&lt;Cite&gt;&lt;Author&gt;Packer&lt;/Author&gt;&lt;Year&gt;2018&lt;/Year&gt;&lt;RecNum&gt;157&lt;/RecNum&gt;&lt;DisplayText&gt;(21)&lt;/DisplayText&gt;&lt;record&gt;&lt;rec-number&gt;157&lt;/rec-number&gt;&lt;foreign-keys&gt;&lt;key app="EN" db-id="s52tft0a5ep5fyer0r5x0dtizvstawz2xafa" timestamp="1746914820"&gt;157&lt;/key&gt;&lt;/foreign-keys&gt;&lt;ref-type name="Journal Article"&gt;17&lt;/ref-type&gt;&lt;contributors&gt;&lt;authors&gt;&lt;author&gt;Packer, M.&lt;/author&gt;&lt;author&gt;Claggett, B.&lt;/author&gt;&lt;author&gt;Lefkowitz, M. P.&lt;/author&gt;&lt;author&gt;McMurray, J. J. V.&lt;/author&gt;&lt;author&gt;Rouleau, J. L.&lt;/author&gt;&lt;author&gt;Solomon, S. D.&lt;/author&gt;&lt;author&gt;Zile, M. R.&lt;/author&gt;&lt;/authors&gt;&lt;/contributors&gt;&lt;titles&gt;&lt;title&gt;Effect of neprilysin inhibition on renal function in patients with type 2 diabetes and chronic heart failure who are receiving target doses of inhibitors of the renin-angiotensin system: a secondary analysis of the PARADIGM-HF trial&lt;/title&gt;&lt;secondary-title&gt;Lancet Diabetes &amp;amp; Endocrinology&lt;/secondary-title&gt;&lt;/titles&gt;&lt;pages&gt;547-554&lt;/pages&gt;&lt;volume&gt;6&lt;/volume&gt;&lt;number&gt;7&lt;/number&gt;&lt;dates&gt;&lt;year&gt;2018&lt;/year&gt;&lt;pub-dates&gt;&lt;date&gt;Jul&lt;/date&gt;&lt;/pub-dates&gt;&lt;/dates&gt;&lt;isbn&gt;2213-8587&lt;/isbn&gt;&lt;accession-num&gt;WOS:000436816500015&lt;/accession-num&gt;&lt;urls&gt;&lt;related-urls&gt;&lt;url&gt;&amp;lt;Go to ISI&amp;gt;://WOS:000436816500015&lt;/url&gt;&lt;/related-urls&gt;&lt;/urls&gt;&lt;electronic-resource-num&gt;10.1016/s2213-8587(18)30100-1&lt;/electronic-resource-num&gt;&lt;/record&gt;&lt;/Cite&gt;&lt;/EndNote&gt;</w:instrText>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(21)</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66AC319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USA</w:t>
            </w:r>
          </w:p>
        </w:tc>
        <w:tc>
          <w:tcPr>
            <w:tcW w:w="277" w:type="pct"/>
            <w:tcBorders>
              <w:top w:val="nil"/>
              <w:left w:val="nil"/>
              <w:bottom w:val="nil"/>
              <w:right w:val="nil"/>
            </w:tcBorders>
            <w:shd w:val="clear" w:color="000000" w:fill="FFFFFF"/>
            <w:noWrap/>
            <w:textDirection w:val="tbRl"/>
            <w:hideMark/>
          </w:tcPr>
          <w:p w14:paraId="76F6FFD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2018</w:t>
            </w:r>
          </w:p>
        </w:tc>
        <w:tc>
          <w:tcPr>
            <w:tcW w:w="276" w:type="pct"/>
            <w:tcBorders>
              <w:top w:val="nil"/>
              <w:left w:val="nil"/>
              <w:bottom w:val="nil"/>
              <w:right w:val="nil"/>
            </w:tcBorders>
            <w:shd w:val="clear" w:color="000000" w:fill="FFFFFF"/>
            <w:noWrap/>
            <w:textDirection w:val="tbRl"/>
            <w:hideMark/>
          </w:tcPr>
          <w:p w14:paraId="7CC1A55B"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hideMark/>
          </w:tcPr>
          <w:p w14:paraId="2BF1949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 xml:space="preserve">DM, </w:t>
            </w: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6DDD1F9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1907</w:t>
            </w:r>
          </w:p>
        </w:tc>
        <w:tc>
          <w:tcPr>
            <w:tcW w:w="277" w:type="pct"/>
            <w:tcBorders>
              <w:top w:val="nil"/>
              <w:left w:val="nil"/>
              <w:bottom w:val="nil"/>
              <w:right w:val="nil"/>
            </w:tcBorders>
            <w:shd w:val="clear" w:color="000000" w:fill="FFFFFF"/>
            <w:noWrap/>
            <w:textDirection w:val="tbRl"/>
            <w:hideMark/>
          </w:tcPr>
          <w:p w14:paraId="5710F3E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21</w:t>
            </w:r>
          </w:p>
        </w:tc>
        <w:tc>
          <w:tcPr>
            <w:tcW w:w="278" w:type="pct"/>
            <w:tcBorders>
              <w:top w:val="nil"/>
              <w:left w:val="nil"/>
              <w:bottom w:val="nil"/>
              <w:right w:val="nil"/>
            </w:tcBorders>
            <w:shd w:val="clear" w:color="000000" w:fill="FFFFFF"/>
            <w:noWrap/>
            <w:textDirection w:val="tbRl"/>
            <w:hideMark/>
          </w:tcPr>
          <w:p w14:paraId="406A23C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64.4 ± 10.7</w:t>
            </w:r>
          </w:p>
        </w:tc>
        <w:tc>
          <w:tcPr>
            <w:tcW w:w="277" w:type="pct"/>
            <w:tcBorders>
              <w:top w:val="nil"/>
              <w:left w:val="nil"/>
              <w:bottom w:val="nil"/>
              <w:right w:val="nil"/>
            </w:tcBorders>
            <w:shd w:val="clear" w:color="000000" w:fill="FFFFFF"/>
            <w:noWrap/>
            <w:textDirection w:val="tbRl"/>
            <w:hideMark/>
          </w:tcPr>
          <w:p w14:paraId="423421C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12</w:t>
            </w:r>
          </w:p>
        </w:tc>
        <w:tc>
          <w:tcPr>
            <w:tcW w:w="277" w:type="pct"/>
            <w:tcBorders>
              <w:top w:val="nil"/>
              <w:left w:val="nil"/>
              <w:bottom w:val="nil"/>
              <w:right w:val="nil"/>
            </w:tcBorders>
            <w:shd w:val="clear" w:color="000000" w:fill="FFFFFF"/>
            <w:noWrap/>
            <w:textDirection w:val="tbRl"/>
            <w:hideMark/>
          </w:tcPr>
          <w:p w14:paraId="6501D6B7" w14:textId="30CAE8E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-0.3 ± 1.55</w:t>
            </w:r>
          </w:p>
        </w:tc>
        <w:tc>
          <w:tcPr>
            <w:tcW w:w="277" w:type="pct"/>
            <w:tcBorders>
              <w:top w:val="nil"/>
              <w:left w:val="nil"/>
              <w:bottom w:val="nil"/>
              <w:right w:val="nil"/>
            </w:tcBorders>
            <w:shd w:val="clear" w:color="000000" w:fill="FFFFFF"/>
            <w:noWrap/>
            <w:textDirection w:val="tbRl"/>
            <w:hideMark/>
          </w:tcPr>
          <w:p w14:paraId="1297267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4BAC547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2D32196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76053DA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421B73E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7BA174CF" w14:textId="3139A6A0"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29.1 ± 5.8</w:t>
            </w:r>
          </w:p>
        </w:tc>
        <w:tc>
          <w:tcPr>
            <w:tcW w:w="249" w:type="pct"/>
            <w:textDirection w:val="tbRl"/>
          </w:tcPr>
          <w:p w14:paraId="509FE341" w14:textId="33C3B6D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100</w:t>
            </w:r>
          </w:p>
        </w:tc>
      </w:tr>
      <w:tr w:rsidR="00CA0334" w:rsidRPr="00DF7B23" w14:paraId="04359C78" w14:textId="20DE1E6A"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03A83A8F" w14:textId="3AD5649A"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 xml:space="preserve">Naser et al. </w:t>
            </w:r>
            <w:r w:rsidRPr="00DF7B23">
              <w:rPr>
                <w:rFonts w:asciiTheme="minorBidi" w:eastAsia="Times New Roman" w:hAnsiTheme="minorBidi"/>
                <w:b/>
                <w:bCs/>
                <w:color w:val="000000"/>
                <w:sz w:val="18"/>
                <w:szCs w:val="18"/>
              </w:rPr>
              <w:fldChar w:fldCharType="begin"/>
            </w:r>
            <w:r>
              <w:rPr>
                <w:rFonts w:asciiTheme="minorBidi" w:eastAsia="Times New Roman" w:hAnsiTheme="minorBidi"/>
                <w:b/>
                <w:bCs/>
                <w:color w:val="000000"/>
                <w:sz w:val="18"/>
                <w:szCs w:val="18"/>
              </w:rPr>
              <w:instrText xml:space="preserve"> ADDIN EN.CITE &lt;EndNote&gt;&lt;Cite&gt;&lt;Author&gt;Naser&lt;/Author&gt;&lt;Year&gt;2022&lt;/Year&gt;&lt;RecNum&gt;1211&lt;/RecNum&gt;&lt;DisplayText&gt;(22)&lt;/DisplayText&gt;&lt;record&gt;&lt;rec-number&gt;1211&lt;/rec-number&gt;&lt;foreign-keys&gt;&lt;key app="EN" db-id="wvvf0rfs5vdzeje0seapaeezw5paa9x9p25e" timestamp="1756043553"&gt;1211&lt;/key&gt;&lt;/foreign-keys&gt;&lt;ref-type name="Journal Article"&gt;17&lt;/ref-type&gt;&lt;contributors&gt;&lt;authors&gt;&lt;author&gt;Naser, Nabil&lt;/author&gt;&lt;author&gt;Kulić, Mehmed&lt;/author&gt;&lt;author&gt;Jatić, Zaim&lt;/author&gt;&lt;/authors&gt;&lt;/contributors&gt;&lt;titles&gt;&lt;title&gt;Our Experience With Sacubitril/Valsartan in Chronic Heart Failure Management-HFrEF in the Ambulatory Setting&lt;/title&gt;&lt;secondary-title&gt;Medical Archives&lt;/secondary-title&gt;&lt;/titles&gt;&lt;periodical&gt;&lt;full-title&gt;Medical Archives&lt;/full-title&gt;&lt;/periodical&gt;&lt;pages&gt;101&lt;/pages&gt;&lt;volume&gt;76&lt;/volume&gt;&lt;number&gt;2&lt;/number&gt;&lt;dates&gt;&lt;year&gt;2022&lt;/year&gt;&lt;/dates&gt;&lt;urls&gt;&lt;/urls&gt;&lt;/record&gt;&lt;/Cite&gt;&lt;/EndNote&gt;</w:instrText>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(22)</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hideMark/>
          </w:tcPr>
          <w:p w14:paraId="67DB44F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Bosnia and Herzegovina</w:t>
            </w:r>
          </w:p>
        </w:tc>
        <w:tc>
          <w:tcPr>
            <w:tcW w:w="277" w:type="pct"/>
            <w:tcBorders>
              <w:top w:val="nil"/>
              <w:left w:val="nil"/>
              <w:bottom w:val="nil"/>
              <w:right w:val="nil"/>
            </w:tcBorders>
            <w:shd w:val="clear" w:color="000000" w:fill="FFFFFF"/>
            <w:noWrap/>
            <w:textDirection w:val="tbRl"/>
            <w:hideMark/>
          </w:tcPr>
          <w:p w14:paraId="61F1500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2022</w:t>
            </w:r>
          </w:p>
        </w:tc>
        <w:tc>
          <w:tcPr>
            <w:tcW w:w="276" w:type="pct"/>
            <w:tcBorders>
              <w:top w:val="nil"/>
              <w:left w:val="nil"/>
              <w:bottom w:val="nil"/>
              <w:right w:val="nil"/>
            </w:tcBorders>
            <w:shd w:val="clear" w:color="000000" w:fill="FFFFFF"/>
            <w:noWrap/>
            <w:textDirection w:val="tbRl"/>
            <w:hideMark/>
          </w:tcPr>
          <w:p w14:paraId="019730E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hideMark/>
          </w:tcPr>
          <w:p w14:paraId="203AB42E"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071F020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53</w:t>
            </w:r>
          </w:p>
        </w:tc>
        <w:tc>
          <w:tcPr>
            <w:tcW w:w="277" w:type="pct"/>
            <w:tcBorders>
              <w:top w:val="nil"/>
              <w:left w:val="nil"/>
              <w:bottom w:val="nil"/>
              <w:right w:val="nil"/>
            </w:tcBorders>
            <w:shd w:val="clear" w:color="000000" w:fill="FFFFFF"/>
            <w:noWrap/>
            <w:textDirection w:val="tbRl"/>
            <w:hideMark/>
          </w:tcPr>
          <w:p w14:paraId="4B9DD08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36</w:t>
            </w:r>
          </w:p>
        </w:tc>
        <w:tc>
          <w:tcPr>
            <w:tcW w:w="278" w:type="pct"/>
            <w:tcBorders>
              <w:top w:val="nil"/>
              <w:left w:val="nil"/>
              <w:bottom w:val="nil"/>
              <w:right w:val="nil"/>
            </w:tcBorders>
            <w:shd w:val="clear" w:color="000000" w:fill="FFFFFF"/>
            <w:noWrap/>
            <w:textDirection w:val="tbRl"/>
            <w:hideMark/>
          </w:tcPr>
          <w:p w14:paraId="00557E3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69.7 ± 8.1</w:t>
            </w:r>
          </w:p>
        </w:tc>
        <w:tc>
          <w:tcPr>
            <w:tcW w:w="277" w:type="pct"/>
            <w:tcBorders>
              <w:top w:val="nil"/>
              <w:left w:val="nil"/>
              <w:bottom w:val="nil"/>
              <w:right w:val="nil"/>
            </w:tcBorders>
            <w:shd w:val="clear" w:color="000000" w:fill="FFFFFF"/>
            <w:noWrap/>
            <w:textDirection w:val="tbRl"/>
            <w:hideMark/>
          </w:tcPr>
          <w:p w14:paraId="455CA7B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12</w:t>
            </w:r>
          </w:p>
        </w:tc>
        <w:tc>
          <w:tcPr>
            <w:tcW w:w="277" w:type="pct"/>
            <w:tcBorders>
              <w:top w:val="nil"/>
              <w:left w:val="nil"/>
              <w:bottom w:val="nil"/>
              <w:right w:val="nil"/>
            </w:tcBorders>
            <w:shd w:val="clear" w:color="000000" w:fill="FFFFFF"/>
            <w:noWrap/>
            <w:textDirection w:val="tbRl"/>
            <w:hideMark/>
          </w:tcPr>
          <w:p w14:paraId="0E9B76B2" w14:textId="4065EC6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-0.7 ± 1.57</w:t>
            </w:r>
          </w:p>
        </w:tc>
        <w:tc>
          <w:tcPr>
            <w:tcW w:w="277" w:type="pct"/>
            <w:tcBorders>
              <w:top w:val="nil"/>
              <w:left w:val="nil"/>
              <w:bottom w:val="nil"/>
              <w:right w:val="nil"/>
            </w:tcBorders>
            <w:shd w:val="clear" w:color="000000" w:fill="FFFFFF"/>
            <w:noWrap/>
            <w:textDirection w:val="tbRl"/>
            <w:hideMark/>
          </w:tcPr>
          <w:p w14:paraId="7D254242" w14:textId="4D2EBAE8"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-3.6 ± 27.7</w:t>
            </w:r>
          </w:p>
        </w:tc>
        <w:tc>
          <w:tcPr>
            <w:tcW w:w="276" w:type="pct"/>
            <w:tcBorders>
              <w:top w:val="nil"/>
              <w:left w:val="nil"/>
              <w:bottom w:val="nil"/>
              <w:right w:val="nil"/>
            </w:tcBorders>
            <w:shd w:val="clear" w:color="000000" w:fill="FFFFFF"/>
            <w:noWrap/>
            <w:textDirection w:val="tbRl"/>
            <w:hideMark/>
          </w:tcPr>
          <w:p w14:paraId="196BD5A4" w14:textId="51954BD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-15.9± 21.3</w:t>
            </w:r>
          </w:p>
        </w:tc>
        <w:tc>
          <w:tcPr>
            <w:tcW w:w="276" w:type="pct"/>
            <w:tcBorders>
              <w:top w:val="nil"/>
              <w:left w:val="nil"/>
              <w:bottom w:val="nil"/>
              <w:right w:val="nil"/>
            </w:tcBorders>
            <w:shd w:val="clear" w:color="000000" w:fill="FFFFFF"/>
            <w:noWrap/>
            <w:textDirection w:val="tbRl"/>
            <w:hideMark/>
          </w:tcPr>
          <w:p w14:paraId="58EFAB3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62F641A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1511919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7D87AD53" w14:textId="1781DE7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0C58AD6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2B43FAD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68C8772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35DA4BC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59113546" w14:textId="6D8F847B"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51407D2F" w14:textId="0BBA151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27.3 ± 4.4</w:t>
            </w:r>
          </w:p>
        </w:tc>
        <w:tc>
          <w:tcPr>
            <w:tcW w:w="249" w:type="pct"/>
            <w:textDirection w:val="tbRl"/>
          </w:tcPr>
          <w:p w14:paraId="04418E45" w14:textId="764B2CC0"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38.70</w:t>
            </w:r>
          </w:p>
        </w:tc>
      </w:tr>
      <w:tr w:rsidR="00CA0334" w:rsidRPr="00DF7B23" w14:paraId="39E52FC1" w14:textId="61FBA4A9" w:rsidTr="00CA0334">
        <w:trPr>
          <w:cantSplit/>
          <w:trHeight w:val="1134"/>
          <w:jc w:val="center"/>
        </w:trPr>
        <w:tc>
          <w:tcPr>
            <w:tcW w:w="277" w:type="pct"/>
            <w:tcBorders>
              <w:top w:val="nil"/>
              <w:left w:val="nil"/>
              <w:bottom w:val="nil"/>
              <w:right w:val="nil"/>
            </w:tcBorders>
            <w:shd w:val="clear" w:color="000000" w:fill="FFFFFF"/>
            <w:noWrap/>
            <w:textDirection w:val="tbRl"/>
            <w:vAlign w:val="center"/>
            <w:hideMark/>
          </w:tcPr>
          <w:p w14:paraId="17C05980" w14:textId="26E801F8"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Mazza et al.</w:t>
            </w:r>
            <w:r w:rsidRPr="00DF7B23">
              <w:rPr>
                <w:rFonts w:asciiTheme="minorBidi" w:eastAsia="Times New Roman" w:hAnsiTheme="minorBidi"/>
                <w:b/>
                <w:bCs/>
                <w:color w:val="000000"/>
                <w:sz w:val="18"/>
                <w:szCs w:val="18"/>
              </w:rPr>
              <w:fldChar w:fldCharType="begin"/>
            </w:r>
            <w:r>
              <w:rPr>
                <w:rFonts w:asciiTheme="minorBidi" w:eastAsia="Times New Roman" w:hAnsiTheme="minorBidi"/>
                <w:b/>
                <w:bCs/>
                <w:color w:val="000000"/>
                <w:sz w:val="18"/>
                <w:szCs w:val="18"/>
              </w:rPr>
              <w:instrText xml:space="preserve"> ADDIN EN.CITE &lt;EndNote&gt;&lt;Cite&gt;&lt;Author&gt;Mazza&lt;/Author&gt;&lt;Year&gt;2020&lt;/Year&gt;&lt;RecNum&gt;112&lt;/RecNum&gt;&lt;DisplayText&gt;(23)&lt;/DisplayText&gt;&lt;record&gt;&lt;rec-number&gt;112&lt;/rec-number&gt;&lt;foreign-keys&gt;&lt;key app="EN" db-id="s52tft0a5ep5fyer0r5x0dtizvstawz2xafa" timestamp="1746914820"&gt;112&lt;/key&gt;&lt;/foreign-keys&gt;&lt;ref-type name="Journal Article"&gt;17&lt;/ref-type&gt;&lt;contributors&gt;&lt;authors&gt;&lt;author&gt;Mazza, A.&lt;/author&gt;&lt;author&gt;Townsend, D. M.&lt;/author&gt;&lt;author&gt;Torin, G.&lt;/author&gt;&lt;author&gt;Schiavon, L.&lt;/author&gt;&lt;author&gt;Camerotto, A.&lt;/author&gt;&lt;author&gt;Rigatelli, G.&lt;/author&gt;&lt;author&gt;Cuppini, S.&lt;/author&gt;&lt;author&gt;Minuz, P.&lt;/author&gt;&lt;author&gt;Rubello, D.&lt;/author&gt;&lt;/authors&gt;&lt;/contributors&gt;&lt;titles&gt;&lt;title&gt;The role of sacubitril/valsartan in the treatment of chronic heart failure with reduced ejection fraction in hypertensive patients with comorbidities: From clinical trials to real-world settings&lt;/title&gt;&lt;secondary-title&gt;Biomedicine &amp;amp; Pharmacotherapy&lt;/secondary-title&gt;&lt;/titles&gt;&lt;volume&gt;130&lt;/volume&gt;&lt;dates&gt;&lt;year&gt;2020&lt;/year&gt;&lt;pub-dates&gt;&lt;date&gt;Oct&lt;/date&gt;&lt;/pub-dates&gt;&lt;/dates&gt;&lt;isbn&gt;0753-3322&lt;/isbn&gt;&lt;accession-num&gt;WOS:000582697900092&lt;/accession-num&gt;&lt;urls&gt;&lt;related-urls&gt;&lt;url&gt;&amp;lt;Go to ISI&amp;gt;://WOS:000582697900092&lt;/url&gt;&lt;/related-urls&gt;&lt;/urls&gt;&lt;custom7&gt;110596&lt;/custom7&gt;&lt;electronic-resource-num&gt;10.1016/j.biopha.2020.110596&lt;/electronic-resource-num&gt;&lt;/record&gt;&lt;/Cite&gt;&lt;/EndNote&gt;</w:instrText>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(23)</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hideMark/>
          </w:tcPr>
          <w:p w14:paraId="493635ED"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Italy</w:t>
            </w:r>
          </w:p>
        </w:tc>
        <w:tc>
          <w:tcPr>
            <w:tcW w:w="277" w:type="pct"/>
            <w:tcBorders>
              <w:top w:val="nil"/>
              <w:left w:val="nil"/>
              <w:bottom w:val="nil"/>
              <w:right w:val="nil"/>
            </w:tcBorders>
            <w:shd w:val="clear" w:color="000000" w:fill="FFFFFF"/>
            <w:noWrap/>
            <w:textDirection w:val="tbRl"/>
            <w:hideMark/>
          </w:tcPr>
          <w:p w14:paraId="3FBFA84E"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2020</w:t>
            </w:r>
          </w:p>
        </w:tc>
        <w:tc>
          <w:tcPr>
            <w:tcW w:w="276" w:type="pct"/>
            <w:tcBorders>
              <w:top w:val="nil"/>
              <w:left w:val="nil"/>
              <w:bottom w:val="nil"/>
              <w:right w:val="nil"/>
            </w:tcBorders>
            <w:shd w:val="clear" w:color="000000" w:fill="FFFFFF"/>
            <w:noWrap/>
            <w:textDirection w:val="tbRl"/>
            <w:hideMark/>
          </w:tcPr>
          <w:p w14:paraId="36A87EB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hideMark/>
          </w:tcPr>
          <w:p w14:paraId="79113BA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 xml:space="preserve">HTN, </w:t>
            </w: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2529FFA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54</w:t>
            </w:r>
          </w:p>
        </w:tc>
        <w:tc>
          <w:tcPr>
            <w:tcW w:w="277" w:type="pct"/>
            <w:tcBorders>
              <w:top w:val="nil"/>
              <w:left w:val="nil"/>
              <w:bottom w:val="nil"/>
              <w:right w:val="nil"/>
            </w:tcBorders>
            <w:shd w:val="clear" w:color="000000" w:fill="FFFFFF"/>
            <w:noWrap/>
            <w:textDirection w:val="tbRl"/>
            <w:hideMark/>
          </w:tcPr>
          <w:p w14:paraId="5740C9D5"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25</w:t>
            </w:r>
          </w:p>
        </w:tc>
        <w:tc>
          <w:tcPr>
            <w:tcW w:w="278" w:type="pct"/>
            <w:tcBorders>
              <w:top w:val="nil"/>
              <w:left w:val="nil"/>
              <w:bottom w:val="nil"/>
              <w:right w:val="nil"/>
            </w:tcBorders>
            <w:shd w:val="clear" w:color="000000" w:fill="FFFFFF"/>
            <w:noWrap/>
            <w:textDirection w:val="tbRl"/>
            <w:hideMark/>
          </w:tcPr>
          <w:p w14:paraId="6B8BE45E"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78.6 ± 8.2</w:t>
            </w:r>
          </w:p>
        </w:tc>
        <w:tc>
          <w:tcPr>
            <w:tcW w:w="277" w:type="pct"/>
            <w:tcBorders>
              <w:top w:val="nil"/>
              <w:left w:val="nil"/>
              <w:bottom w:val="nil"/>
              <w:right w:val="nil"/>
            </w:tcBorders>
            <w:shd w:val="clear" w:color="000000" w:fill="FFFFFF"/>
            <w:noWrap/>
            <w:textDirection w:val="tbRl"/>
            <w:hideMark/>
          </w:tcPr>
          <w:p w14:paraId="48A806C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12</w:t>
            </w:r>
          </w:p>
        </w:tc>
        <w:tc>
          <w:tcPr>
            <w:tcW w:w="277" w:type="pct"/>
            <w:tcBorders>
              <w:top w:val="nil"/>
              <w:left w:val="nil"/>
              <w:bottom w:val="nil"/>
              <w:right w:val="nil"/>
            </w:tcBorders>
            <w:shd w:val="clear" w:color="000000" w:fill="FFFFFF"/>
            <w:noWrap/>
            <w:textDirection w:val="tbRl"/>
            <w:hideMark/>
          </w:tcPr>
          <w:p w14:paraId="71182567" w14:textId="678B4EFF"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-0.36 ± 0.31</w:t>
            </w:r>
          </w:p>
        </w:tc>
        <w:tc>
          <w:tcPr>
            <w:tcW w:w="277" w:type="pct"/>
            <w:tcBorders>
              <w:top w:val="nil"/>
              <w:left w:val="nil"/>
              <w:bottom w:val="nil"/>
              <w:right w:val="nil"/>
            </w:tcBorders>
            <w:shd w:val="clear" w:color="000000" w:fill="FFFFFF"/>
            <w:noWrap/>
            <w:textDirection w:val="tbRl"/>
            <w:hideMark/>
          </w:tcPr>
          <w:p w14:paraId="465FD3F5" w14:textId="6BB5FFF6"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-15.9± 21.3</w:t>
            </w:r>
          </w:p>
        </w:tc>
        <w:tc>
          <w:tcPr>
            <w:tcW w:w="276" w:type="pct"/>
            <w:tcBorders>
              <w:top w:val="nil"/>
              <w:left w:val="nil"/>
              <w:bottom w:val="nil"/>
              <w:right w:val="nil"/>
            </w:tcBorders>
            <w:shd w:val="clear" w:color="000000" w:fill="FFFFFF"/>
            <w:noWrap/>
            <w:textDirection w:val="tbRl"/>
            <w:hideMark/>
          </w:tcPr>
          <w:p w14:paraId="65533B7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451C24EF"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6908B06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34F00987"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63C1B838" w14:textId="6C3FBFE3"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344F0FB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1F4271D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22E7A0B6"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34FF9B53"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p w14:paraId="19C51C8E" w14:textId="2B0D36E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11DC0849" w14:textId="7CC768A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27.3 ± 4.3</w:t>
            </w:r>
          </w:p>
        </w:tc>
        <w:tc>
          <w:tcPr>
            <w:tcW w:w="249" w:type="pct"/>
            <w:textDirection w:val="tbRl"/>
          </w:tcPr>
          <w:p w14:paraId="0DE8DF0F" w14:textId="3D00B43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39.30</w:t>
            </w:r>
          </w:p>
        </w:tc>
      </w:tr>
      <w:tr w:rsidR="00CA0334" w:rsidRPr="00DF7B23" w14:paraId="57379D8F" w14:textId="39C1F8FF" w:rsidTr="00CA0334">
        <w:trPr>
          <w:cantSplit/>
          <w:trHeight w:val="1421"/>
          <w:jc w:val="center"/>
        </w:trPr>
        <w:tc>
          <w:tcPr>
            <w:tcW w:w="277" w:type="pct"/>
            <w:tcBorders>
              <w:top w:val="nil"/>
              <w:left w:val="nil"/>
              <w:bottom w:val="nil"/>
              <w:right w:val="nil"/>
            </w:tcBorders>
            <w:shd w:val="clear" w:color="000000" w:fill="FFFFFF"/>
            <w:noWrap/>
            <w:textDirection w:val="tbRl"/>
            <w:vAlign w:val="center"/>
            <w:hideMark/>
          </w:tcPr>
          <w:p w14:paraId="2865D37C" w14:textId="0463F5B4"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Packer et al.</w:t>
            </w:r>
            <w:r w:rsidRPr="00DF7B23">
              <w:rPr>
                <w:rFonts w:asciiTheme="minorBidi" w:eastAsia="Times New Roman" w:hAnsiTheme="minorBidi"/>
                <w:b/>
                <w:bCs/>
                <w:color w:val="000000"/>
                <w:sz w:val="18"/>
                <w:szCs w:val="18"/>
              </w:rPr>
              <w:fldChar w:fldCharType="begin"/>
            </w:r>
            <w:r>
              <w:rPr>
                <w:rFonts w:asciiTheme="minorBidi" w:eastAsia="Times New Roman" w:hAnsiTheme="minorBidi"/>
                <w:b/>
                <w:bCs/>
                <w:color w:val="000000"/>
                <w:sz w:val="18"/>
                <w:szCs w:val="18"/>
              </w:rPr>
              <w:instrText xml:space="preserve"> ADDIN EN.CITE &lt;EndNote&gt;&lt;Cite&gt;&lt;Author&gt;Packer&lt;/Author&gt;&lt;Year&gt;2021&lt;/Year&gt;&lt;RecNum&gt;300&lt;/RecNum&gt;&lt;DisplayText&gt;(24)&lt;/DisplayText&gt;&lt;record&gt;&lt;rec-number&gt;300&lt;/rec-number&gt;&lt;foreign-keys&gt;&lt;key app="EN" db-id="s52tft0a5ep5fyer0r5x0dtizvstawz2xafa" timestamp="1746914820"&gt;300&lt;/key&gt;&lt;/foreign-keys&gt;&lt;ref-type name="Journal Article"&gt;17&lt;/ref-type&gt;&lt;contributors&gt;&lt;authors&gt;&lt;author&gt;Packer, M.&lt;/author&gt;&lt;author&gt;McMurray, J. J. V.&lt;/author&gt;&lt;/authors&gt;&lt;/contributors&gt;&lt;titles&gt;&lt;title&gt;Rapid evidence-based sequencing of foundational drugs for heart failure and a reduced ejection fraction&lt;/title&gt;&lt;secondary-title&gt;European Journal of Heart Failure&lt;/secondary-title&gt;&lt;/titles&gt;&lt;periodical&gt;&lt;full-title&gt;European Journal of Heart Failure&lt;/full-title&gt;&lt;/periodical&gt;&lt;pages&gt;882-894&lt;/pages&gt;&lt;volume&gt;23&lt;/volume&gt;&lt;number&gt;6&lt;/number&gt;&lt;dates&gt;&lt;year&gt;2021&lt;/year&gt;&lt;pub-dates&gt;&lt;date&gt;Jun&lt;/date&gt;&lt;/pub-dates&gt;&lt;/dates&gt;&lt;isbn&gt;1388-9842&lt;/isbn&gt;&lt;accession-num&gt;WOS:000648024000001&lt;/accession-num&gt;&lt;urls&gt;&lt;related-urls&gt;&lt;url&gt;&amp;lt;Go to ISI&amp;gt;://WOS:000648024000001&lt;/url&gt;&lt;/related-urls&gt;&lt;/urls&gt;&lt;electronic-resource-num&gt;10.1002/ejhf.2149&lt;/electronic-resource-num&gt;&lt;/record&gt;&lt;/Cite&gt;&lt;/EndNote&gt;</w:instrText>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(24)</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hideMark/>
          </w:tcPr>
          <w:p w14:paraId="656F03C0"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USA</w:t>
            </w:r>
          </w:p>
        </w:tc>
        <w:tc>
          <w:tcPr>
            <w:tcW w:w="277" w:type="pct"/>
            <w:tcBorders>
              <w:top w:val="nil"/>
              <w:left w:val="nil"/>
              <w:bottom w:val="nil"/>
              <w:right w:val="nil"/>
            </w:tcBorders>
            <w:shd w:val="clear" w:color="000000" w:fill="FFFFFF"/>
            <w:noWrap/>
            <w:textDirection w:val="tbRl"/>
            <w:hideMark/>
          </w:tcPr>
          <w:p w14:paraId="6EEFD66E"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2021</w:t>
            </w:r>
          </w:p>
        </w:tc>
        <w:tc>
          <w:tcPr>
            <w:tcW w:w="276" w:type="pct"/>
            <w:tcBorders>
              <w:top w:val="nil"/>
              <w:left w:val="nil"/>
              <w:bottom w:val="nil"/>
              <w:right w:val="nil"/>
            </w:tcBorders>
            <w:shd w:val="clear" w:color="000000" w:fill="FFFFFF"/>
            <w:noWrap/>
            <w:textDirection w:val="tbRl"/>
            <w:hideMark/>
          </w:tcPr>
          <w:p w14:paraId="0202399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hideMark/>
          </w:tcPr>
          <w:p w14:paraId="2A67300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roofErr w:type="spellStart"/>
            <w:r w:rsidRPr="00DF7B23">
              <w:rPr>
                <w:rFonts w:asciiTheme="minorBidi" w:eastAsia="Times New Roman" w:hAnsiTheme="minorBidi"/>
                <w:color w:val="000000"/>
                <w:sz w:val="18"/>
                <w:szCs w:val="18"/>
              </w:rPr>
              <w:t>HFrEF</w:t>
            </w:r>
            <w:proofErr w:type="spellEnd"/>
          </w:p>
        </w:tc>
        <w:tc>
          <w:tcPr>
            <w:tcW w:w="277" w:type="pct"/>
            <w:tcBorders>
              <w:top w:val="nil"/>
              <w:left w:val="nil"/>
              <w:bottom w:val="nil"/>
              <w:right w:val="nil"/>
            </w:tcBorders>
            <w:shd w:val="clear" w:color="000000" w:fill="FFFFFF"/>
            <w:noWrap/>
            <w:textDirection w:val="tbRl"/>
            <w:hideMark/>
          </w:tcPr>
          <w:p w14:paraId="53AACA9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387</w:t>
            </w:r>
          </w:p>
        </w:tc>
        <w:tc>
          <w:tcPr>
            <w:tcW w:w="277" w:type="pct"/>
            <w:tcBorders>
              <w:top w:val="nil"/>
              <w:left w:val="nil"/>
              <w:bottom w:val="nil"/>
              <w:right w:val="nil"/>
            </w:tcBorders>
            <w:shd w:val="clear" w:color="000000" w:fill="FFFFFF"/>
            <w:noWrap/>
            <w:textDirection w:val="tbRl"/>
            <w:hideMark/>
          </w:tcPr>
          <w:p w14:paraId="5A2B2DB1"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24</w:t>
            </w:r>
          </w:p>
        </w:tc>
        <w:tc>
          <w:tcPr>
            <w:tcW w:w="278" w:type="pct"/>
            <w:tcBorders>
              <w:top w:val="nil"/>
              <w:left w:val="nil"/>
              <w:bottom w:val="nil"/>
              <w:right w:val="nil"/>
            </w:tcBorders>
            <w:shd w:val="clear" w:color="000000" w:fill="FFFFFF"/>
            <w:noWrap/>
            <w:textDirection w:val="tbRl"/>
            <w:hideMark/>
          </w:tcPr>
          <w:p w14:paraId="4584BE89"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66.2 ± 11.4</w:t>
            </w:r>
          </w:p>
        </w:tc>
        <w:tc>
          <w:tcPr>
            <w:tcW w:w="277" w:type="pct"/>
            <w:tcBorders>
              <w:top w:val="nil"/>
              <w:left w:val="nil"/>
              <w:bottom w:val="nil"/>
              <w:right w:val="nil"/>
            </w:tcBorders>
            <w:shd w:val="clear" w:color="000000" w:fill="FFFFFF"/>
            <w:noWrap/>
            <w:textDirection w:val="tbRl"/>
            <w:hideMark/>
          </w:tcPr>
          <w:p w14:paraId="41634644"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16</w:t>
            </w:r>
          </w:p>
        </w:tc>
        <w:tc>
          <w:tcPr>
            <w:tcW w:w="277" w:type="pct"/>
            <w:tcBorders>
              <w:top w:val="nil"/>
              <w:left w:val="nil"/>
              <w:bottom w:val="nil"/>
              <w:right w:val="nil"/>
            </w:tcBorders>
            <w:shd w:val="clear" w:color="000000" w:fill="FFFFFF"/>
            <w:noWrap/>
            <w:textDirection w:val="tbRl"/>
            <w:hideMark/>
          </w:tcPr>
          <w:p w14:paraId="188B87E8" w14:textId="19844EE0"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-0.11 ± 1.77</w:t>
            </w:r>
          </w:p>
        </w:tc>
        <w:tc>
          <w:tcPr>
            <w:tcW w:w="277" w:type="pct"/>
            <w:tcBorders>
              <w:top w:val="nil"/>
              <w:left w:val="nil"/>
              <w:bottom w:val="nil"/>
              <w:right w:val="nil"/>
            </w:tcBorders>
            <w:shd w:val="clear" w:color="000000" w:fill="FFFFFF"/>
            <w:noWrap/>
            <w:textDirection w:val="tbRl"/>
            <w:hideMark/>
          </w:tcPr>
          <w:p w14:paraId="3BE983A8"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086C9C9A"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hideMark/>
          </w:tcPr>
          <w:p w14:paraId="49C067E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hideMark/>
          </w:tcPr>
          <w:p w14:paraId="755E1BD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hideMark/>
          </w:tcPr>
          <w:p w14:paraId="365E3582" w14:textId="77777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63ED8F95" w14:textId="09066D9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28.2 ± 5.3</w:t>
            </w:r>
          </w:p>
        </w:tc>
        <w:tc>
          <w:tcPr>
            <w:tcW w:w="249" w:type="pct"/>
            <w:textDirection w:val="tbRl"/>
          </w:tcPr>
          <w:p w14:paraId="617A3177" w14:textId="5F0F76FA"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50.10</w:t>
            </w:r>
          </w:p>
        </w:tc>
      </w:tr>
      <w:tr w:rsidR="00CA0334" w:rsidRPr="00DF7B23" w14:paraId="5351E889" w14:textId="77777777" w:rsidTr="00CA0334">
        <w:trPr>
          <w:cantSplit/>
          <w:trHeight w:val="1134"/>
          <w:jc w:val="center"/>
        </w:trPr>
        <w:tc>
          <w:tcPr>
            <w:tcW w:w="277" w:type="pct"/>
            <w:tcBorders>
              <w:top w:val="nil"/>
              <w:left w:val="nil"/>
              <w:bottom w:val="nil"/>
              <w:right w:val="nil"/>
            </w:tcBorders>
            <w:shd w:val="clear" w:color="000000" w:fill="FFFFFF"/>
            <w:noWrap/>
            <w:textDirection w:val="tbRl"/>
            <w:vAlign w:val="center"/>
          </w:tcPr>
          <w:p w14:paraId="4873902A" w14:textId="7BBF4BCB"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Wei et al.</w:t>
            </w:r>
            <w:r w:rsidRPr="00DF7B23">
              <w:rPr>
                <w:rFonts w:asciiTheme="minorBidi" w:eastAsia="Times New Roman" w:hAnsiTheme="minorBidi"/>
                <w:b/>
                <w:bCs/>
                <w:color w:val="000000"/>
                <w:sz w:val="18"/>
                <w:szCs w:val="18"/>
              </w:rPr>
              <w:fldChar w:fldCharType="begin"/>
            </w:r>
            <w:r>
              <w:rPr>
                <w:rFonts w:asciiTheme="minorBidi" w:eastAsia="Times New Roman" w:hAnsiTheme="minorBidi"/>
                <w:b/>
                <w:bCs/>
                <w:color w:val="000000"/>
                <w:sz w:val="18"/>
                <w:szCs w:val="18"/>
              </w:rPr>
              <w:instrText xml:space="preserve"> ADDIN EN.CITE &lt;EndNote&gt;&lt;Cite&gt;&lt;Author&gt;Wei&lt;/Author&gt;&lt;Year&gt;2023&lt;/Year&gt;&lt;RecNum&gt;92&lt;/RecNum&gt;&lt;DisplayText&gt;(25)&lt;/DisplayText&gt;&lt;record&gt;&lt;rec-number&gt;92&lt;/rec-number&gt;&lt;foreign-keys&gt;&lt;key app="EN" db-id="s52tft0a5ep5fyer0r5x0dtizvstawz2xafa" timestamp="1746914820"&gt;92&lt;/key&gt;&lt;/foreign-keys&gt;&lt;ref-type name="Journal Article"&gt;17&lt;/ref-type&gt;&lt;contributors&gt;&lt;authors&gt;&lt;author&gt;Wei, Y. Y.&lt;/author&gt;&lt;author&gt;Hu, L. L.&lt;/author&gt;&lt;author&gt;Liu, G. Y.&lt;/author&gt;&lt;/authors&gt;&lt;/contributors&gt;&lt;titles&gt;&lt;title&gt;Therapeutic improvements of nifedipine controlled-release tablets combined with sacubitril valsartan on patients with diabetic nephropathy complicated with hypertension&lt;/title&gt;&lt;secondary-title&gt;International Immunopharmacology&lt;/secondary-title&gt;&lt;/titles&gt;&lt;periodical&gt;&lt;full-title&gt;International Immunopharmacology&lt;/full-title&gt;&lt;/periodical&gt;&lt;volume&gt;123&lt;/volume&gt;&lt;dates&gt;&lt;year&gt;2023&lt;/year&gt;&lt;pub-dates&gt;&lt;date&gt;Oct&lt;/date&gt;&lt;/pub-dates&gt;&lt;/dates&gt;&lt;isbn&gt;1567-5769&lt;/isbn&gt;&lt;accession-num&gt;WOS:001053445900001&lt;/accession-num&gt;&lt;urls&gt;&lt;related-urls&gt;&lt;url&gt;&amp;lt;Go to ISI&amp;gt;://WOS:001053445900001&lt;/url&gt;&lt;/related-urls&gt;&lt;/urls&gt;&lt;custom7&gt;110755&lt;/custom7&gt;&lt;electronic-resource-num&gt;10.1016/j.intimp.2023.110755&lt;/electronic-resource-num&gt;&lt;/record&gt;&lt;/Cite&gt;&lt;/EndNote&gt;</w:instrText>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(25)</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tcPr>
          <w:p w14:paraId="146E80DD" w14:textId="2A0FBAC3"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China</w:t>
            </w:r>
          </w:p>
        </w:tc>
        <w:tc>
          <w:tcPr>
            <w:tcW w:w="277" w:type="pct"/>
            <w:tcBorders>
              <w:top w:val="nil"/>
              <w:left w:val="nil"/>
              <w:bottom w:val="nil"/>
              <w:right w:val="nil"/>
            </w:tcBorders>
            <w:shd w:val="clear" w:color="000000" w:fill="FFFFFF"/>
            <w:noWrap/>
            <w:textDirection w:val="tbRl"/>
          </w:tcPr>
          <w:p w14:paraId="6E525D72" w14:textId="387C85E2"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2023</w:t>
            </w:r>
          </w:p>
        </w:tc>
        <w:tc>
          <w:tcPr>
            <w:tcW w:w="276" w:type="pct"/>
            <w:tcBorders>
              <w:top w:val="nil"/>
              <w:left w:val="nil"/>
              <w:bottom w:val="nil"/>
              <w:right w:val="nil"/>
            </w:tcBorders>
            <w:shd w:val="clear" w:color="000000" w:fill="FFFFFF"/>
            <w:noWrap/>
            <w:textDirection w:val="tbRl"/>
          </w:tcPr>
          <w:p w14:paraId="68D7E356" w14:textId="1C290E0A"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tcPr>
          <w:p w14:paraId="3D393D13" w14:textId="6E0C4E6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DN, HTN</w:t>
            </w:r>
          </w:p>
        </w:tc>
        <w:tc>
          <w:tcPr>
            <w:tcW w:w="277" w:type="pct"/>
            <w:tcBorders>
              <w:top w:val="nil"/>
              <w:left w:val="nil"/>
              <w:bottom w:val="nil"/>
              <w:right w:val="nil"/>
            </w:tcBorders>
            <w:shd w:val="clear" w:color="000000" w:fill="FFFFFF"/>
            <w:noWrap/>
            <w:textDirection w:val="tbRl"/>
          </w:tcPr>
          <w:p w14:paraId="57E8CBC8" w14:textId="69299FA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56</w:t>
            </w:r>
          </w:p>
        </w:tc>
        <w:tc>
          <w:tcPr>
            <w:tcW w:w="277" w:type="pct"/>
            <w:tcBorders>
              <w:top w:val="nil"/>
              <w:left w:val="nil"/>
              <w:bottom w:val="nil"/>
              <w:right w:val="nil"/>
            </w:tcBorders>
            <w:shd w:val="clear" w:color="000000" w:fill="FFFFFF"/>
            <w:noWrap/>
            <w:textDirection w:val="tbRl"/>
          </w:tcPr>
          <w:p w14:paraId="18DE953F" w14:textId="7CDEFE2B"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48.2</w:t>
            </w:r>
          </w:p>
        </w:tc>
        <w:tc>
          <w:tcPr>
            <w:tcW w:w="278" w:type="pct"/>
            <w:tcBorders>
              <w:top w:val="nil"/>
              <w:left w:val="nil"/>
              <w:bottom w:val="nil"/>
              <w:right w:val="nil"/>
            </w:tcBorders>
            <w:shd w:val="clear" w:color="000000" w:fill="FFFFFF"/>
            <w:noWrap/>
            <w:textDirection w:val="tbRl"/>
          </w:tcPr>
          <w:p w14:paraId="2E104058" w14:textId="11C9A76B"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57.92 ± 8.74</w:t>
            </w:r>
          </w:p>
        </w:tc>
        <w:tc>
          <w:tcPr>
            <w:tcW w:w="277" w:type="pct"/>
            <w:tcBorders>
              <w:top w:val="nil"/>
              <w:left w:val="nil"/>
              <w:bottom w:val="nil"/>
              <w:right w:val="nil"/>
            </w:tcBorders>
            <w:shd w:val="clear" w:color="000000" w:fill="FFFFFF"/>
            <w:noWrap/>
            <w:textDirection w:val="tbRl"/>
          </w:tcPr>
          <w:p w14:paraId="38C5F538" w14:textId="291D127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w:t>
            </w:r>
          </w:p>
        </w:tc>
        <w:tc>
          <w:tcPr>
            <w:tcW w:w="277" w:type="pct"/>
            <w:tcBorders>
              <w:top w:val="nil"/>
              <w:left w:val="nil"/>
              <w:bottom w:val="nil"/>
              <w:right w:val="nil"/>
            </w:tcBorders>
            <w:shd w:val="clear" w:color="000000" w:fill="FFFFFF"/>
            <w:textDirection w:val="tbRl"/>
          </w:tcPr>
          <w:p w14:paraId="1D5D40D5" w14:textId="5B5B0E51"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-1.97 ± 1.05</w:t>
            </w:r>
          </w:p>
        </w:tc>
        <w:tc>
          <w:tcPr>
            <w:tcW w:w="277" w:type="pct"/>
            <w:tcBorders>
              <w:top w:val="nil"/>
              <w:left w:val="nil"/>
              <w:bottom w:val="nil"/>
              <w:right w:val="nil"/>
            </w:tcBorders>
            <w:shd w:val="clear" w:color="000000" w:fill="FFFFFF"/>
            <w:textDirection w:val="tbRl"/>
          </w:tcPr>
          <w:p w14:paraId="1D8CFCE7" w14:textId="4F41178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-25.6 ± 22.57</w:t>
            </w:r>
          </w:p>
        </w:tc>
        <w:tc>
          <w:tcPr>
            <w:tcW w:w="276" w:type="pct"/>
            <w:tcBorders>
              <w:top w:val="nil"/>
              <w:left w:val="nil"/>
              <w:bottom w:val="nil"/>
              <w:right w:val="nil"/>
            </w:tcBorders>
            <w:shd w:val="clear" w:color="000000" w:fill="FFFFFF"/>
            <w:noWrap/>
            <w:textDirection w:val="tbRl"/>
          </w:tcPr>
          <w:p w14:paraId="44CEF55F" w14:textId="0F30C202"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tcPr>
          <w:p w14:paraId="52A813FA" w14:textId="5C8F7508"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tcPr>
          <w:p w14:paraId="15134F31" w14:textId="0689977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tcPr>
          <w:p w14:paraId="20D1B776" w14:textId="6785593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2877E73C" w14:textId="01BDA0A1" w:rsidR="00CA0334" w:rsidRPr="00DF7B23" w:rsidRDefault="00CA0334" w:rsidP="00125D63">
            <w:pPr>
              <w:spacing w:after="0" w:line="240" w:lineRule="auto"/>
              <w:ind w:left="113" w:right="113"/>
              <w:jc w:val="center"/>
              <w:rPr>
                <w:rFonts w:asciiTheme="minorBidi" w:hAnsiTheme="minorBidi"/>
                <w:color w:val="000000"/>
                <w:sz w:val="18"/>
                <w:szCs w:val="18"/>
              </w:rPr>
            </w:pPr>
            <w:r w:rsidRPr="00DF7B23">
              <w:rPr>
                <w:rFonts w:asciiTheme="minorBidi" w:hAnsiTheme="minorBidi"/>
                <w:color w:val="000000"/>
                <w:sz w:val="18"/>
                <w:szCs w:val="18"/>
              </w:rPr>
              <w:t>23.8 ± 4.2</w:t>
            </w:r>
          </w:p>
        </w:tc>
        <w:tc>
          <w:tcPr>
            <w:tcW w:w="249" w:type="pct"/>
            <w:textDirection w:val="tbRl"/>
          </w:tcPr>
          <w:p w14:paraId="1AEEB992" w14:textId="6F54477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100</w:t>
            </w:r>
          </w:p>
        </w:tc>
      </w:tr>
      <w:tr w:rsidR="00CA0334" w:rsidRPr="00DF7B23" w14:paraId="70673E6A" w14:textId="4D82EE50" w:rsidTr="00CA0334">
        <w:trPr>
          <w:cantSplit/>
          <w:trHeight w:val="1134"/>
          <w:jc w:val="center"/>
        </w:trPr>
        <w:tc>
          <w:tcPr>
            <w:tcW w:w="277" w:type="pct"/>
            <w:tcBorders>
              <w:top w:val="nil"/>
              <w:left w:val="nil"/>
              <w:bottom w:val="nil"/>
              <w:right w:val="nil"/>
            </w:tcBorders>
            <w:shd w:val="clear" w:color="000000" w:fill="FFFFFF"/>
            <w:noWrap/>
            <w:textDirection w:val="tbRl"/>
            <w:vAlign w:val="center"/>
          </w:tcPr>
          <w:p w14:paraId="0347E23C" w14:textId="4899928D"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Jordan et al.</w:t>
            </w:r>
            <w:r w:rsidRPr="00DF7B23">
              <w:rPr>
                <w:rFonts w:asciiTheme="minorBidi" w:eastAsia="Times New Roman" w:hAnsiTheme="minorBidi"/>
                <w:b/>
                <w:bCs/>
                <w:color w:val="000000"/>
                <w:sz w:val="18"/>
                <w:szCs w:val="18"/>
              </w:rPr>
              <w:fldChar w:fldCharType="begin"/>
            </w:r>
            <w:r>
              <w:rPr>
                <w:rFonts w:asciiTheme="minorBidi" w:eastAsia="Times New Roman" w:hAnsiTheme="minorBidi"/>
                <w:b/>
                <w:bCs/>
                <w:color w:val="000000"/>
                <w:sz w:val="18"/>
                <w:szCs w:val="18"/>
              </w:rPr>
              <w:instrText xml:space="preserve"> ADDIN EN.CITE &lt;EndNote&gt;&lt;Cite&gt;&lt;Author&gt;Jordan&lt;/Author&gt;&lt;Year&gt;2017&lt;/Year&gt;&lt;RecNum&gt;30&lt;/RecNum&gt;&lt;DisplayText&gt;(26)&lt;/DisplayText&gt;&lt;record&gt;&lt;rec-number&gt;30&lt;/rec-number&gt;&lt;foreign-keys&gt;&lt;key app="EN" db-id="s52tft0a5ep5fyer0r5x0dtizvstawz2xafa" timestamp="1746914820"&gt;30&lt;/key&gt;&lt;/foreign-keys&gt;&lt;ref-type name="Journal Article"&gt;17&lt;/ref-type&gt;&lt;contributors&gt;&lt;authors&gt;&lt;author&gt;Jordan, J.&lt;/author&gt;&lt;author&gt;Stinkens, R.&lt;/author&gt;&lt;author&gt;Jax, T.&lt;/author&gt;&lt;author&gt;Engeli, S.&lt;/author&gt;&lt;author&gt;Blaak, E. E.&lt;/author&gt;&lt;author&gt;May, M.&lt;/author&gt;&lt;author&gt;Havekes, B.&lt;/author&gt;&lt;author&gt;Schindler, C.&lt;/author&gt;&lt;author&gt;Albrecht, D.&lt;/author&gt;&lt;author&gt;Pal, P.&lt;/author&gt;&lt;author&gt;Heise, T.&lt;/author&gt;&lt;author&gt;Goossens, G. H.&lt;/author&gt;&lt;author&gt;Langenickel, T. H.&lt;/author&gt;&lt;/authors&gt;&lt;/contributors&gt;&lt;titles&gt;&lt;title&gt;Improved Insulin Sensitivity With Angiotensin Receptor Neprilysin Inhibition in Individuals With Obesity and Hypertension&lt;/title&gt;&lt;secondary-title&gt;Clinical Pharmacology &amp;amp; Therapeutics&lt;/secondary-title&gt;&lt;/titles&gt;&lt;pages&gt;254-263&lt;/pages&gt;&lt;volume&gt;101&lt;/volume&gt;&lt;number&gt;2&lt;/number&gt;&lt;dates&gt;&lt;year&gt;2017&lt;/year&gt;&lt;pub-dates&gt;&lt;date&gt;Feb&lt;/date&gt;&lt;/pub-dates&gt;&lt;/dates&gt;&lt;isbn&gt;0009-9236&lt;/isbn&gt;&lt;accession-num&gt;WOS:000391938900034&lt;/accession-num&gt;&lt;urls&gt;&lt;related-urls&gt;&lt;url&gt;&amp;lt;Go to ISI&amp;gt;://WOS:000391938900034&lt;/url&gt;&lt;/related-urls&gt;&lt;/urls&gt;&lt;electronic-resource-num&gt;10.1002/cpt.455&lt;/electronic-resource-num&gt;&lt;/record&gt;&lt;/Cite&gt;&lt;/EndNote&gt;</w:instrText>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(26)</w:t>
            </w:r>
            <w:r w:rsidRPr="00DF7B23">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t xml:space="preserve"> </w:t>
            </w:r>
          </w:p>
        </w:tc>
        <w:tc>
          <w:tcPr>
            <w:tcW w:w="277" w:type="pct"/>
            <w:tcBorders>
              <w:top w:val="nil"/>
              <w:left w:val="nil"/>
              <w:bottom w:val="nil"/>
              <w:right w:val="nil"/>
            </w:tcBorders>
            <w:shd w:val="clear" w:color="000000" w:fill="FFFFFF"/>
            <w:noWrap/>
            <w:textDirection w:val="tbRl"/>
          </w:tcPr>
          <w:p w14:paraId="77BECD84" w14:textId="0A7F4726"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Multicenter</w:t>
            </w:r>
          </w:p>
        </w:tc>
        <w:tc>
          <w:tcPr>
            <w:tcW w:w="277" w:type="pct"/>
            <w:tcBorders>
              <w:top w:val="nil"/>
              <w:left w:val="nil"/>
              <w:bottom w:val="nil"/>
              <w:right w:val="nil"/>
            </w:tcBorders>
            <w:shd w:val="clear" w:color="000000" w:fill="FFFFFF"/>
            <w:noWrap/>
            <w:textDirection w:val="tbRl"/>
          </w:tcPr>
          <w:p w14:paraId="6DDF4A39" w14:textId="4FD926B0"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2017</w:t>
            </w:r>
          </w:p>
        </w:tc>
        <w:tc>
          <w:tcPr>
            <w:tcW w:w="276" w:type="pct"/>
            <w:tcBorders>
              <w:top w:val="nil"/>
              <w:left w:val="nil"/>
              <w:bottom w:val="nil"/>
              <w:right w:val="nil"/>
            </w:tcBorders>
            <w:shd w:val="clear" w:color="000000" w:fill="FFFFFF"/>
            <w:noWrap/>
            <w:textDirection w:val="tbRl"/>
          </w:tcPr>
          <w:p w14:paraId="2A2F54A2" w14:textId="58AE1C61"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tcPr>
          <w:p w14:paraId="74CEA24A" w14:textId="2A83AB6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Obesity, HTN</w:t>
            </w:r>
          </w:p>
        </w:tc>
        <w:tc>
          <w:tcPr>
            <w:tcW w:w="277" w:type="pct"/>
            <w:tcBorders>
              <w:top w:val="nil"/>
              <w:left w:val="nil"/>
              <w:bottom w:val="nil"/>
              <w:right w:val="nil"/>
            </w:tcBorders>
            <w:shd w:val="clear" w:color="000000" w:fill="FFFFFF"/>
            <w:noWrap/>
            <w:textDirection w:val="tbRl"/>
          </w:tcPr>
          <w:p w14:paraId="3634F01D" w14:textId="1853530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50</w:t>
            </w:r>
          </w:p>
        </w:tc>
        <w:tc>
          <w:tcPr>
            <w:tcW w:w="277" w:type="pct"/>
            <w:tcBorders>
              <w:top w:val="nil"/>
              <w:left w:val="nil"/>
              <w:bottom w:val="nil"/>
              <w:right w:val="nil"/>
            </w:tcBorders>
            <w:shd w:val="clear" w:color="000000" w:fill="FFFFFF"/>
            <w:noWrap/>
            <w:textDirection w:val="tbRl"/>
          </w:tcPr>
          <w:p w14:paraId="27EC4C7F" w14:textId="4FA6023F"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82</w:t>
            </w:r>
          </w:p>
        </w:tc>
        <w:tc>
          <w:tcPr>
            <w:tcW w:w="278" w:type="pct"/>
            <w:tcBorders>
              <w:top w:val="nil"/>
              <w:left w:val="nil"/>
              <w:bottom w:val="nil"/>
              <w:right w:val="nil"/>
            </w:tcBorders>
            <w:shd w:val="clear" w:color="000000" w:fill="FFFFFF"/>
            <w:noWrap/>
            <w:textDirection w:val="tbRl"/>
          </w:tcPr>
          <w:p w14:paraId="2F3F7450" w14:textId="2EB113A3"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51.9 ± 9.6</w:t>
            </w:r>
          </w:p>
        </w:tc>
        <w:tc>
          <w:tcPr>
            <w:tcW w:w="277" w:type="pct"/>
            <w:tcBorders>
              <w:top w:val="nil"/>
              <w:left w:val="nil"/>
              <w:bottom w:val="nil"/>
              <w:right w:val="nil"/>
            </w:tcBorders>
            <w:shd w:val="clear" w:color="000000" w:fill="FFFFFF"/>
            <w:noWrap/>
            <w:textDirection w:val="tbRl"/>
          </w:tcPr>
          <w:p w14:paraId="1CBAAC45" w14:textId="10D0E528"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w:t>
            </w:r>
          </w:p>
        </w:tc>
        <w:tc>
          <w:tcPr>
            <w:tcW w:w="277" w:type="pct"/>
            <w:tcBorders>
              <w:top w:val="nil"/>
              <w:left w:val="nil"/>
              <w:bottom w:val="nil"/>
              <w:right w:val="nil"/>
            </w:tcBorders>
            <w:shd w:val="clear" w:color="000000" w:fill="FFFFFF"/>
            <w:textDirection w:val="tbRl"/>
          </w:tcPr>
          <w:p w14:paraId="406F9754" w14:textId="38F3FB96"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7" w:type="pct"/>
            <w:tcBorders>
              <w:top w:val="nil"/>
              <w:left w:val="nil"/>
              <w:bottom w:val="nil"/>
              <w:right w:val="nil"/>
            </w:tcBorders>
            <w:shd w:val="clear" w:color="000000" w:fill="FFFFFF"/>
            <w:textDirection w:val="tbRl"/>
          </w:tcPr>
          <w:p w14:paraId="140D3734" w14:textId="2A6B92B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-0.36 ± 8.2</w:t>
            </w:r>
          </w:p>
        </w:tc>
        <w:tc>
          <w:tcPr>
            <w:tcW w:w="276" w:type="pct"/>
            <w:tcBorders>
              <w:top w:val="nil"/>
              <w:left w:val="nil"/>
              <w:bottom w:val="nil"/>
              <w:right w:val="nil"/>
            </w:tcBorders>
            <w:shd w:val="clear" w:color="000000" w:fill="FFFFFF"/>
            <w:noWrap/>
            <w:textDirection w:val="tbRl"/>
          </w:tcPr>
          <w:p w14:paraId="5A0B7685" w14:textId="4E9FEF9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tcPr>
          <w:p w14:paraId="04CEA1BD" w14:textId="68B6FD26"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98" w:type="pct"/>
            <w:tcBorders>
              <w:top w:val="nil"/>
              <w:left w:val="nil"/>
              <w:bottom w:val="nil"/>
              <w:right w:val="nil"/>
            </w:tcBorders>
            <w:shd w:val="clear" w:color="000000" w:fill="FFFFFF"/>
            <w:noWrap/>
            <w:textDirection w:val="tbRl"/>
          </w:tcPr>
          <w:p w14:paraId="061F85D6" w14:textId="4F1A795D"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45" w:type="pct"/>
            <w:tcBorders>
              <w:top w:val="nil"/>
              <w:left w:val="nil"/>
              <w:bottom w:val="nil"/>
              <w:right w:val="nil"/>
            </w:tcBorders>
            <w:shd w:val="clear" w:color="000000" w:fill="FFFFFF"/>
            <w:noWrap/>
            <w:textDirection w:val="tbRl"/>
          </w:tcPr>
          <w:p w14:paraId="025E22BC" w14:textId="45AEC77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405" w:type="pct"/>
            <w:textDirection w:val="tbRl"/>
          </w:tcPr>
          <w:p w14:paraId="186C1A12" w14:textId="273E50EC"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32.6 ± 4.6</w:t>
            </w:r>
          </w:p>
        </w:tc>
        <w:tc>
          <w:tcPr>
            <w:tcW w:w="249" w:type="pct"/>
            <w:textDirection w:val="tbRl"/>
          </w:tcPr>
          <w:p w14:paraId="12048FCF" w14:textId="77777777" w:rsidR="00CA0334" w:rsidRPr="00DF7B23" w:rsidRDefault="00CA0334" w:rsidP="00125D63">
            <w:pPr>
              <w:ind w:left="113" w:right="113"/>
              <w:jc w:val="center"/>
              <w:rPr>
                <w:rFonts w:asciiTheme="minorBidi" w:hAnsiTheme="minorBidi"/>
                <w:color w:val="000000"/>
                <w:sz w:val="18"/>
                <w:szCs w:val="18"/>
              </w:rPr>
            </w:pPr>
            <w:r w:rsidRPr="00DF7B23">
              <w:rPr>
                <w:rFonts w:asciiTheme="minorBidi" w:hAnsiTheme="minorBidi"/>
                <w:color w:val="000000"/>
                <w:sz w:val="18"/>
                <w:szCs w:val="18"/>
              </w:rPr>
              <w:t>NA</w:t>
            </w:r>
          </w:p>
          <w:p w14:paraId="32FD6494" w14:textId="0F5A5B45"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p>
        </w:tc>
      </w:tr>
      <w:tr w:rsidR="00CA0334" w:rsidRPr="00DF7B23" w14:paraId="57E58842" w14:textId="3E0862B9" w:rsidTr="00CA0334">
        <w:trPr>
          <w:cantSplit/>
          <w:trHeight w:val="1134"/>
          <w:jc w:val="center"/>
        </w:trPr>
        <w:tc>
          <w:tcPr>
            <w:tcW w:w="277" w:type="pct"/>
            <w:tcBorders>
              <w:top w:val="nil"/>
              <w:left w:val="nil"/>
              <w:bottom w:val="nil"/>
              <w:right w:val="nil"/>
            </w:tcBorders>
            <w:shd w:val="clear" w:color="000000" w:fill="FFFFFF"/>
            <w:noWrap/>
            <w:textDirection w:val="tbRl"/>
            <w:vAlign w:val="center"/>
          </w:tcPr>
          <w:p w14:paraId="43D26A96" w14:textId="688E900A" w:rsidR="00CA0334" w:rsidRPr="00DF7B23" w:rsidRDefault="00CA0334" w:rsidP="009577B3">
            <w:pPr>
              <w:spacing w:after="0" w:line="240" w:lineRule="auto"/>
              <w:ind w:left="113" w:right="113"/>
              <w:jc w:val="center"/>
              <w:rPr>
                <w:rFonts w:asciiTheme="minorBidi" w:eastAsia="Times New Roman" w:hAnsiTheme="minorBidi"/>
                <w:b/>
                <w:bCs/>
                <w:color w:val="000000"/>
                <w:sz w:val="18"/>
                <w:szCs w:val="18"/>
              </w:rPr>
            </w:pPr>
            <w:r w:rsidRPr="00DF7B23">
              <w:rPr>
                <w:rFonts w:asciiTheme="minorBidi" w:eastAsia="Times New Roman" w:hAnsiTheme="minorBidi"/>
                <w:b/>
                <w:bCs/>
                <w:color w:val="000000"/>
                <w:sz w:val="18"/>
                <w:szCs w:val="18"/>
              </w:rPr>
              <w:t>Li et al.</w:t>
            </w:r>
            <w:r w:rsidRPr="00DF7B23">
              <w:rPr>
                <w:rFonts w:asciiTheme="minorBidi" w:eastAsia="Times New Roman" w:hAnsiTheme="minorBidi"/>
                <w:b/>
                <w:bCs/>
                <w:color w:val="000000"/>
                <w:sz w:val="18"/>
                <w:szCs w:val="18"/>
              </w:rPr>
              <w:fldChar w:fldCharType="begin">
                <w:fldData xml:space="preserve">PEVuZE5vdGU+PENpdGU+PEF1dGhvcj5MaTwvQXV0aG9yPjxZZWFyPjIwMjQ8L1llYXI+PFJlY051
bT40MTU8L1JlY051bT48RGlzcGxheVRleHQ+KDI3KTwvRGlzcGxheVRleHQ+PHJlY29yZD48cmVj
LW51bWJlcj40MTU8L3JlYy1udW1iZXI+PGZvcmVpZ24ta2V5cz48a2V5IGFwcD0iRU4iIGRiLWlk
PSJzNTJ0ZnQwYTVlcDVmeWVyMHI1eDBkdGl6dnN0YXd6MnhhZmEiIHRpbWVzdGFtcD0iMTc0NzQw
MzQzNiI+NDE1PC9rZXk+PC9mb3JlaWduLWtleXM+PHJlZi10eXBlIG5hbWU9IkpvdXJuYWwgQXJ0
aWNsZSI+MTc8L3JlZi10eXBlPjxjb250cmlidXRvcnM+PGF1dGhvcnM+PGF1dGhvcj5MaSwgTS48
L2F1dGhvcj48YXV0aG9yPlpob25nLCBBLjwvYXV0aG9yPjxhdXRob3I+VGFuZywgWS48L2F1dGhv
cj48YXV0aG9yPll1LCBKLjwvYXV0aG9yPjxhdXRob3I+V3UsIE0uPC9hdXRob3I+PGF1dGhvcj5T
ZWx2YW0sIEsuIEsuIE0uPC9hdXRob3I+PGF1dGhvcj5TdW4sIEQuPC9hdXRob3I+PC9hdXRob3Jz
PjwvY29udHJpYnV0b3JzPjx0aXRsZXM+PHRpdGxlPkVmZmVjdCBvZiBzYWN1Yml0cmlsL3ZhbHNh
cnRhbiBvbiBsaXBpZCBtZXRhYm9saXNtIGluIHBhdGllbnRzIHdpdGggY2hyb25pYyBraWRuZXkg
ZGlzZWFzZSBjb21iaW5lZCB3aXRoIGNocm9uaWMgaGVhcnQgZmFpbHVyZTogYSByZXRyb3NwZWN0
aXZlIHN0dWR5PC90aXRsZT48c2Vjb25kYXJ5LXRpdGxlPkxpcGlkcyBpbiBIZWFsdGggYW5kIERp
c2Vhc2U8L3NlY29uZGFyeS10aXRsZT48L3RpdGxlcz48cGVyaW9kaWNhbD48ZnVsbC10aXRsZT5M
aXBpZHMgaW4gSGVhbHRoIGFuZCBEaXNlYXNlPC9mdWxsLXRpdGxlPjwvcGVyaW9kaWNhbD48dm9s
dW1lPjIzPC92b2x1bWU+PG51bWJlcj4xPC9udW1iZXI+PGtleXdvcmRzPjxrZXl3b3JkPkNocm9u
aWMgaGVhcnQgZmFpbHVyZTwva2V5d29yZD48a2V5d29yZD5DaHJvbmljIGtpZG5leSBkaXNlYXNl
PC9rZXl3b3JkPjxrZXl3b3JkPkxpcGlkczwva2V5d29yZD48a2V5d29yZD5TYWN1Yml0cmlsL3Zh
bHNhcnRhbjwva2V5d29yZD48a2V5d29yZD5BbWlub2J1dHlyYXRlczwva2V5d29yZD48a2V5d29y
ZD5BcG9saXBvcHJvdGVpbnM8L2tleXdvcmQ+PGtleXdvcmQ+QXBvbGlwb3Byb3RlaW5zIEE8L2tl
eXdvcmQ+PGtleXdvcmQ+QXBvbGlwb3Byb3RlaW5zIEI8L2tleXdvcmQ+PGtleXdvcmQ+QmlwaGVu
eWwgQ29tcG91bmRzPC9rZXl3b3JkPjxrZXl3b3JkPkNob2xlc3Rlcm9sLCBMREw8L2tleXdvcmQ+
PGtleXdvcmQ+RHJ1ZyBDb21iaW5hdGlvbnM8L2tleXdvcmQ+PGtleXdvcmQ+R2x5Y2F0ZWQgSGVt
b2dsb2Jpbjwva2V5d29yZD48a2V5d29yZD5IZWFydCBGYWlsdXJlPC9rZXl3b3JkPjxrZXl3b3Jk
Pkh1bWFuczwva2V5d29yZD48a2V5d29yZD5MaXBpZCBNZXRhYm9saXNtPC9rZXl3b3JkPjxrZXl3
b3JkPlJlbmFsIEluc3VmZmljaWVuY3ksIENocm9uaWM8L2tleXdvcmQ+PGtleXdvcmQ+UmV0cm9z
cGVjdGl2ZSBTdHVkaWVzPC9rZXl3b3JkPjxrZXl3b3JkPlN0cm9rZSBWb2x1bWU8L2tleXdvcmQ+
PGtleXdvcmQ+VGV0cmF6b2xlczwva2V5d29yZD48a2V5d29yZD5WYWxzYXJ0YW48L2tleXdvcmQ+
PGtleXdvcmQ+VmVudHJpY3VsYXIgRnVuY3Rpb24sIExlZnQ8L2tleXdvcmQ+PGtleXdvcmQ+YXBv
bGlwb3Byb3RlaW4gQTwva2V5d29yZD48a2V5d29yZD5hcG9saXBvcHJvdGVpbiBCPC9rZXl3b3Jk
PjxrZXl3b3JkPmhlbW9nbG9iaW4gQTFjPC9rZXl3b3JkPjxrZXl3b3JkPmhpZ2ggZGVuc2l0eSBs
aXBvcHJvdGVpbiBjaG9sZXN0ZXJvbDwva2V5d29yZD48a2V5d29yZD5sb3cgZGVuc2l0eSBsaXBv
cHJvdGVpbiBjaG9sZXN0ZXJvbDwva2V5d29yZD48a2V5d29yZD5wb3Rhc3NpdW0gaW9uPC9rZXl3
b3JkPjxrZXl3b3JkPnNhY3ViaXRyaWwgcGx1cyB2YWxzYXJ0YW48L2tleXdvcmQ+PGtleXdvcmQ+
dHJpYWN5bGdseWNlcm9sPC9rZXl3b3JkPjxrZXl3b3JkPmFtaW5vYnV0eXJpYyBhY2lkIGRlcml2
YXRpdmU8L2tleXdvcmQ+PGtleXdvcmQ+YXBvbGlwb3Byb3RlaW48L2tleXdvcmQ+PGtleXdvcmQ+
YmlwaGVueWwgZGVyaXZhdGl2ZTwva2V5d29yZD48a2V5d29yZD5zYWN1Yml0cmlsPC9rZXl3b3Jk
PjxrZXl3b3JkPnRldHJhem9sZSBkZXJpdmF0aXZlPC9rZXl3b3JkPjxrZXl3b3JkPmFnZWQ8L2tl
eXdvcmQ+PGtleXdvcmQ+QXJ0aWNsZTwva2V5d29yZD48a2V5d29yZD5ib2R5IG1hc3M8L2tleXdv
cmQ+PGtleXdvcmQ+Y2hvbGVzdGVyb2wgYmxvb2QgbGV2ZWw8L2tleXdvcmQ+PGtleXdvcmQ+Y2hy
b25pYyBraWRuZXkgZmFpbHVyZTwva2V5d29yZD48a2V5d29yZD5jb250cm9sbGVkIHN0dWR5PC9r
ZXl3b3JkPjxrZXl3b3JkPmRlbW9ncmFwaHk8L2tleXdvcmQ+PGtleXdvcmQ+ZGlhc3RvbGljIGJs
b29kIHByZXNzdXJlPC9rZXl3b3JkPjxrZXl3b3JkPmRpc2Vhc2UgYXNzb2NpYXRpb248L2tleXdv
cmQ+PGtleXdvcmQ+ZXN0aW1hdGVkIGdsb21lcnVsYXIgZmlsdHJhdGlvbiByYXRlPC9rZXl3b3Jk
PjxrZXl3b3JkPmZlbWFsZTwva2V5d29yZD48a2V5d29yZD5oZWFydCBsZWZ0IHZlbnRyaWNsZSBl
amVjdGlvbiBmcmFjdGlvbjwva2V5d29yZD48a2V5d29yZD5odW1hbjwva2V5d29yZD48a2V5d29y
ZD5raWRuZXkgZnVuY3Rpb248L2tleXdvcmQ+PGtleXdvcmQ+bWFqb3IgY2xpbmljYWwgc3R1ZHk8
L2tleXdvcmQ+PGtleXdvcmQ+bWFsZTwva2V5d29yZD48a2V5d29yZD5wYXRpZW50IHNlbGVjdGlv
bjwva2V5d29yZD48a2V5d29yZD5yZXRyb3NwZWN0aXZlIHN0dWR5PC9rZXl3b3JkPjxrZXl3b3Jk
PnN5c3RvbGljIGJsb29kIHByZXNzdXJlPC9rZXl3b3JkPjxrZXl3b3JkPnRyZWF0bWVudCBkdXJh
dGlvbjwva2V5d29yZD48a2V5d29yZD5jb21wbGljYXRpb248L2tleXdvcmQ+PGtleXdvcmQ+ZHJ1
ZyBjb21iaW5hdGlvbjwva2V5d29yZD48a2V5d29yZD5oZWFydCBsZWZ0IHZlbnRyaWNsZSBmdW5j
dGlvbjwva2V5d29yZD48a2V5d29yZD5oZWFydCBzdHJva2Ugdm9sdW1lPC9rZXl3b3JkPjxrZXl3
b3JkPnBoeXNpb2xvZ3k8L2tleXdvcmQ+PC9rZXl3b3Jkcz48ZGF0ZXM+PHllYXI+MjAyNDwveWVh
cj48L2RhdGVzPjx3b3JrLXR5cGU+QXJ0aWNsZTwvd29yay10eXBlPjx1cmxzPjxyZWxhdGVkLXVy
bHM+PHVybD5odHRwczovL3d3dy5zY29wdXMuY29tL2lud2FyZC9yZWNvcmQudXJpP2VpZD0yLXMy
LjAtODUxODYyNTk1MjImYW1wO2RvaT0xMC4xMTg2JTJmczEyOTQ0LTAyNC0wMjA1MS14JmFtcDtw
YXJ0bmVySUQ9NDAmYW1wO21kNT02N2Q1OTBhZmQ0M2NhNTU5MjRlNDBkYzljZDc2YTc5NjwvdXJs
PjwvcmVsYXRlZC11cmxzPjwvdXJscz48Y3VzdG9tNz42MzwvY3VzdG9tNz48ZWxlY3Ryb25pYy1y
ZXNvdXJjZS1udW0+MTAuMTE4Ni9zMTI5NDQtMDI0LTAyMDUxLXg8L2VsZWN0cm9uaWMtcmVzb3Vy
Y2UtbnVtPjxyZW1vdGUtZGF0YWJhc2UtbmFtZT5TY29wdXM8L3JlbW90ZS1kYXRhYmFzZS1uYW1l
PjwvcmVjb3JkPjwvQ2l0ZT48L0VuZE5vdGU+
</w:fldData>
              </w:fldChar>
            </w:r>
            <w:r>
              <w:rPr>
                <w:rFonts w:asciiTheme="minorBidi" w:eastAsia="Times New Roman" w:hAnsiTheme="minorBidi"/>
                <w:b/>
                <w:bCs/>
                <w:color w:val="000000"/>
                <w:sz w:val="18"/>
                <w:szCs w:val="18"/>
              </w:rPr>
              <w:instrText xml:space="preserve"> ADDIN EN.CITE </w:instrText>
            </w:r>
            <w:r>
              <w:rPr>
                <w:rFonts w:asciiTheme="minorBidi" w:eastAsia="Times New Roman" w:hAnsiTheme="minorBidi"/>
                <w:b/>
                <w:bCs/>
                <w:color w:val="000000"/>
                <w:sz w:val="18"/>
                <w:szCs w:val="18"/>
              </w:rPr>
              <w:fldChar w:fldCharType="begin">
                <w:fldData xml:space="preserve">PEVuZE5vdGU+PENpdGU+PEF1dGhvcj5MaTwvQXV0aG9yPjxZZWFyPjIwMjQ8L1llYXI+PFJlY051
bT40MTU8L1JlY051bT48RGlzcGxheVRleHQ+KDI3KTwvRGlzcGxheVRleHQ+PHJlY29yZD48cmVj
LW51bWJlcj40MTU8L3JlYy1udW1iZXI+PGZvcmVpZ24ta2V5cz48a2V5IGFwcD0iRU4iIGRiLWlk
PSJzNTJ0ZnQwYTVlcDVmeWVyMHI1eDBkdGl6dnN0YXd6MnhhZmEiIHRpbWVzdGFtcD0iMTc0NzQw
MzQzNiI+NDE1PC9rZXk+PC9mb3JlaWduLWtleXM+PHJlZi10eXBlIG5hbWU9IkpvdXJuYWwgQXJ0
aWNsZSI+MTc8L3JlZi10eXBlPjxjb250cmlidXRvcnM+PGF1dGhvcnM+PGF1dGhvcj5MaSwgTS48
L2F1dGhvcj48YXV0aG9yPlpob25nLCBBLjwvYXV0aG9yPjxhdXRob3I+VGFuZywgWS48L2F1dGhv
cj48YXV0aG9yPll1LCBKLjwvYXV0aG9yPjxhdXRob3I+V3UsIE0uPC9hdXRob3I+PGF1dGhvcj5T
ZWx2YW0sIEsuIEsuIE0uPC9hdXRob3I+PGF1dGhvcj5TdW4sIEQuPC9hdXRob3I+PC9hdXRob3Jz
PjwvY29udHJpYnV0b3JzPjx0aXRsZXM+PHRpdGxlPkVmZmVjdCBvZiBzYWN1Yml0cmlsL3ZhbHNh
cnRhbiBvbiBsaXBpZCBtZXRhYm9saXNtIGluIHBhdGllbnRzIHdpdGggY2hyb25pYyBraWRuZXkg
ZGlzZWFzZSBjb21iaW5lZCB3aXRoIGNocm9uaWMgaGVhcnQgZmFpbHVyZTogYSByZXRyb3NwZWN0
aXZlIHN0dWR5PC90aXRsZT48c2Vjb25kYXJ5LXRpdGxlPkxpcGlkcyBpbiBIZWFsdGggYW5kIERp
c2Vhc2U8L3NlY29uZGFyeS10aXRsZT48L3RpdGxlcz48cGVyaW9kaWNhbD48ZnVsbC10aXRsZT5M
aXBpZHMgaW4gSGVhbHRoIGFuZCBEaXNlYXNlPC9mdWxsLXRpdGxlPjwvcGVyaW9kaWNhbD48dm9s
dW1lPjIzPC92b2x1bWU+PG51bWJlcj4xPC9udW1iZXI+PGtleXdvcmRzPjxrZXl3b3JkPkNocm9u
aWMgaGVhcnQgZmFpbHVyZTwva2V5d29yZD48a2V5d29yZD5DaHJvbmljIGtpZG5leSBkaXNlYXNl
PC9rZXl3b3JkPjxrZXl3b3JkPkxpcGlkczwva2V5d29yZD48a2V5d29yZD5TYWN1Yml0cmlsL3Zh
bHNhcnRhbjwva2V5d29yZD48a2V5d29yZD5BbWlub2J1dHlyYXRlczwva2V5d29yZD48a2V5d29y
ZD5BcG9saXBvcHJvdGVpbnM8L2tleXdvcmQ+PGtleXdvcmQ+QXBvbGlwb3Byb3RlaW5zIEE8L2tl
eXdvcmQ+PGtleXdvcmQ+QXBvbGlwb3Byb3RlaW5zIEI8L2tleXdvcmQ+PGtleXdvcmQ+QmlwaGVu
eWwgQ29tcG91bmRzPC9rZXl3b3JkPjxrZXl3b3JkPkNob2xlc3Rlcm9sLCBMREw8L2tleXdvcmQ+
PGtleXdvcmQ+RHJ1ZyBDb21iaW5hdGlvbnM8L2tleXdvcmQ+PGtleXdvcmQ+R2x5Y2F0ZWQgSGVt
b2dsb2Jpbjwva2V5d29yZD48a2V5d29yZD5IZWFydCBGYWlsdXJlPC9rZXl3b3JkPjxrZXl3b3Jk
Pkh1bWFuczwva2V5d29yZD48a2V5d29yZD5MaXBpZCBNZXRhYm9saXNtPC9rZXl3b3JkPjxrZXl3
b3JkPlJlbmFsIEluc3VmZmljaWVuY3ksIENocm9uaWM8L2tleXdvcmQ+PGtleXdvcmQ+UmV0cm9z
cGVjdGl2ZSBTdHVkaWVzPC9rZXl3b3JkPjxrZXl3b3JkPlN0cm9rZSBWb2x1bWU8L2tleXdvcmQ+
PGtleXdvcmQ+VGV0cmF6b2xlczwva2V5d29yZD48a2V5d29yZD5WYWxzYXJ0YW48L2tleXdvcmQ+
PGtleXdvcmQ+VmVudHJpY3VsYXIgRnVuY3Rpb24sIExlZnQ8L2tleXdvcmQ+PGtleXdvcmQ+YXBv
bGlwb3Byb3RlaW4gQTwva2V5d29yZD48a2V5d29yZD5hcG9saXBvcHJvdGVpbiBCPC9rZXl3b3Jk
PjxrZXl3b3JkPmhlbW9nbG9iaW4gQTFjPC9rZXl3b3JkPjxrZXl3b3JkPmhpZ2ggZGVuc2l0eSBs
aXBvcHJvdGVpbiBjaG9sZXN0ZXJvbDwva2V5d29yZD48a2V5d29yZD5sb3cgZGVuc2l0eSBsaXBv
cHJvdGVpbiBjaG9sZXN0ZXJvbDwva2V5d29yZD48a2V5d29yZD5wb3Rhc3NpdW0gaW9uPC9rZXl3
b3JkPjxrZXl3b3JkPnNhY3ViaXRyaWwgcGx1cyB2YWxzYXJ0YW48L2tleXdvcmQ+PGtleXdvcmQ+
dHJpYWN5bGdseWNlcm9sPC9rZXl3b3JkPjxrZXl3b3JkPmFtaW5vYnV0eXJpYyBhY2lkIGRlcml2
YXRpdmU8L2tleXdvcmQ+PGtleXdvcmQ+YXBvbGlwb3Byb3RlaW48L2tleXdvcmQ+PGtleXdvcmQ+
YmlwaGVueWwgZGVyaXZhdGl2ZTwva2V5d29yZD48a2V5d29yZD5zYWN1Yml0cmlsPC9rZXl3b3Jk
PjxrZXl3b3JkPnRldHJhem9sZSBkZXJpdmF0aXZlPC9rZXl3b3JkPjxrZXl3b3JkPmFnZWQ8L2tl
eXdvcmQ+PGtleXdvcmQ+QXJ0aWNsZTwva2V5d29yZD48a2V5d29yZD5ib2R5IG1hc3M8L2tleXdv
cmQ+PGtleXdvcmQ+Y2hvbGVzdGVyb2wgYmxvb2QgbGV2ZWw8L2tleXdvcmQ+PGtleXdvcmQ+Y2hy
b25pYyBraWRuZXkgZmFpbHVyZTwva2V5d29yZD48a2V5d29yZD5jb250cm9sbGVkIHN0dWR5PC9r
ZXl3b3JkPjxrZXl3b3JkPmRlbW9ncmFwaHk8L2tleXdvcmQ+PGtleXdvcmQ+ZGlhc3RvbGljIGJs
b29kIHByZXNzdXJlPC9rZXl3b3JkPjxrZXl3b3JkPmRpc2Vhc2UgYXNzb2NpYXRpb248L2tleXdv
cmQ+PGtleXdvcmQ+ZXN0aW1hdGVkIGdsb21lcnVsYXIgZmlsdHJhdGlvbiByYXRlPC9rZXl3b3Jk
PjxrZXl3b3JkPmZlbWFsZTwva2V5d29yZD48a2V5d29yZD5oZWFydCBsZWZ0IHZlbnRyaWNsZSBl
amVjdGlvbiBmcmFjdGlvbjwva2V5d29yZD48a2V5d29yZD5odW1hbjwva2V5d29yZD48a2V5d29y
ZD5raWRuZXkgZnVuY3Rpb248L2tleXdvcmQ+PGtleXdvcmQ+bWFqb3IgY2xpbmljYWwgc3R1ZHk8
L2tleXdvcmQ+PGtleXdvcmQ+bWFsZTwva2V5d29yZD48a2V5d29yZD5wYXRpZW50IHNlbGVjdGlv
bjwva2V5d29yZD48a2V5d29yZD5yZXRyb3NwZWN0aXZlIHN0dWR5PC9rZXl3b3JkPjxrZXl3b3Jk
PnN5c3RvbGljIGJsb29kIHByZXNzdXJlPC9rZXl3b3JkPjxrZXl3b3JkPnRyZWF0bWVudCBkdXJh
dGlvbjwva2V5d29yZD48a2V5d29yZD5jb21wbGljYXRpb248L2tleXdvcmQ+PGtleXdvcmQ+ZHJ1
ZyBjb21iaW5hdGlvbjwva2V5d29yZD48a2V5d29yZD5oZWFydCBsZWZ0IHZlbnRyaWNsZSBmdW5j
dGlvbjwva2V5d29yZD48a2V5d29yZD5oZWFydCBzdHJva2Ugdm9sdW1lPC9rZXl3b3JkPjxrZXl3
b3JkPnBoeXNpb2xvZ3k8L2tleXdvcmQ+PC9rZXl3b3Jkcz48ZGF0ZXM+PHllYXI+MjAyNDwveWVh
cj48L2RhdGVzPjx3b3JrLXR5cGU+QXJ0aWNsZTwvd29yay10eXBlPjx1cmxzPjxyZWxhdGVkLXVy
bHM+PHVybD5odHRwczovL3d3dy5zY29wdXMuY29tL2lud2FyZC9yZWNvcmQudXJpP2VpZD0yLXMy
LjAtODUxODYyNTk1MjImYW1wO2RvaT0xMC4xMTg2JTJmczEyOTQ0LTAyNC0wMjA1MS14JmFtcDtw
YXJ0bmVySUQ9NDAmYW1wO21kNT02N2Q1OTBhZmQ0M2NhNTU5MjRlNDBkYzljZDc2YTc5NjwvdXJs
PjwvcmVsYXRlZC11cmxzPjwvdXJscz48Y3VzdG9tNz42MzwvY3VzdG9tNz48ZWxlY3Ryb25pYy1y
ZXNvdXJjZS1udW0+MTAuMTE4Ni9zMTI5NDQtMDI0LTAyMDUxLXg8L2VsZWN0cm9uaWMtcmVzb3Vy
Y2UtbnVtPjxyZW1vdGUtZGF0YWJhc2UtbmFtZT5TY29wdXM8L3JlbW90ZS1kYXRhYmFzZS1uYW1l
PjwvcmVjb3JkPjwvQ2l0ZT48L0VuZE5vdGU+
</w:fldData>
              </w:fldChar>
            </w:r>
            <w:r>
              <w:rPr>
                <w:rFonts w:asciiTheme="minorBidi" w:eastAsia="Times New Roman" w:hAnsiTheme="minorBidi"/>
                <w:b/>
                <w:bCs/>
                <w:color w:val="000000"/>
                <w:sz w:val="18"/>
                <w:szCs w:val="18"/>
              </w:rPr>
              <w:instrText xml:space="preserve"> ADDIN EN.CITE.DATA </w:instrText>
            </w:r>
            <w:r>
              <w:rPr>
                <w:rFonts w:asciiTheme="minorBidi" w:eastAsia="Times New Roman" w:hAnsiTheme="minorBidi"/>
                <w:b/>
                <w:bCs/>
                <w:color w:val="000000"/>
                <w:sz w:val="18"/>
                <w:szCs w:val="18"/>
              </w:rPr>
            </w:r>
            <w:r>
              <w:rPr>
                <w:rFonts w:asciiTheme="minorBidi" w:eastAsia="Times New Roman" w:hAnsiTheme="minorBidi"/>
                <w:b/>
                <w:bCs/>
                <w:color w:val="000000"/>
                <w:sz w:val="18"/>
                <w:szCs w:val="18"/>
              </w:rPr>
              <w:fldChar w:fldCharType="end"/>
            </w:r>
            <w:r w:rsidRPr="00DF7B23">
              <w:rPr>
                <w:rFonts w:asciiTheme="minorBidi" w:eastAsia="Times New Roman" w:hAnsiTheme="minorBidi"/>
                <w:b/>
                <w:bCs/>
                <w:color w:val="000000"/>
                <w:sz w:val="18"/>
                <w:szCs w:val="18"/>
              </w:rPr>
            </w:r>
            <w:r w:rsidRPr="00DF7B23">
              <w:rPr>
                <w:rFonts w:asciiTheme="minorBidi" w:eastAsia="Times New Roman" w:hAnsiTheme="minorBidi"/>
                <w:b/>
                <w:bCs/>
                <w:color w:val="000000"/>
                <w:sz w:val="18"/>
                <w:szCs w:val="18"/>
              </w:rPr>
              <w:fldChar w:fldCharType="separate"/>
            </w:r>
            <w:r>
              <w:rPr>
                <w:rFonts w:asciiTheme="minorBidi" w:eastAsia="Times New Roman" w:hAnsiTheme="minorBidi"/>
                <w:b/>
                <w:bCs/>
                <w:noProof/>
                <w:color w:val="000000"/>
                <w:sz w:val="18"/>
                <w:szCs w:val="18"/>
              </w:rPr>
              <w:t>(27)</w:t>
            </w:r>
            <w:r w:rsidRPr="00DF7B23">
              <w:rPr>
                <w:rFonts w:asciiTheme="minorBidi" w:eastAsia="Times New Roman" w:hAnsiTheme="minorBidi"/>
                <w:b/>
                <w:bCs/>
                <w:color w:val="000000"/>
                <w:sz w:val="18"/>
                <w:szCs w:val="18"/>
              </w:rPr>
              <w:fldChar w:fldCharType="end"/>
            </w:r>
          </w:p>
        </w:tc>
        <w:tc>
          <w:tcPr>
            <w:tcW w:w="277" w:type="pct"/>
            <w:tcBorders>
              <w:top w:val="nil"/>
              <w:left w:val="nil"/>
              <w:bottom w:val="nil"/>
              <w:right w:val="nil"/>
            </w:tcBorders>
            <w:shd w:val="clear" w:color="000000" w:fill="FFFFFF"/>
            <w:noWrap/>
            <w:textDirection w:val="tbRl"/>
          </w:tcPr>
          <w:p w14:paraId="7A4FD3A1" w14:textId="3C99279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China</w:t>
            </w:r>
          </w:p>
        </w:tc>
        <w:tc>
          <w:tcPr>
            <w:tcW w:w="277" w:type="pct"/>
            <w:tcBorders>
              <w:top w:val="nil"/>
              <w:left w:val="nil"/>
              <w:bottom w:val="nil"/>
              <w:right w:val="nil"/>
            </w:tcBorders>
            <w:shd w:val="clear" w:color="000000" w:fill="FFFFFF"/>
            <w:noWrap/>
            <w:textDirection w:val="tbRl"/>
          </w:tcPr>
          <w:p w14:paraId="6376D134" w14:textId="5A90ECA6"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2024</w:t>
            </w:r>
          </w:p>
        </w:tc>
        <w:tc>
          <w:tcPr>
            <w:tcW w:w="276" w:type="pct"/>
            <w:tcBorders>
              <w:top w:val="nil"/>
              <w:left w:val="nil"/>
              <w:bottom w:val="nil"/>
              <w:right w:val="nil"/>
            </w:tcBorders>
            <w:shd w:val="clear" w:color="000000" w:fill="FFFFFF"/>
            <w:noWrap/>
            <w:textDirection w:val="tbRl"/>
          </w:tcPr>
          <w:p w14:paraId="6044B2B2" w14:textId="04D394D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RCT</w:t>
            </w:r>
          </w:p>
        </w:tc>
        <w:tc>
          <w:tcPr>
            <w:tcW w:w="277" w:type="pct"/>
            <w:tcBorders>
              <w:top w:val="nil"/>
              <w:left w:val="nil"/>
              <w:bottom w:val="nil"/>
              <w:right w:val="nil"/>
            </w:tcBorders>
            <w:shd w:val="clear" w:color="000000" w:fill="FFFFFF"/>
            <w:noWrap/>
            <w:textDirection w:val="tbRl"/>
          </w:tcPr>
          <w:p w14:paraId="46884BB4" w14:textId="4402C617"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CKD, HF</w:t>
            </w:r>
          </w:p>
        </w:tc>
        <w:tc>
          <w:tcPr>
            <w:tcW w:w="277" w:type="pct"/>
            <w:tcBorders>
              <w:top w:val="nil"/>
              <w:left w:val="nil"/>
              <w:bottom w:val="nil"/>
              <w:right w:val="nil"/>
            </w:tcBorders>
            <w:shd w:val="clear" w:color="000000" w:fill="FFFFFF"/>
            <w:noWrap/>
            <w:textDirection w:val="tbRl"/>
          </w:tcPr>
          <w:p w14:paraId="75CD0796" w14:textId="39763819"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106</w:t>
            </w:r>
          </w:p>
        </w:tc>
        <w:tc>
          <w:tcPr>
            <w:tcW w:w="277" w:type="pct"/>
            <w:tcBorders>
              <w:top w:val="nil"/>
              <w:left w:val="nil"/>
              <w:bottom w:val="nil"/>
              <w:right w:val="nil"/>
            </w:tcBorders>
            <w:shd w:val="clear" w:color="000000" w:fill="FFFFFF"/>
            <w:noWrap/>
            <w:textDirection w:val="tbRl"/>
          </w:tcPr>
          <w:p w14:paraId="55A90578" w14:textId="0752E576"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64.2</w:t>
            </w:r>
          </w:p>
        </w:tc>
        <w:tc>
          <w:tcPr>
            <w:tcW w:w="278" w:type="pct"/>
            <w:tcBorders>
              <w:top w:val="nil"/>
              <w:left w:val="nil"/>
              <w:bottom w:val="nil"/>
              <w:right w:val="nil"/>
            </w:tcBorders>
            <w:shd w:val="clear" w:color="000000" w:fill="FFFFFF"/>
            <w:noWrap/>
            <w:textDirection w:val="tbRl"/>
          </w:tcPr>
          <w:p w14:paraId="5043AFB9" w14:textId="12399332"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69.5 ± 11.88</w:t>
            </w:r>
          </w:p>
        </w:tc>
        <w:tc>
          <w:tcPr>
            <w:tcW w:w="277" w:type="pct"/>
            <w:tcBorders>
              <w:top w:val="nil"/>
              <w:left w:val="nil"/>
              <w:bottom w:val="nil"/>
              <w:right w:val="nil"/>
            </w:tcBorders>
            <w:shd w:val="clear" w:color="000000" w:fill="FFFFFF"/>
            <w:noWrap/>
            <w:textDirection w:val="tbRl"/>
          </w:tcPr>
          <w:p w14:paraId="0EBE7779" w14:textId="70EC612F"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4</w:t>
            </w:r>
          </w:p>
        </w:tc>
        <w:tc>
          <w:tcPr>
            <w:tcW w:w="277" w:type="pct"/>
            <w:tcBorders>
              <w:top w:val="nil"/>
              <w:left w:val="nil"/>
              <w:bottom w:val="nil"/>
              <w:right w:val="nil"/>
            </w:tcBorders>
            <w:shd w:val="clear" w:color="000000" w:fill="FFFFFF"/>
            <w:noWrap/>
            <w:textDirection w:val="tbRl"/>
          </w:tcPr>
          <w:p w14:paraId="3BFA0CE9" w14:textId="37593BEA"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7" w:type="pct"/>
            <w:tcBorders>
              <w:top w:val="nil"/>
              <w:left w:val="nil"/>
              <w:bottom w:val="nil"/>
              <w:right w:val="nil"/>
            </w:tcBorders>
            <w:shd w:val="clear" w:color="000000" w:fill="FFFFFF"/>
            <w:noWrap/>
            <w:textDirection w:val="tbRl"/>
          </w:tcPr>
          <w:p w14:paraId="02CE2A14" w14:textId="755C52F3"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N/A</w:t>
            </w:r>
          </w:p>
        </w:tc>
        <w:tc>
          <w:tcPr>
            <w:tcW w:w="276" w:type="pct"/>
            <w:tcBorders>
              <w:top w:val="nil"/>
              <w:left w:val="nil"/>
              <w:bottom w:val="nil"/>
              <w:right w:val="nil"/>
            </w:tcBorders>
            <w:shd w:val="clear" w:color="000000" w:fill="FFFFFF"/>
            <w:noWrap/>
            <w:textDirection w:val="tbRl"/>
          </w:tcPr>
          <w:p w14:paraId="3A30F62A" w14:textId="08135384"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-30.1 ± 46.7</w:t>
            </w:r>
          </w:p>
        </w:tc>
        <w:tc>
          <w:tcPr>
            <w:tcW w:w="276" w:type="pct"/>
            <w:tcBorders>
              <w:top w:val="nil"/>
              <w:left w:val="nil"/>
              <w:bottom w:val="nil"/>
              <w:right w:val="nil"/>
            </w:tcBorders>
            <w:shd w:val="clear" w:color="000000" w:fill="FFFFFF"/>
            <w:noWrap/>
            <w:textDirection w:val="tbRl"/>
          </w:tcPr>
          <w:p w14:paraId="03608C3F" w14:textId="56239B9F"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-21.3 ± 37.8</w:t>
            </w:r>
          </w:p>
        </w:tc>
        <w:tc>
          <w:tcPr>
            <w:tcW w:w="298" w:type="pct"/>
            <w:tcBorders>
              <w:top w:val="nil"/>
              <w:left w:val="nil"/>
              <w:bottom w:val="nil"/>
              <w:right w:val="nil"/>
            </w:tcBorders>
            <w:shd w:val="clear" w:color="000000" w:fill="FFFFFF"/>
            <w:noWrap/>
            <w:textDirection w:val="tbRl"/>
          </w:tcPr>
          <w:p w14:paraId="29F0EEFB" w14:textId="2D896A6C"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5.5 ± 12.4</w:t>
            </w:r>
          </w:p>
        </w:tc>
        <w:tc>
          <w:tcPr>
            <w:tcW w:w="445" w:type="pct"/>
            <w:tcBorders>
              <w:top w:val="nil"/>
              <w:left w:val="nil"/>
              <w:bottom w:val="nil"/>
              <w:right w:val="nil"/>
            </w:tcBorders>
            <w:shd w:val="clear" w:color="000000" w:fill="FFFFFF"/>
            <w:noWrap/>
            <w:textDirection w:val="tbRl"/>
          </w:tcPr>
          <w:p w14:paraId="1B0CDF77" w14:textId="4B9D759B"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eastAsia="Times New Roman" w:hAnsiTheme="minorBidi"/>
                <w:color w:val="000000"/>
                <w:sz w:val="18"/>
                <w:szCs w:val="18"/>
              </w:rPr>
              <w:t>-69.10 ± 45.7</w:t>
            </w:r>
          </w:p>
        </w:tc>
        <w:tc>
          <w:tcPr>
            <w:tcW w:w="405" w:type="pct"/>
            <w:textDirection w:val="tbRl"/>
          </w:tcPr>
          <w:p w14:paraId="1B321F3F" w14:textId="1CB3428E"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25.01 ± 3.63</w:t>
            </w:r>
          </w:p>
        </w:tc>
        <w:tc>
          <w:tcPr>
            <w:tcW w:w="249" w:type="pct"/>
            <w:textDirection w:val="tbRl"/>
          </w:tcPr>
          <w:p w14:paraId="62C02EB1" w14:textId="0F465043" w:rsidR="00CA0334" w:rsidRPr="00DF7B23" w:rsidRDefault="00CA0334" w:rsidP="00125D63">
            <w:pPr>
              <w:spacing w:after="0" w:line="240" w:lineRule="auto"/>
              <w:ind w:left="113" w:right="113"/>
              <w:jc w:val="center"/>
              <w:rPr>
                <w:rFonts w:asciiTheme="minorBidi" w:eastAsia="Times New Roman" w:hAnsiTheme="minorBidi"/>
                <w:color w:val="000000"/>
                <w:sz w:val="18"/>
                <w:szCs w:val="18"/>
              </w:rPr>
            </w:pPr>
            <w:r w:rsidRPr="00DF7B23">
              <w:rPr>
                <w:rFonts w:asciiTheme="minorBidi" w:hAnsiTheme="minorBidi"/>
                <w:color w:val="000000"/>
                <w:sz w:val="18"/>
                <w:szCs w:val="18"/>
              </w:rPr>
              <w:t>47.20</w:t>
            </w:r>
          </w:p>
        </w:tc>
      </w:tr>
    </w:tbl>
    <w:p w14:paraId="1951C356" w14:textId="4CD57663" w:rsidR="00AF3935" w:rsidRDefault="00AF3935"/>
    <w:p w14:paraId="27D83C00" w14:textId="1227A722" w:rsidR="00AF3935" w:rsidRPr="00AF3935" w:rsidRDefault="00AF3935" w:rsidP="00AF3935">
      <w:pPr>
        <w:pStyle w:val="Caption"/>
        <w:bidi w:val="0"/>
        <w:spacing w:line="480" w:lineRule="auto"/>
        <w:jc w:val="both"/>
        <w:rPr>
          <w:rFonts w:asciiTheme="minorBidi" w:hAnsiTheme="minorBidi"/>
          <w:i w:val="0"/>
          <w:iCs w:val="0"/>
          <w:color w:val="auto"/>
          <w:sz w:val="20"/>
          <w:szCs w:val="20"/>
        </w:rPr>
      </w:pPr>
      <w:r w:rsidRPr="00AF3935">
        <w:rPr>
          <w:rFonts w:asciiTheme="minorBidi" w:hAnsiTheme="minorBidi"/>
          <w:i w:val="0"/>
          <w:iCs w:val="0"/>
          <w:color w:val="auto"/>
          <w:sz w:val="20"/>
          <w:szCs w:val="20"/>
        </w:rPr>
        <w:lastRenderedPageBreak/>
        <w:t xml:space="preserve">Abbreviations: RCT: Randomized Clinical Trial; DM = Diabetes Mellitus; HF = Heart Failure; </w:t>
      </w:r>
      <w:proofErr w:type="spellStart"/>
      <w:r w:rsidRPr="00AF3935">
        <w:rPr>
          <w:rFonts w:asciiTheme="minorBidi" w:hAnsiTheme="minorBidi"/>
          <w:i w:val="0"/>
          <w:iCs w:val="0"/>
          <w:color w:val="auto"/>
          <w:sz w:val="20"/>
          <w:szCs w:val="20"/>
        </w:rPr>
        <w:t>HFrEF</w:t>
      </w:r>
      <w:proofErr w:type="spellEnd"/>
      <w:r w:rsidRPr="00AF3935">
        <w:rPr>
          <w:rFonts w:asciiTheme="minorBidi" w:hAnsiTheme="minorBidi"/>
          <w:i w:val="0"/>
          <w:iCs w:val="0"/>
          <w:color w:val="auto"/>
          <w:sz w:val="20"/>
          <w:szCs w:val="20"/>
        </w:rPr>
        <w:t xml:space="preserve"> = Heart Failure with Reduced Ejection Fraction; </w:t>
      </w:r>
      <w:proofErr w:type="spellStart"/>
      <w:r w:rsidRPr="00AF3935">
        <w:rPr>
          <w:rFonts w:asciiTheme="minorBidi" w:hAnsiTheme="minorBidi"/>
          <w:i w:val="0"/>
          <w:iCs w:val="0"/>
          <w:color w:val="auto"/>
          <w:sz w:val="20"/>
          <w:szCs w:val="20"/>
        </w:rPr>
        <w:t>HFpEF</w:t>
      </w:r>
      <w:proofErr w:type="spellEnd"/>
      <w:r w:rsidRPr="00AF3935">
        <w:rPr>
          <w:rFonts w:asciiTheme="minorBidi" w:hAnsiTheme="minorBidi"/>
          <w:i w:val="0"/>
          <w:iCs w:val="0"/>
          <w:color w:val="auto"/>
          <w:sz w:val="20"/>
          <w:szCs w:val="20"/>
        </w:rPr>
        <w:t xml:space="preserve"> = Heart Failure with Preserved Ejection Fraction; HTN = Hypertension; HCM = Hypertrophic Cardiomyopathy; AMI = Acute Myocardial Infarction; CKD = Chronic Kidney Disease; PD = Peritoneal Dialysis; </w:t>
      </w:r>
      <w:r w:rsidR="009577B3">
        <w:rPr>
          <w:rFonts w:asciiTheme="minorBidi" w:hAnsiTheme="minorBidi"/>
          <w:i w:val="0"/>
          <w:iCs w:val="0"/>
          <w:color w:val="auto"/>
          <w:sz w:val="20"/>
          <w:szCs w:val="20"/>
        </w:rPr>
        <w:t>BMI = Body Mass Index</w:t>
      </w:r>
      <w:r w:rsidRPr="00AF3935">
        <w:rPr>
          <w:rFonts w:asciiTheme="minorBidi" w:hAnsiTheme="minorBidi"/>
          <w:i w:val="0"/>
          <w:iCs w:val="0"/>
          <w:color w:val="auto"/>
          <w:sz w:val="20"/>
          <w:szCs w:val="20"/>
        </w:rPr>
        <w:t>.</w:t>
      </w:r>
    </w:p>
    <w:p w14:paraId="38EE8148" w14:textId="77777777" w:rsidR="00953FB9" w:rsidRDefault="00953FB9"/>
    <w:p w14:paraId="7DDFF845" w14:textId="77777777" w:rsidR="00953FB9" w:rsidRDefault="00953FB9"/>
    <w:p w14:paraId="02A448BF" w14:textId="77777777" w:rsidR="006916AD" w:rsidRPr="006916AD" w:rsidRDefault="00953FB9" w:rsidP="006916AD">
      <w:pPr>
        <w:pStyle w:val="EndNoteBibliography"/>
        <w:spacing w:after="0"/>
      </w:pPr>
      <w:r>
        <w:fldChar w:fldCharType="begin"/>
      </w:r>
      <w:r>
        <w:instrText xml:space="preserve"> ADDIN EN.REFLIST </w:instrText>
      </w:r>
      <w:r>
        <w:fldChar w:fldCharType="separate"/>
      </w:r>
      <w:r w:rsidR="006916AD" w:rsidRPr="006916AD">
        <w:t>1.</w:t>
      </w:r>
      <w:r w:rsidR="006916AD" w:rsidRPr="006916AD">
        <w:tab/>
        <w:t>Cloro C, Zaffina I, Sacchetta L, Arturi F, Clausi C, Luca S, et al. Effects of sacubitril/valsartan on both metabolic parameters and insulin resistance in prediabetic non-obese patients with heart failure and reduced ejection fraction. Frontiers in Endocrinology. 2022;13.</w:t>
      </w:r>
    </w:p>
    <w:p w14:paraId="5DB185A7" w14:textId="77777777" w:rsidR="006916AD" w:rsidRPr="006916AD" w:rsidRDefault="006916AD" w:rsidP="006916AD">
      <w:pPr>
        <w:pStyle w:val="EndNoteBibliography"/>
        <w:spacing w:after="0"/>
      </w:pPr>
      <w:r w:rsidRPr="006916AD">
        <w:t>2.</w:t>
      </w:r>
      <w:r w:rsidRPr="006916AD">
        <w:tab/>
        <w:t>Armentaro G, Magurno M, Cassano V, Pastura CA, Clausi E, Monaco V, et al. Short term effect of sodium glucose cotransporter 2 inhibitors and sacubitril/valsartan on comprehensive geriatric assessment and oxidative stress in elderly with chronic heart failure (from MAGIC-HF). European Heart Journal. 2023;44.</w:t>
      </w:r>
    </w:p>
    <w:p w14:paraId="257B89FD" w14:textId="77777777" w:rsidR="006916AD" w:rsidRPr="006916AD" w:rsidRDefault="006916AD" w:rsidP="006916AD">
      <w:pPr>
        <w:pStyle w:val="EndNoteBibliography"/>
        <w:spacing w:after="0"/>
      </w:pPr>
      <w:r w:rsidRPr="006916AD">
        <w:t>3.</w:t>
      </w:r>
      <w:r w:rsidRPr="006916AD">
        <w:tab/>
        <w:t>Barman HA, Tanyolaç S, Dogan O, Bal E, Atici A, Özyildirim S, et al. Impact of Sacubitril/Valsartan on Lipid Parameters in Patients with Heart Failure with Reduced Ejection Fraction. Clinical Drug Investigation. 2022;42(6):533–40.</w:t>
      </w:r>
    </w:p>
    <w:p w14:paraId="67CD040F" w14:textId="77777777" w:rsidR="006916AD" w:rsidRPr="006916AD" w:rsidRDefault="006916AD" w:rsidP="006916AD">
      <w:pPr>
        <w:pStyle w:val="EndNoteBibliography"/>
        <w:spacing w:after="0"/>
      </w:pPr>
      <w:r w:rsidRPr="006916AD">
        <w:t>4.</w:t>
      </w:r>
      <w:r w:rsidRPr="006916AD">
        <w:tab/>
        <w:t>Cassano V, Armentaro G, Magurno M, Aiello V, Borrello F, Miceli S, et al. Short-term effect of sacubitril/valsartan on endothelial dysfunction and arterial stiffness in patients with chronic heart failure. Frontiers in Pharmacology. 2022;13.</w:t>
      </w:r>
    </w:p>
    <w:p w14:paraId="33638321" w14:textId="77777777" w:rsidR="006916AD" w:rsidRPr="006916AD" w:rsidRDefault="006916AD" w:rsidP="006916AD">
      <w:pPr>
        <w:pStyle w:val="EndNoteBibliography"/>
        <w:spacing w:after="0"/>
      </w:pPr>
      <w:r w:rsidRPr="006916AD">
        <w:t>5.</w:t>
      </w:r>
      <w:r w:rsidRPr="006916AD">
        <w:tab/>
        <w:t>Cosentino ER, Degli Esposti D, Miceli R, Bentivenga C, Landolfo M, Fg Cicero A, et al. Sacubitril/valsartan improves both functional and echocardiographic parameters in patients with chronic heart failure with reduced ejection fraction. Current Medical Research and Opinion. 2019;35(sup1):9–12.</w:t>
      </w:r>
    </w:p>
    <w:p w14:paraId="14182DFC" w14:textId="77777777" w:rsidR="006916AD" w:rsidRPr="006916AD" w:rsidRDefault="006916AD" w:rsidP="006916AD">
      <w:pPr>
        <w:pStyle w:val="EndNoteBibliography"/>
        <w:spacing w:after="0"/>
      </w:pPr>
      <w:r w:rsidRPr="006916AD">
        <w:t>6.</w:t>
      </w:r>
      <w:r w:rsidRPr="006916AD">
        <w:tab/>
        <w:t>de Lenardis M, Schindler R, Classen H. Hypomagnesemia and suboptimal plasma-Mg levels in diabetes mellitus: frequencies and consequences. MAGNESIUM-BULLETIN. 2000;22(3):53–9.</w:t>
      </w:r>
    </w:p>
    <w:p w14:paraId="185F91E9" w14:textId="77777777" w:rsidR="006916AD" w:rsidRPr="006916AD" w:rsidRDefault="006916AD" w:rsidP="006916AD">
      <w:pPr>
        <w:pStyle w:val="EndNoteBibliography"/>
        <w:spacing w:after="0"/>
      </w:pPr>
      <w:r w:rsidRPr="006916AD">
        <w:t>7.</w:t>
      </w:r>
      <w:r w:rsidRPr="006916AD">
        <w:tab/>
        <w:t>Ekici B, Yaman M, Küçük M, Dereli S, Yenerçaǧ M, Yiǧit Z, et al. Angiotensin receptor neprilysin inhibitor for patients with heart failure and reduced ejection fraction: Real-world experience from Turkey (ARNi-TR). Turk Kardiyoloji Dernegi Arsivi. 2021;49(5):357–67.</w:t>
      </w:r>
    </w:p>
    <w:p w14:paraId="0068B92C" w14:textId="77777777" w:rsidR="006916AD" w:rsidRPr="006916AD" w:rsidRDefault="006916AD" w:rsidP="006916AD">
      <w:pPr>
        <w:pStyle w:val="EndNoteBibliography"/>
        <w:spacing w:after="0"/>
      </w:pPr>
      <w:r w:rsidRPr="006916AD">
        <w:t>8.</w:t>
      </w:r>
      <w:r w:rsidRPr="006916AD">
        <w:tab/>
        <w:t>Hafizullah M, Aman W, Afridi H. EVALUATION OF ANGIOTENSIN RECEPTOR AND NEPRLYSIN INHIBITION (ARNI) IN PATIENTS OF HEART FAILURE WITH REDUCED EJECTION FRACTION (HFREF) - A REAL-WORLD STUDY. Pakistan Heart Journal. 2023;56(1):22–7.</w:t>
      </w:r>
    </w:p>
    <w:p w14:paraId="786CFC66" w14:textId="77777777" w:rsidR="006916AD" w:rsidRPr="006916AD" w:rsidRDefault="006916AD" w:rsidP="006916AD">
      <w:pPr>
        <w:pStyle w:val="EndNoteBibliography"/>
        <w:spacing w:after="0"/>
      </w:pPr>
      <w:r w:rsidRPr="006916AD">
        <w:t>9.</w:t>
      </w:r>
      <w:r w:rsidRPr="006916AD">
        <w:tab/>
        <w:t>Horio T, Iwashima Y, Yoshiyama M, Fukuda D, Hasegawa T, Fujimoto K. Clinical Benefit of Sacubitril/Valsartan for Hypertensive Patients in Daily Practice and Predictors of Its Antihypertensive Effect. Circulation Reports. 2024;6(7):248–54.</w:t>
      </w:r>
    </w:p>
    <w:p w14:paraId="47EDDFB8" w14:textId="77777777" w:rsidR="006916AD" w:rsidRPr="006916AD" w:rsidRDefault="006916AD" w:rsidP="006916AD">
      <w:pPr>
        <w:pStyle w:val="EndNoteBibliography"/>
        <w:spacing w:after="0"/>
      </w:pPr>
      <w:r w:rsidRPr="006916AD">
        <w:t>10.</w:t>
      </w:r>
      <w:r w:rsidRPr="006916AD">
        <w:tab/>
        <w:t>Ishibashi T, Nishi N, Kita M, Uenoyama S, Nakao T, Takeshima K, et al. Impact of angiotensin receptor neprilysin inhibitor on serum C-peptide levels in patients with type 2 diabetes. Diabetology International. 2025;16(1):194–8.</w:t>
      </w:r>
    </w:p>
    <w:p w14:paraId="4C0BC408" w14:textId="77777777" w:rsidR="006916AD" w:rsidRPr="006916AD" w:rsidRDefault="006916AD" w:rsidP="006916AD">
      <w:pPr>
        <w:pStyle w:val="EndNoteBibliography"/>
        <w:spacing w:after="0"/>
      </w:pPr>
      <w:r w:rsidRPr="006916AD">
        <w:t>11.</w:t>
      </w:r>
      <w:r w:rsidRPr="006916AD">
        <w:tab/>
        <w:t>Sazawa K, Ohno K, Yamashita T, Ino S, Shibata S, Itoh T, et al. Effects of Sacubitril/Valsartan on Glycemic Control in Japanese Patients With Heart Failure and/or Hypertension. Circulation Reports. 2022;4(12):588–94.</w:t>
      </w:r>
    </w:p>
    <w:p w14:paraId="40F98D6E" w14:textId="77777777" w:rsidR="006916AD" w:rsidRPr="006916AD" w:rsidRDefault="006916AD" w:rsidP="006916AD">
      <w:pPr>
        <w:pStyle w:val="EndNoteBibliography"/>
        <w:spacing w:after="0"/>
      </w:pPr>
      <w:r w:rsidRPr="006916AD">
        <w:lastRenderedPageBreak/>
        <w:t>12.</w:t>
      </w:r>
      <w:r w:rsidRPr="006916AD">
        <w:tab/>
        <w:t>Ryu R, Tran H, Bahjri K. Association of Sacubitril/Valsartan with Metabolic Parameters in Patients with Reduced Ejection Fraction Heart Failure at a Multidisciplinary Clinic. Metabolic Syndrome and Related Disorders. 2021;19(2):115–8.</w:t>
      </w:r>
    </w:p>
    <w:p w14:paraId="399A75BF" w14:textId="77777777" w:rsidR="006916AD" w:rsidRPr="006916AD" w:rsidRDefault="006916AD" w:rsidP="006916AD">
      <w:pPr>
        <w:pStyle w:val="EndNoteBibliography"/>
        <w:spacing w:after="0"/>
      </w:pPr>
      <w:r w:rsidRPr="006916AD">
        <w:t>13.</w:t>
      </w:r>
      <w:r w:rsidRPr="006916AD">
        <w:tab/>
        <w:t>Wachter R, Viriato D, Klebs S, Grunow SS, Schindler M, Engelhard J, et al. Early insights into the characteristics and evolution of clinical parameters in a cohort of patients prescribed sacubitril/valsartan in Germany. Postgraduate Medicine. 2018;130(3):308–16.</w:t>
      </w:r>
    </w:p>
    <w:p w14:paraId="4FB07E20" w14:textId="77777777" w:rsidR="006916AD" w:rsidRPr="006916AD" w:rsidRDefault="006916AD" w:rsidP="006916AD">
      <w:pPr>
        <w:pStyle w:val="EndNoteBibliography"/>
        <w:spacing w:after="0"/>
      </w:pPr>
      <w:r w:rsidRPr="006916AD">
        <w:t>14.</w:t>
      </w:r>
      <w:r w:rsidRPr="006916AD">
        <w:tab/>
        <w:t>Zhang Q, Wang J, Da Y, Li X, Pan L. A Comparative Analysis of the Clinical Efficacy of Sacubitril Valsartan Sodium and Enalapril in Patients with Non-Valvular Ejection Fraction Reduction in Heart Failure. Alternative therapies in health and medicine. 2024;30(10):250–6.</w:t>
      </w:r>
    </w:p>
    <w:p w14:paraId="278AE0BC" w14:textId="77777777" w:rsidR="006916AD" w:rsidRPr="006916AD" w:rsidRDefault="006916AD" w:rsidP="006916AD">
      <w:pPr>
        <w:pStyle w:val="EndNoteBibliography"/>
        <w:spacing w:after="0"/>
      </w:pPr>
      <w:r w:rsidRPr="006916AD">
        <w:t>15.</w:t>
      </w:r>
      <w:r w:rsidRPr="006916AD">
        <w:tab/>
        <w:t>Stassinos V, Bezati S, Leftheriotis D, Kardamis C, Dourvas P, Katsaras D, et al. Changes in glycated hemoglobin in patients with heart failure with reduced ejection fraction treated with sacubitril/valsartan. European Heart Journal. 2019;40:379–.</w:t>
      </w:r>
    </w:p>
    <w:p w14:paraId="21132A67" w14:textId="77777777" w:rsidR="006916AD" w:rsidRPr="006916AD" w:rsidRDefault="006916AD" w:rsidP="006916AD">
      <w:pPr>
        <w:pStyle w:val="EndNoteBibliography"/>
        <w:spacing w:after="0"/>
      </w:pPr>
      <w:r w:rsidRPr="006916AD">
        <w:t>16.</w:t>
      </w:r>
      <w:r w:rsidRPr="006916AD">
        <w:tab/>
        <w:t>Kashiwagi Y, Nagoshi T, Kimura H, Tanaka Y, Oi Y, Inoue Y, et al. Effects of angiotensin receptor‐neprilysin inhibitor on insulin resistance in patients with heart failure. ESC Heart Failure. 2023;10(3):1860–70.</w:t>
      </w:r>
    </w:p>
    <w:p w14:paraId="3F9E8A07" w14:textId="77777777" w:rsidR="006916AD" w:rsidRPr="006916AD" w:rsidRDefault="006916AD" w:rsidP="006916AD">
      <w:pPr>
        <w:pStyle w:val="EndNoteBibliography"/>
        <w:spacing w:after="0"/>
      </w:pPr>
      <w:r w:rsidRPr="006916AD">
        <w:t>17.</w:t>
      </w:r>
      <w:r w:rsidRPr="006916AD">
        <w:tab/>
        <w:t>Velicki L, Popovic D, Okwose NC, Preveden A, Tesic M, Tafelmeier M, et al. Sacubitril/valsartan for the treatment of non-obstructive hypertrophic cardiomyopathy: An open label randomized controlled trial (SILICOFCM). Eur J Heart Fail. 2024;26(6):1361–8.</w:t>
      </w:r>
    </w:p>
    <w:p w14:paraId="30CA03EF" w14:textId="77777777" w:rsidR="006916AD" w:rsidRPr="006916AD" w:rsidRDefault="006916AD" w:rsidP="006916AD">
      <w:pPr>
        <w:pStyle w:val="EndNoteBibliography"/>
        <w:spacing w:after="0"/>
      </w:pPr>
      <w:r w:rsidRPr="006916AD">
        <w:t>18.</w:t>
      </w:r>
      <w:r w:rsidRPr="006916AD">
        <w:tab/>
        <w:t>Zhang LF, Tang XY, Li RJ, Niu JX, Gong J. Efficacy of sacubitril/valsartan combined with dapagliflozin in treating patients with heart failure and diabetes after an acute myocardial infarction. Pakistan Journal of Medical Sciences. 2024;40(11):2464–9.</w:t>
      </w:r>
    </w:p>
    <w:p w14:paraId="3A5CE0DA" w14:textId="77777777" w:rsidR="006916AD" w:rsidRPr="006916AD" w:rsidRDefault="006916AD" w:rsidP="006916AD">
      <w:pPr>
        <w:pStyle w:val="EndNoteBibliography"/>
        <w:spacing w:after="0"/>
      </w:pPr>
      <w:r w:rsidRPr="006916AD">
        <w:t>19.</w:t>
      </w:r>
      <w:r w:rsidRPr="006916AD">
        <w:tab/>
        <w:t>Wijkman MO, Claggett B, Vaduganathan M, Cunningham JW, Rorth R, Jackson A, et al. Effects of sacubitril/valsartan on glycemia in patients with diabetes and heart failure: the PARAGON-HF and PARADIGM-HF trials. Cardiovascular Diabetology. 2022;21(1).</w:t>
      </w:r>
    </w:p>
    <w:p w14:paraId="58ACBA61" w14:textId="77777777" w:rsidR="006916AD" w:rsidRPr="006916AD" w:rsidRDefault="006916AD" w:rsidP="006916AD">
      <w:pPr>
        <w:pStyle w:val="EndNoteBibliography"/>
        <w:spacing w:after="0"/>
      </w:pPr>
      <w:r w:rsidRPr="006916AD">
        <w:t>20.</w:t>
      </w:r>
      <w:r w:rsidRPr="006916AD">
        <w:tab/>
        <w:t>Seferović PM, Polovina M, Seferović J, Rosano G. Corrigendum to "Strength in synergy: Cardiometabolic effects of sacubitril/valsartan in heart failure and diabetes" [International Journal of Cardiology 2023 Jan 15;371:293-294 10.1016/j.ijcard.2022.09.019. Int J Cardiol. 2023;376:176.</w:t>
      </w:r>
    </w:p>
    <w:p w14:paraId="193F458C" w14:textId="77777777" w:rsidR="006916AD" w:rsidRPr="006916AD" w:rsidRDefault="006916AD" w:rsidP="006916AD">
      <w:pPr>
        <w:pStyle w:val="EndNoteBibliography"/>
        <w:spacing w:after="0"/>
      </w:pPr>
      <w:r w:rsidRPr="006916AD">
        <w:t>21.</w:t>
      </w:r>
      <w:r w:rsidRPr="006916AD">
        <w:tab/>
        <w:t>Packer M, Claggett B, Lefkowitz MP, McMurray JJV, Rouleau JL, Solomon SD, et al. Effect of neprilysin inhibition on renal function in patients with type 2 diabetes and chronic heart failure who are receiving target doses of inhibitors of the renin-angiotensin system: a secondary analysis of the PARADIGM-HF trial. Lancet Diabetes &amp; Endocrinology. 2018;6(7):547–54.</w:t>
      </w:r>
    </w:p>
    <w:p w14:paraId="7D5D0EA8" w14:textId="77777777" w:rsidR="006916AD" w:rsidRPr="006916AD" w:rsidRDefault="006916AD" w:rsidP="006916AD">
      <w:pPr>
        <w:pStyle w:val="EndNoteBibliography"/>
        <w:spacing w:after="0"/>
      </w:pPr>
      <w:r w:rsidRPr="006916AD">
        <w:t>22.</w:t>
      </w:r>
      <w:r w:rsidRPr="006916AD">
        <w:tab/>
        <w:t>Naser N, Kulić M, Jatić Z. Our Experience With Sacubitril/Valsartan in Chronic Heart Failure Management-HFrEF in the Ambulatory Setting. Medical Archives. 2022;76(2):101.</w:t>
      </w:r>
    </w:p>
    <w:p w14:paraId="7BB37EA5" w14:textId="77777777" w:rsidR="006916AD" w:rsidRPr="006916AD" w:rsidRDefault="006916AD" w:rsidP="006916AD">
      <w:pPr>
        <w:pStyle w:val="EndNoteBibliography"/>
        <w:spacing w:after="0"/>
      </w:pPr>
      <w:r w:rsidRPr="006916AD">
        <w:t>23.</w:t>
      </w:r>
      <w:r w:rsidRPr="006916AD">
        <w:tab/>
        <w:t>Mazza A, Townsend DM, Torin G, Schiavon L, Camerotto A, Rigatelli G, et al. The role of sacubitril/valsartan in the treatment of chronic heart failure with reduced ejection fraction in hypertensive patients with comorbidities: From clinical trials to real-world settings. Biomedicine &amp; Pharmacotherapy. 2020;130.</w:t>
      </w:r>
    </w:p>
    <w:p w14:paraId="35573436" w14:textId="77777777" w:rsidR="006916AD" w:rsidRPr="006916AD" w:rsidRDefault="006916AD" w:rsidP="006916AD">
      <w:pPr>
        <w:pStyle w:val="EndNoteBibliography"/>
        <w:spacing w:after="0"/>
      </w:pPr>
      <w:r w:rsidRPr="006916AD">
        <w:t>24.</w:t>
      </w:r>
      <w:r w:rsidRPr="006916AD">
        <w:tab/>
        <w:t>Packer M, McMurray JJV. Rapid evidence-based sequencing of foundational drugs for heart failure and a reduced ejection fraction. European Journal of Heart Failure. 2021;23(6):882–94.</w:t>
      </w:r>
    </w:p>
    <w:p w14:paraId="28506081" w14:textId="77777777" w:rsidR="006916AD" w:rsidRPr="006916AD" w:rsidRDefault="006916AD" w:rsidP="006916AD">
      <w:pPr>
        <w:pStyle w:val="EndNoteBibliography"/>
        <w:spacing w:after="0"/>
      </w:pPr>
      <w:r w:rsidRPr="006916AD">
        <w:t>25.</w:t>
      </w:r>
      <w:r w:rsidRPr="006916AD">
        <w:tab/>
        <w:t>Wei YY, Hu LL, Liu GY. Therapeutic improvements of nifedipine controlled-release tablets combined with sacubitril valsartan on patients with diabetic nephropathy complicated with hypertension. International Immunopharmacology. 2023;123.</w:t>
      </w:r>
    </w:p>
    <w:p w14:paraId="11A6EF7D" w14:textId="77777777" w:rsidR="006916AD" w:rsidRPr="006916AD" w:rsidRDefault="006916AD" w:rsidP="006916AD">
      <w:pPr>
        <w:pStyle w:val="EndNoteBibliography"/>
        <w:spacing w:after="0"/>
      </w:pPr>
      <w:r w:rsidRPr="006916AD">
        <w:t>26.</w:t>
      </w:r>
      <w:r w:rsidRPr="006916AD">
        <w:tab/>
        <w:t>Jordan J, Stinkens R, Jax T, Engeli S, Blaak EE, May M, et al. Improved Insulin Sensitivity With Angiotensin Receptor Neprilysin Inhibition in Individuals With Obesity and Hypertension. Clinical Pharmacology &amp; Therapeutics. 2017;101(2):254–63.</w:t>
      </w:r>
    </w:p>
    <w:p w14:paraId="3C6DA28D" w14:textId="77777777" w:rsidR="006916AD" w:rsidRPr="006916AD" w:rsidRDefault="006916AD" w:rsidP="006916AD">
      <w:pPr>
        <w:pStyle w:val="EndNoteBibliography"/>
      </w:pPr>
      <w:r w:rsidRPr="006916AD">
        <w:lastRenderedPageBreak/>
        <w:t>27.</w:t>
      </w:r>
      <w:r w:rsidRPr="006916AD">
        <w:tab/>
        <w:t>Li M, Zhong A, Tang Y, Yu J, Wu M, Selvam KKM, et al. Effect of sacubitril/valsartan on lipid metabolism in patients with chronic kidney disease combined with chronic heart failure: a retrospective study. Lipids in Health and Disease. 2024;23(1).</w:t>
      </w:r>
    </w:p>
    <w:p w14:paraId="6D8BD0DA" w14:textId="0D8EDAD4" w:rsidR="00AF3935" w:rsidRDefault="00953FB9" w:rsidP="006916AD">
      <w:r>
        <w:fldChar w:fldCharType="end"/>
      </w:r>
    </w:p>
    <w:sectPr w:rsidR="00AF3935" w:rsidSect="005149B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5dx2ftfzapwge925vxpzfm0dfsx2txrwpa&quot;&gt;My EndNote Library.glp.dc.last&lt;record-ids&gt;&lt;item&gt;1426&lt;/item&gt;&lt;/record-ids&gt;&lt;/item&gt;&lt;/Libraries&gt;"/>
  </w:docVars>
  <w:rsids>
    <w:rsidRoot w:val="00F44BE9"/>
    <w:rsid w:val="00125D63"/>
    <w:rsid w:val="0023474C"/>
    <w:rsid w:val="00237E03"/>
    <w:rsid w:val="002D2036"/>
    <w:rsid w:val="00302D21"/>
    <w:rsid w:val="003D26E5"/>
    <w:rsid w:val="005149BF"/>
    <w:rsid w:val="0053387C"/>
    <w:rsid w:val="005B2B27"/>
    <w:rsid w:val="00632375"/>
    <w:rsid w:val="006916AD"/>
    <w:rsid w:val="00701BA7"/>
    <w:rsid w:val="00757F0E"/>
    <w:rsid w:val="007B741E"/>
    <w:rsid w:val="0083571F"/>
    <w:rsid w:val="00953FB9"/>
    <w:rsid w:val="00955EAB"/>
    <w:rsid w:val="009577B3"/>
    <w:rsid w:val="00A06975"/>
    <w:rsid w:val="00A66925"/>
    <w:rsid w:val="00AF3935"/>
    <w:rsid w:val="00BB4C3E"/>
    <w:rsid w:val="00CA0334"/>
    <w:rsid w:val="00DD6240"/>
    <w:rsid w:val="00DF7B23"/>
    <w:rsid w:val="00E17206"/>
    <w:rsid w:val="00E53F9F"/>
    <w:rsid w:val="00EA5C91"/>
    <w:rsid w:val="00EE656C"/>
    <w:rsid w:val="00F217DC"/>
    <w:rsid w:val="00F44B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53B3C"/>
  <w15:chartTrackingRefBased/>
  <w15:docId w15:val="{9DA678E0-F84A-49AF-88AC-4DDEF911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9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AF3935"/>
    <w:pPr>
      <w:bidi/>
      <w:spacing w:after="200" w:line="240" w:lineRule="auto"/>
    </w:pPr>
    <w:rPr>
      <w:i/>
      <w:iCs/>
      <w:color w:val="44546A" w:themeColor="text2"/>
      <w:sz w:val="18"/>
      <w:szCs w:val="18"/>
      <w:lang w:bidi="fa-IR"/>
    </w:rPr>
  </w:style>
  <w:style w:type="paragraph" w:customStyle="1" w:styleId="EndNoteBibliographyTitle">
    <w:name w:val="EndNote Bibliography Title"/>
    <w:basedOn w:val="Normal"/>
    <w:link w:val="EndNoteBibliographyTitleChar"/>
    <w:rsid w:val="00953FB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53FB9"/>
    <w:rPr>
      <w:rFonts w:ascii="Calibri" w:hAnsi="Calibri" w:cs="Calibri"/>
      <w:noProof/>
    </w:rPr>
  </w:style>
  <w:style w:type="paragraph" w:customStyle="1" w:styleId="EndNoteBibliography">
    <w:name w:val="EndNote Bibliography"/>
    <w:basedOn w:val="Normal"/>
    <w:link w:val="EndNoteBibliographyChar"/>
    <w:rsid w:val="00953FB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53FB9"/>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5772</Words>
  <Characters>32903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2025-11-29T21:44:00Z</dcterms:created>
  <dcterms:modified xsi:type="dcterms:W3CDTF">2025-11-29T21:44:00Z</dcterms:modified>
</cp:coreProperties>
</file>