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57"/>
        <w:gridCol w:w="4149"/>
      </w:tblGrid>
      <w:tr w:rsidR="004C60CA" w:rsidRPr="004C60CA" w14:paraId="2F7B92BA" w14:textId="77777777">
        <w:trPr>
          <w:trHeight w:val="397"/>
        </w:trPr>
        <w:tc>
          <w:tcPr>
            <w:tcW w:w="8522" w:type="dxa"/>
            <w:gridSpan w:val="2"/>
          </w:tcPr>
          <w:p w14:paraId="73236235" w14:textId="77777777" w:rsidR="000D2F1E" w:rsidRPr="004C60CA" w:rsidRDefault="0042643C">
            <w:pPr>
              <w:snapToGrid w:val="0"/>
              <w:jc w:val="left"/>
              <w:rPr>
                <w:rFonts w:ascii="Arial-BoldMT" w:hAnsi="Arial-BoldMT" w:cs="Arial-BoldMT"/>
                <w:b/>
                <w:bCs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Bold" w:eastAsia="Arial-BoldMT" w:hAnsi="Times New Roman Bold" w:cs="Times New Roman Bold"/>
                <w:b/>
                <w:bCs/>
                <w:kern w:val="0"/>
                <w:sz w:val="24"/>
                <w:lang w:bidi="ar"/>
              </w:rPr>
              <w:t xml:space="preserve">Table S1. 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>Systolic blood pressure criteria for study treatment dose modification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  <w:lang w:bidi="ar"/>
              </w:rPr>
              <w:t>.</w:t>
            </w:r>
          </w:p>
        </w:tc>
      </w:tr>
      <w:tr w:rsidR="004C60CA" w:rsidRPr="004C60CA" w14:paraId="75E3C08D" w14:textId="77777777">
        <w:tc>
          <w:tcPr>
            <w:tcW w:w="4261" w:type="dxa"/>
          </w:tcPr>
          <w:p w14:paraId="32B8ACA2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Blood Pressure Assessment </w:t>
            </w:r>
          </w:p>
        </w:tc>
        <w:tc>
          <w:tcPr>
            <w:tcW w:w="4261" w:type="dxa"/>
          </w:tcPr>
          <w:p w14:paraId="71C38C21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Dose Modification </w:t>
            </w:r>
          </w:p>
        </w:tc>
      </w:tr>
      <w:tr w:rsidR="004C60CA" w:rsidRPr="004C60CA" w14:paraId="391EF8A4" w14:textId="77777777">
        <w:tc>
          <w:tcPr>
            <w:tcW w:w="4261" w:type="dxa"/>
          </w:tcPr>
          <w:p w14:paraId="3D5ED716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SBP ≥100 mm Hg AND not on 10 mg target dose </w:t>
            </w:r>
          </w:p>
        </w:tc>
        <w:tc>
          <w:tcPr>
            <w:tcW w:w="4261" w:type="dxa"/>
          </w:tcPr>
          <w:p w14:paraId="7A6E3630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Increase dose </w:t>
            </w:r>
          </w:p>
          <w:p w14:paraId="7121CF6A" w14:textId="77777777" w:rsidR="000D2F1E" w:rsidRPr="004C60CA" w:rsidRDefault="000D2F1E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</w:p>
        </w:tc>
      </w:tr>
      <w:tr w:rsidR="004C60CA" w:rsidRPr="004C60CA" w14:paraId="5DBCE70E" w14:textId="77777777">
        <w:trPr>
          <w:trHeight w:val="775"/>
        </w:trPr>
        <w:tc>
          <w:tcPr>
            <w:tcW w:w="4261" w:type="dxa"/>
          </w:tcPr>
          <w:p w14:paraId="74356B0A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>SBP ≥100 mm Hg AND on 10 mg target dose</w:t>
            </w:r>
          </w:p>
        </w:tc>
        <w:tc>
          <w:tcPr>
            <w:tcW w:w="4261" w:type="dxa"/>
          </w:tcPr>
          <w:p w14:paraId="40585911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Maintain dose </w:t>
            </w:r>
          </w:p>
          <w:p w14:paraId="185DB386" w14:textId="77777777" w:rsidR="000D2F1E" w:rsidRPr="004C60CA" w:rsidRDefault="000D2F1E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</w:p>
        </w:tc>
      </w:tr>
      <w:tr w:rsidR="004C60CA" w:rsidRPr="004C60CA" w14:paraId="66C47810" w14:textId="77777777">
        <w:trPr>
          <w:trHeight w:val="510"/>
        </w:trPr>
        <w:tc>
          <w:tcPr>
            <w:tcW w:w="4261" w:type="dxa"/>
          </w:tcPr>
          <w:p w14:paraId="32F8F9F3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SBP ≥90 and &lt;100 mm Hg </w:t>
            </w:r>
          </w:p>
        </w:tc>
        <w:tc>
          <w:tcPr>
            <w:tcW w:w="4261" w:type="dxa"/>
          </w:tcPr>
          <w:p w14:paraId="1499AE68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Maintain dose </w:t>
            </w:r>
          </w:p>
        </w:tc>
      </w:tr>
      <w:tr w:rsidR="004C60CA" w:rsidRPr="004C60CA" w14:paraId="693D2616" w14:textId="77777777">
        <w:tc>
          <w:tcPr>
            <w:tcW w:w="4261" w:type="dxa"/>
          </w:tcPr>
          <w:p w14:paraId="1A3EE511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SBP &lt;90 mm Hg, asymptomatic </w:t>
            </w:r>
          </w:p>
          <w:p w14:paraId="79E67C30" w14:textId="77777777" w:rsidR="000D2F1E" w:rsidRPr="004C60CA" w:rsidRDefault="000D2F1E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</w:p>
        </w:tc>
        <w:tc>
          <w:tcPr>
            <w:tcW w:w="4261" w:type="dxa"/>
          </w:tcPr>
          <w:p w14:paraId="1A37346D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 If currently on 5 or 10 mg, decrease dose </w:t>
            </w:r>
          </w:p>
          <w:p w14:paraId="52E2FE28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 If currently on 2.5 mg, interrupt dose </w:t>
            </w:r>
          </w:p>
        </w:tc>
      </w:tr>
      <w:tr w:rsidR="004C60CA" w:rsidRPr="004C60CA" w14:paraId="741A5056" w14:textId="77777777">
        <w:tc>
          <w:tcPr>
            <w:tcW w:w="4261" w:type="dxa"/>
          </w:tcPr>
          <w:p w14:paraId="69EB06DC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SBP &lt;90 mm Hg, symptomatic </w:t>
            </w:r>
          </w:p>
        </w:tc>
        <w:tc>
          <w:tcPr>
            <w:tcW w:w="4261" w:type="dxa"/>
          </w:tcPr>
          <w:p w14:paraId="78732333" w14:textId="77777777" w:rsidR="000D2F1E" w:rsidRPr="004C60CA" w:rsidRDefault="0042643C">
            <w:pPr>
              <w:snapToGrid w:val="0"/>
              <w:spacing w:line="480" w:lineRule="auto"/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4"/>
                <w:lang w:bidi="ar"/>
              </w:rPr>
              <w:t xml:space="preserve">Interrupt dose </w:t>
            </w:r>
          </w:p>
        </w:tc>
      </w:tr>
    </w:tbl>
    <w:p w14:paraId="3088FA57" w14:textId="77777777" w:rsidR="000D2F1E" w:rsidRPr="004C60CA" w:rsidRDefault="0042643C">
      <w:r w:rsidRPr="004C60CA">
        <w:br w:type="page"/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508"/>
        <w:gridCol w:w="1576"/>
        <w:gridCol w:w="1508"/>
        <w:gridCol w:w="1220"/>
        <w:gridCol w:w="340"/>
        <w:gridCol w:w="1367"/>
      </w:tblGrid>
      <w:tr w:rsidR="004C60CA" w:rsidRPr="004C60CA" w14:paraId="0A75C932" w14:textId="77777777">
        <w:trPr>
          <w:trHeight w:val="454"/>
        </w:trPr>
        <w:tc>
          <w:tcPr>
            <w:tcW w:w="8519" w:type="dxa"/>
            <w:gridSpan w:val="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F8A244" w14:textId="77777777" w:rsidR="000D2F1E" w:rsidRPr="004C60CA" w:rsidRDefault="0042643C">
            <w:pPr>
              <w:widowControl/>
              <w:jc w:val="left"/>
              <w:rPr>
                <w:rFonts w:ascii="Times New Roman Italic" w:hAnsi="Times New Roman Italic" w:cs="Times New Roman Italic"/>
                <w:i/>
                <w:iCs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lastRenderedPageBreak/>
              <w:t>Table S2. T</w:t>
            </w:r>
            <w:r w:rsidRPr="004C60CA">
              <w:rPr>
                <w:rFonts w:ascii="Times New Roman" w:eastAsia="MS PGothic" w:hAnsi="Times New Roman" w:cs="Times New Roman"/>
                <w:kern w:val="0"/>
                <w:sz w:val="24"/>
              </w:rPr>
              <w:t xml:space="preserve">he number of 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cardiac death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 xml:space="preserve"> and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4"/>
              </w:rPr>
              <w:t xml:space="preserve"> </w:t>
            </w:r>
            <w:r w:rsidRPr="004C60CA">
              <w:rPr>
                <w:rFonts w:ascii="Times New Roman" w:eastAsia="宋体" w:hAnsi="Times New Roman" w:cs="Times New Roman"/>
                <w:kern w:val="0"/>
                <w:sz w:val="24"/>
              </w:rPr>
              <w:t>h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ospitalization for heart failure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4"/>
              </w:rPr>
              <w:t xml:space="preserve"> </w:t>
            </w:r>
            <w:r w:rsidRPr="004C60CA">
              <w:rPr>
                <w:rFonts w:ascii="Times New Roman" w:eastAsia="宋体" w:hAnsi="Times New Roman" w:cs="Times New Roman"/>
                <w:kern w:val="0"/>
                <w:sz w:val="24"/>
              </w:rPr>
              <w:t>i</w:t>
            </w:r>
            <w:r w:rsidRPr="004C60CA">
              <w:rPr>
                <w:rFonts w:ascii="Times New Roman" w:eastAsia="MS PGothic" w:hAnsi="Times New Roman" w:cs="Times New Roman"/>
                <w:kern w:val="0"/>
                <w:sz w:val="24"/>
              </w:rPr>
              <w:t>n both groups.</w:t>
            </w:r>
          </w:p>
        </w:tc>
      </w:tr>
      <w:tr w:rsidR="004C60CA" w:rsidRPr="004C60CA" w14:paraId="563ACAE4" w14:textId="77777777">
        <w:tc>
          <w:tcPr>
            <w:tcW w:w="25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B4495F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5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6FA2EC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Vericiguat</w:t>
            </w:r>
          </w:p>
          <w:p w14:paraId="53C9F04E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14BF80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GDMT</w:t>
            </w:r>
          </w:p>
          <w:p w14:paraId="080338D7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A85170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HR</w:t>
            </w:r>
          </w:p>
          <w:p w14:paraId="1A4944E1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(95%CI)</w:t>
            </w:r>
          </w:p>
        </w:tc>
        <w:tc>
          <w:tcPr>
            <w:tcW w:w="136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E423B7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Italic" w:hAnsi="Times New Roman Italic" w:cs="Times New Roman Italic"/>
                <w:i/>
                <w:iCs/>
                <w:kern w:val="0"/>
                <w:sz w:val="24"/>
              </w:rPr>
              <w:t xml:space="preserve">P 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value</w:t>
            </w:r>
          </w:p>
        </w:tc>
      </w:tr>
      <w:tr w:rsidR="004C60CA" w:rsidRPr="004C60CA" w14:paraId="67753D4D" w14:textId="77777777">
        <w:trPr>
          <w:trHeight w:val="90"/>
        </w:trPr>
        <w:tc>
          <w:tcPr>
            <w:tcW w:w="25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67B80" w14:textId="77777777" w:rsidR="000D2F1E" w:rsidRPr="004C60CA" w:rsidRDefault="0042643C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Before PSM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3C9BD7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75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3365BE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74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D2ED4F" w14:textId="77777777" w:rsidR="000D2F1E" w:rsidRPr="004C60CA" w:rsidRDefault="000D2F1E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E6CDE3" w14:textId="77777777" w:rsidR="000D2F1E" w:rsidRPr="004C60CA" w:rsidRDefault="000D2F1E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4C60CA" w:rsidRPr="004C60CA" w14:paraId="7342047C" w14:textId="77777777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DA9E3" w14:textId="77777777" w:rsidR="000D2F1E" w:rsidRPr="004C60CA" w:rsidRDefault="0042643C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C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omposite outcome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B270E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5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(6.67%)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629C4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13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(17.57%)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D0A56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0.31</w:t>
            </w:r>
          </w:p>
          <w:p w14:paraId="53825FAE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[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0.10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, 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0.96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]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D7944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0.041</w:t>
            </w:r>
          </w:p>
        </w:tc>
      </w:tr>
      <w:tr w:rsidR="004C60CA" w:rsidRPr="004C60CA" w14:paraId="4F767703" w14:textId="77777777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300A2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cardiac death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C1CCB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1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(1.33%)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97EB3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4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(5.41%)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6288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6DC84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4C60CA" w:rsidRPr="004C60CA" w14:paraId="07718210" w14:textId="77777777">
        <w:trPr>
          <w:trHeight w:val="90"/>
        </w:trPr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09DBC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hospitalization for heart failure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00181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4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(5.33%)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65AEC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9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(12.16%)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AFE40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8DA74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4C60CA" w:rsidRPr="004C60CA" w14:paraId="58C9220F" w14:textId="77777777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76546" w14:textId="77777777" w:rsidR="000D2F1E" w:rsidRPr="004C60CA" w:rsidRDefault="0042643C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After PSM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F084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61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BD9BC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61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CDCB6" w14:textId="77777777" w:rsidR="000D2F1E" w:rsidRPr="004C60CA" w:rsidRDefault="000D2F1E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BFCAB" w14:textId="77777777" w:rsidR="000D2F1E" w:rsidRPr="004C60CA" w:rsidRDefault="000D2F1E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4C60CA" w:rsidRPr="004C60CA" w14:paraId="003DC2A0" w14:textId="77777777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C6F8B" w14:textId="77777777" w:rsidR="000D2F1E" w:rsidRPr="004C60CA" w:rsidRDefault="0042643C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C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omposite outcome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FF605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4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(6.56%)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E0571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13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(21.31%)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3A1E7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0.24</w:t>
            </w:r>
          </w:p>
          <w:p w14:paraId="40D723AA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[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0.07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, 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0.77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]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FF745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0.016</w:t>
            </w:r>
          </w:p>
        </w:tc>
      </w:tr>
      <w:tr w:rsidR="004C60CA" w:rsidRPr="004C60CA" w14:paraId="6EEF6D7C" w14:textId="77777777"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01C36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>cardiac death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72446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1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(1.64%)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785CA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4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(6.56%)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49A09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6044B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  <w:tr w:rsidR="000D2F1E" w:rsidRPr="004C60CA" w14:paraId="0D9027F5" w14:textId="77777777">
        <w:tc>
          <w:tcPr>
            <w:tcW w:w="25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82FBF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hospitalization for heart failure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5C9C69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3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(4.92%)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E942E2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  <w:r w:rsidRPr="004C60CA">
              <w:rPr>
                <w:rFonts w:ascii="Times New Roman Regular" w:hAnsi="Times New Roman Regular" w:cs="Times New Roman Regular" w:hint="eastAsia"/>
                <w:kern w:val="0"/>
                <w:sz w:val="24"/>
              </w:rPr>
              <w:t>9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</w:rPr>
              <w:t xml:space="preserve"> (14.75%)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7B0AB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15E6C" w14:textId="77777777" w:rsidR="000D2F1E" w:rsidRPr="004C60CA" w:rsidRDefault="000D2F1E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</w:rPr>
            </w:pPr>
          </w:p>
        </w:tc>
      </w:tr>
    </w:tbl>
    <w:p w14:paraId="6E59A9DC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0D63E2F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361C3BDC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43135E5" w14:textId="77777777" w:rsidR="000D2F1E" w:rsidRPr="004C60CA" w:rsidRDefault="0042643C">
      <w:r w:rsidRPr="004C60CA">
        <w:br w:type="page"/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566"/>
        <w:gridCol w:w="1083"/>
        <w:gridCol w:w="844"/>
        <w:gridCol w:w="666"/>
        <w:gridCol w:w="1083"/>
        <w:gridCol w:w="844"/>
      </w:tblGrid>
      <w:tr w:rsidR="004C60CA" w:rsidRPr="004C60CA" w14:paraId="19A32F33" w14:textId="77777777">
        <w:trPr>
          <w:trHeight w:val="281"/>
        </w:trPr>
        <w:tc>
          <w:tcPr>
            <w:tcW w:w="0" w:type="auto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ED88BB" w14:textId="77777777" w:rsidR="000D2F1E" w:rsidRPr="004C60CA" w:rsidRDefault="0042643C">
            <w:pPr>
              <w:widowControl/>
              <w:jc w:val="left"/>
              <w:rPr>
                <w:rFonts w:ascii="等线" w:eastAsia="宋体" w:hAnsi="等线" w:cs="Times New Roman" w:hint="eastAsia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 w:hint="eastAsia"/>
                <w:b/>
                <w:bCs/>
                <w:kern w:val="0"/>
                <w:sz w:val="20"/>
                <w:szCs w:val="20"/>
              </w:rPr>
              <w:lastRenderedPageBreak/>
              <w:t xml:space="preserve">Table 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S</w:t>
            </w:r>
            <w:r w:rsidRPr="004C60CA">
              <w:rPr>
                <w:rFonts w:ascii="Times New Roman Bold" w:eastAsia="Times New Roman" w:hAnsi="Times New Roman Bold" w:cs="Times New Roman" w:hint="eastAsia"/>
                <w:b/>
                <w:bCs/>
                <w:kern w:val="0"/>
                <w:sz w:val="20"/>
                <w:szCs w:val="20"/>
              </w:rPr>
              <w:t>3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 xml:space="preserve">. 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Univaria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and multivaria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analysis before PSM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.</w:t>
            </w:r>
          </w:p>
        </w:tc>
      </w:tr>
      <w:tr w:rsidR="004C60CA" w:rsidRPr="004C60CA" w14:paraId="4DC915FF" w14:textId="77777777">
        <w:trPr>
          <w:trHeight w:val="2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67306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V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ariables</w:t>
            </w:r>
          </w:p>
          <w:p w14:paraId="23876933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宋体" w:eastAsia="宋体" w:hAnsi="宋体" w:cs="Times New Roman Bold" w:hint="eastAsia"/>
                <w:b/>
                <w:bCs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N=149</w:t>
            </w:r>
            <w:r w:rsidRPr="004C60CA">
              <w:rPr>
                <w:rFonts w:ascii="宋体" w:eastAsia="宋体" w:hAnsi="宋体" w:cs="Times New Roman Bold" w:hint="eastAsia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DB8FF6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Univaria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Analysis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2EA05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Multivaria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Analysis</w:t>
            </w:r>
          </w:p>
        </w:tc>
      </w:tr>
      <w:tr w:rsidR="004C60CA" w:rsidRPr="004C60CA" w14:paraId="37A879E0" w14:textId="77777777">
        <w:trPr>
          <w:trHeight w:val="31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DB7EC" w14:textId="77777777" w:rsidR="000D2F1E" w:rsidRPr="004C60CA" w:rsidRDefault="000D2F1E">
            <w:pPr>
              <w:rPr>
                <w:rFonts w:ascii="Times New Roman Bold" w:eastAsia="宋体" w:hAnsi="Times New Roman Bold" w:cs="Times New Roman Bol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659BDF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HR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98A43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9F46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P v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al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82A308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HR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B554E7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870A7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 Italic" w:eastAsia="宋体" w:hAnsi="Times New Roman Bold Italic" w:cs="Times New Roman Bold Italic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v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al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ue</w:t>
            </w:r>
          </w:p>
        </w:tc>
      </w:tr>
      <w:tr w:rsidR="004C60CA" w:rsidRPr="004C60CA" w14:paraId="56FDE561" w14:textId="77777777">
        <w:trPr>
          <w:trHeight w:val="9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5864A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19880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841A9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0.13-0.99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FD90A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A29F5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C8D76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-0.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FC66B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41</w:t>
            </w:r>
          </w:p>
        </w:tc>
      </w:tr>
      <w:tr w:rsidR="004C60CA" w:rsidRPr="004C60CA" w14:paraId="2A9D818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5A529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NT-proBNP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DF77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AE3A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1.00-1.00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2E3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60F2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0523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1.00-1.00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DE16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08</w:t>
            </w:r>
          </w:p>
        </w:tc>
      </w:tr>
      <w:tr w:rsidR="004C60CA" w:rsidRPr="004C60CA" w14:paraId="00C28B2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E6EE7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LVEF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719ED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E7489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0.87-1.01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D8A25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9D7F8FC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2D77A32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1BBE810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2B1229A3" w14:textId="77777777">
        <w:trPr>
          <w:trHeight w:val="2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1FD43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3DCAD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9C1ED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1.04-1.15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58959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A6FC07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6C382DD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1.04-1.1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2434DF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4C60CA" w:rsidRPr="004C60CA" w14:paraId="538F63C3" w14:textId="77777777">
        <w:trPr>
          <w:trHeight w:val="3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1B3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Gender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2423D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80688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0.24-2.17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376A1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0.553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0EF07F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D128838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B00AA3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5EBD834C" w14:textId="77777777"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310DF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CABG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DB1D7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651F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0.73-6.78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846F7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0.157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6B4FB2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0814CA1D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09A6911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738E1CC3" w14:textId="77777777"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2D773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SBP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F00C4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13CDC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0.96-1.02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CAC1F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0.465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47FAC59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1038BBA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0143DA8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6EEDE18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250AA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MRAs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0D4BE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265F1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0.62-11.69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1BFF8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0.188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127B58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B6B5501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FA8EF3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373A829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1DC00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ARNI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91AB7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6BC84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0.16-1.03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F0045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0.058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9E2892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2B5061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5B8A26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45E9126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181E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SGLT2i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D2201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6C92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0.17-1.07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FFEE7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D6BB9B2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8BFCE89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16334B0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12CCF54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340A0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Beta-blocker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82F9B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B3A9A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-1.3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80CF1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F94F07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FD9893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7715B6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50916E2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B9E94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Aspirin/</w:t>
            </w: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I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ndobufen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2F8D8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552DE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0.13-1.21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CE3FF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0.106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979EE01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5AC8A6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74797A5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1001531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C15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D2E0C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0623F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0.20-1.42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9E5CE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0.207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05EB6C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C97A8B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1316BCC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77C19E9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DB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NYHA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5E2B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88B07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E5F762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195028A5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33404B4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DA54128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667EDF0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D882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8C374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3157B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1.20-9.06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FFC94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8DA481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90B9DB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8.57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DAFA5F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31</w:t>
            </w:r>
          </w:p>
        </w:tc>
      </w:tr>
      <w:tr w:rsidR="004C60CA" w:rsidRPr="004C60CA" w14:paraId="50AD59C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FEC43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57877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F4410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1.34-32.86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70C71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1191E99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11.44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25BAF67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98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-6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6.24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08EC87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07</w:t>
            </w:r>
          </w:p>
        </w:tc>
      </w:tr>
      <w:tr w:rsidR="004C60CA" w:rsidRPr="004C60CA" w14:paraId="4CD8077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99A8F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AF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8B181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27464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0.37-4.42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BEEBA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0.696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864314D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6C42E90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F3B311D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7BFBFEE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349A8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CAD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D7B5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80784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0.71-4.59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92982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0.211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5E2F225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0E704C3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5287422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2290A646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6E2FB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N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STEMI/STEMI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28826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0635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0.45-2.87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0E9D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0.791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784A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596A5D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524E3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24787AD" w14:textId="77777777" w:rsidR="000D2F1E" w:rsidRPr="004C60CA" w:rsidRDefault="0042643C">
      <w:pPr>
        <w:pStyle w:val="a3"/>
        <w:rPr>
          <w:sz w:val="20"/>
          <w:szCs w:val="20"/>
        </w:rPr>
      </w:pPr>
      <w:r w:rsidRPr="004C60CA">
        <w:rPr>
          <w:sz w:val="20"/>
          <w:szCs w:val="20"/>
        </w:rPr>
        <w:t>NT-proBNP, N-terminal B-type natriuretic peptide</w:t>
      </w:r>
      <w:r w:rsidRPr="004C60CA">
        <w:rPr>
          <w:rFonts w:hint="eastAsia"/>
          <w:sz w:val="20"/>
          <w:szCs w:val="20"/>
        </w:rPr>
        <w:t>;</w:t>
      </w:r>
      <w:r w:rsidRPr="004C60CA">
        <w:rPr>
          <w:sz w:val="20"/>
          <w:szCs w:val="20"/>
        </w:rPr>
        <w:t xml:space="preserve"> LVEF, left ventricular ejection fraction;</w:t>
      </w:r>
      <w:r w:rsidRPr="004C60CA">
        <w:rPr>
          <w:rFonts w:hint="eastAsia"/>
          <w:sz w:val="20"/>
          <w:szCs w:val="20"/>
        </w:rPr>
        <w:t xml:space="preserve"> </w:t>
      </w:r>
      <w:r w:rsidRPr="004C60CA">
        <w:rPr>
          <w:sz w:val="20"/>
          <w:szCs w:val="20"/>
        </w:rPr>
        <w:t>SBP, systolic blood pressure</w:t>
      </w:r>
      <w:r w:rsidRPr="004C60CA">
        <w:rPr>
          <w:rFonts w:hint="eastAsia"/>
          <w:sz w:val="20"/>
          <w:szCs w:val="20"/>
        </w:rPr>
        <w:t>;</w:t>
      </w:r>
      <w:r w:rsidRPr="004C60CA">
        <w:rPr>
          <w:sz w:val="20"/>
          <w:szCs w:val="20"/>
        </w:rPr>
        <w:t xml:space="preserve"> MRAs, mineralocorticoid receptor antagonists</w:t>
      </w:r>
      <w:r w:rsidRPr="004C60CA">
        <w:rPr>
          <w:rFonts w:hint="eastAsia"/>
          <w:sz w:val="20"/>
          <w:szCs w:val="20"/>
        </w:rPr>
        <w:t xml:space="preserve">; </w:t>
      </w:r>
      <w:r w:rsidRPr="004C60CA">
        <w:rPr>
          <w:sz w:val="20"/>
          <w:szCs w:val="20"/>
        </w:rPr>
        <w:t>ARNI, angiotensin receptor-neprilysin inhibitor; SGLT2i, sodium-glucose co-transporter 2 inhibitor</w:t>
      </w:r>
      <w:r w:rsidRPr="004C60CA">
        <w:rPr>
          <w:rFonts w:hint="eastAsia"/>
          <w:sz w:val="20"/>
          <w:szCs w:val="20"/>
        </w:rPr>
        <w:t xml:space="preserve">; </w:t>
      </w:r>
      <w:r w:rsidRPr="004C60CA">
        <w:rPr>
          <w:sz w:val="20"/>
          <w:szCs w:val="20"/>
        </w:rPr>
        <w:t>NYHA, New York Heart Association; AF, atrial fibrillation</w:t>
      </w:r>
      <w:r w:rsidRPr="004C60CA">
        <w:rPr>
          <w:rFonts w:hint="eastAsia"/>
          <w:sz w:val="20"/>
          <w:szCs w:val="20"/>
        </w:rPr>
        <w:t xml:space="preserve">; </w:t>
      </w:r>
      <w:r w:rsidRPr="004C60CA">
        <w:rPr>
          <w:kern w:val="0"/>
          <w:sz w:val="20"/>
          <w:szCs w:val="20"/>
          <w:lang w:bidi="ar"/>
        </w:rPr>
        <w:t>CAD,</w:t>
      </w:r>
      <w:r w:rsidRPr="004C60CA">
        <w:rPr>
          <w:sz w:val="20"/>
          <w:szCs w:val="20"/>
        </w:rPr>
        <w:t xml:space="preserve"> coronary disease</w:t>
      </w:r>
      <w:r w:rsidRPr="004C60CA">
        <w:rPr>
          <w:rFonts w:hint="eastAsia"/>
          <w:sz w:val="20"/>
          <w:szCs w:val="20"/>
        </w:rPr>
        <w:t>; STEMI, ST-elevation myocardial infarction; NSTEMI, non-ST-elevation myocardial infarction.</w:t>
      </w:r>
    </w:p>
    <w:p w14:paraId="2D2CACD3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25EEDE3D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57D09DDB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944B046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5B2B65D7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2AEEBF0D" w14:textId="77777777" w:rsidR="000D2F1E" w:rsidRPr="004C60CA" w:rsidRDefault="0042643C">
      <w:r w:rsidRPr="004C60CA">
        <w:br w:type="page"/>
      </w:r>
    </w:p>
    <w:tbl>
      <w:tblPr>
        <w:tblStyle w:val="aa"/>
        <w:tblW w:w="9900" w:type="dxa"/>
        <w:tblInd w:w="-638" w:type="dxa"/>
        <w:tblLayout w:type="fixed"/>
        <w:tblLook w:val="04A0" w:firstRow="1" w:lastRow="0" w:firstColumn="1" w:lastColumn="0" w:noHBand="0" w:noVBand="1"/>
      </w:tblPr>
      <w:tblGrid>
        <w:gridCol w:w="1300"/>
        <w:gridCol w:w="1829"/>
        <w:gridCol w:w="1571"/>
        <w:gridCol w:w="857"/>
        <w:gridCol w:w="1786"/>
        <w:gridCol w:w="1700"/>
        <w:gridCol w:w="857"/>
      </w:tblGrid>
      <w:tr w:rsidR="004C60CA" w:rsidRPr="004C60CA" w14:paraId="1778C492" w14:textId="77777777">
        <w:trPr>
          <w:trHeight w:val="692"/>
        </w:trPr>
        <w:tc>
          <w:tcPr>
            <w:tcW w:w="99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41650" w14:textId="77777777" w:rsidR="000D2F1E" w:rsidRPr="004C60CA" w:rsidRDefault="0042643C">
            <w:pPr>
              <w:spacing w:line="273" w:lineRule="auto"/>
              <w:jc w:val="center"/>
              <w:rPr>
                <w:rFonts w:ascii="等线" w:eastAsia="Times New Roman" w:hAnsi="等线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lastRenderedPageBreak/>
              <w:t>Table S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4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. Changes in the absolute values of secondary outcomes from baseline to 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12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-month follow-up in the vericiguat group compared to the GDMT group before PSM.</w:t>
            </w:r>
          </w:p>
        </w:tc>
      </w:tr>
      <w:tr w:rsidR="004C60CA" w:rsidRPr="004C60CA" w14:paraId="7B0BA9FE" w14:textId="77777777">
        <w:tc>
          <w:tcPr>
            <w:tcW w:w="13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19CFC9" w14:textId="77777777" w:rsidR="000D2F1E" w:rsidRPr="004C60CA" w:rsidRDefault="0042643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4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51514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Vericiguat (N</w:t>
            </w:r>
            <w:r w:rsidRPr="004C60CA">
              <w:rPr>
                <w:rFonts w:ascii="Times New Roman Bold" w:eastAsia="Times New Roman" w:hAnsi="Times New Roman Bold" w:cs="Times New Roman Bold" w:hint="eastAsia"/>
                <w:b/>
                <w:bCs/>
                <w:kern w:val="0"/>
                <w:sz w:val="20"/>
                <w:szCs w:val="20"/>
              </w:rPr>
              <w:t>=75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43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468FE9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GDMT (N</w:t>
            </w:r>
            <w:r w:rsidRPr="004C60CA">
              <w:rPr>
                <w:rFonts w:ascii="Times New Roman Bold" w:eastAsia="Times New Roman" w:hAnsi="Times New Roman Bold" w:cs="Times New Roman Bold" w:hint="eastAsia"/>
                <w:b/>
                <w:bCs/>
                <w:kern w:val="0"/>
                <w:sz w:val="20"/>
                <w:szCs w:val="20"/>
              </w:rPr>
              <w:t>=74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</w:tr>
      <w:tr w:rsidR="004C60CA" w:rsidRPr="004C60CA" w14:paraId="562DB61B" w14:textId="77777777">
        <w:tc>
          <w:tcPr>
            <w:tcW w:w="99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57900" w14:textId="77777777" w:rsidR="000D2F1E" w:rsidRPr="004C60CA" w:rsidRDefault="000D2F1E">
            <w:pPr>
              <w:rPr>
                <w:rFonts w:ascii="等线" w:eastAsia="等线" w:hAnsi="等线" w:cs="Times New Roman" w:hint="eastAsia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FB510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Baseline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520C45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12 month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AD644B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 Italic" w:eastAsia="Times New Roman" w:hAnsi="Times New Roman Bold Italic" w:cs="Times New Roman Bold Italic"/>
                <w:b/>
                <w:bCs/>
                <w:i/>
                <w:iCs/>
                <w:kern w:val="0"/>
                <w:sz w:val="20"/>
                <w:szCs w:val="20"/>
              </w:rPr>
              <w:t xml:space="preserve">P 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value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ED780D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Baseline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23464A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12 month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C6E3B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 Italic" w:eastAsia="Times New Roman" w:hAnsi="Times New Roman Bold Italic" w:cs="Times New Roman Bold Italic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 xml:space="preserve"> value</w:t>
            </w:r>
          </w:p>
        </w:tc>
      </w:tr>
      <w:tr w:rsidR="004C60CA" w:rsidRPr="004C60CA" w14:paraId="167768D0" w14:textId="77777777"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B02092" w14:textId="77777777" w:rsidR="000D2F1E" w:rsidRPr="004C60CA" w:rsidRDefault="0042643C">
            <w:pPr>
              <w:spacing w:line="273" w:lineRule="auto"/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LVEF</w:t>
            </w: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DE570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7.31</w:t>
            </w:r>
          </w:p>
          <w:p w14:paraId="51BEA20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(5.51)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59EC1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46.96</w:t>
            </w:r>
          </w:p>
          <w:p w14:paraId="29C3CFA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8.35</w:t>
            </w: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021F9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1FF1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38.92</w:t>
            </w:r>
          </w:p>
          <w:p w14:paraId="6A23705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(5.54)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999DC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44.33</w:t>
            </w:r>
          </w:p>
          <w:p w14:paraId="5C46FC3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8.42</w:t>
            </w: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47904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0.002</w:t>
            </w:r>
          </w:p>
        </w:tc>
      </w:tr>
      <w:tr w:rsidR="004C60CA" w:rsidRPr="004C60CA" w14:paraId="65284B3D" w14:textId="77777777"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14:paraId="7DFCA5B0" w14:textId="77777777" w:rsidR="000D2F1E" w:rsidRPr="004C60CA" w:rsidRDefault="0042643C">
            <w:pPr>
              <w:spacing w:line="273" w:lineRule="auto"/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NT-proBNP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14:paraId="606D3EA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2284.00</w:t>
            </w:r>
          </w:p>
          <w:p w14:paraId="5A08A3B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[13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49.0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0, 47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24.55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</w:tcPr>
          <w:p w14:paraId="187CAB2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.20</w:t>
            </w:r>
          </w:p>
          <w:p w14:paraId="01BE8F3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[194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951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]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06893CF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14:paraId="59F3F57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717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</w:t>
            </w:r>
          </w:p>
          <w:p w14:paraId="7F1BE59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[9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37.35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64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91.95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]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6C4435A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1010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.05</w:t>
            </w:r>
          </w:p>
          <w:p w14:paraId="0FCA8F4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[401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.20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2855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.48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]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14:paraId="68E6466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C60CA" w:rsidRPr="004C60CA" w14:paraId="6BB041DB" w14:textId="77777777"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B513B" w14:textId="77777777" w:rsidR="000D2F1E" w:rsidRPr="004C60CA" w:rsidRDefault="0042643C">
            <w:pPr>
              <w:spacing w:line="273" w:lineRule="auto"/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KCCQ-QoL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C817C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66.67</w:t>
            </w:r>
          </w:p>
          <w:p w14:paraId="6C44205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[66.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7, 73.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3]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9A035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80.00</w:t>
            </w:r>
          </w:p>
          <w:p w14:paraId="0B7F417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[73.3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86.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67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]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FBE7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B7AB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66.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</w:t>
            </w:r>
          </w:p>
          <w:p w14:paraId="3DE0300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[60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 73.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3]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02D9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73.33</w:t>
            </w:r>
          </w:p>
          <w:p w14:paraId="08014BD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[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73.33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, 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80.00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]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C7AFC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</w:tbl>
    <w:p w14:paraId="63DB6E76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429811A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74AB349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7CCE6A4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5AB8E370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1FA32EE" w14:textId="77777777" w:rsidR="000D2F1E" w:rsidRPr="004C60CA" w:rsidRDefault="0042643C">
      <w:r w:rsidRPr="004C60CA">
        <w:br w:type="page"/>
      </w:r>
    </w:p>
    <w:tbl>
      <w:tblPr>
        <w:tblStyle w:val="aa"/>
        <w:tblW w:w="8870" w:type="dxa"/>
        <w:tblLook w:val="04A0" w:firstRow="1" w:lastRow="0" w:firstColumn="1" w:lastColumn="0" w:noHBand="0" w:noVBand="1"/>
      </w:tblPr>
      <w:tblGrid>
        <w:gridCol w:w="1267"/>
        <w:gridCol w:w="138"/>
        <w:gridCol w:w="1454"/>
        <w:gridCol w:w="1280"/>
        <w:gridCol w:w="929"/>
        <w:gridCol w:w="180"/>
        <w:gridCol w:w="1078"/>
        <w:gridCol w:w="9"/>
        <w:gridCol w:w="1267"/>
        <w:gridCol w:w="173"/>
        <w:gridCol w:w="1095"/>
      </w:tblGrid>
      <w:tr w:rsidR="004C60CA" w:rsidRPr="004C60CA" w14:paraId="3E027BCF" w14:textId="77777777">
        <w:tc>
          <w:tcPr>
            <w:tcW w:w="8870" w:type="dxa"/>
            <w:gridSpan w:val="11"/>
            <w:tcBorders>
              <w:left w:val="nil"/>
              <w:right w:val="nil"/>
            </w:tcBorders>
          </w:tcPr>
          <w:p w14:paraId="768095DF" w14:textId="77777777" w:rsidR="000D2F1E" w:rsidRPr="004C60CA" w:rsidRDefault="0042643C">
            <w:pPr>
              <w:widowControl/>
              <w:jc w:val="left"/>
              <w:rPr>
                <w:rFonts w:ascii="Times New Roman Regular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 xml:space="preserve">Table S5. 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T</w:t>
            </w:r>
            <w:r w:rsidRPr="004C60CA">
              <w:rPr>
                <w:rFonts w:ascii="Times New Roman" w:eastAsia="MS PGothic" w:hAnsi="Times New Roman" w:cs="Times New Roman"/>
                <w:kern w:val="0"/>
                <w:sz w:val="24"/>
              </w:rPr>
              <w:t>he proportion of patients achieving a MCID between the two groups</w:t>
            </w:r>
            <w:r w:rsidRPr="004C60CA">
              <w:rPr>
                <w:rFonts w:ascii="Times New Roman" w:hAnsi="Times New Roman" w:cs="Times New Roman" w:hint="eastAsia"/>
                <w:kern w:val="0"/>
                <w:sz w:val="24"/>
              </w:rPr>
              <w:t>.</w:t>
            </w:r>
          </w:p>
        </w:tc>
      </w:tr>
      <w:tr w:rsidR="004C60CA" w:rsidRPr="004C60CA" w14:paraId="3338E2EA" w14:textId="77777777">
        <w:tc>
          <w:tcPr>
            <w:tcW w:w="1405" w:type="dxa"/>
            <w:gridSpan w:val="2"/>
            <w:tcBorders>
              <w:left w:val="nil"/>
              <w:right w:val="nil"/>
            </w:tcBorders>
          </w:tcPr>
          <w:p w14:paraId="00547F0F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54" w:type="dxa"/>
            <w:tcBorders>
              <w:left w:val="nil"/>
              <w:right w:val="nil"/>
            </w:tcBorders>
          </w:tcPr>
          <w:p w14:paraId="449B012B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Vericiguat</w:t>
            </w:r>
          </w:p>
        </w:tc>
        <w:tc>
          <w:tcPr>
            <w:tcW w:w="1280" w:type="dxa"/>
            <w:tcBorders>
              <w:left w:val="nil"/>
              <w:right w:val="nil"/>
            </w:tcBorders>
          </w:tcPr>
          <w:p w14:paraId="0988BA99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GDMT</w:t>
            </w:r>
          </w:p>
        </w:tc>
        <w:tc>
          <w:tcPr>
            <w:tcW w:w="1109" w:type="dxa"/>
            <w:gridSpan w:val="2"/>
            <w:tcBorders>
              <w:left w:val="nil"/>
              <w:right w:val="nil"/>
            </w:tcBorders>
          </w:tcPr>
          <w:p w14:paraId="5D6B37A0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Italic" w:eastAsia="ArialMT" w:hAnsi="Times New Roman Italic" w:cs="Times New Roman Italic"/>
                <w:i/>
                <w:iCs/>
                <w:kern w:val="0"/>
                <w:sz w:val="22"/>
                <w:szCs w:val="22"/>
                <w:lang w:bidi="ar"/>
              </w:rPr>
              <w:t>P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 xml:space="preserve"> V</w:t>
            </w: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alue</w:t>
            </w:r>
          </w:p>
        </w:tc>
        <w:tc>
          <w:tcPr>
            <w:tcW w:w="1078" w:type="dxa"/>
            <w:tcBorders>
              <w:left w:val="nil"/>
              <w:right w:val="nil"/>
            </w:tcBorders>
          </w:tcPr>
          <w:p w14:paraId="7541F03B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χ²</w:t>
            </w:r>
          </w:p>
        </w:tc>
        <w:tc>
          <w:tcPr>
            <w:tcW w:w="1449" w:type="dxa"/>
            <w:gridSpan w:val="3"/>
            <w:tcBorders>
              <w:left w:val="nil"/>
              <w:right w:val="nil"/>
            </w:tcBorders>
          </w:tcPr>
          <w:p w14:paraId="7DA9F1FA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OR</w:t>
            </w:r>
          </w:p>
          <w:p w14:paraId="7BB50F69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(95%CI)</w:t>
            </w:r>
          </w:p>
        </w:tc>
        <w:tc>
          <w:tcPr>
            <w:tcW w:w="1095" w:type="dxa"/>
            <w:tcBorders>
              <w:left w:val="nil"/>
              <w:right w:val="nil"/>
            </w:tcBorders>
          </w:tcPr>
          <w:p w14:paraId="6C1D1844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ARR</w:t>
            </w:r>
          </w:p>
        </w:tc>
      </w:tr>
      <w:tr w:rsidR="004C60CA" w:rsidRPr="004C60CA" w14:paraId="6808DB6D" w14:textId="77777777">
        <w:tc>
          <w:tcPr>
            <w:tcW w:w="1405" w:type="dxa"/>
            <w:gridSpan w:val="2"/>
            <w:tcBorders>
              <w:left w:val="nil"/>
              <w:bottom w:val="nil"/>
              <w:right w:val="nil"/>
            </w:tcBorders>
          </w:tcPr>
          <w:p w14:paraId="2865E860" w14:textId="77777777" w:rsidR="000D2F1E" w:rsidRPr="004C60CA" w:rsidRDefault="0042643C">
            <w:pPr>
              <w:widowControl/>
              <w:jc w:val="left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Before PSM</w:t>
            </w:r>
          </w:p>
        </w:tc>
        <w:tc>
          <w:tcPr>
            <w:tcW w:w="1454" w:type="dxa"/>
            <w:tcBorders>
              <w:left w:val="nil"/>
              <w:bottom w:val="nil"/>
              <w:right w:val="nil"/>
            </w:tcBorders>
          </w:tcPr>
          <w:p w14:paraId="68907BA5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1280" w:type="dxa"/>
            <w:tcBorders>
              <w:left w:val="nil"/>
              <w:bottom w:val="nil"/>
              <w:right w:val="nil"/>
            </w:tcBorders>
          </w:tcPr>
          <w:p w14:paraId="09E461CE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929" w:type="dxa"/>
            <w:tcBorders>
              <w:left w:val="nil"/>
              <w:bottom w:val="nil"/>
              <w:right w:val="nil"/>
            </w:tcBorders>
          </w:tcPr>
          <w:p w14:paraId="1988CECA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67" w:type="dxa"/>
            <w:gridSpan w:val="3"/>
            <w:tcBorders>
              <w:left w:val="nil"/>
              <w:bottom w:val="nil"/>
              <w:right w:val="nil"/>
            </w:tcBorders>
          </w:tcPr>
          <w:p w14:paraId="3071E2A4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67" w:type="dxa"/>
            <w:tcBorders>
              <w:left w:val="nil"/>
              <w:bottom w:val="nil"/>
              <w:right w:val="nil"/>
            </w:tcBorders>
          </w:tcPr>
          <w:p w14:paraId="1C107D74" w14:textId="77777777" w:rsidR="000D2F1E" w:rsidRPr="004C60CA" w:rsidRDefault="000D2F1E">
            <w:pPr>
              <w:widowControl/>
              <w:jc w:val="left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68" w:type="dxa"/>
            <w:gridSpan w:val="2"/>
            <w:tcBorders>
              <w:left w:val="nil"/>
              <w:bottom w:val="nil"/>
              <w:right w:val="nil"/>
            </w:tcBorders>
          </w:tcPr>
          <w:p w14:paraId="3FA996BE" w14:textId="77777777" w:rsidR="000D2F1E" w:rsidRPr="004C60CA" w:rsidRDefault="000D2F1E">
            <w:pPr>
              <w:widowControl/>
              <w:jc w:val="left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</w:tr>
      <w:tr w:rsidR="004C60CA" w:rsidRPr="004C60CA" w14:paraId="10E6A408" w14:textId="77777777">
        <w:tc>
          <w:tcPr>
            <w:tcW w:w="1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6CDB9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MCID ≥ 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14:paraId="699F05FA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55</w:t>
            </w:r>
          </w:p>
          <w:p w14:paraId="14B52482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</w:t>
            </w: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77.5%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04465D28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48</w:t>
            </w:r>
          </w:p>
          <w:p w14:paraId="1A70776A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</w:t>
            </w: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71.7%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1D39B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0.432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463FC0B1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0.62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D028E9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1.36</w:t>
            </w:r>
          </w:p>
          <w:p w14:paraId="4ABE279E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[0.59, 3.17]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C02C258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5.8%</w:t>
            </w:r>
          </w:p>
        </w:tc>
      </w:tr>
      <w:tr w:rsidR="004C60CA" w:rsidRPr="004C60CA" w14:paraId="5255E499" w14:textId="77777777">
        <w:tc>
          <w:tcPr>
            <w:tcW w:w="1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F7655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MCID &lt; 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14:paraId="66DB9A41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16</w:t>
            </w:r>
          </w:p>
          <w:p w14:paraId="11B9A7BA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(22.5%)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1A644491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19</w:t>
            </w:r>
          </w:p>
          <w:p w14:paraId="13A738C8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(28.3%)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A1CC9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7D6F1379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4AFB99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3CA2F320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</w:tr>
      <w:tr w:rsidR="004C60CA" w:rsidRPr="004C60CA" w14:paraId="5C8159BB" w14:textId="77777777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442F907B" w14:textId="77777777" w:rsidR="000D2F1E" w:rsidRPr="004C60CA" w:rsidRDefault="0042643C">
            <w:pPr>
              <w:widowControl/>
              <w:jc w:val="left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After PSM</w:t>
            </w:r>
          </w:p>
        </w:tc>
        <w:tc>
          <w:tcPr>
            <w:tcW w:w="15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6A2C9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325FECA3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</w:tcPr>
          <w:p w14:paraId="2505E72F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82B1DD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14:paraId="26EE698B" w14:textId="77777777" w:rsidR="000D2F1E" w:rsidRPr="004C60CA" w:rsidRDefault="000D2F1E">
            <w:pPr>
              <w:widowControl/>
              <w:jc w:val="left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53AF85" w14:textId="77777777" w:rsidR="000D2F1E" w:rsidRPr="004C60CA" w:rsidRDefault="000D2F1E">
            <w:pPr>
              <w:widowControl/>
              <w:jc w:val="left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</w:tr>
      <w:tr w:rsidR="004C60CA" w:rsidRPr="004C60CA" w14:paraId="1802F203" w14:textId="77777777">
        <w:tc>
          <w:tcPr>
            <w:tcW w:w="1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C41A8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MCID ≥ 5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14:paraId="134FCB5C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43</w:t>
            </w:r>
          </w:p>
          <w:p w14:paraId="77394F87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</w:t>
            </w: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74.1%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</w:tcPr>
          <w:p w14:paraId="6CACD657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40</w:t>
            </w:r>
          </w:p>
          <w:p w14:paraId="3DA7C1D0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(71.4%)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32C4A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0.745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</w:tcPr>
          <w:p w14:paraId="45870A05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0.11</w:t>
            </w:r>
          </w:p>
        </w:tc>
        <w:tc>
          <w:tcPr>
            <w:tcW w:w="14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98344F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1.15</w:t>
            </w:r>
          </w:p>
          <w:p w14:paraId="321BBA61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[0.46, 2.85]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6CC9E27E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2.7%</w:t>
            </w:r>
          </w:p>
        </w:tc>
      </w:tr>
      <w:tr w:rsidR="004C60CA" w:rsidRPr="004C60CA" w14:paraId="45E65DDE" w14:textId="77777777">
        <w:tc>
          <w:tcPr>
            <w:tcW w:w="1405" w:type="dxa"/>
            <w:gridSpan w:val="2"/>
            <w:tcBorders>
              <w:top w:val="nil"/>
              <w:left w:val="nil"/>
              <w:right w:val="nil"/>
            </w:tcBorders>
          </w:tcPr>
          <w:p w14:paraId="440B28D8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MCID &lt; 5</w:t>
            </w:r>
          </w:p>
        </w:tc>
        <w:tc>
          <w:tcPr>
            <w:tcW w:w="1454" w:type="dxa"/>
            <w:tcBorders>
              <w:top w:val="nil"/>
              <w:left w:val="nil"/>
              <w:right w:val="nil"/>
            </w:tcBorders>
          </w:tcPr>
          <w:p w14:paraId="7B2AB271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15</w:t>
            </w:r>
          </w:p>
          <w:p w14:paraId="300CA04C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(25.9%)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</w:tcPr>
          <w:p w14:paraId="6F6E5833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 w:hint="eastAsia"/>
                <w:kern w:val="0"/>
                <w:sz w:val="22"/>
                <w:szCs w:val="22"/>
                <w:lang w:bidi="ar"/>
              </w:rPr>
              <w:t>16</w:t>
            </w:r>
          </w:p>
          <w:p w14:paraId="773A9F80" w14:textId="77777777" w:rsidR="000D2F1E" w:rsidRPr="004C60CA" w:rsidRDefault="0042643C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(28.6%)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right w:val="nil"/>
            </w:tcBorders>
          </w:tcPr>
          <w:p w14:paraId="1F05DED3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</w:tcPr>
          <w:p w14:paraId="3F41F8BA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449" w:type="dxa"/>
            <w:gridSpan w:val="3"/>
            <w:tcBorders>
              <w:top w:val="nil"/>
              <w:left w:val="nil"/>
              <w:right w:val="nil"/>
            </w:tcBorders>
          </w:tcPr>
          <w:p w14:paraId="60EFDAA0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95" w:type="dxa"/>
            <w:tcBorders>
              <w:top w:val="nil"/>
              <w:left w:val="nil"/>
              <w:right w:val="nil"/>
            </w:tcBorders>
          </w:tcPr>
          <w:p w14:paraId="6CA30AE8" w14:textId="77777777" w:rsidR="000D2F1E" w:rsidRPr="004C60CA" w:rsidRDefault="000D2F1E">
            <w:pPr>
              <w:widowControl/>
              <w:jc w:val="center"/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</w:pPr>
          </w:p>
        </w:tc>
      </w:tr>
    </w:tbl>
    <w:p w14:paraId="31ABE398" w14:textId="77777777" w:rsidR="000D2F1E" w:rsidRPr="004C60CA" w:rsidRDefault="0042643C">
      <w:pPr>
        <w:widowControl/>
        <w:jc w:val="left"/>
        <w:rPr>
          <w:rFonts w:ascii="Times New Roman" w:hAnsi="Times New Roman" w:cs="Times New Roman"/>
          <w:szCs w:val="21"/>
        </w:rPr>
      </w:pPr>
      <w:r w:rsidRPr="004C60CA">
        <w:rPr>
          <w:rFonts w:ascii="Times New Roman" w:eastAsia="ArialMT" w:hAnsi="Times New Roman" w:cs="Times New Roman"/>
          <w:kern w:val="0"/>
          <w:szCs w:val="21"/>
          <w:lang w:bidi="ar"/>
        </w:rPr>
        <w:t xml:space="preserve">MCID, </w:t>
      </w:r>
      <w:r w:rsidRPr="004C60CA">
        <w:rPr>
          <w:rFonts w:ascii="Times New Roman" w:eastAsia="Times New Roman" w:hAnsi="Times New Roman" w:cs="Times New Roman"/>
          <w:szCs w:val="21"/>
          <w:lang w:bidi="ar"/>
        </w:rPr>
        <w:t>minimally important clinical change</w:t>
      </w:r>
      <w:r w:rsidRPr="004C60CA">
        <w:rPr>
          <w:rFonts w:ascii="Times New Roman" w:eastAsia="宋体" w:hAnsi="Times New Roman" w:cs="Times New Roman"/>
          <w:szCs w:val="21"/>
          <w:lang w:bidi="ar"/>
        </w:rPr>
        <w:t xml:space="preserve"> </w:t>
      </w:r>
    </w:p>
    <w:p w14:paraId="2A46FECF" w14:textId="77777777" w:rsidR="000D2F1E" w:rsidRPr="004C60CA" w:rsidRDefault="0042643C">
      <w:pPr>
        <w:widowControl/>
        <w:rPr>
          <w:rFonts w:ascii="Times New Roman" w:hAnsi="Times New Roman" w:cs="Times New Roman"/>
          <w:kern w:val="0"/>
          <w:szCs w:val="21"/>
          <w:lang w:bidi="ar"/>
        </w:rPr>
      </w:pPr>
      <w:r w:rsidRPr="004C60CA">
        <w:rPr>
          <w:rFonts w:ascii="Times New Roman" w:eastAsia="ArialMT" w:hAnsi="Times New Roman" w:cs="Times New Roman"/>
          <w:kern w:val="0"/>
          <w:szCs w:val="21"/>
          <w:lang w:bidi="ar"/>
        </w:rPr>
        <w:t>OR, odds ratio</w:t>
      </w:r>
    </w:p>
    <w:p w14:paraId="00AA14B5" w14:textId="77777777" w:rsidR="000D2F1E" w:rsidRPr="004C60CA" w:rsidRDefault="0042643C">
      <w:pPr>
        <w:rPr>
          <w:rFonts w:ascii="Times New Roman" w:eastAsia="Times New Roman" w:hAnsi="Times New Roman" w:cs="Times New Roman"/>
          <w:szCs w:val="21"/>
          <w:lang w:bidi="ar"/>
        </w:rPr>
      </w:pPr>
      <w:r w:rsidRPr="004C60CA">
        <w:rPr>
          <w:rFonts w:ascii="Times New Roman" w:eastAsia="Times New Roman" w:hAnsi="Times New Roman" w:cs="Times New Roman"/>
          <w:szCs w:val="21"/>
          <w:lang w:bidi="ar"/>
        </w:rPr>
        <w:t>ARR, absolute risk reduction</w:t>
      </w: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br w:type="page"/>
      </w:r>
    </w:p>
    <w:tbl>
      <w:tblPr>
        <w:tblStyle w:val="aa"/>
        <w:tblW w:w="8505" w:type="dxa"/>
        <w:tblLayout w:type="fixed"/>
        <w:tblLook w:val="04A0" w:firstRow="1" w:lastRow="0" w:firstColumn="1" w:lastColumn="0" w:noHBand="0" w:noVBand="1"/>
      </w:tblPr>
      <w:tblGrid>
        <w:gridCol w:w="3119"/>
        <w:gridCol w:w="1795"/>
        <w:gridCol w:w="1795"/>
        <w:gridCol w:w="1796"/>
      </w:tblGrid>
      <w:tr w:rsidR="004C60CA" w:rsidRPr="004C60CA" w14:paraId="6543D78F" w14:textId="77777777">
        <w:tc>
          <w:tcPr>
            <w:tcW w:w="850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7E91E80" w14:textId="77777777" w:rsidR="000D2F1E" w:rsidRPr="004C60CA" w:rsidRDefault="0042643C">
            <w:pPr>
              <w:widowControl/>
              <w:jc w:val="left"/>
              <w:rPr>
                <w:rFonts w:ascii="Times New Roman Regular" w:eastAsia="宋体" w:hAnsi="Times New Roman Regular" w:cs="Times New Roman Regular"/>
                <w:i/>
                <w:iCs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ArialMT" w:hAnsi="Times New Roman Regular" w:cs="Times New Roman Regular"/>
                <w:b/>
                <w:bCs/>
                <w:kern w:val="0"/>
                <w:sz w:val="22"/>
                <w:szCs w:val="22"/>
                <w:lang w:bidi="ar"/>
              </w:rPr>
              <w:lastRenderedPageBreak/>
              <w:t xml:space="preserve">Table S6. 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Exploratory analysis on ACS-related endpoints during a 12-month follow-up</w:t>
            </w:r>
            <w:r w:rsidRPr="004C60CA">
              <w:rPr>
                <w:rFonts w:ascii="Times New Roman Regular" w:hAnsi="Times New Roman Regular" w:cs="Times New Roman Regular" w:hint="eastAsia"/>
                <w:kern w:val="0"/>
                <w:sz w:val="22"/>
                <w:szCs w:val="22"/>
                <w:lang w:bidi="ar"/>
              </w:rPr>
              <w:t xml:space="preserve"> </w:t>
            </w:r>
            <w:r w:rsidRPr="004C60CA">
              <w:rPr>
                <w:rFonts w:ascii="Times New Roman Regular" w:eastAsia="ArialMT" w:hAnsi="Times New Roman Regular" w:cs="Times New Roman Regular"/>
                <w:kern w:val="0"/>
                <w:sz w:val="22"/>
                <w:szCs w:val="22"/>
                <w:lang w:bidi="ar"/>
              </w:rPr>
              <w:t>between the two groups.</w:t>
            </w:r>
          </w:p>
        </w:tc>
      </w:tr>
      <w:tr w:rsidR="004C60CA" w:rsidRPr="004C60CA" w14:paraId="54C50707" w14:textId="77777777"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76B18417" w14:textId="77777777" w:rsidR="000D2F1E" w:rsidRPr="004C60CA" w:rsidRDefault="000D2F1E">
            <w:pPr>
              <w:widowControl/>
              <w:jc w:val="center"/>
              <w:rPr>
                <w:rFonts w:ascii="Helvetica Neue" w:eastAsia="Helvetica Neue" w:hAnsi="Helvetica Neue" w:cs="Helvetica Neue"/>
                <w:kern w:val="0"/>
                <w:sz w:val="24"/>
                <w:lang w:bidi="ar"/>
              </w:rPr>
            </w:pPr>
          </w:p>
        </w:tc>
        <w:tc>
          <w:tcPr>
            <w:tcW w:w="1795" w:type="dxa"/>
            <w:tcBorders>
              <w:left w:val="nil"/>
              <w:bottom w:val="single" w:sz="4" w:space="0" w:color="auto"/>
              <w:right w:val="nil"/>
            </w:tcBorders>
          </w:tcPr>
          <w:p w14:paraId="13256789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Vericiguat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 xml:space="preserve"> </w:t>
            </w: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(75)</w:t>
            </w:r>
          </w:p>
        </w:tc>
        <w:tc>
          <w:tcPr>
            <w:tcW w:w="1795" w:type="dxa"/>
            <w:tcBorders>
              <w:left w:val="nil"/>
              <w:bottom w:val="single" w:sz="4" w:space="0" w:color="auto"/>
              <w:right w:val="nil"/>
            </w:tcBorders>
          </w:tcPr>
          <w:p w14:paraId="1D01ABF1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GDMT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 xml:space="preserve"> </w:t>
            </w: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(74)</w:t>
            </w:r>
          </w:p>
        </w:tc>
        <w:tc>
          <w:tcPr>
            <w:tcW w:w="1796" w:type="dxa"/>
            <w:tcBorders>
              <w:left w:val="nil"/>
              <w:bottom w:val="single" w:sz="4" w:space="0" w:color="auto"/>
              <w:right w:val="nil"/>
            </w:tcBorders>
          </w:tcPr>
          <w:p w14:paraId="642E06BA" w14:textId="77777777" w:rsidR="000D2F1E" w:rsidRPr="004C60CA" w:rsidRDefault="0042643C">
            <w:pPr>
              <w:widowControl/>
              <w:jc w:val="center"/>
              <w:rPr>
                <w:rFonts w:ascii="Times New Roman Regular" w:eastAsia="宋体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宋体" w:hAnsi="Times New Roman Regular" w:cs="Times New Roman Regular"/>
                <w:i/>
                <w:iCs/>
                <w:kern w:val="0"/>
                <w:sz w:val="24"/>
                <w:lang w:bidi="ar"/>
              </w:rPr>
              <w:t>P</w:t>
            </w:r>
            <w:r w:rsidRPr="004C60CA">
              <w:rPr>
                <w:rFonts w:ascii="Times New Roman Regular" w:eastAsia="宋体" w:hAnsi="Times New Roman Regular" w:cs="Times New Roman Regular"/>
                <w:kern w:val="0"/>
                <w:sz w:val="24"/>
                <w:lang w:bidi="ar"/>
              </w:rPr>
              <w:t xml:space="preserve"> value</w:t>
            </w:r>
          </w:p>
        </w:tc>
      </w:tr>
      <w:tr w:rsidR="004C60CA" w:rsidRPr="004C60CA" w14:paraId="3C8797BB" w14:textId="77777777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AB823E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 xml:space="preserve">new‑onset AMI 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0512D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2 (2.7%)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26FE37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1(1.4%)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38022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&gt;0.99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>9</w:t>
            </w:r>
          </w:p>
        </w:tc>
      </w:tr>
      <w:tr w:rsidR="004C60CA" w:rsidRPr="004C60CA" w14:paraId="1D0B987F" w14:textId="77777777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8D4B2AE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new revascularization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52D79D91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4 (5.3%)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34C4B425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>5</w:t>
            </w: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 xml:space="preserve"> (</w:t>
            </w: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>6.8</w:t>
            </w: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%)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14:paraId="793FBB91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>0.745</w:t>
            </w:r>
          </w:p>
        </w:tc>
      </w:tr>
      <w:tr w:rsidR="004C60CA" w:rsidRPr="004C60CA" w14:paraId="53CE8B40" w14:textId="77777777">
        <w:tc>
          <w:tcPr>
            <w:tcW w:w="3119" w:type="dxa"/>
            <w:tcBorders>
              <w:top w:val="nil"/>
              <w:left w:val="nil"/>
              <w:right w:val="nil"/>
            </w:tcBorders>
          </w:tcPr>
          <w:p w14:paraId="60E60C7D" w14:textId="77777777" w:rsidR="000D2F1E" w:rsidRPr="004C60CA" w:rsidRDefault="0042643C">
            <w:pPr>
              <w:widowControl/>
              <w:jc w:val="center"/>
              <w:rPr>
                <w:rFonts w:ascii="Helvetica Neue" w:eastAsia="Helvetica Neue" w:hAnsi="Helvetica Neue" w:cs="Helvetica Neue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hospitalizations for angina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</w:tcPr>
          <w:p w14:paraId="7479F4C5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7 (9.3%)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</w:tcPr>
          <w:p w14:paraId="05B00FD9" w14:textId="77777777" w:rsidR="000D2F1E" w:rsidRPr="004C60CA" w:rsidRDefault="0042643C">
            <w:pPr>
              <w:widowControl/>
              <w:jc w:val="center"/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eastAsia="Helvetica Neue" w:hAnsi="Times New Roman Regular" w:cs="Times New Roman Regular"/>
                <w:kern w:val="0"/>
                <w:sz w:val="24"/>
                <w:lang w:bidi="ar"/>
              </w:rPr>
              <w:t>5 (6.8%)</w:t>
            </w:r>
          </w:p>
        </w:tc>
        <w:tc>
          <w:tcPr>
            <w:tcW w:w="1796" w:type="dxa"/>
            <w:tcBorders>
              <w:top w:val="nil"/>
              <w:left w:val="nil"/>
              <w:right w:val="nil"/>
            </w:tcBorders>
          </w:tcPr>
          <w:p w14:paraId="4E5CA90F" w14:textId="77777777" w:rsidR="000D2F1E" w:rsidRPr="004C60CA" w:rsidRDefault="0042643C">
            <w:pPr>
              <w:widowControl/>
              <w:jc w:val="center"/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</w:pPr>
            <w:r w:rsidRPr="004C60CA">
              <w:rPr>
                <w:rFonts w:ascii="Times New Roman Regular" w:hAnsi="Times New Roman Regular" w:cs="Times New Roman Regular"/>
                <w:kern w:val="0"/>
                <w:sz w:val="24"/>
                <w:lang w:bidi="ar"/>
              </w:rPr>
              <w:t>0.563</w:t>
            </w:r>
          </w:p>
        </w:tc>
      </w:tr>
    </w:tbl>
    <w:p w14:paraId="35C0F82F" w14:textId="77777777" w:rsidR="000D2F1E" w:rsidRPr="004C60CA" w:rsidRDefault="0042643C">
      <w:pPr>
        <w:pStyle w:val="paper"/>
        <w:spacing w:line="480" w:lineRule="auto"/>
        <w:ind w:right="210" w:firstLineChars="0" w:firstLine="0"/>
        <w:rPr>
          <w:rFonts w:ascii="Times New Roman" w:hAnsi="Times New Roman" w:cs="Times New Roman"/>
          <w:szCs w:val="21"/>
          <w:lang w:bidi="ar"/>
        </w:rPr>
      </w:pPr>
      <w:r w:rsidRPr="004C60CA">
        <w:rPr>
          <w:rFonts w:ascii="Times New Roman" w:hAnsi="Times New Roman" w:cs="Times New Roman"/>
          <w:szCs w:val="21"/>
          <w:lang w:bidi="ar"/>
        </w:rPr>
        <w:t xml:space="preserve">AMI: </w:t>
      </w:r>
      <w:r w:rsidRPr="004C60CA">
        <w:rPr>
          <w:rFonts w:ascii="Times New Roman" w:hAnsi="Times New Roman" w:cs="Times New Roman" w:hint="eastAsia"/>
          <w:szCs w:val="21"/>
          <w:lang w:bidi="ar"/>
        </w:rPr>
        <w:t>acute</w:t>
      </w:r>
      <w:r w:rsidRPr="004C60CA">
        <w:rPr>
          <w:rFonts w:ascii="Times New Roman" w:hAnsi="Times New Roman" w:cs="Times New Roman"/>
          <w:szCs w:val="21"/>
          <w:lang w:bidi="ar"/>
        </w:rPr>
        <w:t xml:space="preserve"> myocardial infarction</w:t>
      </w:r>
    </w:p>
    <w:p w14:paraId="46FDE60F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156FB621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9AAB9F2" w14:textId="77777777" w:rsidR="000D2F1E" w:rsidRPr="004C60CA" w:rsidRDefault="0042643C">
      <w:r w:rsidRPr="004C60CA">
        <w:br w:type="page"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61"/>
        <w:gridCol w:w="1257"/>
        <w:gridCol w:w="1509"/>
      </w:tblGrid>
      <w:tr w:rsidR="004C60CA" w:rsidRPr="004C60CA" w14:paraId="63115844" w14:textId="77777777"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AC6E54" w14:textId="77777777" w:rsidR="000D2F1E" w:rsidRPr="004C60CA" w:rsidRDefault="0042643C">
            <w:pPr>
              <w:jc w:val="left"/>
              <w:rPr>
                <w:rFonts w:ascii="Times New Roman Bold" w:eastAsia="Times New Roman" w:hAnsi="Times New Roman Bold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lastRenderedPageBreak/>
              <w:t>Table S7. SMD of covariates before and after PSM.</w:t>
            </w:r>
          </w:p>
        </w:tc>
      </w:tr>
      <w:tr w:rsidR="004C60CA" w:rsidRPr="004C60CA" w14:paraId="12716D43" w14:textId="77777777">
        <w:tc>
          <w:tcPr>
            <w:tcW w:w="12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741B0C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Variables</w:t>
            </w: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3E55E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SMD</w:t>
            </w:r>
          </w:p>
        </w:tc>
      </w:tr>
      <w:tr w:rsidR="004C60CA" w:rsidRPr="004C60CA" w14:paraId="79F0AA53" w14:textId="77777777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79529F" w14:textId="77777777" w:rsidR="000D2F1E" w:rsidRPr="004C60CA" w:rsidRDefault="000D2F1E">
            <w:pPr>
              <w:rPr>
                <w:rFonts w:ascii="Times New Roman Bold" w:eastAsia="宋体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6368D7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Before PSM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9DA18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Af</w:t>
            </w:r>
            <w:r w:rsidRPr="004C60CA">
              <w:rPr>
                <w:rFonts w:ascii="Times New Roman Bold" w:eastAsia="Times New Roman" w:hAnsi="Times New Roman Bold" w:cs="Times New Roman Bold" w:hint="eastAsia"/>
                <w:b/>
                <w:bCs/>
                <w:kern w:val="0"/>
                <w:sz w:val="20"/>
                <w:szCs w:val="20"/>
              </w:rPr>
              <w:t>t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er PSM</w:t>
            </w:r>
          </w:p>
        </w:tc>
      </w:tr>
      <w:tr w:rsidR="004C60CA" w:rsidRPr="004C60CA" w14:paraId="2E0761E6" w14:textId="77777777"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C329AA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NT-proBNP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22DC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-0.120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4429E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-0.180</w:t>
            </w:r>
          </w:p>
        </w:tc>
      </w:tr>
      <w:tr w:rsidR="004C60CA" w:rsidRPr="004C60CA" w14:paraId="0C3C57A2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6C438121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LVEF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4BDC14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-0.292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EABB49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-0.023</w:t>
            </w:r>
          </w:p>
        </w:tc>
      </w:tr>
      <w:tr w:rsidR="004C60CA" w:rsidRPr="004C60CA" w14:paraId="5D1CA892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01FA939C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NYHA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04FD6C2A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92B4C59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5701C8A9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2F7BC71A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II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A92102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-0.127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10819A1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0.000</w:t>
            </w:r>
          </w:p>
        </w:tc>
      </w:tr>
      <w:tr w:rsidR="004C60CA" w:rsidRPr="004C60CA" w14:paraId="10B3C55F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7A7BE6D7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III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7E53B21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0.047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6BE3795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0.000</w:t>
            </w:r>
          </w:p>
        </w:tc>
      </w:tr>
      <w:tr w:rsidR="004C60CA" w:rsidRPr="004C60CA" w14:paraId="109D56BD" w14:textId="77777777">
        <w:trPr>
          <w:trHeight w:val="32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5BA7863B" w14:textId="77777777" w:rsidR="000D2F1E" w:rsidRPr="004C60CA" w:rsidRDefault="0042643C">
            <w:pPr>
              <w:jc w:val="left"/>
              <w:rPr>
                <w:rFonts w:ascii="Times New Roman Bold" w:eastAsia="等线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IV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4D5728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0.177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4B9790D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0.000</w:t>
            </w:r>
          </w:p>
        </w:tc>
      </w:tr>
      <w:tr w:rsidR="004C60CA" w:rsidRPr="004C60CA" w14:paraId="19451DDB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7F154C13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eGFR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6F1476A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0.144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7F19BBC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0.034</w:t>
            </w:r>
          </w:p>
        </w:tc>
      </w:tr>
      <w:tr w:rsidR="004C60CA" w:rsidRPr="004C60CA" w14:paraId="21A052B3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0B971156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Age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3D80BB4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-0.168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E9C6A2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-0.006</w:t>
            </w:r>
          </w:p>
        </w:tc>
      </w:tr>
      <w:tr w:rsidR="004C60CA" w:rsidRPr="004C60CA" w14:paraId="46DAD3C3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1E916749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Gender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4B340F38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2738BDEC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3FD0EF9D" w14:textId="77777777"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</w:tcPr>
          <w:p w14:paraId="53FAAF30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F</w:t>
            </w:r>
            <w:r w:rsidRPr="004C60CA">
              <w:rPr>
                <w:rFonts w:ascii="Times New Roman Bold" w:eastAsia="Times New Roman" w:hAnsi="Times New Roman Bold" w:cs="Times New Roman Bold" w:hint="eastAsia"/>
                <w:b/>
                <w:bCs/>
                <w:kern w:val="0"/>
                <w:sz w:val="20"/>
                <w:szCs w:val="20"/>
              </w:rPr>
              <w:t>emale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14:paraId="531FABF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-0.158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</w:tcPr>
          <w:p w14:paraId="0115E3C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0.093</w:t>
            </w:r>
          </w:p>
        </w:tc>
      </w:tr>
      <w:tr w:rsidR="004C60CA" w:rsidRPr="004C60CA" w14:paraId="2D50D2B8" w14:textId="77777777"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52018" w14:textId="77777777" w:rsidR="000D2F1E" w:rsidRPr="004C60CA" w:rsidRDefault="0042643C">
            <w:pPr>
              <w:jc w:val="left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M</w:t>
            </w:r>
            <w:r w:rsidRPr="004C60CA">
              <w:rPr>
                <w:rFonts w:ascii="Times New Roman Bold" w:eastAsia="Times New Roman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ale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D17A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0.158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F140D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-0.093</w:t>
            </w:r>
          </w:p>
        </w:tc>
      </w:tr>
    </w:tbl>
    <w:p w14:paraId="10B09E2F" w14:textId="77777777" w:rsidR="000D2F1E" w:rsidRPr="004C60CA" w:rsidRDefault="0042643C">
      <w:pPr>
        <w:rPr>
          <w:rFonts w:ascii="Times New Roman Regular" w:eastAsia="ArialMT" w:hAnsi="Times New Roman Regular" w:cs="Times New Roman Regular"/>
          <w:kern w:val="0"/>
          <w:szCs w:val="21"/>
          <w:lang w:bidi="ar"/>
        </w:rPr>
      </w:pPr>
      <w:r w:rsidRPr="004C60CA">
        <w:rPr>
          <w:rFonts w:ascii="Times New Roman Regular" w:eastAsia="ArialMT" w:hAnsi="Times New Roman Regular" w:cs="Times New Roman Regular" w:hint="eastAsia"/>
          <w:kern w:val="0"/>
          <w:szCs w:val="21"/>
          <w:lang w:bidi="ar"/>
        </w:rPr>
        <w:t>eGFR: estimated glomerular filtration rate</w:t>
      </w:r>
    </w:p>
    <w:p w14:paraId="62B13389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4312ED08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481C12B7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806C2E7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3670229C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6EC9CE8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3E4C28C7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AC5327D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4A2E90DE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7787BF9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6438EBCD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76BB0A7C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08E3049" w14:textId="77777777" w:rsidR="000D2F1E" w:rsidRPr="004C60CA" w:rsidRDefault="0042643C">
      <w:r w:rsidRPr="004C60CA">
        <w:br w:type="page"/>
      </w: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47"/>
        <w:gridCol w:w="566"/>
        <w:gridCol w:w="1083"/>
        <w:gridCol w:w="844"/>
        <w:gridCol w:w="666"/>
        <w:gridCol w:w="1183"/>
        <w:gridCol w:w="844"/>
      </w:tblGrid>
      <w:tr w:rsidR="004C60CA" w:rsidRPr="004C60CA" w14:paraId="2D797609" w14:textId="77777777">
        <w:trPr>
          <w:trHeight w:val="281"/>
        </w:trPr>
        <w:tc>
          <w:tcPr>
            <w:tcW w:w="70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DF1019" w14:textId="77777777" w:rsidR="000D2F1E" w:rsidRPr="004C60CA" w:rsidRDefault="0042643C">
            <w:pPr>
              <w:widowControl/>
              <w:jc w:val="left"/>
              <w:rPr>
                <w:rFonts w:ascii="等线" w:eastAsia="宋体" w:hAnsi="等线" w:cs="Times New Roman" w:hint="eastAsia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 w:hint="eastAsia"/>
                <w:b/>
                <w:bCs/>
                <w:kern w:val="0"/>
                <w:sz w:val="20"/>
                <w:szCs w:val="20"/>
              </w:rPr>
              <w:lastRenderedPageBreak/>
              <w:t xml:space="preserve">Table 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S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8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 xml:space="preserve">. 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Univaria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and multivaria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analysis 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after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PSM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.</w:t>
            </w:r>
          </w:p>
        </w:tc>
      </w:tr>
      <w:tr w:rsidR="004C60CA" w:rsidRPr="004C60CA" w14:paraId="503FDB92" w14:textId="77777777">
        <w:trPr>
          <w:trHeight w:val="281"/>
        </w:trPr>
        <w:tc>
          <w:tcPr>
            <w:tcW w:w="184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20C3D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V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ariables</w:t>
            </w:r>
          </w:p>
          <w:p w14:paraId="748C593F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宋体" w:eastAsia="宋体" w:hAnsi="宋体" w:cs="Times New Roman Bold" w:hint="eastAsia"/>
                <w:b/>
                <w:bCs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N=149</w:t>
            </w:r>
            <w:r w:rsidRPr="004C60CA">
              <w:rPr>
                <w:rFonts w:ascii="宋体" w:eastAsia="宋体" w:hAnsi="宋体" w:cs="Times New Roman Bold" w:hint="eastAsia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48C4F7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Univaria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Analysis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913F7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Multivaria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ble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Analysis</w:t>
            </w:r>
          </w:p>
        </w:tc>
      </w:tr>
      <w:tr w:rsidR="004C60CA" w:rsidRPr="004C60CA" w14:paraId="702A282D" w14:textId="77777777">
        <w:trPr>
          <w:trHeight w:val="317"/>
        </w:trPr>
        <w:tc>
          <w:tcPr>
            <w:tcW w:w="18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75F02" w14:textId="77777777" w:rsidR="000D2F1E" w:rsidRPr="004C60CA" w:rsidRDefault="000D2F1E">
            <w:pPr>
              <w:rPr>
                <w:rFonts w:ascii="Times New Roman Bold" w:eastAsia="宋体" w:hAnsi="Times New Roman Bold" w:cs="Times New Roman Bold"/>
                <w:b/>
                <w:bCs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64A9F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HR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D850B4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9CCE2D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P v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al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ue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9E6471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HR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049EB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A0BAC6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 Italic" w:eastAsia="宋体" w:hAnsi="Times New Roman Bold Italic" w:cs="Times New Roman Bold Italic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v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al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ue</w:t>
            </w:r>
          </w:p>
        </w:tc>
      </w:tr>
      <w:tr w:rsidR="004C60CA" w:rsidRPr="004C60CA" w14:paraId="6D9C4532" w14:textId="77777777"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5435EB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Group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A53DA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0.28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3C16B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0.09-0.86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40A13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762F1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0.24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F9A3A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0.07-0.77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091CA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0.016</w:t>
            </w:r>
          </w:p>
        </w:tc>
      </w:tr>
      <w:tr w:rsidR="004C60CA" w:rsidRPr="004C60CA" w14:paraId="1872E0FC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780F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NT-proBNP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F3B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1F88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1.00-1.00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BB6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0.005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9F5C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7605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1.00-1.00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88DC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0.105</w:t>
            </w:r>
          </w:p>
        </w:tc>
      </w:tr>
      <w:tr w:rsidR="004C60CA" w:rsidRPr="004C60CA" w14:paraId="7327ECBE" w14:textId="77777777">
        <w:trPr>
          <w:trHeight w:val="329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DDC0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LVEF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C5F6A3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1379854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0.86-1.00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7FA1C4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111CA25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128BF04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0.84-1.02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D8E322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0.121</w:t>
            </w:r>
          </w:p>
        </w:tc>
      </w:tr>
      <w:tr w:rsidR="004C60CA" w:rsidRPr="004C60CA" w14:paraId="3CDBD92A" w14:textId="77777777">
        <w:trPr>
          <w:trHeight w:val="281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233A7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Age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1874669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491397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1.04-1.17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255D54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1E30EB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1.13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EB8056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1.06-1.21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4B41D7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C60CA" w:rsidRPr="004C60CA" w14:paraId="339DC02B" w14:textId="77777777">
        <w:trPr>
          <w:trHeight w:val="326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7063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Gender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9270DC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A4961C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0.20-1.85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C3966E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0.378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712ED608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CD5F0C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6841170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07EF2BC7" w14:textId="77777777">
        <w:trPr>
          <w:trHeight w:val="326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1FA3A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CABG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9495D4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2.04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E8C87A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0.66-6.25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503D964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0.213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65BAA52A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445F1CC4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FDF633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484F07A3" w14:textId="77777777">
        <w:trPr>
          <w:trHeight w:val="426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F142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SBP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96447F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0.99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072908D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0.96-1.02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C444E6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0.479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7381D29C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679A627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3E80D3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35F923A0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4D534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MRAs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57D3EF5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2.48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8912F4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0.57-10.85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4CF6E6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0.227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54CAC3C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1C56DD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E1425C1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316B6552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878AF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ARNI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589A96F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3D9E167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0.19-1.31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4D178F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0.159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2319DD51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24C3A94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170048D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4E55F2C4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ADB4D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SGLT2i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15BCAA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97A2C8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0.17-1.11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F0C1B2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E7B742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7123B7BC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24C90A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353DBC44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F2777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Beta-blocker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1A9DE0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2CB80F5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0.17-1.41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C31FB3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0.189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147F28B4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D492BF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B27E9B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24CE41B0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C4BAE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Asp</w:t>
            </w: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i</w:t>
            </w: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rin/I</w:t>
            </w:r>
            <w:r w:rsidRPr="004C60CA">
              <w:rPr>
                <w:rFonts w:ascii="Times New Roman Bold" w:eastAsia="Times New Roman" w:hAnsi="Times New Roman Bold"/>
                <w:b/>
                <w:bCs/>
                <w:szCs w:val="21"/>
              </w:rPr>
              <w:t>ndobufen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1A016E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0.44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759C24D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0.13-1.52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23F16E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0.195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95EF24A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highlight w:val="cyan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A81CE3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highlight w:val="cyan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0D0C97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:highlight w:val="cyan"/>
              </w:rPr>
            </w:pPr>
          </w:p>
        </w:tc>
      </w:tr>
      <w:tr w:rsidR="004C60CA" w:rsidRPr="004C60CA" w14:paraId="56B75040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AB3CA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 w:hint="eastAsia"/>
                <w:b/>
                <w:bCs/>
                <w:kern w:val="0"/>
                <w:sz w:val="20"/>
                <w:szCs w:val="20"/>
              </w:rPr>
              <w:t>Smoking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708FFE5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F1DEF2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0.14-1.16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A6D96F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79449694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5751B5B5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74B4CA0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228E3AD5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E7BB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NYHA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622C2A5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3611AC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F4E2A73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4BF60E9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CF58A09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2BD485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4857BA87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3BA7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III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03C482A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3.28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24D609D4" w14:textId="77777777" w:rsidR="000D2F1E" w:rsidRPr="004C60CA" w:rsidRDefault="0042643C">
            <w:pP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1.19-9.04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243E1D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413B7DB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3.32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2252F7C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1.13-9.71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3F8516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0.028</w:t>
            </w:r>
          </w:p>
        </w:tc>
      </w:tr>
      <w:tr w:rsidR="004C60CA" w:rsidRPr="004C60CA" w14:paraId="369D556A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BAC46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IV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372CF47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6.38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52AB367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0.77-53.02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0D549C9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02090DC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10.67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30623D7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1.04-109.23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3DDFF7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0.046</w:t>
            </w:r>
          </w:p>
        </w:tc>
      </w:tr>
      <w:tr w:rsidR="004C60CA" w:rsidRPr="004C60CA" w14:paraId="2B7AB378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2824C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AF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28AD7FB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23087A3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0.44-5.34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1745BD2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0.502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6975DF26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69FEA32C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68C6BE2D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115FAF33" w14:textId="77777777"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3C46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 Bold"/>
                <w:b/>
                <w:bCs/>
                <w:kern w:val="0"/>
                <w:sz w:val="20"/>
                <w:szCs w:val="20"/>
              </w:rPr>
              <w:t>CAD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14:paraId="4BD1A98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1.56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4560CC2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0.60-4.03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2D83B0A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0.363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</w:tcPr>
          <w:p w14:paraId="301DE0D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</w:tcPr>
          <w:p w14:paraId="0548A6CE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4F33CD81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2E90E069" w14:textId="77777777"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0E922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NSTEMI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/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>STEMI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C7A4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1.01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3B766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0.39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2.61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9C58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987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C894A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0BB845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9077B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06FDF71C" w14:textId="77777777" w:rsidR="000D2F1E" w:rsidRPr="004C60CA" w:rsidRDefault="0042643C">
      <w:pPr>
        <w:pStyle w:val="a3"/>
        <w:rPr>
          <w:rStyle w:val="15"/>
          <w:rFonts w:ascii="Times New Roman" w:hAnsi="Times New Roman"/>
          <w:color w:val="auto"/>
          <w:sz w:val="20"/>
          <w:szCs w:val="20"/>
        </w:rPr>
      </w:pPr>
      <w:r w:rsidRPr="004C60CA">
        <w:rPr>
          <w:sz w:val="20"/>
          <w:szCs w:val="20"/>
        </w:rPr>
        <w:t>NT-proBNP, N-terminal B-type natriuretic peptide</w:t>
      </w:r>
      <w:r w:rsidRPr="004C60CA">
        <w:rPr>
          <w:rFonts w:hint="eastAsia"/>
          <w:sz w:val="20"/>
          <w:szCs w:val="20"/>
        </w:rPr>
        <w:t>;</w:t>
      </w:r>
      <w:r w:rsidRPr="004C60CA">
        <w:rPr>
          <w:sz w:val="20"/>
          <w:szCs w:val="20"/>
        </w:rPr>
        <w:t xml:space="preserve"> LVEF, left ventricular ejection fraction;</w:t>
      </w:r>
      <w:r w:rsidRPr="004C60CA">
        <w:rPr>
          <w:rFonts w:hint="eastAsia"/>
          <w:sz w:val="20"/>
          <w:szCs w:val="20"/>
        </w:rPr>
        <w:t xml:space="preserve"> </w:t>
      </w:r>
      <w:r w:rsidRPr="004C60CA">
        <w:rPr>
          <w:sz w:val="20"/>
          <w:szCs w:val="20"/>
        </w:rPr>
        <w:t>SBP, systolic blood pressure</w:t>
      </w:r>
      <w:r w:rsidRPr="004C60CA">
        <w:rPr>
          <w:rFonts w:hint="eastAsia"/>
          <w:sz w:val="20"/>
          <w:szCs w:val="20"/>
        </w:rPr>
        <w:t>;</w:t>
      </w:r>
      <w:r w:rsidRPr="004C60CA">
        <w:rPr>
          <w:sz w:val="20"/>
          <w:szCs w:val="20"/>
        </w:rPr>
        <w:t xml:space="preserve"> MRAs, mineralocorticoid receptor antagonists</w:t>
      </w:r>
      <w:r w:rsidRPr="004C60CA">
        <w:rPr>
          <w:rFonts w:hint="eastAsia"/>
          <w:sz w:val="20"/>
          <w:szCs w:val="20"/>
        </w:rPr>
        <w:t xml:space="preserve">; </w:t>
      </w:r>
      <w:r w:rsidRPr="004C60CA">
        <w:rPr>
          <w:sz w:val="20"/>
          <w:szCs w:val="20"/>
        </w:rPr>
        <w:t>ARNI, angiotensin receptor-neprilysin inhibitor; SGLT2i, sodium-glucose co-transporter 2 inhibitor</w:t>
      </w:r>
      <w:r w:rsidRPr="004C60CA">
        <w:rPr>
          <w:rFonts w:hint="eastAsia"/>
          <w:sz w:val="20"/>
          <w:szCs w:val="20"/>
        </w:rPr>
        <w:t xml:space="preserve">; </w:t>
      </w:r>
      <w:r w:rsidRPr="004C60CA">
        <w:rPr>
          <w:sz w:val="20"/>
          <w:szCs w:val="20"/>
        </w:rPr>
        <w:t>NYHA, New York Heart Association; AF, atrial fibrillation</w:t>
      </w:r>
      <w:r w:rsidRPr="004C60CA">
        <w:rPr>
          <w:rFonts w:hint="eastAsia"/>
          <w:sz w:val="20"/>
          <w:szCs w:val="20"/>
        </w:rPr>
        <w:t xml:space="preserve">; </w:t>
      </w:r>
      <w:r w:rsidRPr="004C60CA">
        <w:rPr>
          <w:kern w:val="0"/>
          <w:sz w:val="20"/>
          <w:szCs w:val="20"/>
          <w:lang w:bidi="ar"/>
        </w:rPr>
        <w:t>CAD,</w:t>
      </w:r>
      <w:r w:rsidRPr="004C60CA">
        <w:rPr>
          <w:sz w:val="20"/>
          <w:szCs w:val="20"/>
        </w:rPr>
        <w:t xml:space="preserve"> coronary disease</w:t>
      </w:r>
      <w:r w:rsidRPr="004C60CA">
        <w:rPr>
          <w:rFonts w:hint="eastAsia"/>
          <w:sz w:val="20"/>
          <w:szCs w:val="20"/>
        </w:rPr>
        <w:t>; STEMI, ST-elevation myocardial infarction; NSTEMI, non-ST-elevation myocardial infarction.</w:t>
      </w:r>
    </w:p>
    <w:p w14:paraId="57FDB447" w14:textId="77777777" w:rsidR="000D2F1E" w:rsidRPr="004C60CA" w:rsidRDefault="000D2F1E">
      <w:pPr>
        <w:rPr>
          <w:rFonts w:ascii="Times New Roman Regular" w:hAnsi="Times New Roman Regular" w:cs="Times New Roman Regular"/>
          <w:kern w:val="0"/>
          <w:sz w:val="24"/>
          <w:lang w:bidi="ar"/>
        </w:rPr>
      </w:pPr>
    </w:p>
    <w:p w14:paraId="3AF9F018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217C9C91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448F23F8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4263AAE6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4A0102D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0B9940EE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115C8EE1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26E20BDB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48ED9A4A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5E44D888" w14:textId="77777777" w:rsidR="000D2F1E" w:rsidRPr="004C60CA" w:rsidRDefault="000D2F1E">
      <w:pPr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</w:p>
    <w:p w14:paraId="1233B678" w14:textId="77777777" w:rsidR="000D2F1E" w:rsidRPr="004C60CA" w:rsidRDefault="0042643C">
      <w:r w:rsidRPr="004C60CA">
        <w:br w:type="page"/>
      </w:r>
    </w:p>
    <w:tbl>
      <w:tblPr>
        <w:tblStyle w:val="aa"/>
        <w:tblW w:w="8389" w:type="dxa"/>
        <w:tblLayout w:type="fixed"/>
        <w:tblLook w:val="04A0" w:firstRow="1" w:lastRow="0" w:firstColumn="1" w:lastColumn="0" w:noHBand="0" w:noVBand="1"/>
      </w:tblPr>
      <w:tblGrid>
        <w:gridCol w:w="1626"/>
        <w:gridCol w:w="814"/>
        <w:gridCol w:w="1628"/>
        <w:gridCol w:w="1480"/>
        <w:gridCol w:w="2000"/>
        <w:gridCol w:w="841"/>
      </w:tblGrid>
      <w:tr w:rsidR="004C60CA" w:rsidRPr="004C60CA" w14:paraId="489695A3" w14:textId="77777777">
        <w:trPr>
          <w:trHeight w:val="293"/>
        </w:trPr>
        <w:tc>
          <w:tcPr>
            <w:tcW w:w="838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EBE3FF" w14:textId="77777777" w:rsidR="000D2F1E" w:rsidRPr="004C60CA" w:rsidRDefault="0042643C">
            <w:pPr>
              <w:pStyle w:val="ac"/>
              <w:rPr>
                <w:rFonts w:hint="eastAsia"/>
              </w:rPr>
            </w:pPr>
            <w:r w:rsidRPr="004C60CA"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lastRenderedPageBreak/>
              <w:t xml:space="preserve">Table </w:t>
            </w:r>
            <w:r w:rsidRPr="004C60CA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S9</w:t>
            </w:r>
            <w:r w:rsidRPr="004C60CA"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. Covariance analysis for secondary outcomes</w:t>
            </w:r>
            <w:r w:rsidRPr="004C60CA">
              <w:rPr>
                <w:rFonts w:ascii="宋体" w:eastAsia="宋体" w:hAnsi="宋体" w:hint="eastAsia"/>
                <w:b/>
                <w:bCs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LVEF</w:t>
            </w:r>
            <w:r w:rsidRPr="004C60CA">
              <w:rPr>
                <w:rFonts w:ascii="宋体" w:eastAsia="宋体" w:hAnsi="宋体" w:hint="eastAsia"/>
                <w:b/>
                <w:bCs/>
                <w:kern w:val="0"/>
                <w:sz w:val="20"/>
                <w:szCs w:val="20"/>
              </w:rPr>
              <w:t>、</w:t>
            </w:r>
            <w:r w:rsidRPr="004C60CA"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NT-proBNP</w:t>
            </w:r>
            <w:r w:rsidRPr="004C60CA">
              <w:rPr>
                <w:rFonts w:ascii="宋体" w:eastAsia="宋体" w:hAnsi="宋体" w:hint="eastAsia"/>
                <w:b/>
                <w:bCs/>
                <w:kern w:val="0"/>
                <w:sz w:val="20"/>
                <w:szCs w:val="20"/>
              </w:rPr>
              <w:t>）</w:t>
            </w:r>
            <w:r w:rsidRPr="004C60CA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 xml:space="preserve">from baseline to </w:t>
            </w:r>
            <w:r w:rsidRPr="004C60CA">
              <w:rPr>
                <w:rFonts w:ascii="Times New Roman" w:eastAsia="宋体" w:hAnsi="Times New Roman" w:hint="eastAsia"/>
                <w:b/>
                <w:bCs/>
                <w:kern w:val="0"/>
                <w:sz w:val="20"/>
                <w:szCs w:val="20"/>
              </w:rPr>
              <w:t>12</w:t>
            </w:r>
            <w:r w:rsidRPr="004C60CA">
              <w:rPr>
                <w:rFonts w:ascii="Times New Roman" w:eastAsia="宋体" w:hAnsi="Times New Roman"/>
                <w:b/>
                <w:bCs/>
                <w:kern w:val="0"/>
                <w:sz w:val="20"/>
                <w:szCs w:val="20"/>
              </w:rPr>
              <w:t>-month follow-up after PSM</w:t>
            </w:r>
            <w:r w:rsidRPr="004C60CA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.</w:t>
            </w:r>
          </w:p>
        </w:tc>
      </w:tr>
      <w:tr w:rsidR="004C60CA" w:rsidRPr="004C60CA" w14:paraId="145F3161" w14:textId="77777777"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53F76C8C" w14:textId="77777777" w:rsidR="000D2F1E" w:rsidRPr="004C60CA" w:rsidRDefault="0042643C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60C2AFF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 xml:space="preserve">Time, 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DA674F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GDMT</w:t>
            </w:r>
          </w:p>
          <w:p w14:paraId="74BA0009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(N=61)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05E45" w14:textId="77777777" w:rsidR="000D2F1E" w:rsidRPr="004C60CA" w:rsidRDefault="0042643C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Vericiguat</w:t>
            </w:r>
          </w:p>
          <w:p w14:paraId="094D406E" w14:textId="77777777" w:rsidR="000D2F1E" w:rsidRPr="004C60CA" w:rsidRDefault="0042643C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(N=61)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AD7ABF" w14:textId="77777777" w:rsidR="000D2F1E" w:rsidRPr="004C60CA" w:rsidRDefault="0042643C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Difference vs. GDMT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4AF9D4" w14:textId="77777777" w:rsidR="000D2F1E" w:rsidRPr="004C60CA" w:rsidRDefault="0042643C">
            <w:pPr>
              <w:tabs>
                <w:tab w:val="left" w:pos="630"/>
              </w:tabs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 Italic" w:eastAsia="Times New Roman" w:hAnsi="Times New Roman Bold Italic" w:cs="Times New Roman"/>
                <w:b/>
                <w:bCs/>
                <w:i/>
                <w:iCs/>
                <w:kern w:val="0"/>
                <w:sz w:val="20"/>
                <w:szCs w:val="20"/>
              </w:rPr>
              <w:t xml:space="preserve">P 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value</w:t>
            </w:r>
          </w:p>
        </w:tc>
      </w:tr>
      <w:tr w:rsidR="004C60CA" w:rsidRPr="004C60CA" w14:paraId="0BBBEA03" w14:textId="77777777">
        <w:tc>
          <w:tcPr>
            <w:tcW w:w="16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F61747" w14:textId="77777777" w:rsidR="000D2F1E" w:rsidRPr="004C60CA" w:rsidRDefault="0042643C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LVEF</w:t>
            </w:r>
          </w:p>
          <w:p w14:paraId="55E7CBBE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(%)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8026C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5C18E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36.69</w:t>
            </w:r>
          </w:p>
          <w:p w14:paraId="133323E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(31.32, 42.06)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4A57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39.51</w:t>
            </w:r>
          </w:p>
          <w:p w14:paraId="637D871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(33.72, 44.04)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B3B57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2.19</w:t>
            </w:r>
          </w:p>
          <w:p w14:paraId="4646C1E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(-0.83, 5.21)</w:t>
            </w: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A4D1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0.154</w:t>
            </w:r>
          </w:p>
        </w:tc>
      </w:tr>
      <w:tr w:rsidR="004C60CA" w:rsidRPr="004C60CA" w14:paraId="49666BE9" w14:textId="77777777"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430D1E3A" w14:textId="77777777" w:rsidR="000D2F1E" w:rsidRPr="004C60CA" w:rsidRDefault="000D2F1E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694D663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59565EC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38.90</w:t>
            </w:r>
          </w:p>
          <w:p w14:paraId="6180127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(33.52, 44.27)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0950AB2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40.60</w:t>
            </w:r>
          </w:p>
          <w:p w14:paraId="76C2EE2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(35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47, 45.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72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2F37391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70</w:t>
            </w:r>
          </w:p>
          <w:p w14:paraId="749608F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(-1.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4.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3AE39F6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0.268</w:t>
            </w:r>
          </w:p>
        </w:tc>
      </w:tr>
      <w:tr w:rsidR="004C60CA" w:rsidRPr="004C60CA" w14:paraId="5E3152ED" w14:textId="77777777"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7946A667" w14:textId="77777777" w:rsidR="000D2F1E" w:rsidRPr="004C60CA" w:rsidRDefault="000D2F1E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266AB8A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73B970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39.64</w:t>
            </w:r>
          </w:p>
          <w:p w14:paraId="741E64C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4.25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45.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03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4D0DE43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2.91</w:t>
            </w:r>
          </w:p>
          <w:p w14:paraId="28F8E06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7.79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48.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04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EC6BC9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3.28</w:t>
            </w:r>
          </w:p>
          <w:p w14:paraId="593EDF6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(0.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, 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6.32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5C0C47F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0.035</w:t>
            </w:r>
          </w:p>
        </w:tc>
      </w:tr>
      <w:tr w:rsidR="004C60CA" w:rsidRPr="004C60CA" w14:paraId="1A648604" w14:textId="77777777">
        <w:trPr>
          <w:trHeight w:val="603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25472E88" w14:textId="77777777" w:rsidR="000D2F1E" w:rsidRPr="004C60CA" w:rsidRDefault="000D2F1E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6D0E87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07737EB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39.90</w:t>
            </w:r>
          </w:p>
          <w:p w14:paraId="74D0152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4.50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45.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6DC7821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44.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30</w:t>
            </w:r>
          </w:p>
          <w:p w14:paraId="19D72E0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39.15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49.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6F0DDC3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4.40</w:t>
            </w:r>
          </w:p>
          <w:p w14:paraId="01C63F1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(1.29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,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7.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2D6F1AD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0.003</w:t>
            </w:r>
          </w:p>
        </w:tc>
      </w:tr>
      <w:tr w:rsidR="004C60CA" w:rsidRPr="004C60CA" w14:paraId="2F8B6324" w14:textId="77777777">
        <w:trPr>
          <w:trHeight w:val="993"/>
        </w:trPr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1D7619E0" w14:textId="77777777" w:rsidR="000D2F1E" w:rsidRPr="004C60CA" w:rsidRDefault="0042643C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Lg (NT-proBNP)</w:t>
            </w:r>
          </w:p>
          <w:p w14:paraId="56CB78B8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(pg/ml)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56E31C9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61CC75F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3.06</w:t>
            </w:r>
          </w:p>
          <w:p w14:paraId="7BD7606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79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33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1099FBB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.85</w:t>
            </w:r>
          </w:p>
          <w:p w14:paraId="7E59E95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59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5A5A0E0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-0.207</w:t>
            </w:r>
          </w:p>
          <w:p w14:paraId="4BD988A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(-0.37, -0.05)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735C1B2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0.012</w:t>
            </w:r>
          </w:p>
        </w:tc>
      </w:tr>
      <w:tr w:rsidR="004C60CA" w:rsidRPr="004C60CA" w14:paraId="234A33AB" w14:textId="77777777"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1167352C" w14:textId="77777777" w:rsidR="000D2F1E" w:rsidRPr="004C60CA" w:rsidRDefault="000D2F1E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F6F8B56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35413E7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03</w:t>
            </w:r>
          </w:p>
          <w:p w14:paraId="2306BF2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76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54E076D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83</w:t>
            </w:r>
          </w:p>
          <w:p w14:paraId="423CD68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58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09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32FDBAA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-0.20</w:t>
            </w:r>
          </w:p>
          <w:p w14:paraId="4AEE5D7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(-0.36, -0.04)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3583FB3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0.014</w:t>
            </w:r>
          </w:p>
        </w:tc>
      </w:tr>
      <w:tr w:rsidR="004C60CA" w:rsidRPr="004C60CA" w14:paraId="2DC00B3B" w14:textId="77777777"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14:paraId="70ACFF29" w14:textId="77777777" w:rsidR="000D2F1E" w:rsidRPr="004C60CA" w:rsidRDefault="000D2F1E">
            <w:pPr>
              <w:jc w:val="center"/>
              <w:rPr>
                <w:rFonts w:ascii="Times New Roman Bold" w:eastAsia="宋体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14:paraId="37C5B22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14:paraId="364FFEC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2.97</w:t>
            </w:r>
          </w:p>
          <w:p w14:paraId="35EEAB4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69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</w:tcPr>
          <w:p w14:paraId="202DB47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2.6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</w:t>
            </w:r>
          </w:p>
          <w:p w14:paraId="1470DB6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(2.39, 2.9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p w14:paraId="489DAB4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-0.32</w:t>
            </w:r>
          </w:p>
          <w:p w14:paraId="63C17B3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(-0.48, -0.15)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</w:tcPr>
          <w:p w14:paraId="10A1E44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0.002</w:t>
            </w:r>
          </w:p>
        </w:tc>
      </w:tr>
      <w:tr w:rsidR="004C60CA" w:rsidRPr="004C60CA" w14:paraId="3AE32A63" w14:textId="77777777"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7BA52F" w14:textId="77777777" w:rsidR="000D2F1E" w:rsidRPr="004C60CA" w:rsidRDefault="000D2F1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CD23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9A6A0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86</w:t>
            </w:r>
          </w:p>
          <w:p w14:paraId="4AE1FEF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59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3.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EDF3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2.56</w:t>
            </w:r>
          </w:p>
          <w:p w14:paraId="7EC6DFA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, 2.8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7F083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-0.30</w:t>
            </w:r>
          </w:p>
          <w:p w14:paraId="5A6B449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(-0.46, -0.13)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33B63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0.007</w:t>
            </w:r>
          </w:p>
        </w:tc>
      </w:tr>
    </w:tbl>
    <w:p w14:paraId="37DDE4D8" w14:textId="77777777" w:rsidR="000D2F1E" w:rsidRPr="004C60CA" w:rsidRDefault="0042643C">
      <w:pPr>
        <w:rPr>
          <w:rFonts w:ascii="Times New Roman" w:eastAsia="宋体" w:hAnsi="Times New Roman"/>
          <w:sz w:val="20"/>
          <w:szCs w:val="20"/>
        </w:rPr>
      </w:pPr>
      <w:r w:rsidRPr="004C60CA">
        <w:rPr>
          <w:rFonts w:ascii="Times New Roman" w:eastAsia="宋体" w:hAnsi="Times New Roman"/>
          <w:sz w:val="20"/>
          <w:szCs w:val="20"/>
        </w:rPr>
        <w:t>Adjusting for age, LVEF, NT-</w:t>
      </w:r>
      <w:r w:rsidRPr="004C60CA">
        <w:rPr>
          <w:rFonts w:ascii="Times New Roman" w:eastAsia="宋体" w:hAnsi="Times New Roman" w:hint="eastAsia"/>
          <w:sz w:val="20"/>
          <w:szCs w:val="20"/>
        </w:rPr>
        <w:t>pro</w:t>
      </w:r>
      <w:r w:rsidRPr="004C60CA">
        <w:rPr>
          <w:rFonts w:ascii="Times New Roman" w:eastAsia="宋体" w:hAnsi="Times New Roman"/>
          <w:sz w:val="20"/>
          <w:szCs w:val="20"/>
        </w:rPr>
        <w:t>BNP</w:t>
      </w:r>
      <w:r w:rsidRPr="004C60CA">
        <w:rPr>
          <w:rFonts w:ascii="Times New Roman" w:eastAsia="宋体" w:hAnsi="Times New Roman" w:hint="eastAsia"/>
          <w:sz w:val="20"/>
          <w:szCs w:val="20"/>
        </w:rPr>
        <w:t xml:space="preserve"> and </w:t>
      </w:r>
      <w:r w:rsidRPr="004C60CA">
        <w:rPr>
          <w:rFonts w:ascii="Times New Roman" w:eastAsia="宋体" w:hAnsi="Times New Roman"/>
          <w:sz w:val="20"/>
          <w:szCs w:val="20"/>
        </w:rPr>
        <w:t>NYHA class</w:t>
      </w:r>
    </w:p>
    <w:p w14:paraId="56A0F3E1" w14:textId="77777777" w:rsidR="000D2F1E" w:rsidRPr="004C60CA" w:rsidRDefault="0042643C">
      <w:pPr>
        <w:rPr>
          <w:rFonts w:ascii="Times New Roman" w:eastAsia="宋体" w:hAnsi="Times New Roman"/>
          <w:sz w:val="20"/>
          <w:szCs w:val="20"/>
        </w:rPr>
      </w:pPr>
      <w:r w:rsidRPr="004C60CA">
        <w:rPr>
          <w:rFonts w:ascii="Times New Roman" w:eastAsia="宋体" w:hAnsi="Times New Roman"/>
          <w:sz w:val="20"/>
          <w:szCs w:val="20"/>
        </w:rPr>
        <w:t>†</w:t>
      </w:r>
      <w:r w:rsidRPr="004C60CA">
        <w:rPr>
          <w:rFonts w:ascii="Times New Roman" w:eastAsia="宋体" w:hAnsi="Times New Roman" w:hint="eastAsia"/>
          <w:sz w:val="20"/>
          <w:szCs w:val="20"/>
        </w:rPr>
        <w:t xml:space="preserve">Based on a linear mixed-effects model; LS indicates least </w:t>
      </w:r>
      <w:r w:rsidRPr="004C60CA">
        <w:rPr>
          <w:rFonts w:ascii="Times New Roman" w:eastAsia="宋体" w:hAnsi="Times New Roman"/>
          <w:sz w:val="20"/>
          <w:szCs w:val="20"/>
        </w:rPr>
        <w:t>squares.</w:t>
      </w:r>
      <w:r w:rsidRPr="004C60CA">
        <w:rPr>
          <w:rFonts w:ascii="Times New Roman" w:eastAsia="宋体" w:hAnsi="Times New Roman" w:hint="eastAsia"/>
          <w:sz w:val="20"/>
          <w:szCs w:val="20"/>
        </w:rPr>
        <w:t xml:space="preserve"> </w:t>
      </w:r>
    </w:p>
    <w:p w14:paraId="77B8EE87" w14:textId="77777777" w:rsidR="000D2F1E" w:rsidRPr="004C60CA" w:rsidRDefault="0042643C">
      <w:pPr>
        <w:rPr>
          <w:rFonts w:ascii="Times New Roman" w:eastAsia="宋体" w:hAnsi="Times New Roman"/>
          <w:sz w:val="20"/>
          <w:szCs w:val="20"/>
        </w:rPr>
      </w:pPr>
      <w:r w:rsidRPr="004C60CA">
        <w:rPr>
          <w:rFonts w:ascii="宋体" w:eastAsia="宋体" w:hAnsi="宋体" w:hint="eastAsia"/>
          <w:sz w:val="20"/>
          <w:szCs w:val="20"/>
        </w:rPr>
        <w:t>‡</w:t>
      </w:r>
      <w:r w:rsidRPr="004C60CA">
        <w:rPr>
          <w:rFonts w:ascii="Times New Roman" w:eastAsia="宋体" w:hAnsi="Times New Roman" w:hint="eastAsia"/>
          <w:sz w:val="20"/>
          <w:szCs w:val="20"/>
        </w:rPr>
        <w:t>Difference in least square means.</w:t>
      </w:r>
    </w:p>
    <w:p w14:paraId="0CA3B18C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7EDF0F1D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4E53C1C5" w14:textId="77777777" w:rsidR="000D2F1E" w:rsidRPr="004C60CA" w:rsidRDefault="0042643C">
      <w:r w:rsidRPr="004C60CA">
        <w:br w:type="page"/>
      </w:r>
    </w:p>
    <w:tbl>
      <w:tblPr>
        <w:tblStyle w:val="aa"/>
        <w:tblW w:w="9958" w:type="dxa"/>
        <w:tblInd w:w="-281" w:type="dxa"/>
        <w:tblLayout w:type="fixed"/>
        <w:tblLook w:val="04A0" w:firstRow="1" w:lastRow="0" w:firstColumn="1" w:lastColumn="0" w:noHBand="0" w:noVBand="1"/>
      </w:tblPr>
      <w:tblGrid>
        <w:gridCol w:w="1286"/>
        <w:gridCol w:w="1857"/>
        <w:gridCol w:w="1600"/>
        <w:gridCol w:w="843"/>
        <w:gridCol w:w="1843"/>
        <w:gridCol w:w="1714"/>
        <w:gridCol w:w="815"/>
      </w:tblGrid>
      <w:tr w:rsidR="004C60CA" w:rsidRPr="004C60CA" w14:paraId="1B7DC98E" w14:textId="77777777">
        <w:tc>
          <w:tcPr>
            <w:tcW w:w="99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3D94AE" w14:textId="77777777" w:rsidR="000D2F1E" w:rsidRPr="004C60CA" w:rsidRDefault="0042643C">
            <w:pPr>
              <w:jc w:val="left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lastRenderedPageBreak/>
              <w:t>Table S10</w:t>
            </w:r>
            <w:r w:rsidRPr="004C60CA">
              <w:rPr>
                <w:rFonts w:ascii="Times New Roman Bold" w:eastAsia="宋体" w:hAnsi="Times New Roman Bold" w:cs="Times New Roman" w:hint="eastAsia"/>
                <w:b/>
                <w:bCs/>
                <w:kern w:val="0"/>
                <w:sz w:val="20"/>
                <w:szCs w:val="20"/>
              </w:rPr>
              <w:t>.</w:t>
            </w: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t xml:space="preserve"> Changes in the absolute values of secondary outcomes from baseline to 12-month follow-up in the vericiguat group compared to the GDMT group after PSM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.</w:t>
            </w:r>
          </w:p>
        </w:tc>
      </w:tr>
      <w:tr w:rsidR="004C60CA" w:rsidRPr="004C60CA" w14:paraId="0259CF75" w14:textId="77777777">
        <w:tc>
          <w:tcPr>
            <w:tcW w:w="128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AA0741" w14:textId="77777777" w:rsidR="000D2F1E" w:rsidRPr="004C60CA" w:rsidRDefault="0042643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43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E52B1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Vericiguat (N=61)</w:t>
            </w:r>
          </w:p>
        </w:tc>
        <w:tc>
          <w:tcPr>
            <w:tcW w:w="4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B21EF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GDMT (N=61)</w:t>
            </w:r>
          </w:p>
        </w:tc>
      </w:tr>
      <w:tr w:rsidR="004C60CA" w:rsidRPr="004C60CA" w14:paraId="6E42A632" w14:textId="77777777">
        <w:tc>
          <w:tcPr>
            <w:tcW w:w="99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6F0E" w14:textId="77777777" w:rsidR="000D2F1E" w:rsidRPr="004C60CA" w:rsidRDefault="000D2F1E">
            <w:pPr>
              <w:rPr>
                <w:rFonts w:ascii="等线" w:eastAsia="等线" w:hAnsi="等线" w:cs="Times New Roman" w:hint="eastAsia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4944BB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Baseline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E7FD7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12 months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B470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FBA6C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Baseline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F7889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12 months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FD53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</w:tr>
      <w:tr w:rsidR="004C60CA" w:rsidRPr="004C60CA" w14:paraId="57C33422" w14:textId="77777777">
        <w:tc>
          <w:tcPr>
            <w:tcW w:w="12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EEAD80" w14:textId="77777777" w:rsidR="000D2F1E" w:rsidRPr="004C60CA" w:rsidRDefault="0042643C">
            <w:pPr>
              <w:jc w:val="center"/>
              <w:rPr>
                <w:rFonts w:ascii="等线" w:eastAsia="Times New Roman" w:hAnsi="等线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LVEF</w:t>
            </w:r>
          </w:p>
        </w:tc>
        <w:tc>
          <w:tcPr>
            <w:tcW w:w="18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82B92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38.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22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</w:p>
          <w:p w14:paraId="6A06DD9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(5.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6FFFC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47.13</w:t>
            </w:r>
          </w:p>
          <w:p w14:paraId="77B4AD9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8.47</w:t>
            </w: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7559F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860C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38.35 </w:t>
            </w:r>
          </w:p>
          <w:p w14:paraId="1A7546D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(5.80)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2ADDA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43.73</w:t>
            </w:r>
          </w:p>
          <w:p w14:paraId="278610B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（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8.43</w:t>
            </w:r>
            <w:r w:rsidRPr="004C60CA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3BBCB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4C60CA" w:rsidRPr="004C60CA" w14:paraId="25675ABE" w14:textId="77777777"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</w:tcPr>
          <w:p w14:paraId="76B3E805" w14:textId="77777777" w:rsidR="000D2F1E" w:rsidRPr="004C60CA" w:rsidRDefault="0042643C">
            <w:pPr>
              <w:jc w:val="center"/>
              <w:rPr>
                <w:rFonts w:ascii="等线" w:eastAsia="等线" w:hAnsi="等线" w:cs="Times New Roman" w:hint="eastAsia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NT-proBNP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</w:tcPr>
          <w:p w14:paraId="6ED908B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284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0 </w:t>
            </w:r>
          </w:p>
          <w:p w14:paraId="172F585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[13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65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6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0, 4856.10]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14:paraId="0E5C42E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324.12</w:t>
            </w:r>
          </w:p>
          <w:p w14:paraId="047EFD6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[154.92, 975.75]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14:paraId="16CBD9F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576B7F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2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447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</w:t>
            </w:r>
          </w:p>
          <w:p w14:paraId="567D797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[1</w:t>
            </w: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038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.00, 6573.80]</w:t>
            </w: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14:paraId="26AAB80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1023.40</w:t>
            </w:r>
          </w:p>
          <w:p w14:paraId="7E62DBE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[443.70, 3030.50]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</w:tcPr>
          <w:p w14:paraId="319B145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0.006</w:t>
            </w:r>
          </w:p>
        </w:tc>
      </w:tr>
      <w:tr w:rsidR="004C60CA" w:rsidRPr="004C60CA" w14:paraId="6F4C2B92" w14:textId="77777777"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10F368" w14:textId="77777777" w:rsidR="000D2F1E" w:rsidRPr="004C60CA" w:rsidRDefault="0042643C">
            <w:pPr>
              <w:jc w:val="center"/>
              <w:rPr>
                <w:rFonts w:ascii="等线" w:eastAsia="等线" w:hAnsi="等线" w:cs="Times New Roman" w:hint="eastAsia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KCCQ-QoL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6A21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66.67</w:t>
            </w:r>
          </w:p>
          <w:p w14:paraId="189526D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[60.00, 73.33]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00FCA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80.00</w:t>
            </w:r>
          </w:p>
          <w:p w14:paraId="19EA2D2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[73.33, 86.67]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2DC6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E2DD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66.7</w:t>
            </w:r>
          </w:p>
          <w:p w14:paraId="5B11637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[66.67, 73.33]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1249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73.33</w:t>
            </w:r>
          </w:p>
          <w:p w14:paraId="2385B1B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[73.33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，</w:t>
            </w: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80.00]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E77F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</w:tbl>
    <w:p w14:paraId="583063C4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53704D6A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1656B4FA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176989A7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46D2934D" w14:textId="77777777" w:rsidR="000D2F1E" w:rsidRPr="004C60CA" w:rsidRDefault="000D2F1E">
      <w:pPr>
        <w:rPr>
          <w:rFonts w:ascii="Times New Roman" w:eastAsia="宋体" w:hAnsi="Times New Roman"/>
          <w:sz w:val="20"/>
          <w:szCs w:val="20"/>
        </w:rPr>
      </w:pPr>
    </w:p>
    <w:p w14:paraId="1769BD54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4E90F683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2A4DE5DE" w14:textId="77777777" w:rsidR="000D2F1E" w:rsidRPr="004C60CA" w:rsidRDefault="0042643C">
      <w:r w:rsidRPr="004C60CA">
        <w:br w:type="page"/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1"/>
        <w:gridCol w:w="1364"/>
        <w:gridCol w:w="1401"/>
        <w:gridCol w:w="1402"/>
        <w:gridCol w:w="1811"/>
        <w:gridCol w:w="927"/>
      </w:tblGrid>
      <w:tr w:rsidR="004C60CA" w:rsidRPr="004C60CA" w14:paraId="67352417" w14:textId="77777777">
        <w:trPr>
          <w:trHeight w:val="291"/>
        </w:trPr>
        <w:tc>
          <w:tcPr>
            <w:tcW w:w="851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84D2B" w14:textId="77777777" w:rsidR="000D2F1E" w:rsidRPr="004C60CA" w:rsidRDefault="0042643C">
            <w:pPr>
              <w:rPr>
                <w:rFonts w:ascii="等线" w:eastAsia="等线" w:hAnsi="等线" w:cs="Times New Roman" w:hint="eastAsia"/>
                <w:sz w:val="20"/>
                <w:szCs w:val="20"/>
              </w:rPr>
            </w:pPr>
            <w:r w:rsidRPr="004C60CA">
              <w:rPr>
                <w:rFonts w:ascii="Times New Roman Bold" w:eastAsia="宋体" w:hAnsi="Times New Roman Bold" w:cs="Times New Roman"/>
                <w:b/>
                <w:bCs/>
                <w:kern w:val="0"/>
                <w:sz w:val="20"/>
                <w:szCs w:val="20"/>
              </w:rPr>
              <w:lastRenderedPageBreak/>
              <w:t>Table S11. Safety analysis</w:t>
            </w: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.</w:t>
            </w:r>
          </w:p>
        </w:tc>
      </w:tr>
      <w:tr w:rsidR="004C60CA" w:rsidRPr="004C60CA" w14:paraId="41E88DE0" w14:textId="77777777">
        <w:trPr>
          <w:trHeight w:val="291"/>
        </w:trPr>
        <w:tc>
          <w:tcPr>
            <w:tcW w:w="141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66C68" w14:textId="77777777" w:rsidR="000D2F1E" w:rsidRPr="004C60CA" w:rsidRDefault="0042643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kern w:val="0"/>
                <w:sz w:val="20"/>
                <w:szCs w:val="20"/>
              </w:rPr>
              <w:t>Parameters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69BAC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Time, month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2E6A62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GDMT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B41D92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Vericiguat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F606D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Absolute change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30F23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</w:tr>
      <w:tr w:rsidR="004C60CA" w:rsidRPr="004C60CA" w14:paraId="20FA62AC" w14:textId="77777777">
        <w:trPr>
          <w:trHeight w:val="29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7B440" w14:textId="77777777" w:rsidR="000D2F1E" w:rsidRPr="004C60CA" w:rsidRDefault="000D2F1E">
            <w:pPr>
              <w:rPr>
                <w:rFonts w:ascii="等线" w:eastAsia="等线" w:hAnsi="等线" w:cs="Times New Roman" w:hint="eastAsia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EAC7FB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069BA8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Difference¶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8E741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Difference¶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78990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95%CI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354DE7" w14:textId="77777777" w:rsidR="000D2F1E" w:rsidRPr="004C60CA" w:rsidRDefault="000D2F1E">
            <w:pPr>
              <w:jc w:val="center"/>
              <w:rPr>
                <w:rFonts w:ascii="等线" w:eastAsia="Times New Roman" w:hAnsi="等线" w:cs="Times New Roman"/>
                <w:kern w:val="0"/>
                <w:sz w:val="20"/>
                <w:szCs w:val="20"/>
              </w:rPr>
            </w:pPr>
          </w:p>
        </w:tc>
      </w:tr>
      <w:tr w:rsidR="004C60CA" w:rsidRPr="004C60CA" w14:paraId="332CADBF" w14:textId="77777777">
        <w:tc>
          <w:tcPr>
            <w:tcW w:w="14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A82C76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Hb</w:t>
            </w:r>
          </w:p>
          <w:p w14:paraId="0EBE8BC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(g/L)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4194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4A41B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-2.04</w:t>
            </w:r>
          </w:p>
          <w:p w14:paraId="0AC7AE3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(16.73)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728E2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-3.28</w:t>
            </w:r>
          </w:p>
          <w:p w14:paraId="2AC44DC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(23.16)</w:t>
            </w:r>
          </w:p>
        </w:tc>
        <w:tc>
          <w:tcPr>
            <w:tcW w:w="18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E89C71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-1.24</w:t>
            </w:r>
          </w:p>
          <w:p w14:paraId="41C66A0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(-5.00, 7.00)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DE534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0.714</w:t>
            </w:r>
          </w:p>
        </w:tc>
      </w:tr>
      <w:tr w:rsidR="004C60CA" w:rsidRPr="004C60CA" w14:paraId="34839C74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236A7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9C77C5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4F9B6A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-3.75</w:t>
            </w:r>
          </w:p>
          <w:p w14:paraId="0AE0DC1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(24.38)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6F692E4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-2.03</w:t>
            </w:r>
          </w:p>
          <w:p w14:paraId="31207F22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(25.24)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46B9F73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1.72</w:t>
            </w:r>
          </w:p>
          <w:p w14:paraId="674DFE3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(-9.00, 8.00)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361DE91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0.678</w:t>
            </w:r>
          </w:p>
        </w:tc>
      </w:tr>
      <w:tr w:rsidR="004C60CA" w:rsidRPr="004C60CA" w14:paraId="5B6BBAAE" w14:textId="77777777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CF1B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7B704C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33FAC4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0.60</w:t>
            </w:r>
          </w:p>
          <w:p w14:paraId="3CBFD82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(23.80)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26D5611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-0.63</w:t>
            </w:r>
          </w:p>
          <w:p w14:paraId="62FB5E7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(22.48)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6062E4C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-1.23</w:t>
            </w:r>
          </w:p>
          <w:p w14:paraId="4CEF63F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(-6.00, 8.00)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16DA9AA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0.752</w:t>
            </w:r>
          </w:p>
        </w:tc>
      </w:tr>
      <w:tr w:rsidR="004C60CA" w:rsidRPr="004C60CA" w14:paraId="6E185812" w14:textId="77777777" w:rsidTr="00D52966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58006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56D45B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C1847A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3.94</w:t>
            </w:r>
          </w:p>
          <w:p w14:paraId="2A81F17E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(22.80)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61A331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0.57</w:t>
            </w:r>
          </w:p>
          <w:p w14:paraId="462785D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(22.63)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7545C28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-3.37</w:t>
            </w:r>
          </w:p>
          <w:p w14:paraId="1044647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(-4.11, 10.86)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2ACF4F0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0.374</w:t>
            </w:r>
          </w:p>
        </w:tc>
      </w:tr>
      <w:tr w:rsidR="004C60CA" w:rsidRPr="004C60CA" w14:paraId="5B9B8797" w14:textId="77777777" w:rsidTr="00D52966">
        <w:tc>
          <w:tcPr>
            <w:tcW w:w="141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7AD24" w14:textId="77777777" w:rsidR="000D2F1E" w:rsidRPr="004C60CA" w:rsidRDefault="0042643C">
            <w:pPr>
              <w:jc w:val="center"/>
              <w:rPr>
                <w:rFonts w:ascii="Times New Roman Bold" w:eastAsia="等线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SBP</w:t>
            </w:r>
          </w:p>
          <w:p w14:paraId="56BA08A1" w14:textId="77777777" w:rsidR="000D2F1E" w:rsidRPr="004C60CA" w:rsidRDefault="0042643C">
            <w:pPr>
              <w:jc w:val="center"/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</w:pPr>
            <w:r w:rsidRPr="004C60CA">
              <w:rPr>
                <w:rFonts w:ascii="Times New Roman Bold" w:eastAsia="Times New Roman" w:hAnsi="Times New Roman Bold" w:cs="Times New Roman"/>
                <w:b/>
                <w:bCs/>
                <w:kern w:val="0"/>
                <w:sz w:val="20"/>
                <w:szCs w:val="20"/>
              </w:rPr>
              <w:t>(mmHg)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9E9FE6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0D271B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-4.75</w:t>
            </w:r>
          </w:p>
          <w:p w14:paraId="046061D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(21.54)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0095C34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-7.39</w:t>
            </w:r>
          </w:p>
          <w:p w14:paraId="0C715CA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(20.59)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73FC2EA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-2.64</w:t>
            </w:r>
          </w:p>
          <w:p w14:paraId="2C97E7E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(-4.30, 9.58)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5AA734A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0.454</w:t>
            </w:r>
          </w:p>
        </w:tc>
      </w:tr>
      <w:tr w:rsidR="004C60CA" w:rsidRPr="004C60CA" w14:paraId="56730A0E" w14:textId="77777777" w:rsidTr="00D52966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AD8A0A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49587D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788ED4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-3.92</w:t>
            </w:r>
          </w:p>
          <w:p w14:paraId="0B0413D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(21.11)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3679DE6C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-9.89</w:t>
            </w:r>
          </w:p>
          <w:p w14:paraId="7C569B5D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(19.84)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21933F9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-5.97</w:t>
            </w:r>
          </w:p>
          <w:p w14:paraId="28FB40A0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(-0.78, 12.72)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49EAF984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0.082</w:t>
            </w:r>
          </w:p>
        </w:tc>
      </w:tr>
      <w:tr w:rsidR="004C60CA" w:rsidRPr="004C60CA" w14:paraId="2412BA5D" w14:textId="77777777" w:rsidTr="00D52966">
        <w:trPr>
          <w:trHeight w:val="59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559168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BB7FFD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CDF031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-2.68</w:t>
            </w:r>
          </w:p>
          <w:p w14:paraId="628692D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(19.22)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FBC7495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-8.75</w:t>
            </w:r>
          </w:p>
          <w:p w14:paraId="5BD16B98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(19.66)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</w:tcPr>
          <w:p w14:paraId="0C197C8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-6.07</w:t>
            </w:r>
          </w:p>
          <w:p w14:paraId="48CB7733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(-0.33, 12.47)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</w:tcPr>
          <w:p w14:paraId="40A8BAC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0.063</w:t>
            </w:r>
          </w:p>
        </w:tc>
      </w:tr>
      <w:tr w:rsidR="004C60CA" w:rsidRPr="004C60CA" w14:paraId="69B3B3B3" w14:textId="77777777" w:rsidTr="00D52966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845999" w14:textId="77777777" w:rsidR="000D2F1E" w:rsidRPr="004C60CA" w:rsidRDefault="000D2F1E">
            <w:pPr>
              <w:rPr>
                <w:rFonts w:ascii="Times New Roman Bold" w:eastAsia="等线" w:hAnsi="Times New Roman Bold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E3E4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58728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-3.38</w:t>
            </w:r>
          </w:p>
          <w:p w14:paraId="5D2E701F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(21.08)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902F66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-9.51</w:t>
            </w:r>
          </w:p>
          <w:p w14:paraId="0B77499A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(19.82)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F61D9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-6.13</w:t>
            </w:r>
          </w:p>
          <w:p w14:paraId="5269B7EB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(-0.60, 12.88)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C19667" w14:textId="77777777" w:rsidR="000D2F1E" w:rsidRPr="004C60CA" w:rsidRDefault="0042643C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4C60CA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0.074</w:t>
            </w:r>
          </w:p>
        </w:tc>
      </w:tr>
    </w:tbl>
    <w:p w14:paraId="2E01C267" w14:textId="77777777" w:rsidR="000D2F1E" w:rsidRPr="004C60CA" w:rsidRDefault="0042643C">
      <w:r w:rsidRPr="004C60CA">
        <w:rPr>
          <w:rFonts w:ascii="宋体" w:eastAsia="宋体" w:hAnsi="宋体" w:hint="eastAsia"/>
          <w:sz w:val="20"/>
          <w:szCs w:val="20"/>
        </w:rPr>
        <w:t xml:space="preserve">¶ </w:t>
      </w:r>
      <w:r w:rsidRPr="004C60CA">
        <w:rPr>
          <w:rFonts w:ascii="Times New Roman" w:eastAsia="宋体" w:hAnsi="Times New Roman" w:hint="eastAsia"/>
          <w:sz w:val="20"/>
          <w:szCs w:val="20"/>
        </w:rPr>
        <w:t>Data are the arithmetic mean differences between each follow-up time point and the baseline level.</w:t>
      </w:r>
    </w:p>
    <w:p w14:paraId="148BC43C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50F3EAF7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3889F646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1FB9AE87" w14:textId="77777777" w:rsidR="000D2F1E" w:rsidRPr="004C60CA" w:rsidRDefault="0042643C">
      <w:pPr>
        <w:widowControl/>
        <w:jc w:val="left"/>
        <w:rPr>
          <w:rFonts w:ascii="Times New Roman" w:eastAsia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br w:type="page"/>
      </w:r>
    </w:p>
    <w:p w14:paraId="31693561" w14:textId="77777777" w:rsidR="000D2F1E" w:rsidRPr="004C60CA" w:rsidRDefault="0042643C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noProof/>
          <w:sz w:val="24"/>
          <w:szCs w:val="22"/>
        </w:rPr>
        <w:lastRenderedPageBreak/>
        <w:drawing>
          <wp:inline distT="0" distB="0" distL="114300" distR="114300" wp14:anchorId="60CDFF1C" wp14:editId="59C0BA79">
            <wp:extent cx="4770120" cy="3816350"/>
            <wp:effectExtent l="0" t="0" r="5080" b="19050"/>
            <wp:docPr id="2" name="图片 2" descr="修l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修lov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120" cy="381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196E4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05767BB4" w14:textId="77777777" w:rsidR="000D2F1E" w:rsidRPr="004C60CA" w:rsidRDefault="0042643C">
      <w:pPr>
        <w:rPr>
          <w:rFonts w:ascii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t>F</w:t>
      </w:r>
      <w:r w:rsidRPr="004C60CA">
        <w:rPr>
          <w:rFonts w:ascii="Times New Roman" w:eastAsia="Times New Roman" w:hAnsi="Times New Roman" w:cs="Times New Roman" w:hint="eastAsia"/>
          <w:sz w:val="24"/>
          <w:szCs w:val="22"/>
          <w:lang w:bidi="ar"/>
        </w:rPr>
        <w:t xml:space="preserve">igure </w:t>
      </w: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t>S1.</w:t>
      </w:r>
      <w:r w:rsidRPr="004C60CA">
        <w:rPr>
          <w:rFonts w:ascii="Times New Roman" w:hAnsi="Times New Roman" w:cs="Times New Roman" w:hint="eastAsia"/>
          <w:sz w:val="24"/>
          <w:szCs w:val="22"/>
          <w:lang w:bidi="ar"/>
        </w:rPr>
        <w:t xml:space="preserve"> </w:t>
      </w:r>
      <w:r w:rsidRPr="004C60CA">
        <w:rPr>
          <w:rFonts w:ascii="Times New Roman" w:hAnsi="Times New Roman" w:cs="Times New Roman"/>
          <w:sz w:val="24"/>
          <w:szCs w:val="22"/>
          <w:lang w:bidi="ar"/>
        </w:rPr>
        <w:t>Love Plot. Love plot displays covariate balance before and after PSM.</w:t>
      </w:r>
    </w:p>
    <w:p w14:paraId="2D7457D2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6359EC4D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0BCB3E16" w14:textId="77777777" w:rsidR="000D2F1E" w:rsidRPr="004C60CA" w:rsidRDefault="0042643C">
      <w:pPr>
        <w:widowControl/>
        <w:jc w:val="left"/>
        <w:rPr>
          <w:rFonts w:ascii="Times New Roman" w:eastAsia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br w:type="page"/>
      </w:r>
    </w:p>
    <w:p w14:paraId="0F198BFD" w14:textId="77777777" w:rsidR="000D2F1E" w:rsidRPr="004C60CA" w:rsidRDefault="0042643C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noProof/>
          <w:sz w:val="24"/>
          <w:szCs w:val="22"/>
        </w:rPr>
        <w:lastRenderedPageBreak/>
        <w:drawing>
          <wp:inline distT="0" distB="0" distL="0" distR="0" wp14:anchorId="51BEA3F9" wp14:editId="19A57681">
            <wp:extent cx="4791710" cy="2940050"/>
            <wp:effectExtent l="0" t="0" r="8890" b="6350"/>
            <wp:docPr id="1983237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23758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5483" cy="294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C3303" w14:textId="17B32DDC" w:rsidR="000D2F1E" w:rsidRPr="004C60CA" w:rsidRDefault="0042643C">
      <w:pPr>
        <w:rPr>
          <w:rFonts w:ascii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t>F</w:t>
      </w:r>
      <w:r w:rsidRPr="004C60CA">
        <w:rPr>
          <w:rFonts w:ascii="Times New Roman" w:eastAsia="Times New Roman" w:hAnsi="Times New Roman" w:cs="Times New Roman" w:hint="eastAsia"/>
          <w:sz w:val="24"/>
          <w:szCs w:val="22"/>
          <w:lang w:bidi="ar"/>
        </w:rPr>
        <w:t xml:space="preserve">igure </w:t>
      </w: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t>S2.</w:t>
      </w:r>
      <w:r w:rsidRPr="004C60CA">
        <w:rPr>
          <w:rFonts w:ascii="Times New Roman" w:hAnsi="Times New Roman" w:cs="Times New Roman" w:hint="eastAsia"/>
          <w:sz w:val="24"/>
          <w:szCs w:val="22"/>
          <w:lang w:bidi="ar"/>
        </w:rPr>
        <w:t xml:space="preserve"> </w:t>
      </w:r>
      <w:r w:rsidRPr="004C60CA">
        <w:rPr>
          <w:rFonts w:ascii="Times New Roman" w:hAnsi="Times New Roman" w:cs="Times New Roman"/>
          <w:sz w:val="24"/>
          <w:szCs w:val="22"/>
          <w:lang w:bidi="ar"/>
        </w:rPr>
        <w:t>Kaplan-Meier curve for the primary endpoint after PSM.</w:t>
      </w:r>
      <w:r w:rsidR="00794D3E">
        <w:rPr>
          <w:rFonts w:ascii="Times New Roman" w:hAnsi="Times New Roman" w:cs="Times New Roman" w:hint="eastAsia"/>
          <w:sz w:val="24"/>
          <w:szCs w:val="22"/>
          <w:lang w:bidi="ar"/>
        </w:rPr>
        <w:t xml:space="preserve"> </w:t>
      </w:r>
      <w:r w:rsidRPr="004C60CA">
        <w:rPr>
          <w:rFonts w:ascii="Times New Roman" w:hAnsi="Times New Roman" w:cs="Times New Roman"/>
          <w:sz w:val="24"/>
          <w:szCs w:val="22"/>
          <w:lang w:bidi="ar"/>
        </w:rPr>
        <w:t xml:space="preserve">HR </w:t>
      </w:r>
      <w:r w:rsidR="00794D3E">
        <w:rPr>
          <w:rFonts w:ascii="Times New Roman" w:hAnsi="Times New Roman" w:cs="Times New Roman" w:hint="eastAsia"/>
          <w:sz w:val="24"/>
          <w:szCs w:val="22"/>
          <w:lang w:bidi="ar"/>
        </w:rPr>
        <w:t xml:space="preserve">is </w:t>
      </w:r>
      <w:r w:rsidRPr="004C60CA">
        <w:rPr>
          <w:rFonts w:ascii="Times New Roman" w:hAnsi="Times New Roman" w:cs="Times New Roman"/>
          <w:sz w:val="24"/>
          <w:szCs w:val="22"/>
          <w:lang w:bidi="ar"/>
        </w:rPr>
        <w:t>calculated by multivariable Cox model by adjusting for baseline age, NYHA class, NT-proBNP, and LVEF.</w:t>
      </w:r>
    </w:p>
    <w:p w14:paraId="6EDDEC94" w14:textId="77777777" w:rsidR="000D2F1E" w:rsidRPr="004C60CA" w:rsidRDefault="0042643C">
      <w:pPr>
        <w:widowControl/>
        <w:jc w:val="left"/>
        <w:rPr>
          <w:rFonts w:ascii="Times New Roman" w:eastAsia="Times New Roman" w:hAnsi="Times New Roman" w:cs="Times New Roman"/>
          <w:sz w:val="24"/>
          <w:szCs w:val="22"/>
          <w:lang w:bidi="ar"/>
        </w:rPr>
      </w:pPr>
      <w:r w:rsidRPr="004C60CA">
        <w:rPr>
          <w:rFonts w:ascii="Times New Roman" w:eastAsia="Times New Roman" w:hAnsi="Times New Roman" w:cs="Times New Roman"/>
          <w:sz w:val="24"/>
          <w:szCs w:val="22"/>
          <w:lang w:bidi="ar"/>
        </w:rPr>
        <w:br w:type="page"/>
      </w:r>
    </w:p>
    <w:p w14:paraId="52C9D895" w14:textId="77777777" w:rsidR="000D2F1E" w:rsidRPr="004C60CA" w:rsidRDefault="0042643C">
      <w:pPr>
        <w:rPr>
          <w:rFonts w:ascii="Times New Roman" w:eastAsia="Times New Roman" w:hAnsi="Times New Roman" w:cs="Times New Roman"/>
          <w:b/>
          <w:bCs/>
          <w:sz w:val="24"/>
          <w:szCs w:val="22"/>
          <w:lang w:bidi="ar"/>
        </w:rPr>
      </w:pPr>
      <w:r w:rsidRPr="004C60CA">
        <w:rPr>
          <w:rFonts w:ascii="Times New Roman" w:hAnsi="Times New Roman" w:cs="Times New Roman" w:hint="eastAsia"/>
          <w:b/>
          <w:bCs/>
          <w:sz w:val="24"/>
          <w:szCs w:val="22"/>
          <w:lang w:bidi="ar"/>
        </w:rPr>
        <w:lastRenderedPageBreak/>
        <w:t>S</w:t>
      </w:r>
      <w:r w:rsidRPr="004C60CA">
        <w:rPr>
          <w:rFonts w:ascii="Times New Roman" w:eastAsia="Times New Roman" w:hAnsi="Times New Roman" w:cs="Times New Roman" w:hint="eastAsia"/>
          <w:b/>
          <w:bCs/>
          <w:sz w:val="24"/>
          <w:szCs w:val="22"/>
          <w:lang w:bidi="ar"/>
        </w:rPr>
        <w:t xml:space="preserve">upplementary </w:t>
      </w:r>
      <w:r w:rsidRPr="004C60CA">
        <w:rPr>
          <w:rFonts w:ascii="Times New Roman" w:hAnsi="Times New Roman" w:cs="Times New Roman" w:hint="eastAsia"/>
          <w:b/>
          <w:bCs/>
          <w:sz w:val="24"/>
          <w:szCs w:val="22"/>
          <w:lang w:bidi="ar"/>
        </w:rPr>
        <w:t>M</w:t>
      </w:r>
      <w:r w:rsidRPr="004C60CA">
        <w:rPr>
          <w:rFonts w:ascii="Times New Roman" w:eastAsia="Times New Roman" w:hAnsi="Times New Roman" w:cs="Times New Roman" w:hint="eastAsia"/>
          <w:b/>
          <w:bCs/>
          <w:sz w:val="24"/>
          <w:szCs w:val="22"/>
          <w:lang w:bidi="ar"/>
        </w:rPr>
        <w:t>ethods</w:t>
      </w:r>
    </w:p>
    <w:p w14:paraId="2486BED9" w14:textId="77777777" w:rsidR="000D2F1E" w:rsidRPr="004C60CA" w:rsidRDefault="000D2F1E">
      <w:pPr>
        <w:rPr>
          <w:rFonts w:ascii="Times New Roman" w:eastAsia="Times New Roman" w:hAnsi="Times New Roman" w:cs="Times New Roman"/>
          <w:sz w:val="24"/>
          <w:szCs w:val="22"/>
          <w:lang w:bidi="ar"/>
        </w:rPr>
      </w:pPr>
    </w:p>
    <w:p w14:paraId="605441D4" w14:textId="77777777" w:rsidR="000D2F1E" w:rsidRPr="004C60CA" w:rsidRDefault="0042643C">
      <w:pPr>
        <w:numPr>
          <w:ilvl w:val="0"/>
          <w:numId w:val="1"/>
        </w:numPr>
        <w:snapToGrid w:val="0"/>
        <w:spacing w:line="480" w:lineRule="auto"/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  <w:r w:rsidRPr="004C60CA">
        <w:rPr>
          <w:rFonts w:ascii="Times New Roman Bold" w:eastAsia="ArialMT" w:hAnsi="Times New Roman Bold" w:cs="Times New Roman Bold"/>
          <w:b/>
          <w:bCs/>
          <w:kern w:val="0"/>
          <w:sz w:val="24"/>
          <w:lang w:bidi="ar"/>
        </w:rPr>
        <w:t>Definition of GDMT and Usage Descriptions</w:t>
      </w:r>
    </w:p>
    <w:p w14:paraId="1B6E484C" w14:textId="77777777" w:rsidR="000D2F1E" w:rsidRPr="004C60CA" w:rsidRDefault="0042643C">
      <w:pPr>
        <w:snapToGrid w:val="0"/>
        <w:spacing w:line="480" w:lineRule="auto"/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  <w:r w:rsidRPr="004C60CA">
        <w:rPr>
          <w:rFonts w:ascii="Times New Roman Regular" w:eastAsia="ArialMT" w:hAnsi="Times New Roman Regular" w:cs="Times New Roman Regular"/>
          <w:kern w:val="0"/>
          <w:sz w:val="24"/>
          <w:lang w:bidi="ar"/>
        </w:rPr>
        <w:t>GDMT was defined based on the prescription of guideline-recommended medication classes, including beta-blockers (BB), angiotensin-converting enzyme inhibitors/angiotensin receptor blockers/angiotensin receptor-neprilysin inhibitors (ACEI/ARB/ARNI), mineralocorticoid receptor antagonists (MRA), and sodium-glucose cotransporter 2 inhibitors (SGLT2i), in accordance with contemporary heart failure guidelines. Specific administration details were as follows:</w:t>
      </w:r>
    </w:p>
    <w:p w14:paraId="70D83CC2" w14:textId="77777777" w:rsidR="000D2F1E" w:rsidRPr="004C60CA" w:rsidRDefault="0042643C">
      <w:pPr>
        <w:numPr>
          <w:ilvl w:val="0"/>
          <w:numId w:val="2"/>
        </w:numPr>
        <w:snapToGrid w:val="0"/>
        <w:spacing w:line="480" w:lineRule="auto"/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  <w:r w:rsidRPr="004C60CA">
        <w:rPr>
          <w:rFonts w:ascii="Times New Roman Regular" w:eastAsia="ArialMT" w:hAnsi="Times New Roman Regular" w:cs="Times New Roman Regular"/>
          <w:kern w:val="0"/>
          <w:sz w:val="24"/>
          <w:lang w:bidi="ar"/>
        </w:rPr>
        <w:t>SGLT2 inhibitor (Dapagliflozin): Dapagliflozin (Forxiga®, 10 mg tablet) was administered orally once daily at a dose of 10 mg.</w:t>
      </w:r>
    </w:p>
    <w:p w14:paraId="329FE4AD" w14:textId="77777777" w:rsidR="000D2F1E" w:rsidRPr="004C60CA" w:rsidRDefault="0042643C">
      <w:pPr>
        <w:numPr>
          <w:ilvl w:val="0"/>
          <w:numId w:val="2"/>
        </w:numPr>
        <w:snapToGrid w:val="0"/>
        <w:spacing w:line="480" w:lineRule="auto"/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  <w:r w:rsidRPr="004C60CA">
        <w:rPr>
          <w:rFonts w:ascii="Times New Roman Regular" w:eastAsia="ArialMT" w:hAnsi="Times New Roman Regular" w:cs="Times New Roman Regular"/>
          <w:kern w:val="0"/>
          <w:sz w:val="24"/>
          <w:lang w:bidi="ar"/>
        </w:rPr>
        <w:t>ARNI (Sacubitril/Valsartan): For patients previously on an ACEI, sacubitril/valsartan was initiated after a 36-hour washout period. For those previously on an ARB, it was initiated after a 24-hour washout period. Treatment was started with sacubitril/valsartan (100 mg strength tablet) at a dose of 50 mg twice daily. The dose was then adjusted according to the patient's tolerance: if no significant hypotension, angioedema, hyperkalemia, or impairment of liver/renal function was observed during a 2-week period, the dose was increased by 50 mg twice daily. Subsequent titrations occurred weekly, with a target maintenance dose of 200 mg twice daily or the maximum tolerated dose.</w:t>
      </w:r>
    </w:p>
    <w:p w14:paraId="3B14809D" w14:textId="77777777" w:rsidR="000D2F1E" w:rsidRPr="004C60CA" w:rsidRDefault="0042643C">
      <w:pPr>
        <w:numPr>
          <w:ilvl w:val="0"/>
          <w:numId w:val="2"/>
        </w:numPr>
        <w:snapToGrid w:val="0"/>
        <w:spacing w:line="480" w:lineRule="auto"/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  <w:r w:rsidRPr="004C60CA">
        <w:rPr>
          <w:rFonts w:ascii="Times New Roman Regular" w:eastAsia="ArialMT" w:hAnsi="Times New Roman Regular" w:cs="Times New Roman Regular"/>
          <w:kern w:val="0"/>
          <w:sz w:val="24"/>
          <w:lang w:bidi="ar"/>
        </w:rPr>
        <w:t>Beta-blocker (Metoprolol Succinate): Metoprolol succinate extended-release tablets (AstraZeneca, 23.75–190.00 mg) were administered orally once daily, with the dose titrated to achieve a resting heart rate between 55 and 70 beats per minute.</w:t>
      </w:r>
    </w:p>
    <w:p w14:paraId="1C96D09E" w14:textId="77777777" w:rsidR="000D2F1E" w:rsidRPr="004C60CA" w:rsidRDefault="0042643C">
      <w:pPr>
        <w:numPr>
          <w:ilvl w:val="0"/>
          <w:numId w:val="2"/>
        </w:numPr>
        <w:snapToGrid w:val="0"/>
        <w:spacing w:line="480" w:lineRule="auto"/>
        <w:rPr>
          <w:rFonts w:ascii="Times New Roman Regular" w:eastAsia="ArialMT" w:hAnsi="Times New Roman Regular" w:cs="Times New Roman Regular"/>
          <w:kern w:val="0"/>
          <w:sz w:val="24"/>
          <w:lang w:bidi="ar"/>
        </w:rPr>
      </w:pPr>
      <w:r w:rsidRPr="004C60CA">
        <w:rPr>
          <w:rFonts w:ascii="Times New Roman Regular" w:eastAsia="ArialMT" w:hAnsi="Times New Roman Regular" w:cs="Times New Roman Regular"/>
          <w:kern w:val="0"/>
          <w:sz w:val="24"/>
          <w:lang w:bidi="ar"/>
        </w:rPr>
        <w:lastRenderedPageBreak/>
        <w:t>MRA (Spironolactone): Spironolactone (20 mg tablet) was administered orally at a dose ranging from 10 to 40 mg daily, given in one or two divided doses, with adjustments based on the patient's blood pressure and electrolyte levels.</w:t>
      </w:r>
    </w:p>
    <w:sectPr w:rsidR="000D2F1E" w:rsidRPr="004C6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CC00A" w14:textId="77777777" w:rsidR="00EF76DC" w:rsidRDefault="00EF76DC" w:rsidP="00D52966">
      <w:r>
        <w:separator/>
      </w:r>
    </w:p>
  </w:endnote>
  <w:endnote w:type="continuationSeparator" w:id="0">
    <w:p w14:paraId="5F6E08A1" w14:textId="77777777" w:rsidR="00EF76DC" w:rsidRDefault="00EF76DC" w:rsidP="00D52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Arial"/>
    <w:charset w:val="00"/>
    <w:family w:val="auto"/>
    <w:pitch w:val="default"/>
    <w:sig w:usb0="00000000" w:usb1="00007843" w:usb2="00000001" w:usb3="00000000" w:csb0="400001BF" w:csb1="DFF7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Arial-BoldMT">
    <w:altName w:val="Arial"/>
    <w:charset w:val="00"/>
    <w:family w:val="auto"/>
    <w:pitch w:val="default"/>
    <w:sig w:usb0="E0000AFF" w:usb1="00007843" w:usb2="00000001" w:usb3="00000000" w:csb0="400001BF" w:csb1="DFF70000"/>
  </w:font>
  <w:font w:name="Times New Roman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ArialMT">
    <w:altName w:val="Arial"/>
    <w:charset w:val="00"/>
    <w:family w:val="auto"/>
    <w:pitch w:val="default"/>
    <w:sig w:usb0="00000000" w:usb1="00007843" w:usb2="00000001" w:usb3="00000000" w:csb0="400001BF" w:csb1="DFF7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MS PGothic">
    <w:altName w:val="Hiragino Sans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Bold Italic">
    <w:panose1 w:val="02020703060505090304"/>
    <w:charset w:val="00"/>
    <w:family w:val="auto"/>
    <w:pitch w:val="default"/>
    <w:sig w:usb0="E0000AFF" w:usb1="00007843" w:usb2="00000001" w:usb3="00000000" w:csb0="400001BF" w:csb1="DFF70000"/>
  </w:font>
  <w:font w:name="Helvetica Neue">
    <w:altName w:val="Segoe UI"/>
    <w:charset w:val="00"/>
    <w:family w:val="auto"/>
    <w:pitch w:val="default"/>
    <w:sig w:usb0="E50002FF" w:usb1="500079DB" w:usb2="0000001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CEB7E" w14:textId="77777777" w:rsidR="00EF76DC" w:rsidRDefault="00EF76DC" w:rsidP="00D52966">
      <w:r>
        <w:separator/>
      </w:r>
    </w:p>
  </w:footnote>
  <w:footnote w:type="continuationSeparator" w:id="0">
    <w:p w14:paraId="31658D71" w14:textId="77777777" w:rsidR="00EF76DC" w:rsidRDefault="00EF76DC" w:rsidP="00D529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FBFB5D"/>
    <w:multiLevelType w:val="singleLevel"/>
    <w:tmpl w:val="91FBFB5D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66E6EF3E"/>
    <w:multiLevelType w:val="singleLevel"/>
    <w:tmpl w:val="66E6EF3E"/>
    <w:lvl w:ilvl="0">
      <w:start w:val="1"/>
      <w:numFmt w:val="decimal"/>
      <w:suff w:val="space"/>
      <w:lvlText w:val="%1."/>
      <w:lvlJc w:val="left"/>
    </w:lvl>
  </w:abstractNum>
  <w:num w:numId="1" w16cid:durableId="1476726885">
    <w:abstractNumId w:val="1"/>
  </w:num>
  <w:num w:numId="2" w16cid:durableId="183776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DF67D783"/>
    <w:rsid w:val="B8BACF7B"/>
    <w:rsid w:val="B8EDFD64"/>
    <w:rsid w:val="D9B4BE8C"/>
    <w:rsid w:val="DF67D783"/>
    <w:rsid w:val="EBF9AA13"/>
    <w:rsid w:val="EDFD91DE"/>
    <w:rsid w:val="EFBF7256"/>
    <w:rsid w:val="F1DE69AF"/>
    <w:rsid w:val="F6CA8294"/>
    <w:rsid w:val="F94EAA90"/>
    <w:rsid w:val="FB3E1F40"/>
    <w:rsid w:val="FB8D561E"/>
    <w:rsid w:val="FDFA8ED7"/>
    <w:rsid w:val="00006A8B"/>
    <w:rsid w:val="00021519"/>
    <w:rsid w:val="000451FC"/>
    <w:rsid w:val="000857E6"/>
    <w:rsid w:val="000C73C7"/>
    <w:rsid w:val="000D2F1E"/>
    <w:rsid w:val="00116267"/>
    <w:rsid w:val="00132905"/>
    <w:rsid w:val="0017750C"/>
    <w:rsid w:val="001B7E5B"/>
    <w:rsid w:val="001F15DE"/>
    <w:rsid w:val="00207F9B"/>
    <w:rsid w:val="00237F53"/>
    <w:rsid w:val="002E6C25"/>
    <w:rsid w:val="0030577A"/>
    <w:rsid w:val="00316F70"/>
    <w:rsid w:val="0042546D"/>
    <w:rsid w:val="0042643C"/>
    <w:rsid w:val="00434C90"/>
    <w:rsid w:val="004771F2"/>
    <w:rsid w:val="004C60CA"/>
    <w:rsid w:val="004E2F4E"/>
    <w:rsid w:val="004E42AA"/>
    <w:rsid w:val="005E0683"/>
    <w:rsid w:val="00626B66"/>
    <w:rsid w:val="007362CB"/>
    <w:rsid w:val="00794D3E"/>
    <w:rsid w:val="008866E7"/>
    <w:rsid w:val="009B5C45"/>
    <w:rsid w:val="009C621C"/>
    <w:rsid w:val="00A3686B"/>
    <w:rsid w:val="00A978C2"/>
    <w:rsid w:val="00AC45C7"/>
    <w:rsid w:val="00BB3784"/>
    <w:rsid w:val="00C61146"/>
    <w:rsid w:val="00C74613"/>
    <w:rsid w:val="00C87F32"/>
    <w:rsid w:val="00CC3DF4"/>
    <w:rsid w:val="00D52966"/>
    <w:rsid w:val="00D668F9"/>
    <w:rsid w:val="00E94925"/>
    <w:rsid w:val="00EC21F8"/>
    <w:rsid w:val="00EF63C5"/>
    <w:rsid w:val="00EF76DC"/>
    <w:rsid w:val="00F12FF5"/>
    <w:rsid w:val="00F17215"/>
    <w:rsid w:val="00FD3C51"/>
    <w:rsid w:val="00FE7059"/>
    <w:rsid w:val="00FF0682"/>
    <w:rsid w:val="15FF911D"/>
    <w:rsid w:val="169E0BB3"/>
    <w:rsid w:val="19DFC7FE"/>
    <w:rsid w:val="3EBF6BAD"/>
    <w:rsid w:val="3EDF10ED"/>
    <w:rsid w:val="57EA9AE8"/>
    <w:rsid w:val="5F9F81EA"/>
    <w:rsid w:val="79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591DDE"/>
  <w15:docId w15:val="{D9EA2DFA-819D-4740-8924-8500F168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unhideWhenUsed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  <w:rPr>
      <w:rFonts w:ascii="Times New Roman" w:eastAsia="宋体" w:hAnsi="Times New Roman" w:cs="Times New Roman"/>
      <w:sz w:val="24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rPr>
      <w:sz w:val="24"/>
    </w:rPr>
  </w:style>
  <w:style w:type="table" w:styleId="aa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customStyle="1" w:styleId="15">
    <w:name w:val="15"/>
    <w:basedOn w:val="a0"/>
    <w:qFormat/>
    <w:rPr>
      <w:rFonts w:ascii="TimesNewRomanPSMT" w:hAnsi="TimesNewRomanPSMT" w:hint="default"/>
      <w:color w:val="000000"/>
      <w:sz w:val="24"/>
      <w:szCs w:val="24"/>
    </w:rPr>
  </w:style>
  <w:style w:type="paragraph" w:customStyle="1" w:styleId="ac">
    <w:name w:val="表例格式"/>
    <w:basedOn w:val="a"/>
    <w:rPr>
      <w:rFonts w:ascii="等线" w:eastAsia="等线" w:hAnsi="等线" w:cs="Times New Roman"/>
      <w:sz w:val="18"/>
      <w:szCs w:val="18"/>
    </w:rPr>
  </w:style>
  <w:style w:type="character" w:customStyle="1" w:styleId="a8">
    <w:name w:val="页眉 字符"/>
    <w:basedOn w:val="a0"/>
    <w:link w:val="a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uiPriority w:val="99"/>
    <w:rPr>
      <w:kern w:val="2"/>
      <w:sz w:val="24"/>
      <w:szCs w:val="24"/>
    </w:rPr>
  </w:style>
  <w:style w:type="paragraph" w:customStyle="1" w:styleId="paper">
    <w:name w:val="paper正文"/>
    <w:basedOn w:val="a"/>
    <w:qFormat/>
    <w:pPr>
      <w:spacing w:line="360" w:lineRule="auto"/>
      <w:ind w:firstLineChars="100" w:firstLine="10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15</Pages>
  <Words>1424</Words>
  <Characters>8123</Characters>
  <Application>Microsoft Office Word</Application>
  <DocSecurity>0</DocSecurity>
  <Lines>67</Lines>
  <Paragraphs>19</Paragraphs>
  <ScaleCrop>false</ScaleCrop>
  <Company>Microsoft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。</dc:creator>
  <cp:lastModifiedBy>思博 王</cp:lastModifiedBy>
  <cp:revision>18</cp:revision>
  <dcterms:created xsi:type="dcterms:W3CDTF">2026-01-30T10:27:00Z</dcterms:created>
  <dcterms:modified xsi:type="dcterms:W3CDTF">2026-02-19T11:14:00Z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D454951A9AA80672FBF7816944004028_43</vt:lpwstr>
  </property>
</Properties>
</file>