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AA23B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sz w:val="21"/>
          <w:szCs w:val="21"/>
          <w:lang w:val="en-US"/>
        </w:rPr>
      </w:pPr>
      <w:r>
        <w:rPr>
          <w:rFonts w:hint="default" w:ascii="Times New Roman Regular" w:hAnsi="Times New Roman Regular" w:eastAsia="宋体" w:cs="Times New Roman Regular"/>
          <w:b/>
          <w:bCs/>
          <w:sz w:val="21"/>
          <w:szCs w:val="21"/>
          <w:vertAlign w:val="baseline"/>
          <w:lang w:val="en-US" w:eastAsia="zh-CN"/>
        </w:rPr>
        <w:t xml:space="preserve">Supplementary Table 1. </w:t>
      </w:r>
      <w:r>
        <w:rPr>
          <w:rFonts w:hint="default" w:ascii="Times New Roman Regular" w:hAnsi="Times New Roman Regular" w:eastAsia="宋体" w:cs="Times New Roman Regular"/>
          <w:sz w:val="21"/>
          <w:szCs w:val="21"/>
          <w:lang w:val="en-US"/>
        </w:rPr>
        <w:t>Definitions of diseases in this study based on ICD-10.</w:t>
      </w:r>
    </w:p>
    <w:tbl>
      <w:tblPr>
        <w:tblStyle w:val="3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1"/>
        <w:gridCol w:w="4668"/>
      </w:tblGrid>
      <w:tr w14:paraId="689872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11F1C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vertAlign w:val="baseline"/>
                <w:lang w:val="en-US" w:eastAsia="zh-CN"/>
              </w:rPr>
              <w:t>Variables</w:t>
            </w:r>
          </w:p>
        </w:tc>
        <w:tc>
          <w:tcPr>
            <w:tcW w:w="2739" w:type="pc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DD22E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vertAlign w:val="baseline"/>
                <w:lang w:val="en-US" w:eastAsia="zh-CN"/>
              </w:rPr>
              <w:t>ICD-10 code</w:t>
            </w:r>
          </w:p>
        </w:tc>
      </w:tr>
      <w:tr w14:paraId="48A2EB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67CDD4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Alcohol liver</w:t>
            </w:r>
          </w:p>
        </w:tc>
        <w:tc>
          <w:tcPr>
            <w:tcW w:w="2739" w:type="pct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 w14:paraId="7DA45A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K70</w:t>
            </w:r>
          </w:p>
        </w:tc>
      </w:tr>
      <w:tr w14:paraId="2AAAF6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8534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Cardiomyopathy</w:t>
            </w:r>
          </w:p>
        </w:tc>
        <w:tc>
          <w:tcPr>
            <w:tcW w:w="27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17EB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I42, I43</w:t>
            </w:r>
          </w:p>
        </w:tc>
      </w:tr>
      <w:tr w14:paraId="0605E4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71E4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Chronic hepatitis</w:t>
            </w:r>
          </w:p>
        </w:tc>
        <w:tc>
          <w:tcPr>
            <w:tcW w:w="27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6960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K73</w:t>
            </w:r>
          </w:p>
        </w:tc>
      </w:tr>
      <w:tr w14:paraId="2C83DD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52" w:hRule="atLeast"/>
        </w:trPr>
        <w:tc>
          <w:tcPr>
            <w:tcW w:w="226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822B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Chronic kidney 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isease</w:t>
            </w:r>
          </w:p>
        </w:tc>
        <w:tc>
          <w:tcPr>
            <w:tcW w:w="27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0054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N18</w:t>
            </w:r>
          </w:p>
        </w:tc>
      </w:tr>
      <w:tr w14:paraId="7E6F56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399C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Diabetes</w:t>
            </w:r>
          </w:p>
        </w:tc>
        <w:tc>
          <w:tcPr>
            <w:tcW w:w="27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6B61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E10-E14</w:t>
            </w:r>
          </w:p>
        </w:tc>
      </w:tr>
      <w:tr w14:paraId="037D37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A592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Heart failure</w:t>
            </w:r>
          </w:p>
        </w:tc>
        <w:tc>
          <w:tcPr>
            <w:tcW w:w="27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E8C3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I50</w:t>
            </w:r>
          </w:p>
        </w:tc>
      </w:tr>
      <w:tr w14:paraId="7887C0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7E8D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Hepatic failure</w:t>
            </w:r>
          </w:p>
        </w:tc>
        <w:tc>
          <w:tcPr>
            <w:tcW w:w="27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F74E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K72</w:t>
            </w:r>
          </w:p>
        </w:tc>
      </w:tr>
      <w:tr w14:paraId="30304E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D73A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Hypertension</w:t>
            </w:r>
          </w:p>
        </w:tc>
        <w:tc>
          <w:tcPr>
            <w:tcW w:w="27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5685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I10</w:t>
            </w:r>
          </w:p>
        </w:tc>
      </w:tr>
      <w:tr w14:paraId="66B97B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7A6E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Ischemic heart disease </w:t>
            </w:r>
          </w:p>
        </w:tc>
        <w:tc>
          <w:tcPr>
            <w:tcW w:w="27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4471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I20-I25</w:t>
            </w:r>
          </w:p>
        </w:tc>
      </w:tr>
      <w:tr w14:paraId="03A519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551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Liver fibrosis</w:t>
            </w:r>
          </w:p>
        </w:tc>
        <w:tc>
          <w:tcPr>
            <w:tcW w:w="27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EA1D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K74</w:t>
            </w:r>
          </w:p>
        </w:tc>
      </w:tr>
      <w:tr w14:paraId="3A91F4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8462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Pericardial disease</w:t>
            </w:r>
          </w:p>
        </w:tc>
        <w:tc>
          <w:tcPr>
            <w:tcW w:w="27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8E5F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30, I31</w:t>
            </w:r>
          </w:p>
        </w:tc>
      </w:tr>
      <w:tr w14:paraId="510025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F1A0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Rheumatic heart disease</w:t>
            </w:r>
          </w:p>
        </w:tc>
        <w:tc>
          <w:tcPr>
            <w:tcW w:w="273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7021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I01-02, I05-I09</w:t>
            </w:r>
          </w:p>
        </w:tc>
      </w:tr>
      <w:tr w14:paraId="049430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tcBorders>
              <w:top w:val="nil"/>
            </w:tcBorders>
            <w:shd w:val="clear" w:color="auto" w:fill="auto"/>
            <w:vAlign w:val="center"/>
          </w:tcPr>
          <w:p w14:paraId="113F07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Rheumatoid arthritis</w:t>
            </w:r>
          </w:p>
        </w:tc>
        <w:tc>
          <w:tcPr>
            <w:tcW w:w="2739" w:type="pct"/>
            <w:tcBorders>
              <w:top w:val="nil"/>
            </w:tcBorders>
            <w:shd w:val="clear" w:color="auto" w:fill="auto"/>
            <w:vAlign w:val="center"/>
          </w:tcPr>
          <w:p w14:paraId="426B13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M05, M06</w:t>
            </w:r>
          </w:p>
        </w:tc>
      </w:tr>
      <w:tr w14:paraId="017A07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shd w:val="clear" w:color="auto" w:fill="auto"/>
            <w:vAlign w:val="center"/>
          </w:tcPr>
          <w:p w14:paraId="0ED3B6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Stroke</w:t>
            </w:r>
          </w:p>
        </w:tc>
        <w:tc>
          <w:tcPr>
            <w:tcW w:w="2739" w:type="pct"/>
            <w:shd w:val="clear" w:color="auto" w:fill="auto"/>
            <w:vAlign w:val="center"/>
          </w:tcPr>
          <w:p w14:paraId="113B1A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I60-I64</w:t>
            </w:r>
          </w:p>
        </w:tc>
      </w:tr>
      <w:tr w14:paraId="574944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shd w:val="clear" w:color="auto" w:fill="auto"/>
            <w:vAlign w:val="center"/>
          </w:tcPr>
          <w:p w14:paraId="2CCA4D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Atrial </w:t>
            </w:r>
            <w:r>
              <w:rPr>
                <w:rFonts w:hint="eastAsia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f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ibrillation</w:t>
            </w:r>
          </w:p>
        </w:tc>
        <w:tc>
          <w:tcPr>
            <w:tcW w:w="2739" w:type="pct"/>
            <w:shd w:val="clear" w:color="auto" w:fill="auto"/>
            <w:vAlign w:val="center"/>
          </w:tcPr>
          <w:p w14:paraId="766C8D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I4</w:t>
            </w:r>
            <w:r>
              <w:rPr>
                <w:rFonts w:hint="eastAsia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</w:tr>
      <w:tr w14:paraId="2FD53A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shd w:val="clear" w:color="auto" w:fill="auto"/>
            <w:vAlign w:val="center"/>
          </w:tcPr>
          <w:p w14:paraId="087C37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Systemic lupus erythematosus</w:t>
            </w:r>
          </w:p>
        </w:tc>
        <w:tc>
          <w:tcPr>
            <w:tcW w:w="2739" w:type="pct"/>
            <w:shd w:val="clear" w:color="auto" w:fill="auto"/>
            <w:vAlign w:val="center"/>
          </w:tcPr>
          <w:p w14:paraId="00E294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M32</w:t>
            </w:r>
          </w:p>
        </w:tc>
      </w:tr>
      <w:tr w14:paraId="43C760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260" w:type="pct"/>
            <w:shd w:val="clear" w:color="auto" w:fill="auto"/>
            <w:vAlign w:val="center"/>
          </w:tcPr>
          <w:p w14:paraId="74C5BC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Valvular heart disease</w:t>
            </w:r>
          </w:p>
        </w:tc>
        <w:tc>
          <w:tcPr>
            <w:tcW w:w="2739" w:type="pct"/>
            <w:shd w:val="clear" w:color="auto" w:fill="auto"/>
            <w:vAlign w:val="center"/>
          </w:tcPr>
          <w:p w14:paraId="2DB3B1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highlight w:val="none"/>
                <w:vertAlign w:val="baseline"/>
                <w:lang w:val="en-US" w:eastAsia="zh-CN"/>
              </w:rPr>
              <w:t>I34-I38</w:t>
            </w:r>
          </w:p>
        </w:tc>
      </w:tr>
    </w:tbl>
    <w:p w14:paraId="50A25CC6">
      <w:pPr>
        <w:rPr>
          <w:rFonts w:hint="default" w:ascii="Times New Roman Regular" w:hAnsi="Times New Roman Regular" w:cs="Times New Roman Regular" w:eastAsiaTheme="minorEastAsia"/>
          <w:sz w:val="24"/>
          <w:szCs w:val="24"/>
          <w:vertAlign w:val="baseline"/>
          <w:lang w:val="en-US" w:eastAsia="zh-CN"/>
        </w:rPr>
      </w:pPr>
      <w:r>
        <w:rPr>
          <w:rFonts w:hint="default" w:ascii="Times New Roman Regular" w:hAnsi="Times New Roman Regular" w:cs="Times New Roman Regular" w:eastAsiaTheme="minorEastAsia"/>
          <w:sz w:val="24"/>
          <w:szCs w:val="24"/>
          <w:vertAlign w:val="baseline"/>
          <w:lang w:val="en-US" w:eastAsia="zh-CN"/>
        </w:rPr>
        <w:br w:type="page"/>
      </w:r>
    </w:p>
    <w:p w14:paraId="28AF53C2">
      <w:pPr>
        <w:rPr>
          <w:rFonts w:hint="default" w:ascii="Times New Roman Regular" w:hAnsi="Times New Roman Regular" w:cs="Times New Roman Regular"/>
          <w:sz w:val="24"/>
          <w:szCs w:val="24"/>
          <w:lang w:val="en-US"/>
        </w:rPr>
      </w:pPr>
      <w:r>
        <w:rPr>
          <w:rFonts w:hint="default" w:ascii="Times New Roman Regular" w:hAnsi="Times New Roman Regular" w:eastAsia="宋体" w:cs="Times New Roman Regular"/>
          <w:b/>
          <w:bCs/>
          <w:sz w:val="21"/>
          <w:szCs w:val="21"/>
          <w:vertAlign w:val="baseline"/>
          <w:lang w:val="en-US" w:eastAsia="zh-CN"/>
        </w:rPr>
        <w:t xml:space="preserve">Supplementary Table 2. 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1"/>
          <w:szCs w:val="21"/>
          <w:vertAlign w:val="baseline"/>
          <w:lang w:val="en-US" w:eastAsia="zh-CN"/>
        </w:rPr>
        <w:t>Measurement methods of blood biochemistry in this study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6992"/>
      </w:tblGrid>
      <w:tr w14:paraId="22B45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96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8724F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Variables</w:t>
            </w:r>
          </w:p>
        </w:tc>
        <w:tc>
          <w:tcPr>
            <w:tcW w:w="4103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B13AC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1"/>
                <w:szCs w:val="21"/>
                <w:vertAlign w:val="baseline"/>
                <w:lang w:val="en-US" w:eastAsia="zh-CN"/>
              </w:rPr>
              <w:t>Methods</w:t>
            </w:r>
          </w:p>
        </w:tc>
      </w:tr>
      <w:tr w14:paraId="4ECD8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96" w:type="pct"/>
            <w:tcBorders>
              <w:top w:val="single" w:color="auto" w:sz="6" w:space="0"/>
            </w:tcBorders>
            <w:vAlign w:val="center"/>
          </w:tcPr>
          <w:p w14:paraId="1A5F5F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ALT</w:t>
            </w:r>
          </w:p>
        </w:tc>
        <w:tc>
          <w:tcPr>
            <w:tcW w:w="4103" w:type="pct"/>
            <w:tcBorders>
              <w:top w:val="single" w:color="auto" w:sz="6" w:space="0"/>
            </w:tcBorders>
            <w:vAlign w:val="center"/>
          </w:tcPr>
          <w:p w14:paraId="623136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  <w:t xml:space="preserve">Measured by the enzymatic rate method 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 xml:space="preserve">on a </w:t>
            </w: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  <w:t>Beckman Coulter AU5800</w:t>
            </w:r>
          </w:p>
        </w:tc>
      </w:tr>
      <w:tr w14:paraId="77771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96" w:type="pct"/>
            <w:shd w:val="clear" w:color="auto" w:fill="auto"/>
            <w:vAlign w:val="center"/>
          </w:tcPr>
          <w:p w14:paraId="142284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vertAlign w:val="baseline"/>
                <w:lang w:val="en-US" w:eastAsia="zh-CN"/>
              </w:rPr>
              <w:t>AST</w:t>
            </w:r>
          </w:p>
        </w:tc>
        <w:tc>
          <w:tcPr>
            <w:tcW w:w="4103" w:type="pct"/>
            <w:shd w:val="clear" w:color="auto" w:fill="auto"/>
            <w:vAlign w:val="center"/>
          </w:tcPr>
          <w:p w14:paraId="3DF178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  <w:t xml:space="preserve">Measured by the enzymatic rate method 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 xml:space="preserve">on a </w:t>
            </w: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  <w:t>Beckman Coulter AU5800</w:t>
            </w:r>
          </w:p>
        </w:tc>
      </w:tr>
      <w:tr w14:paraId="2E39D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96" w:type="pct"/>
            <w:shd w:val="clear" w:color="auto" w:fill="auto"/>
            <w:vAlign w:val="center"/>
          </w:tcPr>
          <w:p w14:paraId="681CFB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  <w:t>Cholesterol</w:t>
            </w:r>
          </w:p>
        </w:tc>
        <w:tc>
          <w:tcPr>
            <w:tcW w:w="4103" w:type="pct"/>
            <w:shd w:val="clear" w:color="auto" w:fill="auto"/>
            <w:vAlign w:val="center"/>
          </w:tcPr>
          <w:p w14:paraId="2E436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  <w:t>Measured by CHO-POD analysis on a Beckman Coulter AU5800</w:t>
            </w:r>
          </w:p>
        </w:tc>
      </w:tr>
      <w:tr w14:paraId="7948D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96" w:type="pct"/>
            <w:shd w:val="clear" w:color="auto" w:fill="auto"/>
            <w:vAlign w:val="center"/>
          </w:tcPr>
          <w:p w14:paraId="1B1FFF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GGT</w:t>
            </w:r>
          </w:p>
        </w:tc>
        <w:tc>
          <w:tcPr>
            <w:tcW w:w="4103" w:type="pct"/>
            <w:shd w:val="clear" w:color="auto" w:fill="auto"/>
            <w:vAlign w:val="center"/>
          </w:tcPr>
          <w:p w14:paraId="73CC7B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  <w:t xml:space="preserve">Measured by the enzymatic rate method 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 xml:space="preserve">on a </w:t>
            </w: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  <w:t>Beckman Coulter AU5800</w:t>
            </w:r>
          </w:p>
        </w:tc>
      </w:tr>
      <w:tr w14:paraId="014C3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96" w:type="pct"/>
            <w:shd w:val="clear" w:color="auto" w:fill="auto"/>
            <w:vAlign w:val="center"/>
          </w:tcPr>
          <w:p w14:paraId="7D75BD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vertAlign w:val="baseline"/>
                <w:lang w:val="en-US" w:eastAsia="zh-CN"/>
              </w:rPr>
              <w:t>HDL-C</w:t>
            </w:r>
          </w:p>
        </w:tc>
        <w:tc>
          <w:tcPr>
            <w:tcW w:w="4103" w:type="pct"/>
            <w:shd w:val="clear" w:color="auto" w:fill="auto"/>
            <w:vAlign w:val="center"/>
          </w:tcPr>
          <w:p w14:paraId="54B915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vertAlign w:val="baseline"/>
                <w:lang w:val="en-US" w:eastAsia="zh-CN"/>
              </w:rPr>
              <w:t>Measured by enzymatic protective selection analysis on a Beckman Coulter AU5800</w:t>
            </w:r>
          </w:p>
        </w:tc>
      </w:tr>
      <w:tr w14:paraId="0A6EB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96" w:type="pct"/>
            <w:shd w:val="clear" w:color="auto" w:fill="auto"/>
            <w:vAlign w:val="center"/>
          </w:tcPr>
          <w:p w14:paraId="17FED6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  <w:t>hs-CRP</w:t>
            </w:r>
          </w:p>
        </w:tc>
        <w:tc>
          <w:tcPr>
            <w:tcW w:w="4103" w:type="pct"/>
            <w:shd w:val="clear" w:color="auto" w:fill="auto"/>
            <w:vAlign w:val="center"/>
          </w:tcPr>
          <w:p w14:paraId="6EA34F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vertAlign w:val="baseline"/>
                <w:lang w:val="en-US" w:eastAsia="zh-CN"/>
              </w:rPr>
              <w:t>Measured by immunoturbidimetric - high sensitivity analysis on a Beckman Coulter AU5800</w:t>
            </w:r>
          </w:p>
        </w:tc>
      </w:tr>
      <w:tr w14:paraId="310F8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96" w:type="pct"/>
            <w:shd w:val="clear" w:color="auto" w:fill="auto"/>
            <w:vAlign w:val="center"/>
          </w:tcPr>
          <w:p w14:paraId="3DE0F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vertAlign w:val="baseline"/>
                <w:lang w:val="en-US" w:eastAsia="zh-CN"/>
              </w:rPr>
              <w:t>LDL-C</w:t>
            </w:r>
          </w:p>
        </w:tc>
        <w:tc>
          <w:tcPr>
            <w:tcW w:w="4103" w:type="pct"/>
            <w:shd w:val="clear" w:color="auto" w:fill="auto"/>
            <w:vAlign w:val="center"/>
          </w:tcPr>
          <w:p w14:paraId="2A5F75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vertAlign w:val="baseline"/>
                <w:lang w:val="en-US" w:eastAsia="zh-CN"/>
              </w:rPr>
              <w:t>Measured by enzymatic protective selection analysis on a Beckman Coulter AU5800</w:t>
            </w:r>
          </w:p>
        </w:tc>
      </w:tr>
      <w:tr w14:paraId="66563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96" w:type="pct"/>
            <w:shd w:val="clear" w:color="auto" w:fill="auto"/>
            <w:vAlign w:val="center"/>
          </w:tcPr>
          <w:p w14:paraId="483353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vertAlign w:val="baseline"/>
                <w:lang w:val="en-US" w:eastAsia="zh-CN"/>
              </w:rPr>
              <w:t>Triglyceride</w:t>
            </w:r>
          </w:p>
        </w:tc>
        <w:tc>
          <w:tcPr>
            <w:tcW w:w="4103" w:type="pct"/>
            <w:vAlign w:val="center"/>
          </w:tcPr>
          <w:p w14:paraId="2C50F9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1"/>
                <w:szCs w:val="21"/>
                <w:vertAlign w:val="baseline"/>
                <w:lang w:val="en-US" w:eastAsia="zh-CN"/>
              </w:rPr>
              <w:t>Measured by enzymatic protective selection analysis on a Beckman Coulter AU5800</w:t>
            </w:r>
          </w:p>
        </w:tc>
      </w:tr>
    </w:tbl>
    <w:p w14:paraId="3E275295">
      <w:pPr>
        <w:rPr>
          <w:rFonts w:hint="default" w:ascii="Times New Roman Regular" w:hAnsi="Times New Roman Regular" w:cs="Times New Roman Regular"/>
          <w:sz w:val="21"/>
          <w:szCs w:val="21"/>
          <w:vertAlign w:val="baseline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sz w:val="21"/>
          <w:szCs w:val="21"/>
          <w:vertAlign w:val="baseline"/>
          <w:lang w:val="en-US" w:eastAsia="zh-CN"/>
        </w:rPr>
        <w:t xml:space="preserve">ALT, alanine aminotransferase; AST, aspartate aminotransferase; GGT, gamma-glutamyl transferase; HDL-C, high-density lipoprotein cholesterol; LDL-C, low-density lipoprotein cholesterol; </w:t>
      </w:r>
      <w:r>
        <w:rPr>
          <w:rFonts w:hint="default" w:ascii="Times New Roman Regular" w:hAnsi="Times New Roman Regular" w:cs="Times New Roman Regular" w:eastAsiaTheme="minorEastAsia"/>
          <w:sz w:val="21"/>
          <w:szCs w:val="21"/>
          <w:vertAlign w:val="baseline"/>
          <w:lang w:val="en-US" w:eastAsia="zh-CN"/>
        </w:rPr>
        <w:t>hs-CRP, high-sensitivity C-reactive protein</w:t>
      </w:r>
      <w:r>
        <w:rPr>
          <w:rFonts w:hint="default" w:ascii="Times New Roman Regular" w:hAnsi="Times New Roman Regular" w:cs="Times New Roman Regular"/>
          <w:sz w:val="21"/>
          <w:szCs w:val="21"/>
          <w:vertAlign w:val="baseline"/>
          <w:lang w:val="en-US" w:eastAsia="zh-CN"/>
        </w:rPr>
        <w:t>.</w:t>
      </w:r>
    </w:p>
    <w:p w14:paraId="58508D9B">
      <w:pPr>
        <w:rPr>
          <w:rFonts w:hint="eastAsia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default" w:ascii="Times New Roman Regular" w:hAnsi="Times New Roman Regular" w:cs="Times New Roman Regular"/>
          <w:sz w:val="21"/>
          <w:szCs w:val="21"/>
          <w:vertAlign w:val="baseline"/>
          <w:lang w:val="en-US" w:eastAsia="zh-CN"/>
        </w:rPr>
        <w:br w:type="page"/>
      </w:r>
    </w:p>
    <w:p w14:paraId="3910BFEE">
      <w:pPr>
        <w:rPr>
          <w:rFonts w:hint="eastAsia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drawing>
          <wp:inline distT="0" distB="0" distL="114300" distR="114300">
            <wp:extent cx="5266690" cy="6024245"/>
            <wp:effectExtent l="0" t="0" r="3810" b="8255"/>
            <wp:docPr id="1" name="图片 1" descr="新建 PPTX 演示文稿 [自动保存的]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新建 PPTX 演示文稿 [自动保存的]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02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FB480">
      <w:pPr>
        <w:rPr>
          <w:rFonts w:hint="eastAsia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</w:pPr>
    </w:p>
    <w:p w14:paraId="70EAF9AE">
      <w:pP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>Supplementary Figure 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t>. Flow diagram. AF, atrial fibrillation; FLI, fatty liver index; CVD, cardiovascular disease</w:t>
      </w:r>
    </w:p>
    <w:p w14:paraId="37EFE57F">
      <w:pPr>
        <w:rPr>
          <w:rFonts w:hint="eastAsia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drawing>
          <wp:inline distT="0" distB="0" distL="114300" distR="114300">
            <wp:extent cx="5271135" cy="3764915"/>
            <wp:effectExtent l="0" t="0" r="12065" b="6985"/>
            <wp:docPr id="2" name="图片 2" descr="cif_fli_4level_trunc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if_fli_4level_trunc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6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EC8FA">
      <w:pPr>
        <w:rPr>
          <w:rFonts w:hint="eastAsia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</w:pPr>
    </w:p>
    <w:p w14:paraId="04E996D1">
      <w:pP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 xml:space="preserve">Supplementary Figure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t>. Cumulative Incidence of Atrial Fibrillation by FLI Category with Death as a Competing Risk. AF, atrial fibrillation; FLI, fatty liver index</w:t>
      </w:r>
    </w:p>
    <w:p w14:paraId="6C7B3B89">
      <w:pP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drawing>
          <wp:inline distT="0" distB="0" distL="114300" distR="114300">
            <wp:extent cx="5271135" cy="3764915"/>
            <wp:effectExtent l="0" t="0" r="12065" b="6985"/>
            <wp:docPr id="3" name="图片 3" descr="cif_matched_fli4_PSM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if_matched_fli4_PSM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6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0FBB2">
      <w:pPr>
        <w:rPr>
          <w:rFonts w:hint="eastAsia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 xml:space="preserve">Supplementary Figure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t>Cumulative Incidence of Atrial Fibrillation by FLI Category After Propensity Score Matching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t>. AF, atrial fibrillation; FLI, fatty liver index</w:t>
      </w:r>
    </w:p>
    <w:p w14:paraId="672BF19A">
      <w:pP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drawing>
          <wp:inline distT="0" distB="0" distL="114300" distR="114300">
            <wp:extent cx="5274310" cy="5717540"/>
            <wp:effectExtent l="0" t="0" r="8890" b="10160"/>
            <wp:docPr id="4" name="图片 4" descr="WPS拼图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WPS拼图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1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B54F0">
      <w:pPr>
        <w:rPr>
          <w:rFonts w:hint="default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 xml:space="preserve">Supplementary Figure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vertAlign w:val="baseline"/>
          <w:lang w:val="en-US" w:eastAsia="zh-CN"/>
        </w:rPr>
        <w:t>. Cumulative Incidence of Atrial Fibrillation by FLI Category in the Propensity Score Matching. AF, atrial fibrillation; FLI, fatty liver inde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FD6E96"/>
    <w:rsid w:val="0B862494"/>
    <w:rsid w:val="13157E34"/>
    <w:rsid w:val="1FDE5B46"/>
    <w:rsid w:val="1FF7F660"/>
    <w:rsid w:val="2EEE0998"/>
    <w:rsid w:val="307E248F"/>
    <w:rsid w:val="357F77C4"/>
    <w:rsid w:val="39E245F9"/>
    <w:rsid w:val="3C3F1A6E"/>
    <w:rsid w:val="3FD1ABE0"/>
    <w:rsid w:val="3FF769AA"/>
    <w:rsid w:val="43665029"/>
    <w:rsid w:val="45EB820C"/>
    <w:rsid w:val="52DB10B0"/>
    <w:rsid w:val="540B7773"/>
    <w:rsid w:val="54FD6E96"/>
    <w:rsid w:val="5A37AB8F"/>
    <w:rsid w:val="5F2F0B94"/>
    <w:rsid w:val="5FFF6663"/>
    <w:rsid w:val="6DFFB159"/>
    <w:rsid w:val="6F791844"/>
    <w:rsid w:val="71EC129E"/>
    <w:rsid w:val="73DA5910"/>
    <w:rsid w:val="77953933"/>
    <w:rsid w:val="7AFD27A2"/>
    <w:rsid w:val="7BDEA1D4"/>
    <w:rsid w:val="7CFF1F88"/>
    <w:rsid w:val="7FEE3EE1"/>
    <w:rsid w:val="9F753320"/>
    <w:rsid w:val="A27EC569"/>
    <w:rsid w:val="AEB7F99C"/>
    <w:rsid w:val="AEFFA689"/>
    <w:rsid w:val="BEF9C1DD"/>
    <w:rsid w:val="BFE7A5CF"/>
    <w:rsid w:val="BFF5E382"/>
    <w:rsid w:val="CBFF67A2"/>
    <w:rsid w:val="D51F4E6C"/>
    <w:rsid w:val="DAF3F150"/>
    <w:rsid w:val="DEFB810A"/>
    <w:rsid w:val="DFFE02B9"/>
    <w:rsid w:val="E3BD82E1"/>
    <w:rsid w:val="EECF24F1"/>
    <w:rsid w:val="EF765FF5"/>
    <w:rsid w:val="EFF78859"/>
    <w:rsid w:val="F3D304C4"/>
    <w:rsid w:val="FDB25198"/>
    <w:rsid w:val="FFF9762A"/>
    <w:rsid w:val="FFFE0D00"/>
    <w:rsid w:val="FFFFC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table" w:customStyle="1" w:styleId="6">
    <w:name w:val="Plain Table 1"/>
    <w:basedOn w:val="2"/>
    <w:qFormat/>
    <w:uiPriority w:val="41"/>
    <w:rPr>
      <w:rFonts w:asciiTheme="minorHAnsi" w:hAnsiTheme="minorHAnsi"/>
      <w:kern w:val="2"/>
      <w:sz w:val="21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1206</Words>
  <Characters>6305</Characters>
  <Lines>0</Lines>
  <Paragraphs>0</Paragraphs>
  <TotalTime>3</TotalTime>
  <ScaleCrop>false</ScaleCrop>
  <LinksUpToDate>false</LinksUpToDate>
  <CharactersWithSpaces>7073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2025-06-18T19:58:00Z</dcterms:created>
  <dc:creator>苏省</dc:creator>
  <cp:lastModifiedBy>彭熙</cp:lastModifiedBy>
  <dcterms:modified xsi:type="dcterms:W3CDTF">2025-10-12T17:42:24Z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35C0C801EE95415C8D178E75B4DC5D5F_13</vt:lpwstr>
  </property>
  <property fmtid="{D5CDD505-2E9C-101B-9397-08002B2CF9AE}" pid="4" name="KSOTemplateDocerSaveRecord">
    <vt:lpwstr>eyJoZGlkIjoiZDMyYmI5YTQ1NzMyZjAzYzU3NWY3ZDE5YTA0NTdmNzgiLCJ1c2VySWQiOiI0OTUxNzMwODkifQ==</vt:lpwstr>
  </property>
</Properties>
</file>