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64" w:before="0" w:after="160"/>
        <w:jc w:val="center"/>
        <w:rPr>
          <w:rFonts w:ascii="Times New Roman" w:hAnsi="Times New Roman" w:cs="Times New Roman"/>
          <w:b/>
          <w:bCs/>
          <w:sz w:val="24"/>
          <w:szCs w:val="24"/>
        </w:rPr>
      </w:pPr>
      <w:r>
        <w:rPr>
          <w:rFonts w:cs="Times New Roman" w:ascii="Times New Roman" w:hAnsi="Times New Roman"/>
          <w:b/>
          <w:bCs/>
          <w:sz w:val="24"/>
          <w:szCs w:val="24"/>
        </w:rPr>
        <w:t>Supplementary Material 1. Summary of the guidelines</w:t>
      </w:r>
    </w:p>
    <w:p>
      <w:pPr>
        <w:pStyle w:val="Normal"/>
        <w:bidi w:val="0"/>
        <w:spacing w:lineRule="auto" w:line="264"/>
        <w:jc w:val="left"/>
        <w:rPr>
          <w:rFonts w:ascii="Times New Roman" w:hAnsi="Times New Roman" w:cs="Times New Roman"/>
          <w:b/>
          <w:bCs/>
          <w:sz w:val="24"/>
          <w:szCs w:val="24"/>
        </w:rPr>
      </w:pPr>
      <w:r>
        <w:rPr>
          <w:rFonts w:cs="Times New Roman" w:ascii="Times New Roman" w:hAnsi="Times New Roman"/>
          <w:b/>
          <w:bCs/>
          <w:sz w:val="24"/>
          <w:szCs w:val="24"/>
        </w:rPr>
        <w:t xml:space="preserve">WHF 2012 </w:t>
      </w:r>
      <w:r>
        <w:fldChar w:fldCharType="begin"/>
      </w:r>
      <w:r>
        <w:rPr>
          <w:sz w:val="24"/>
          <w:b/>
          <w:szCs w:val="24"/>
          <w:bCs/>
          <w:rFonts w:cs="Times New Roman" w:ascii="Times New Roman" w:hAnsi="Times New Roman"/>
        </w:rPr>
        <w:instrText xml:space="preserve">ADDIN ZOTERO_ITEM CSL_CITATION {"citationID":"PqGhcZz0","properties":{"formattedCitation":"(11)","plainCitation":"(11)","noteIndex":0},"citationItems":[{"id":19,"uris":["http://zotero.org/users/local/l6wfiKiY/items/AYAJ7AS8"],"itemData":{"id":19,"type":"article-journal","abstract":"Echocardiographic screening for rheumatic heart disease (RHD) over the past 5 years has revealed a higher RHD disease burden than previously imagined and, globally, at least 15 million people are estimated to be affected by this disease. In this article, an international advisory group of experts in RHD screening and echocardiographic manifestations of RHD present the 2012 World Heart Federation criteria for echocardiographic diagnosis of RHD.","container-title":"Nature Reviews Cardiology","DOI":"10.1038/nrcardio.2012.7","ISSN":"1759-5010","issue":"5","journalAbbreviation":"Nat Rev Cardiol","language":"en","license":"2012 Springer Nature Limited","page":"297-309","publisher":"Nature Publishing Group","source":"www.nature.com","title":"World Heart Federation criteria for echocardiographic diagnosis of rheumatic heart disease—an evidence-based guideline","volume":"9","author":[{"family":"Reményi","given":"Bo"},{"family":"Wilson","given":"Nigel"},{"family":"Steer","given":"Andrew"},{"family":"Ferreira","given":"Beatriz"},{"family":"Kado","given":"Joseph"},{"family":"Kumar","given":"Krishna"},{"family":"Lawrenson","given":"John"},{"family":"Maguire","given":"Graeme"},{"family":"Marijon","given":"Eloi"},{"family":"Mirabel","given":"Mariana"},{"family":"Mocumbi","given":"Ana Olga"},{"family":"Mota","given":"Cleonice"},{"family":"Paar","given":"John"},{"family":"Saxena","given":"Anita"},{"family":"Scheel","given":"Janet"},{"family":"Stirling","given":"John"},{"family":"Viali","given":"Satupaitea"},{"family":"Balekundri","given":"Vijayalakshmi I."},{"family":"Wheaton","given":"Gavin"},{"family":"Zühlke","given":"Liesl"},{"family":"Carapetis","given":"Jonathan"}],"issued":{"date-parts":[["2012"]]}}}],"schema":"https://github.com/citation-style-language/schema/raw/master/csl-citation.json"}</w:instrText>
      </w:r>
      <w:r>
        <w:rPr>
          <w:rFonts w:cs="Times New Roman" w:ascii="Times New Roman" w:hAnsi="Times New Roman"/>
          <w:b/>
          <w:bCs/>
          <w:sz w:val="24"/>
          <w:szCs w:val="24"/>
        </w:rPr>
      </w:r>
      <w:r>
        <w:rPr>
          <w:sz w:val="24"/>
          <w:b/>
          <w:szCs w:val="24"/>
          <w:bCs/>
          <w:rFonts w:cs="Times New Roman" w:ascii="Times New Roman" w:hAnsi="Times New Roman"/>
        </w:rPr>
        <w:fldChar w:fldCharType="separate"/>
      </w:r>
      <w:r>
        <w:rPr>
          <w:rFonts w:cs="Times New Roman" w:ascii="Times New Roman" w:hAnsi="Times New Roman"/>
          <w:b/>
          <w:bCs/>
          <w:sz w:val="24"/>
          <w:szCs w:val="24"/>
        </w:rPr>
      </w:r>
      <w:r>
        <w:rPr>
          <w:rFonts w:ascii="Aptos" w:hAnsi="Aptos"/>
        </w:rPr>
        <w:t>(11)</w:t>
      </w:r>
      <w:r/>
      <w:r>
        <w:rPr>
          <w:sz w:val="24"/>
          <w:b/>
          <w:szCs w:val="24"/>
          <w:bCs/>
          <w:rFonts w:cs="Times New Roman" w:ascii="Times New Roman" w:hAnsi="Times New Roman"/>
        </w:rPr>
        <w:fldChar w:fldCharType="end"/>
      </w:r>
      <w:r>
        <w:rPr>
          <w:rFonts w:cs="Times New Roman" w:ascii="Times New Roman" w:hAnsi="Times New Roman"/>
          <w:b/>
          <w:bCs/>
          <w:sz w:val="24"/>
          <w:szCs w:val="24"/>
        </w:rPr>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t>Criteria for pathological regurgitation:</w:t>
      </w:r>
    </w:p>
    <w:p>
      <w:pPr>
        <w:pStyle w:val="Normal"/>
        <w:bidi w:val="0"/>
        <w:spacing w:lineRule="auto" w:line="264"/>
        <w:jc w:val="left"/>
        <w:rPr>
          <w:rFonts w:ascii="Times New Roman" w:hAnsi="Times New Roman" w:cs="Times New Roman"/>
          <w:i/>
          <w:i/>
          <w:iCs/>
          <w:sz w:val="24"/>
          <w:szCs w:val="24"/>
        </w:rPr>
      </w:pPr>
      <w:r>
        <w:rPr>
          <w:rFonts w:cs="Times New Roman" w:ascii="Times New Roman" w:hAnsi="Times New Roman"/>
          <w:i/>
          <w:iCs/>
          <w:sz w:val="24"/>
          <w:szCs w:val="24"/>
        </w:rPr>
        <w:t>Pathological MR (all four Doppler echocardiographic criteria must be met)</w:t>
      </w:r>
    </w:p>
    <w:p>
      <w:pPr>
        <w:pStyle w:val="Normal"/>
        <w:numPr>
          <w:ilvl w:val="0"/>
          <w:numId w:val="2"/>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Seen in two views</w:t>
      </w:r>
    </w:p>
    <w:p>
      <w:pPr>
        <w:pStyle w:val="Normal"/>
        <w:numPr>
          <w:ilvl w:val="0"/>
          <w:numId w:val="2"/>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In at least one view, jet length ≥ 2 cm</w:t>
      </w:r>
    </w:p>
    <w:p>
      <w:pPr>
        <w:pStyle w:val="Normal"/>
        <w:numPr>
          <w:ilvl w:val="0"/>
          <w:numId w:val="2"/>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Velocity ≥ 3 m/s for one complete envelope</w:t>
      </w:r>
    </w:p>
    <w:p>
      <w:pPr>
        <w:pStyle w:val="Normal"/>
        <w:numPr>
          <w:ilvl w:val="0"/>
          <w:numId w:val="2"/>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Pan-systolic jet in at least one envelope</w:t>
      </w:r>
    </w:p>
    <w:p>
      <w:pPr>
        <w:pStyle w:val="Normal"/>
        <w:bidi w:val="0"/>
        <w:spacing w:lineRule="auto" w:line="264"/>
        <w:jc w:val="left"/>
        <w:rPr>
          <w:rFonts w:ascii="Times New Roman" w:hAnsi="Times New Roman" w:cs="Times New Roman"/>
          <w:i/>
          <w:i/>
          <w:iCs/>
          <w:sz w:val="24"/>
          <w:szCs w:val="24"/>
        </w:rPr>
      </w:pPr>
      <w:r>
        <w:rPr>
          <w:rFonts w:cs="Times New Roman" w:ascii="Times New Roman" w:hAnsi="Times New Roman"/>
          <w:i/>
          <w:iCs/>
          <w:sz w:val="24"/>
          <w:szCs w:val="24"/>
        </w:rPr>
        <w:t>Pathological AR (all four Doppler echocardiographic criteria must be met)</w:t>
      </w:r>
    </w:p>
    <w:p>
      <w:pPr>
        <w:pStyle w:val="Normal"/>
        <w:numPr>
          <w:ilvl w:val="0"/>
          <w:numId w:val="3"/>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Visible / Observable in two views</w:t>
      </w:r>
    </w:p>
    <w:p>
      <w:pPr>
        <w:pStyle w:val="Normal"/>
        <w:numPr>
          <w:ilvl w:val="0"/>
          <w:numId w:val="3"/>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In at least one view, jet length ≥ 1 cm</w:t>
      </w:r>
    </w:p>
    <w:p>
      <w:pPr>
        <w:pStyle w:val="Normal"/>
        <w:numPr>
          <w:ilvl w:val="0"/>
          <w:numId w:val="3"/>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Velocity ≥ 3 m/s in early diastole</w:t>
      </w:r>
    </w:p>
    <w:p>
      <w:pPr>
        <w:pStyle w:val="Normal"/>
        <w:numPr>
          <w:ilvl w:val="0"/>
          <w:numId w:val="3"/>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Pan-diastolic jet in at least one envelope</w:t>
      </w:r>
    </w:p>
    <w:p>
      <w:pPr>
        <w:pStyle w:val="Normal"/>
        <w:bidi w:val="0"/>
        <w:spacing w:lineRule="auto" w:line="264"/>
        <w:jc w:val="left"/>
        <w:rPr>
          <w:rFonts w:ascii="Times New Roman" w:hAnsi="Times New Roman" w:cs="Times New Roman"/>
          <w:i/>
          <w:i/>
          <w:iCs/>
          <w:sz w:val="24"/>
          <w:szCs w:val="24"/>
        </w:rPr>
      </w:pPr>
      <w:r>
        <w:rPr>
          <w:rFonts w:cs="Times New Roman" w:ascii="Times New Roman" w:hAnsi="Times New Roman"/>
          <w:i/>
          <w:iCs/>
          <w:sz w:val="24"/>
          <w:szCs w:val="24"/>
        </w:rPr>
        <w:t>Morphological features of the MV</w:t>
      </w:r>
    </w:p>
    <w:p>
      <w:pPr>
        <w:pStyle w:val="Normal"/>
        <w:numPr>
          <w:ilvl w:val="0"/>
          <w:numId w:val="4"/>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AMVL thickening:</w:t>
      </w:r>
    </w:p>
    <w:p>
      <w:pPr>
        <w:pStyle w:val="Normal"/>
        <w:numPr>
          <w:ilvl w:val="1"/>
          <w:numId w:val="4"/>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w:t>
      </w:r>
      <w:r>
        <w:rPr>
          <w:rFonts w:cs="Times New Roman" w:ascii="Times New Roman" w:hAnsi="Times New Roman"/>
          <w:sz w:val="24"/>
          <w:szCs w:val="24"/>
        </w:rPr>
        <w:t xml:space="preserve">3 mm for individuals aged ≤20 years, </w:t>
      </w:r>
    </w:p>
    <w:p>
      <w:pPr>
        <w:pStyle w:val="Normal"/>
        <w:numPr>
          <w:ilvl w:val="1"/>
          <w:numId w:val="4"/>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w:t>
      </w:r>
      <w:r>
        <w:rPr>
          <w:rFonts w:cs="Times New Roman" w:ascii="Times New Roman" w:hAnsi="Times New Roman"/>
          <w:sz w:val="24"/>
          <w:szCs w:val="24"/>
        </w:rPr>
        <w:t>4 mm for individuals aged 21–40 years.</w:t>
      </w:r>
    </w:p>
    <w:p>
      <w:pPr>
        <w:pStyle w:val="Normal"/>
        <w:numPr>
          <w:ilvl w:val="1"/>
          <w:numId w:val="4"/>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w:t>
      </w:r>
      <w:r>
        <w:rPr>
          <w:rFonts w:cs="Times New Roman" w:ascii="Times New Roman" w:hAnsi="Times New Roman"/>
          <w:sz w:val="24"/>
          <w:szCs w:val="24"/>
        </w:rPr>
        <w:t>5 mm for individuals aged &gt;40 years.</w:t>
      </w:r>
    </w:p>
    <w:p>
      <w:pPr>
        <w:pStyle w:val="Normal"/>
        <w:numPr>
          <w:ilvl w:val="0"/>
          <w:numId w:val="4"/>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Chordal thickening</w:t>
      </w:r>
    </w:p>
    <w:p>
      <w:pPr>
        <w:pStyle w:val="Normal"/>
        <w:numPr>
          <w:ilvl w:val="0"/>
          <w:numId w:val="4"/>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Restricted leaflet motion</w:t>
      </w:r>
    </w:p>
    <w:p>
      <w:pPr>
        <w:pStyle w:val="Normal"/>
        <w:numPr>
          <w:ilvl w:val="0"/>
          <w:numId w:val="4"/>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Excessive leaflet tip motion during systole</w:t>
      </w:r>
    </w:p>
    <w:p>
      <w:pPr>
        <w:pStyle w:val="Normal"/>
        <w:bidi w:val="0"/>
        <w:spacing w:lineRule="auto" w:line="264"/>
        <w:jc w:val="left"/>
        <w:rPr>
          <w:rFonts w:ascii="Times New Roman" w:hAnsi="Times New Roman" w:cs="Times New Roman"/>
          <w:i/>
          <w:i/>
          <w:iCs/>
          <w:sz w:val="24"/>
          <w:szCs w:val="24"/>
        </w:rPr>
      </w:pPr>
      <w:r>
        <w:rPr>
          <w:rFonts w:cs="Times New Roman" w:ascii="Times New Roman" w:hAnsi="Times New Roman"/>
          <w:i/>
          <w:iCs/>
          <w:sz w:val="24"/>
          <w:szCs w:val="24"/>
        </w:rPr>
        <w:t>Morphological features of the AV</w:t>
      </w:r>
    </w:p>
    <w:p>
      <w:pPr>
        <w:pStyle w:val="Normal"/>
        <w:numPr>
          <w:ilvl w:val="0"/>
          <w:numId w:val="5"/>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Irregular or focal thickening</w:t>
      </w:r>
    </w:p>
    <w:p>
      <w:pPr>
        <w:pStyle w:val="Normal"/>
        <w:numPr>
          <w:ilvl w:val="0"/>
          <w:numId w:val="5"/>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Coaptation defect</w:t>
      </w:r>
    </w:p>
    <w:p>
      <w:pPr>
        <w:pStyle w:val="Normal"/>
        <w:numPr>
          <w:ilvl w:val="0"/>
          <w:numId w:val="5"/>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Restricted leaflet motion</w:t>
      </w:r>
    </w:p>
    <w:p>
      <w:pPr>
        <w:pStyle w:val="Normal"/>
        <w:numPr>
          <w:ilvl w:val="0"/>
          <w:numId w:val="5"/>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Prolapse</w:t>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t>Echocardiographic criteria for individuals aged ≤20 years:</w:t>
      </w:r>
    </w:p>
    <w:p>
      <w:pPr>
        <w:pStyle w:val="Normal"/>
        <w:bidi w:val="0"/>
        <w:spacing w:lineRule="auto" w:line="264"/>
        <w:jc w:val="left"/>
        <w:rPr>
          <w:rFonts w:ascii="Times New Roman" w:hAnsi="Times New Roman" w:cs="Times New Roman"/>
          <w:i/>
          <w:i/>
          <w:iCs/>
          <w:sz w:val="24"/>
          <w:szCs w:val="24"/>
        </w:rPr>
      </w:pPr>
      <w:r>
        <w:rPr>
          <w:rFonts w:cs="Times New Roman" w:ascii="Times New Roman" w:hAnsi="Times New Roman"/>
          <w:i/>
          <w:iCs/>
          <w:sz w:val="24"/>
          <w:szCs w:val="24"/>
        </w:rPr>
        <w:t>Normal Echocardiographic Findings (all of A, B, C, and D)</w:t>
      </w:r>
    </w:p>
    <w:p>
      <w:pPr>
        <w:pStyle w:val="Normal"/>
        <w:numPr>
          <w:ilvl w:val="0"/>
          <w:numId w:val="6"/>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MR that does not meet all four Doppler echocardiographic criteria (physiological MR)</w:t>
      </w:r>
    </w:p>
    <w:p>
      <w:pPr>
        <w:pStyle w:val="Normal"/>
        <w:numPr>
          <w:ilvl w:val="0"/>
          <w:numId w:val="6"/>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AR that does not meet all four Doppler echocardiographic criteria (physiological AR)</w:t>
      </w:r>
    </w:p>
    <w:p>
      <w:pPr>
        <w:pStyle w:val="Normal"/>
        <w:numPr>
          <w:ilvl w:val="0"/>
          <w:numId w:val="6"/>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One morphological feature of RHD of the MV without any associated pathological stenosis or regurgitation</w:t>
      </w:r>
    </w:p>
    <w:p>
      <w:pPr>
        <w:pStyle w:val="Normal"/>
        <w:numPr>
          <w:ilvl w:val="0"/>
          <w:numId w:val="6"/>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One morphological feature of RHD of the AV without any associated pathological stenosis or regurgitation.</w:t>
      </w:r>
    </w:p>
    <w:p>
      <w:pPr>
        <w:pStyle w:val="Normal"/>
        <w:bidi w:val="0"/>
        <w:spacing w:lineRule="auto" w:line="264"/>
        <w:jc w:val="left"/>
        <w:rPr>
          <w:rFonts w:ascii="Times New Roman" w:hAnsi="Times New Roman" w:cs="Times New Roman"/>
          <w:i/>
          <w:i/>
          <w:iCs/>
          <w:sz w:val="24"/>
          <w:szCs w:val="24"/>
        </w:rPr>
      </w:pPr>
      <w:r>
        <w:rPr>
          <w:rFonts w:cs="Times New Roman" w:ascii="Times New Roman" w:hAnsi="Times New Roman"/>
          <w:i/>
          <w:iCs/>
          <w:sz w:val="24"/>
          <w:szCs w:val="24"/>
        </w:rPr>
        <w:t>Borderline RHD (either A, B, or C)</w:t>
      </w:r>
    </w:p>
    <w:p>
      <w:pPr>
        <w:pStyle w:val="Normal"/>
        <w:numPr>
          <w:ilvl w:val="0"/>
          <w:numId w:val="7"/>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At least two morphological features of the MV without pathological MR or MS</w:t>
      </w:r>
    </w:p>
    <w:p>
      <w:pPr>
        <w:pStyle w:val="Normal"/>
        <w:numPr>
          <w:ilvl w:val="0"/>
          <w:numId w:val="7"/>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Pathological MR</w:t>
      </w:r>
    </w:p>
    <w:p>
      <w:pPr>
        <w:pStyle w:val="Normal"/>
        <w:numPr>
          <w:ilvl w:val="0"/>
          <w:numId w:val="7"/>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Pathological AR.</w:t>
      </w:r>
    </w:p>
    <w:p>
      <w:pPr>
        <w:pStyle w:val="Normal"/>
        <w:bidi w:val="0"/>
        <w:spacing w:lineRule="auto" w:line="264"/>
        <w:jc w:val="left"/>
        <w:rPr>
          <w:rFonts w:ascii="Times New Roman" w:hAnsi="Times New Roman" w:cs="Times New Roman"/>
          <w:i/>
          <w:i/>
          <w:iCs/>
          <w:sz w:val="24"/>
          <w:szCs w:val="24"/>
        </w:rPr>
      </w:pPr>
      <w:r>
        <w:rPr>
          <w:rFonts w:cs="Times New Roman" w:ascii="Times New Roman" w:hAnsi="Times New Roman"/>
          <w:i/>
          <w:iCs/>
          <w:sz w:val="24"/>
          <w:szCs w:val="24"/>
        </w:rPr>
        <w:t>Definite RHD (either A, B, C, or D)</w:t>
      </w:r>
    </w:p>
    <w:p>
      <w:pPr>
        <w:pStyle w:val="Normal"/>
        <w:numPr>
          <w:ilvl w:val="0"/>
          <w:numId w:val="8"/>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Pathological MR and at least two morphological features of the MV</w:t>
      </w:r>
    </w:p>
    <w:p>
      <w:pPr>
        <w:pStyle w:val="Normal"/>
        <w:numPr>
          <w:ilvl w:val="0"/>
          <w:numId w:val="8"/>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MS mean gradient ≥ 4 mmHg</w:t>
      </w:r>
    </w:p>
    <w:p>
      <w:pPr>
        <w:pStyle w:val="Normal"/>
        <w:numPr>
          <w:ilvl w:val="0"/>
          <w:numId w:val="8"/>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Pathological AR and at least two morphological features of the AV</w:t>
      </w:r>
    </w:p>
    <w:p>
      <w:pPr>
        <w:pStyle w:val="Normal"/>
        <w:numPr>
          <w:ilvl w:val="0"/>
          <w:numId w:val="8"/>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Borderline disease of both the AV and MV.</w:t>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t>Echocardiographic criteria for individuals aged &gt;20 years:</w:t>
      </w:r>
    </w:p>
    <w:p>
      <w:pPr>
        <w:pStyle w:val="Normal"/>
        <w:bidi w:val="0"/>
        <w:spacing w:lineRule="auto" w:line="264"/>
        <w:jc w:val="left"/>
        <w:rPr>
          <w:rFonts w:ascii="Times New Roman" w:hAnsi="Times New Roman" w:cs="Times New Roman"/>
          <w:i/>
          <w:i/>
          <w:iCs/>
          <w:sz w:val="24"/>
          <w:szCs w:val="24"/>
        </w:rPr>
      </w:pPr>
      <w:r>
        <w:rPr>
          <w:rFonts w:cs="Times New Roman" w:ascii="Times New Roman" w:hAnsi="Times New Roman"/>
          <w:i/>
          <w:iCs/>
          <w:sz w:val="24"/>
          <w:szCs w:val="24"/>
        </w:rPr>
        <w:t>Definite RHD (either A, B, C, or D)</w:t>
      </w:r>
    </w:p>
    <w:p>
      <w:pPr>
        <w:pStyle w:val="Normal"/>
        <w:numPr>
          <w:ilvl w:val="0"/>
          <w:numId w:val="9"/>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Pathological MR and at least two morphological features of RHD of the MV</w:t>
      </w:r>
    </w:p>
    <w:p>
      <w:pPr>
        <w:pStyle w:val="Normal"/>
        <w:numPr>
          <w:ilvl w:val="0"/>
          <w:numId w:val="9"/>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MS mean gradient ≥ 4 mmHg</w:t>
      </w:r>
    </w:p>
    <w:p>
      <w:pPr>
        <w:pStyle w:val="Normal"/>
        <w:numPr>
          <w:ilvl w:val="0"/>
          <w:numId w:val="9"/>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Pathological AR and at least two morphological features of RHD of the AV, only in individuals aged &lt;35 years</w:t>
      </w:r>
    </w:p>
    <w:p>
      <w:pPr>
        <w:pStyle w:val="Normal"/>
        <w:numPr>
          <w:ilvl w:val="0"/>
          <w:numId w:val="9"/>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Pathological AR and at least two morphological features of RHD of the MV</w:t>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64"/>
        <w:jc w:val="left"/>
        <w:rPr>
          <w:rFonts w:ascii="Times New Roman" w:hAnsi="Times New Roman" w:cs="Times New Roman"/>
          <w:b/>
          <w:bCs/>
          <w:sz w:val="24"/>
          <w:szCs w:val="24"/>
        </w:rPr>
      </w:pPr>
      <w:r>
        <w:rPr>
          <w:rFonts w:cs="Times New Roman" w:ascii="Times New Roman" w:hAnsi="Times New Roman"/>
          <w:b/>
          <w:bCs/>
          <w:sz w:val="24"/>
          <w:szCs w:val="24"/>
        </w:rPr>
        <w:t xml:space="preserve">Beniwal et al. 2015 </w:t>
      </w:r>
      <w:r>
        <w:fldChar w:fldCharType="begin"/>
      </w:r>
      <w:r>
        <w:rPr>
          <w:sz w:val="24"/>
          <w:b/>
          <w:szCs w:val="24"/>
          <w:bCs/>
          <w:rFonts w:cs="Times New Roman" w:ascii="Times New Roman" w:hAnsi="Times New Roman"/>
        </w:rPr>
        <w:instrText xml:space="preserve">ADDIN ZOTERO_ITEM CSL_CITATION {"citationID":"T6il9fKt","properties":{"formattedCitation":"(17)","plainCitation":"(17)","noteIndex":0},"citationItems":[{"id":52,"uris":["http://zotero.org/users/local/l6wfiKiY/items/NPPU2W2S"],"itemData":{"id":52,"type":"article-journal","container-title":"Global Heart","DOI":"10.1016/j.gheart.2014.07.001","ISSN":"2211-8179","issue":"1","journalAbbreviation":"Glob Heart","language":"eng","page":"81-82","PMID":"25754572","source":"PubMed","title":"Diagnostic criteria in rheumatic heart disease","volume":"10","author":[{"family":"Beniwal","given":"Rajesh"},{"family":"Bhaya","given":"Maneesha"},{"family":"Panwar","given":"Raja Babu"},{"family":"Panwar","given":"Sadiak"},{"family":"Singh","given":"Aryak"}],"issued":{"date-parts":[["2015",3]]}}}],"schema":"https://github.com/citation-style-language/schema/raw/master/csl-citation.json"}</w:instrText>
      </w:r>
      <w:r>
        <w:rPr>
          <w:rFonts w:cs="Times New Roman" w:ascii="Times New Roman" w:hAnsi="Times New Roman"/>
          <w:b/>
          <w:bCs/>
          <w:sz w:val="24"/>
          <w:szCs w:val="24"/>
        </w:rPr>
      </w:r>
      <w:r>
        <w:rPr>
          <w:sz w:val="24"/>
          <w:b/>
          <w:szCs w:val="24"/>
          <w:bCs/>
          <w:rFonts w:cs="Times New Roman" w:ascii="Times New Roman" w:hAnsi="Times New Roman"/>
        </w:rPr>
        <w:fldChar w:fldCharType="separate"/>
      </w:r>
      <w:r>
        <w:rPr>
          <w:rFonts w:cs="Times New Roman" w:ascii="Times New Roman" w:hAnsi="Times New Roman"/>
          <w:b/>
          <w:bCs/>
          <w:sz w:val="24"/>
          <w:szCs w:val="24"/>
        </w:rPr>
      </w:r>
      <w:r>
        <w:rPr>
          <w:rFonts w:ascii="Aptos" w:hAnsi="Aptos"/>
        </w:rPr>
        <w:t>(17)</w:t>
      </w:r>
      <w:r/>
      <w:r>
        <w:rPr>
          <w:sz w:val="24"/>
          <w:b/>
          <w:szCs w:val="24"/>
          <w:bCs/>
          <w:rFonts w:cs="Times New Roman" w:ascii="Times New Roman" w:hAnsi="Times New Roman"/>
        </w:rPr>
        <w:fldChar w:fldCharType="end"/>
      </w:r>
      <w:r>
        <w:rPr>
          <w:rFonts w:cs="Times New Roman" w:ascii="Times New Roman" w:hAnsi="Times New Roman"/>
          <w:b/>
          <w:bCs/>
          <w:sz w:val="24"/>
          <w:szCs w:val="24"/>
        </w:rPr>
      </w:r>
    </w:p>
    <w:p>
      <w:pPr>
        <w:pStyle w:val="Normal"/>
        <w:bidi w:val="0"/>
        <w:spacing w:lineRule="auto" w:line="264"/>
        <w:jc w:val="left"/>
        <w:rPr>
          <w:rFonts w:ascii="Times New Roman" w:hAnsi="Times New Roman" w:cs="Times New Roman"/>
          <w:i/>
          <w:i/>
          <w:iCs/>
          <w:sz w:val="24"/>
          <w:szCs w:val="24"/>
        </w:rPr>
      </w:pPr>
      <w:r>
        <w:rPr>
          <w:rFonts w:cs="Times New Roman" w:ascii="Times New Roman" w:hAnsi="Times New Roman"/>
          <w:i/>
          <w:iCs/>
          <w:sz w:val="24"/>
          <w:szCs w:val="24"/>
        </w:rPr>
        <w:t>Functional deficits</w:t>
      </w:r>
    </w:p>
    <w:p>
      <w:pPr>
        <w:pStyle w:val="Normal"/>
        <w:numPr>
          <w:ilvl w:val="0"/>
          <w:numId w:val="10"/>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Mitral stenosis with mean gradient during diastole ≥ 4 mmHg: 2 points</w:t>
      </w:r>
    </w:p>
    <w:p>
      <w:pPr>
        <w:pStyle w:val="Normal"/>
        <w:numPr>
          <w:ilvl w:val="0"/>
          <w:numId w:val="10"/>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Pathological mitral regurgitation (according to WHF 2012 criteria): 1 point</w:t>
      </w:r>
    </w:p>
    <w:p>
      <w:pPr>
        <w:pStyle w:val="Normal"/>
        <w:numPr>
          <w:ilvl w:val="0"/>
          <w:numId w:val="10"/>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Pathological aortic regurgitation (according to WHF 2012 criteria): 0.5 points</w:t>
      </w:r>
    </w:p>
    <w:p>
      <w:pPr>
        <w:pStyle w:val="Normal"/>
        <w:bidi w:val="0"/>
        <w:spacing w:lineRule="auto" w:line="264"/>
        <w:jc w:val="left"/>
        <w:rPr>
          <w:rFonts w:ascii="Times New Roman" w:hAnsi="Times New Roman" w:cs="Times New Roman"/>
          <w:i/>
          <w:i/>
          <w:iCs/>
          <w:sz w:val="24"/>
          <w:szCs w:val="24"/>
        </w:rPr>
      </w:pPr>
      <w:r>
        <w:rPr>
          <w:rFonts w:cs="Times New Roman" w:ascii="Times New Roman" w:hAnsi="Times New Roman"/>
          <w:i/>
          <w:iCs/>
          <w:sz w:val="24"/>
          <w:szCs w:val="24"/>
        </w:rPr>
        <w:t>Morphological abnormalities</w:t>
      </w:r>
    </w:p>
    <w:p>
      <w:pPr>
        <w:pStyle w:val="Normal"/>
        <w:numPr>
          <w:ilvl w:val="0"/>
          <w:numId w:val="11"/>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Thickening of AML and/or PML: 0.5 points</w:t>
      </w:r>
    </w:p>
    <w:p>
      <w:pPr>
        <w:pStyle w:val="Normal"/>
        <w:numPr>
          <w:ilvl w:val="0"/>
          <w:numId w:val="11"/>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Thickened chordae: 0.5 points</w:t>
      </w:r>
    </w:p>
    <w:p>
      <w:pPr>
        <w:pStyle w:val="Normal"/>
        <w:numPr>
          <w:ilvl w:val="0"/>
          <w:numId w:val="11"/>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Restricted movement of AML and/or PML: 0.5 points</w:t>
      </w:r>
    </w:p>
    <w:p>
      <w:pPr>
        <w:pStyle w:val="Normal"/>
        <w:numPr>
          <w:ilvl w:val="0"/>
          <w:numId w:val="11"/>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Excessive leaflet tip movement of AML and/or PML: 0.5 points</w:t>
      </w:r>
    </w:p>
    <w:p>
      <w:pPr>
        <w:pStyle w:val="Normal"/>
        <w:numPr>
          <w:ilvl w:val="0"/>
          <w:numId w:val="11"/>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Doming of AML during diastole and/or reverse doming (prolapse) in systole: 0.5/0.5 points</w:t>
      </w:r>
    </w:p>
    <w:p>
      <w:pPr>
        <w:pStyle w:val="Normal"/>
        <w:numPr>
          <w:ilvl w:val="0"/>
          <w:numId w:val="11"/>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Aortic valve leaflet thickening: 0.25 points</w:t>
      </w:r>
    </w:p>
    <w:p>
      <w:pPr>
        <w:pStyle w:val="Normal"/>
        <w:numPr>
          <w:ilvl w:val="0"/>
          <w:numId w:val="11"/>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Prolapse of aortic leaflets: 0.25 points</w:t>
      </w:r>
    </w:p>
    <w:p>
      <w:pPr>
        <w:pStyle w:val="Normal"/>
        <w:numPr>
          <w:ilvl w:val="0"/>
          <w:numId w:val="11"/>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Restricted movement of aortic leaflets: 0.25 points</w:t>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t xml:space="preserve">Cases with a cumulative score ≥1 and &lt;2 are classified as </w:t>
      </w:r>
      <w:r>
        <w:rPr>
          <w:rFonts w:cs="Times New Roman" w:ascii="Times New Roman" w:hAnsi="Times New Roman"/>
          <w:i/>
          <w:iCs/>
          <w:sz w:val="24"/>
          <w:szCs w:val="24"/>
        </w:rPr>
        <w:t>borderline RHD</w:t>
      </w:r>
      <w:r>
        <w:rPr>
          <w:rFonts w:cs="Times New Roman" w:ascii="Times New Roman" w:hAnsi="Times New Roman"/>
          <w:sz w:val="24"/>
          <w:szCs w:val="24"/>
        </w:rPr>
        <w:t xml:space="preserve"> and those with a score ≥ 2 as </w:t>
      </w:r>
      <w:r>
        <w:rPr>
          <w:rFonts w:cs="Times New Roman" w:ascii="Times New Roman" w:hAnsi="Times New Roman"/>
          <w:i/>
          <w:iCs/>
          <w:sz w:val="24"/>
          <w:szCs w:val="24"/>
        </w:rPr>
        <w:t>definite RHD</w:t>
      </w:r>
      <w:r>
        <w:rPr>
          <w:rFonts w:cs="Times New Roman" w:ascii="Times New Roman" w:hAnsi="Times New Roman"/>
          <w:sz w:val="24"/>
          <w:szCs w:val="24"/>
        </w:rPr>
        <w:t>.</w:t>
      </w:r>
    </w:p>
    <w:p>
      <w:pPr>
        <w:pStyle w:val="Normal"/>
        <w:bidi w:val="0"/>
        <w:spacing w:lineRule="auto" w:line="264"/>
        <w:jc w:val="left"/>
        <w:rPr>
          <w:rFonts w:ascii="Times New Roman" w:hAnsi="Times New Roman" w:cs="Times New Roman"/>
          <w:b/>
          <w:bCs/>
          <w:sz w:val="24"/>
          <w:szCs w:val="24"/>
        </w:rPr>
      </w:pPr>
      <w:r>
        <w:rPr>
          <w:rFonts w:cs="Times New Roman" w:ascii="Times New Roman" w:hAnsi="Times New Roman"/>
          <w:b/>
          <w:bCs/>
          <w:sz w:val="24"/>
          <w:szCs w:val="24"/>
          <w:lang w:val="nb-NO"/>
        </w:rPr>
        <w:t xml:space="preserve">Nunes et al. 2019 </w:t>
      </w:r>
      <w:r>
        <w:fldChar w:fldCharType="begin"/>
      </w:r>
      <w:r>
        <w:rPr>
          <w:sz w:val="24"/>
          <w:b/>
          <w:szCs w:val="24"/>
          <w:bCs/>
          <w:rFonts w:cs="Times New Roman" w:ascii="Times New Roman" w:hAnsi="Times New Roman"/>
          <w:lang w:val="nb-NO"/>
        </w:rPr>
        <w:instrText xml:space="preserve">ADDIN ZOTERO_ITEM CSL_CITATION {"citationID":"NtJCF809","properties":{"formattedCitation":"(16)","plainCitation":"(16)","noteIndex":0},"citationItems":[{"id":61,"uris":["http://zotero.org/users/local/l6wfiKiY/items/QYXZS9EP"],"itemData":{"id":61,"type":"article-journal","abstract":"Background:The 2012 World Heart Federation Criteria are the current gold standard for the diagnosis of latent rheumatic heart disease (RHD). Because data and experience using these criteria have grown, there is opportunity to simplify and develop outcome prediction tools. We aimed to develop a simple echocardiographic score applicable for RHD screening with potential to predict disease progression.Methods:This study included 3 cohorts used for score derivation (n=9501), score validation (n=7312), and assessment of outcomes prediction (n=227). In the derivation cohort, variables independently associated with definite RHD were assigned point values proportional to their regression coefficients. The sum of these values was stratified into low (0–6), intermediate (7–9), and high (≥10) risk.Results:Five components were selected for score development, including mitral valve anterior leaflet thickening, excessive leaflet tip motion, and regurgitation jet length ≥2 cm, and aortic valve focal thickening and any regurgitation. The score showed optimal discrimination and calibration for RHD diagnosis in the derivation and validation cohorts (C statistic, 0.998 and 0.994, respectively), with good discrimination for predicting disease progression (C statistic, 0.811). Progression-free survival rate in the low-risk children at 1-, 2-, and 3-year follow-up was 100%, 100%, and 93%, respectively, compared with 90%, 60%, and 47% in high-risk group. The point-based score was strongly associated with disease progression (hazard ratio, 1.270; 95% CI, 1.188–1.358; P&lt;0.001).Conclusions:This simplified score, based on components of the World Heart Federation criteria, is highly accurate to recognize definite RHD and provides the first tool for risk stratification, assigning children with latent RHD to low, intermediate, or high risk based on echocardiographic features at diagnosis.","container-title":"Circulation: Cardiovascular Imaging","DOI":"10.1161/CIRCIMAGING.118.007928","issue":"2","page":"e007928","publisher":"American Heart Association","source":"ahajournals.org (Atypon)","title":"Simplified echocardiography screening criteria for diagnosing and predicting progression of latent rheumatic heart disease","volume":"12","author":[{"family":"Nunes","given":"Maria Carmo P."},{"family":"Sable","given":"Craig"},{"family":"Nascimento","given":"Bruno R."},{"family":"Lima","given":"Emilly Malveira","dropping-particle":"de"},{"family":"Silva","given":"Jose Luiz Padilha","non-dropping-particle":"da"},{"family":"Diamantino","given":"Adriana C."},{"family":"Oliveira","given":"Kaciane K.B."},{"family":"Okello","given":"Emmy"},{"family":"Aliku","given":"Twalib"},{"family":"Lwabi","given":"Peter"},{"family":"Colosimo","given":"Enrico Antonio"},{"family":"Ribeiro","given":"Antonio Luiz P."},{"family":"Beaton","given":"Andrea Z."}],"issued":{"date-parts":[["2019"]]}}}],"schema":"https://github.com/citation-style-language/schema/raw/master/csl-citation.json"}</w:instrText>
      </w:r>
      <w:r>
        <w:rPr>
          <w:rFonts w:cs="Times New Roman" w:ascii="Times New Roman" w:hAnsi="Times New Roman"/>
          <w:b/>
          <w:bCs/>
          <w:sz w:val="24"/>
          <w:szCs w:val="24"/>
          <w:lang w:val="nb-NO"/>
        </w:rPr>
      </w:r>
      <w:r>
        <w:rPr>
          <w:sz w:val="24"/>
          <w:b/>
          <w:szCs w:val="24"/>
          <w:bCs/>
          <w:rFonts w:cs="Times New Roman" w:ascii="Times New Roman" w:hAnsi="Times New Roman"/>
          <w:lang w:val="nb-NO"/>
        </w:rPr>
        <w:fldChar w:fldCharType="separate"/>
      </w:r>
      <w:r>
        <w:rPr>
          <w:rFonts w:cs="Times New Roman" w:ascii="Times New Roman" w:hAnsi="Times New Roman"/>
          <w:b/>
          <w:bCs/>
          <w:sz w:val="24"/>
          <w:szCs w:val="24"/>
          <w:lang w:val="nb-NO"/>
        </w:rPr>
      </w:r>
      <w:r>
        <w:rPr>
          <w:rFonts w:ascii="Aptos" w:hAnsi="Aptos"/>
        </w:rPr>
        <w:t>(16)</w:t>
      </w:r>
      <w:r/>
      <w:r>
        <w:rPr>
          <w:sz w:val="24"/>
          <w:b/>
          <w:szCs w:val="24"/>
          <w:bCs/>
          <w:rFonts w:cs="Times New Roman" w:ascii="Times New Roman" w:hAnsi="Times New Roman"/>
          <w:lang w:val="nb-NO"/>
        </w:rPr>
        <w:fldChar w:fldCharType="end"/>
      </w:r>
      <w:r>
        <w:rPr>
          <w:rFonts w:cs="Times New Roman" w:ascii="Times New Roman" w:hAnsi="Times New Roman"/>
          <w:b/>
          <w:bCs/>
          <w:sz w:val="24"/>
          <w:szCs w:val="24"/>
          <w:lang w:val="nb-NO"/>
        </w:rPr>
      </w:r>
    </w:p>
    <w:p>
      <w:pPr>
        <w:pStyle w:val="Normal"/>
        <w:bidi w:val="0"/>
        <w:spacing w:lineRule="auto" w:line="264"/>
        <w:jc w:val="left"/>
        <w:rPr>
          <w:rFonts w:ascii="Times New Roman" w:hAnsi="Times New Roman" w:cs="Times New Roman"/>
          <w:i/>
          <w:i/>
          <w:sz w:val="24"/>
          <w:szCs w:val="24"/>
        </w:rPr>
      </w:pPr>
      <w:r>
        <w:rPr>
          <w:rFonts w:cs="Times New Roman" w:ascii="Times New Roman" w:hAnsi="Times New Roman"/>
          <w:i/>
          <w:sz w:val="24"/>
          <w:szCs w:val="24"/>
        </w:rPr>
        <w:t>Functional deficits</w:t>
      </w:r>
    </w:p>
    <w:p>
      <w:pPr>
        <w:pStyle w:val="Normal"/>
        <w:numPr>
          <w:ilvl w:val="0"/>
          <w:numId w:val="12"/>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Regurgitation jet length ≥ 2 cm for mitral valve: 6 points</w:t>
      </w:r>
    </w:p>
    <w:p>
      <w:pPr>
        <w:pStyle w:val="Normal"/>
        <w:numPr>
          <w:ilvl w:val="0"/>
          <w:numId w:val="12"/>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Any regurgitation for aortic valve: 5 points</w:t>
      </w:r>
    </w:p>
    <w:p>
      <w:pPr>
        <w:pStyle w:val="Normal"/>
        <w:bidi w:val="0"/>
        <w:spacing w:lineRule="auto" w:line="264"/>
        <w:jc w:val="left"/>
        <w:rPr>
          <w:rFonts w:ascii="Times New Roman" w:hAnsi="Times New Roman" w:cs="Times New Roman"/>
          <w:i/>
          <w:i/>
          <w:sz w:val="24"/>
          <w:szCs w:val="24"/>
        </w:rPr>
      </w:pPr>
      <w:r>
        <w:rPr>
          <w:rFonts w:cs="Times New Roman" w:ascii="Times New Roman" w:hAnsi="Times New Roman"/>
          <w:i/>
          <w:sz w:val="24"/>
          <w:szCs w:val="24"/>
        </w:rPr>
        <w:t>Morphological abnormalities</w:t>
      </w:r>
    </w:p>
    <w:p>
      <w:pPr>
        <w:pStyle w:val="Normal"/>
        <w:numPr>
          <w:ilvl w:val="0"/>
          <w:numId w:val="13"/>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Anterior leaflet thickening (MV): 3 points</w:t>
      </w:r>
    </w:p>
    <w:p>
      <w:pPr>
        <w:pStyle w:val="Normal"/>
        <w:numPr>
          <w:ilvl w:val="0"/>
          <w:numId w:val="13"/>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Excessive leaflet tip motion (MV): 3 points</w:t>
      </w:r>
    </w:p>
    <w:p>
      <w:pPr>
        <w:pStyle w:val="Normal"/>
        <w:numPr>
          <w:ilvl w:val="0"/>
          <w:numId w:val="13"/>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Irregular or focal thickening of aortic valve: 4 points</w:t>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t>The final scoring system results in a total score of 0 to 21 points. The risk categories are defined as follows:</w:t>
      </w:r>
    </w:p>
    <w:p>
      <w:pPr>
        <w:pStyle w:val="Normal"/>
        <w:numPr>
          <w:ilvl w:val="0"/>
          <w:numId w:val="14"/>
        </w:numPr>
        <w:bidi w:val="0"/>
        <w:spacing w:lineRule="auto" w:line="264"/>
        <w:jc w:val="left"/>
        <w:rPr>
          <w:rFonts w:ascii="Times New Roman" w:hAnsi="Times New Roman" w:cs="Times New Roman"/>
          <w:sz w:val="24"/>
          <w:szCs w:val="24"/>
        </w:rPr>
      </w:pPr>
      <w:r>
        <w:rPr>
          <w:rFonts w:cs="Times New Roman" w:ascii="Times New Roman" w:hAnsi="Times New Roman"/>
          <w:i/>
          <w:sz w:val="24"/>
          <w:szCs w:val="24"/>
        </w:rPr>
        <w:t xml:space="preserve">Low-risk: </w:t>
      </w:r>
      <w:r>
        <w:rPr>
          <w:rFonts w:cs="Times New Roman" w:ascii="Times New Roman" w:hAnsi="Times New Roman"/>
          <w:sz w:val="24"/>
          <w:szCs w:val="24"/>
        </w:rPr>
        <w:t>0 to 6 points</w:t>
      </w:r>
    </w:p>
    <w:p>
      <w:pPr>
        <w:pStyle w:val="Normal"/>
        <w:numPr>
          <w:ilvl w:val="0"/>
          <w:numId w:val="14"/>
        </w:numPr>
        <w:bidi w:val="0"/>
        <w:spacing w:lineRule="auto" w:line="264"/>
        <w:jc w:val="left"/>
        <w:rPr>
          <w:rFonts w:ascii="Times New Roman" w:hAnsi="Times New Roman" w:cs="Times New Roman"/>
          <w:sz w:val="24"/>
          <w:szCs w:val="24"/>
        </w:rPr>
      </w:pPr>
      <w:r>
        <w:rPr>
          <w:rFonts w:cs="Times New Roman" w:ascii="Times New Roman" w:hAnsi="Times New Roman"/>
          <w:i/>
          <w:sz w:val="24"/>
          <w:szCs w:val="24"/>
        </w:rPr>
        <w:t xml:space="preserve">Intermediate-risk: </w:t>
      </w:r>
      <w:r>
        <w:rPr>
          <w:rFonts w:cs="Times New Roman" w:ascii="Times New Roman" w:hAnsi="Times New Roman"/>
          <w:sz w:val="24"/>
          <w:szCs w:val="24"/>
        </w:rPr>
        <w:t>7 to 9 points</w:t>
      </w:r>
    </w:p>
    <w:p>
      <w:pPr>
        <w:pStyle w:val="Normal"/>
        <w:numPr>
          <w:ilvl w:val="0"/>
          <w:numId w:val="14"/>
        </w:numPr>
        <w:bidi w:val="0"/>
        <w:spacing w:lineRule="auto" w:line="264"/>
        <w:jc w:val="left"/>
        <w:rPr>
          <w:rFonts w:ascii="Times New Roman" w:hAnsi="Times New Roman" w:cs="Times New Roman"/>
          <w:sz w:val="24"/>
          <w:szCs w:val="24"/>
        </w:rPr>
      </w:pPr>
      <w:r>
        <w:rPr>
          <w:rFonts w:cs="Times New Roman" w:ascii="Times New Roman" w:hAnsi="Times New Roman"/>
          <w:i/>
          <w:sz w:val="24"/>
          <w:szCs w:val="24"/>
        </w:rPr>
        <w:t>High-risk:</w:t>
      </w:r>
      <w:r>
        <w:rPr>
          <w:rFonts w:cs="Times New Roman" w:ascii="Times New Roman" w:hAnsi="Times New Roman"/>
          <w:sz w:val="24"/>
          <w:szCs w:val="24"/>
        </w:rPr>
        <w:t xml:space="preserve"> ≥10 points</w:t>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b/>
          <w:bCs/>
          <w:sz w:val="24"/>
          <w:szCs w:val="24"/>
        </w:rPr>
        <w:t xml:space="preserve">Kotit 2021 </w:t>
      </w:r>
      <w:r>
        <w:fldChar w:fldCharType="begin"/>
      </w:r>
      <w:r>
        <w:rPr>
          <w:sz w:val="24"/>
          <w:b/>
          <w:szCs w:val="24"/>
          <w:bCs/>
          <w:rFonts w:cs="Times New Roman" w:ascii="Times New Roman" w:hAnsi="Times New Roman"/>
        </w:rPr>
        <w:instrText xml:space="preserve">ADDIN ZOTERO_ITEM CSL_CITATION {"citationID":"EjNGBHQw","properties":{"formattedCitation":"(18)","plainCitation":"(18)","noteIndex":0},"citationItems":[{"id":87,"uris":["http://zotero.org/users/local/l6wfiKiY/items/VZWU2AJH"],"itemData":{"id":87,"type":"article-journal","abstract":"Rheumatic Heart Disease (RHD) remains a major health problem in many low and middle-income countries. The paucity of systematic screening studies and differences in the diagnostic criteria might underestimate greatly the reported prevalence rates.The standardized WHF criteria is the gold standard for the echocardiographic diagnosis of RHD. Keeping in mind the setting and the implementation of screening programs which require screening of large groups of individuals with limited resources, we have developed a simplified protocol for the swift recognition of RHD features (Image 1).Validation of a simplified protocol for the echocardiographic diagnosis of RHD in endemic areas based on screening and follow-up of a large sample of school children in comparison with the WHF criteria.A systematic cross-sectional echocardiographic screening was performed in 3062 randomly selected schoolchildren, aged 5 to 15 years. Follow-up of 72 children with a definite or possible diagnosis of RHD together with a control group of 80 healthy children was carried over 48 to 60 months. The diagnosis of RHD was based on the current WHF criteria and compared to the simplified protocol (Image 2).Based on the WHF criteria 60 children were diagnosed with definite RHD (19.6/1000) vs 75 (24.5/1000) and 35 with possible disease (11.4 per 1000) versus 41 (13.4/1000) with the simplified criteria.No significant differences were found in progression or regression rates between both criteria.The appearance of isolated structural changes in 7 controls (8.8%) would lead to borderline diagnosis in the simplified criteria.There is no significant difference in progression and regression rates between both criteria.Importantly, the simplified criteria would diagnose 7 children from the control group as possible RHD, which could show the accuracy of the criteria in diagnosing subtle valvular lesions.Type of funding sources: None. Image 1. Simplified RHD criteriaImage 2. Progress of RHD based on criteria","container-title":"European Heart Journal","DOI":"10.1093/eurheartj/ehab724.2790","ISSN":"0195-668X","issue":"Supplement_1","journalAbbreviation":"European Heart Journal","page":"ehab724.2790","source":"Silverchair","title":"Simplified echocardiographic screening criteria for rheumatic heart disease","volume":"42","author":[{"family":"Kotit","given":"S"}],"issued":{"date-parts":[["2021"]]}}}],"schema":"https://github.com/citation-style-language/schema/raw/master/csl-citation.json"}</w:instrText>
      </w:r>
      <w:r>
        <w:rPr>
          <w:rFonts w:cs="Times New Roman" w:ascii="Times New Roman" w:hAnsi="Times New Roman"/>
          <w:b/>
          <w:bCs/>
          <w:sz w:val="24"/>
          <w:szCs w:val="24"/>
        </w:rPr>
      </w:r>
      <w:r>
        <w:rPr>
          <w:sz w:val="24"/>
          <w:b/>
          <w:szCs w:val="24"/>
          <w:bCs/>
          <w:rFonts w:cs="Times New Roman" w:ascii="Times New Roman" w:hAnsi="Times New Roman"/>
        </w:rPr>
        <w:fldChar w:fldCharType="separate"/>
      </w:r>
      <w:r>
        <w:rPr>
          <w:rFonts w:cs="Times New Roman" w:ascii="Times New Roman" w:hAnsi="Times New Roman"/>
          <w:b/>
          <w:bCs/>
          <w:sz w:val="24"/>
          <w:szCs w:val="24"/>
        </w:rPr>
      </w:r>
      <w:r>
        <w:rPr>
          <w:rFonts w:ascii="Aptos" w:hAnsi="Aptos"/>
        </w:rPr>
        <w:t>(18)</w:t>
      </w:r>
      <w:r/>
      <w:r>
        <w:rPr>
          <w:sz w:val="24"/>
          <w:b/>
          <w:szCs w:val="24"/>
          <w:bCs/>
          <w:rFonts w:cs="Times New Roman" w:ascii="Times New Roman" w:hAnsi="Times New Roman"/>
        </w:rPr>
        <w:fldChar w:fldCharType="end"/>
      </w:r>
      <w:r>
        <w:rPr>
          <w:rFonts w:cs="Times New Roman" w:ascii="Times New Roman" w:hAnsi="Times New Roman"/>
          <w:b/>
          <w:bCs/>
          <w:sz w:val="24"/>
          <w:szCs w:val="24"/>
        </w:rPr>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i/>
          <w:iCs/>
          <w:sz w:val="24"/>
          <w:szCs w:val="24"/>
        </w:rPr>
        <w:t>Definite RHD</w:t>
      </w:r>
      <w:r>
        <w:rPr>
          <w:rFonts w:cs="Times New Roman" w:ascii="Times New Roman" w:hAnsi="Times New Roman"/>
          <w:sz w:val="24"/>
          <w:szCs w:val="24"/>
        </w:rPr>
        <w:t xml:space="preserve"> is diagnosed when there is any degree of isolated stenosis, or any degree of regurgitation in combination with at least one of these morphological findings, </w:t>
      </w:r>
    </w:p>
    <w:p>
      <w:pPr>
        <w:pStyle w:val="Normal"/>
        <w:numPr>
          <w:ilvl w:val="0"/>
          <w:numId w:val="15"/>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 xml:space="preserve">valvular thickening </w:t>
      </w:r>
    </w:p>
    <w:p>
      <w:pPr>
        <w:pStyle w:val="Normal"/>
        <w:numPr>
          <w:ilvl w:val="0"/>
          <w:numId w:val="15"/>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 xml:space="preserve">doming of valve cusps </w:t>
      </w:r>
    </w:p>
    <w:p>
      <w:pPr>
        <w:pStyle w:val="Normal"/>
        <w:numPr>
          <w:ilvl w:val="0"/>
          <w:numId w:val="15"/>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fusion of subvalvular apparatus or/and commissures</w:t>
      </w:r>
    </w:p>
    <w:p>
      <w:pPr>
        <w:pStyle w:val="Normal"/>
        <w:numPr>
          <w:ilvl w:val="0"/>
          <w:numId w:val="15"/>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leaflet shortening and restriction,</w:t>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i/>
          <w:iCs/>
          <w:sz w:val="24"/>
          <w:szCs w:val="24"/>
        </w:rPr>
        <w:t>Possible RHD</w:t>
      </w:r>
      <w:r>
        <w:rPr>
          <w:rFonts w:cs="Times New Roman" w:ascii="Times New Roman" w:hAnsi="Times New Roman"/>
          <w:sz w:val="24"/>
          <w:szCs w:val="24"/>
        </w:rPr>
        <w:t xml:space="preserve"> is diagnosed in the presence of any of these findings:</w:t>
      </w:r>
    </w:p>
    <w:p>
      <w:pPr>
        <w:pStyle w:val="Normal"/>
        <w:numPr>
          <w:ilvl w:val="0"/>
          <w:numId w:val="16"/>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isolated valvular thickening</w:t>
      </w:r>
    </w:p>
    <w:p>
      <w:pPr>
        <w:pStyle w:val="Normal"/>
        <w:numPr>
          <w:ilvl w:val="0"/>
          <w:numId w:val="16"/>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isolated leaflet restriction</w:t>
      </w:r>
    </w:p>
    <w:p>
      <w:pPr>
        <w:pStyle w:val="Normal"/>
        <w:numPr>
          <w:ilvl w:val="0"/>
          <w:numId w:val="16"/>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isolated mitral regurgitation, even mild.</w:t>
      </w:r>
    </w:p>
    <w:p>
      <w:pPr>
        <w:pStyle w:val="Normal"/>
        <w:bidi w:val="0"/>
        <w:spacing w:lineRule="auto" w:line="264"/>
        <w:jc w:val="left"/>
        <w:rPr>
          <w:rFonts w:ascii="Times New Roman" w:hAnsi="Times New Roman" w:cs="Times New Roman"/>
          <w:b/>
          <w:bCs/>
          <w:sz w:val="24"/>
          <w:szCs w:val="24"/>
        </w:rPr>
      </w:pPr>
      <w:r>
        <w:rPr>
          <w:rFonts w:cs="Times New Roman" w:ascii="Times New Roman" w:hAnsi="Times New Roman"/>
          <w:b/>
          <w:bCs/>
          <w:sz w:val="24"/>
          <w:szCs w:val="24"/>
        </w:rPr>
        <w:t xml:space="preserve">WHF 2023 </w:t>
      </w:r>
      <w:r>
        <w:fldChar w:fldCharType="begin"/>
      </w:r>
      <w:r>
        <w:rPr>
          <w:sz w:val="24"/>
          <w:b/>
          <w:szCs w:val="24"/>
          <w:bCs/>
          <w:rFonts w:cs="Times New Roman" w:ascii="Times New Roman" w:hAnsi="Times New Roman"/>
        </w:rPr>
        <w:instrText xml:space="preserve">ADDIN ZOTERO_ITEM CSL_CITATION {"citationID":"44r45BBJ","properties":{"formattedCitation":"(19)","plainCitation":"(19)","noteIndex":0},"citationItems":[{"id":21,"uris":["http://zotero.org/users/local/l6wfiKiY/items/AK7NIU5S"],"itemData":{"id":21,"type":"article-journal","abstract":"Rheumatic heart disease (RHD) is an important and preventable cause of morbidity and mortality among children and young adults in low-income and middle-income countries, as well as among certain at-risk populations living in high-income countries. The 2012 World Heart Federation echocardiographic criteria provided a standardized approach for the identification of RHD and facilitated an improvement in early case detection. The 2012 criteria were used to define disease burden in numerous epidemiological studies, but researchers and clinicians have since highlighted limitations that have prompted a revision. In this updated version of the guidelines, we incorporate evidence from a scoping review, an expert panel and end-user feedback and present an approach for active case finding for RHD, including the use of screening and confirmatory criteria. These guidelines also introduce a new stage-based classification for RHD to identify the risk of disease progression. They describe the latest evidence and recommendations on population-based echocardiographic active case finding and risk stratification. Secondary antibiotic prophylaxis, echocardiography equipment and task sharing for RHD active case finding are also discussed. These World Heart Federation 2023 guidelines provide a concise and updated resource for clinical and research applications in RHD-endemic regions.","container-title":"Nature Reviews Cardiology","DOI":"10.1038/s41569-023-00940-9","ISSN":"1759-5010","issue":"4","journalAbbreviation":"Nat Rev Cardiol","language":"en","license":"2023 Springer Nature Limited","page":"250-263","publisher":"Nature Publishing Group","source":"www.nature.com","title":"2023 World Heart Federation guidelines for the echocardiographic diagnosis of rheumatic heart disease","volume":"21","author":[{"family":"Rwebembera","given":"Joselyn"},{"family":"Marangou","given":"James"},{"family":"Mwita","given":"Julius Chacha"},{"family":"Mocumbi","given":"Ana Olga"},{"family":"Mota","given":"Cleonice"},{"family":"Okello","given":"Emmy"},{"family":"Nascimento","given":"Bruno"},{"family":"Thorup","given":"Lene"},{"family":"Beaton","given":"Andrea"},{"family":"Kado","given":"Joseph"},{"family":"Kaethner","given":"Alexander"},{"family":"Kumar","given":"Raman Krishna"},{"family":"Lawrenson","given":"John"},{"family":"Marijon","given":"Eloi"},{"family":"Mirabel","given":"Mariana"},{"family":"Nunes","given":"Maria Carmo Pereira"},{"family":"Piñeiro","given":"Daniel"},{"family":"Pinto","given":"Fausto"},{"family":"Ralston","given":"Kate"},{"family":"Sable","given":"Craig"},{"family":"Sanyahumbi","given":"Amy"},{"family":"Saxena","given":"Anita"},{"family":"Sliwa","given":"Karen"},{"family":"Steer","given":"Andrew"},{"family":"Viali","given":"Satupaitea"},{"family":"Wheaton","given":"Gavin"},{"family":"Wilson","given":"Nigel"},{"family":"Zühlke","given":"Liesl"},{"family":"Reményi","given":"Bo"}],"issued":{"date-parts":[["2024"]]}}}],"schema":"https://github.com/citation-style-language/schema/raw/master/csl-citation.json"}</w:instrText>
      </w:r>
      <w:r>
        <w:rPr>
          <w:rFonts w:cs="Times New Roman" w:ascii="Times New Roman" w:hAnsi="Times New Roman"/>
          <w:b/>
          <w:bCs/>
          <w:sz w:val="24"/>
          <w:szCs w:val="24"/>
        </w:rPr>
      </w:r>
      <w:r>
        <w:rPr>
          <w:sz w:val="24"/>
          <w:b/>
          <w:szCs w:val="24"/>
          <w:bCs/>
          <w:rFonts w:cs="Times New Roman" w:ascii="Times New Roman" w:hAnsi="Times New Roman"/>
        </w:rPr>
        <w:fldChar w:fldCharType="separate"/>
      </w:r>
      <w:r>
        <w:rPr>
          <w:rFonts w:cs="Times New Roman" w:ascii="Times New Roman" w:hAnsi="Times New Roman"/>
          <w:b/>
          <w:bCs/>
          <w:sz w:val="24"/>
          <w:szCs w:val="24"/>
        </w:rPr>
      </w:r>
      <w:r>
        <w:rPr>
          <w:rFonts w:ascii="Aptos" w:hAnsi="Aptos"/>
        </w:rPr>
        <w:t>(19)</w:t>
      </w:r>
      <w:r/>
      <w:r>
        <w:rPr>
          <w:sz w:val="24"/>
          <w:b/>
          <w:szCs w:val="24"/>
          <w:bCs/>
          <w:rFonts w:cs="Times New Roman" w:ascii="Times New Roman" w:hAnsi="Times New Roman"/>
        </w:rPr>
        <w:fldChar w:fldCharType="end"/>
      </w:r>
      <w:r>
        <w:rPr>
          <w:rFonts w:cs="Times New Roman" w:ascii="Times New Roman" w:hAnsi="Times New Roman"/>
          <w:b/>
          <w:bCs/>
          <w:sz w:val="24"/>
          <w:szCs w:val="24"/>
        </w:rPr>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t>This guideline considers two phases for RHD screening. The first one can be done by paramedical personnel with handheld probes. It is based on the detection of three abnormalities (for individuals aged ≤20 years):</w:t>
      </w:r>
    </w:p>
    <w:p>
      <w:pPr>
        <w:pStyle w:val="Normal"/>
        <w:numPr>
          <w:ilvl w:val="0"/>
          <w:numId w:val="17"/>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Pathological MR, defined as the presence of a regurgitant jet observed in at least two consecutive frames in at least one view with a minimum length of 1.5 cm for patients weighing &lt;30 kg and 2.0 cm for patients weighing ≥30 kg</w:t>
      </w:r>
    </w:p>
    <w:p>
      <w:pPr>
        <w:pStyle w:val="Normal"/>
        <w:numPr>
          <w:ilvl w:val="0"/>
          <w:numId w:val="17"/>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 xml:space="preserve">Pathological AR, defined as the presence of a regurgitant jet (of any length) observed in at least two consecutive frames in at least one view </w:t>
      </w:r>
    </w:p>
    <w:p>
      <w:pPr>
        <w:pStyle w:val="Normal"/>
        <w:numPr>
          <w:ilvl w:val="0"/>
          <w:numId w:val="17"/>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Mitral stenosis, detected by restricted leaflet motion with reduced valve opening.</w:t>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t xml:space="preserve">The result is </w:t>
      </w:r>
      <w:r>
        <w:rPr>
          <w:rFonts w:cs="Times New Roman" w:ascii="Times New Roman" w:hAnsi="Times New Roman"/>
          <w:i/>
          <w:iCs/>
          <w:sz w:val="24"/>
          <w:szCs w:val="24"/>
        </w:rPr>
        <w:t>positive</w:t>
      </w:r>
      <w:r>
        <w:rPr>
          <w:rFonts w:cs="Times New Roman" w:ascii="Times New Roman" w:hAnsi="Times New Roman"/>
          <w:sz w:val="24"/>
          <w:szCs w:val="24"/>
        </w:rPr>
        <w:t xml:space="preserve"> when any of the three is present.</w:t>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t xml:space="preserve">The examination in the second phase must be performed by a cardiologist or an expert sonographer using a portable or a standard ultrasound machine, and requires additional conditions, based on continuous-wave Doppler measurements, to confirm each of the three abnormalities: </w:t>
      </w:r>
    </w:p>
    <w:p>
      <w:pPr>
        <w:pStyle w:val="Normal"/>
        <w:numPr>
          <w:ilvl w:val="0"/>
          <w:numId w:val="17"/>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Pathological MR: the jet must be pansystolic and have velocity ≥3.0 m/s for one complete envelope.</w:t>
      </w:r>
    </w:p>
    <w:p>
      <w:pPr>
        <w:pStyle w:val="Normal"/>
        <w:numPr>
          <w:ilvl w:val="0"/>
          <w:numId w:val="17"/>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Pathological AR: the jet must be pandiastolic and have a velocity ≥3.0 m/s in early diastole.</w:t>
      </w:r>
    </w:p>
    <w:p>
      <w:pPr>
        <w:pStyle w:val="Normal"/>
        <w:numPr>
          <w:ilvl w:val="0"/>
          <w:numId w:val="17"/>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Mitral stenosis: the mean peak gradient must be ≥4.0 mmHg.</w:t>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t xml:space="preserve">Therefore, some abnormalities found in the first phase can be ruled out in the second. </w:t>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t>The morphological findings for this phase are:</w:t>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t>Mitral valve:</w:t>
      </w:r>
    </w:p>
    <w:p>
      <w:pPr>
        <w:pStyle w:val="Normal"/>
        <w:numPr>
          <w:ilvl w:val="0"/>
          <w:numId w:val="18"/>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Valve apparatus thickening (AML, chordal thickening).</w:t>
      </w:r>
    </w:p>
    <w:p>
      <w:pPr>
        <w:pStyle w:val="Normal"/>
        <w:numPr>
          <w:ilvl w:val="0"/>
          <w:numId w:val="18"/>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Valve mobility abnormalities (restricted AML/PML motion in diastole, excessive AML tip motion in systole).</w:t>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t>Aortic valve:</w:t>
      </w:r>
    </w:p>
    <w:p>
      <w:pPr>
        <w:pStyle w:val="Normal"/>
        <w:numPr>
          <w:ilvl w:val="0"/>
          <w:numId w:val="19"/>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Cusp thickening.</w:t>
      </w:r>
    </w:p>
    <w:p>
      <w:pPr>
        <w:pStyle w:val="Normal"/>
        <w:numPr>
          <w:ilvl w:val="0"/>
          <w:numId w:val="19"/>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Cusp prolapse.</w:t>
      </w:r>
    </w:p>
    <w:p>
      <w:pPr>
        <w:pStyle w:val="Normal"/>
        <w:numPr>
          <w:ilvl w:val="0"/>
          <w:numId w:val="19"/>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Restricted cusp motion.</w:t>
      </w:r>
    </w:p>
    <w:p>
      <w:pPr>
        <w:pStyle w:val="Normal"/>
        <w:numPr>
          <w:ilvl w:val="0"/>
          <w:numId w:val="19"/>
        </w:numPr>
        <w:bidi w:val="0"/>
        <w:spacing w:lineRule="auto" w:line="264"/>
        <w:jc w:val="left"/>
        <w:rPr>
          <w:rFonts w:ascii="Times New Roman" w:hAnsi="Times New Roman" w:cs="Times New Roman"/>
          <w:sz w:val="24"/>
          <w:szCs w:val="24"/>
        </w:rPr>
      </w:pPr>
      <w:r>
        <w:rPr>
          <w:rFonts w:cs="Times New Roman" w:ascii="Times New Roman" w:hAnsi="Times New Roman"/>
          <w:sz w:val="24"/>
          <w:szCs w:val="24"/>
        </w:rPr>
        <w:t>Coaptation defect in diastole.</w:t>
      </w:r>
    </w:p>
    <w:p>
      <w:pPr>
        <w:pStyle w:val="Normal"/>
        <w:bidi w:val="0"/>
        <w:spacing w:lineRule="auto" w:line="264"/>
        <w:jc w:val="left"/>
        <w:rPr>
          <w:rFonts w:ascii="Times New Roman" w:hAnsi="Times New Roman" w:cs="Times New Roman"/>
          <w:sz w:val="24"/>
          <w:szCs w:val="24"/>
        </w:rPr>
      </w:pPr>
      <w:r>
        <w:rPr>
          <w:rFonts w:cs="Times New Roman" w:ascii="Times New Roman" w:hAnsi="Times New Roman"/>
          <w:sz w:val="24"/>
          <w:szCs w:val="24"/>
        </w:rPr>
        <w:t>Staging of RHD detected by echo echocardiography.</w:t>
      </w:r>
    </w:p>
    <w:p>
      <w:pPr>
        <w:pStyle w:val="Normal"/>
        <w:numPr>
          <w:ilvl w:val="0"/>
          <w:numId w:val="1"/>
        </w:numPr>
        <w:bidi w:val="0"/>
        <w:spacing w:lineRule="auto" w:line="264"/>
        <w:jc w:val="left"/>
        <w:rPr>
          <w:rFonts w:ascii="Times New Roman" w:hAnsi="Times New Roman" w:cs="Times New Roman"/>
          <w:sz w:val="24"/>
          <w:szCs w:val="24"/>
        </w:rPr>
      </w:pPr>
      <w:r>
        <w:rPr>
          <w:rFonts w:cs="Times New Roman" w:ascii="Times New Roman" w:hAnsi="Times New Roman"/>
          <w:b/>
          <w:bCs/>
          <w:sz w:val="24"/>
          <w:szCs w:val="24"/>
        </w:rPr>
        <w:t>Stage A</w:t>
      </w:r>
      <w:r>
        <w:rPr>
          <w:rFonts w:cs="Times New Roman" w:ascii="Times New Roman" w:hAnsi="Times New Roman"/>
          <w:sz w:val="24"/>
          <w:szCs w:val="24"/>
        </w:rPr>
        <w:t>: Mild pathological MR or AR without morphological features.</w:t>
      </w:r>
    </w:p>
    <w:p>
      <w:pPr>
        <w:pStyle w:val="Normal"/>
        <w:numPr>
          <w:ilvl w:val="0"/>
          <w:numId w:val="1"/>
        </w:numPr>
        <w:bidi w:val="0"/>
        <w:spacing w:lineRule="auto" w:line="264"/>
        <w:jc w:val="left"/>
        <w:rPr>
          <w:rFonts w:ascii="Times New Roman" w:hAnsi="Times New Roman" w:cs="Times New Roman"/>
          <w:sz w:val="24"/>
          <w:szCs w:val="24"/>
        </w:rPr>
      </w:pPr>
      <w:r>
        <w:rPr>
          <w:rFonts w:cs="Times New Roman" w:ascii="Times New Roman" w:hAnsi="Times New Roman"/>
          <w:b/>
          <w:bCs/>
          <w:sz w:val="24"/>
          <w:szCs w:val="24"/>
        </w:rPr>
        <w:t>Stage B</w:t>
      </w:r>
      <w:r>
        <w:rPr>
          <w:rFonts w:cs="Times New Roman" w:ascii="Times New Roman" w:hAnsi="Times New Roman"/>
          <w:sz w:val="24"/>
          <w:szCs w:val="24"/>
        </w:rPr>
        <w:t>: Either both MR and AR, or any pathological regurgitation plus ≥1 (≤20 years) or ≥2 morphological features (&gt;20 years).</w:t>
      </w:r>
    </w:p>
    <w:p>
      <w:pPr>
        <w:pStyle w:val="Normal"/>
        <w:numPr>
          <w:ilvl w:val="0"/>
          <w:numId w:val="1"/>
        </w:numPr>
        <w:bidi w:val="0"/>
        <w:spacing w:lineRule="auto" w:line="264"/>
        <w:jc w:val="left"/>
        <w:rPr>
          <w:rFonts w:ascii="Times New Roman" w:hAnsi="Times New Roman" w:cs="Times New Roman"/>
          <w:sz w:val="24"/>
          <w:szCs w:val="24"/>
        </w:rPr>
      </w:pPr>
      <w:r>
        <w:rPr>
          <w:rFonts w:cs="Times New Roman" w:ascii="Times New Roman" w:hAnsi="Times New Roman"/>
          <w:b/>
          <w:bCs/>
          <w:sz w:val="24"/>
          <w:szCs w:val="24"/>
        </w:rPr>
        <w:t>Stage C</w:t>
      </w:r>
      <w:r>
        <w:rPr>
          <w:rFonts w:cs="Times New Roman" w:ascii="Times New Roman" w:hAnsi="Times New Roman"/>
          <w:sz w:val="24"/>
          <w:szCs w:val="24"/>
        </w:rPr>
        <w:t>: Moderate/severe MR, moderate/severe AR, any MS or AS, pulmonary hypertension, decreased LV systolic function.</w:t>
      </w:r>
    </w:p>
    <w:p>
      <w:pPr>
        <w:pStyle w:val="Normal"/>
        <w:numPr>
          <w:ilvl w:val="0"/>
          <w:numId w:val="1"/>
        </w:numPr>
        <w:bidi w:val="0"/>
        <w:spacing w:lineRule="auto" w:line="264"/>
        <w:jc w:val="left"/>
        <w:rPr>
          <w:rFonts w:ascii="Times New Roman" w:hAnsi="Times New Roman" w:cs="Times New Roman"/>
          <w:sz w:val="24"/>
          <w:szCs w:val="24"/>
        </w:rPr>
      </w:pPr>
      <w:r>
        <w:rPr>
          <w:rFonts w:cs="Times New Roman" w:ascii="Times New Roman" w:hAnsi="Times New Roman"/>
          <w:b/>
          <w:bCs/>
          <w:sz w:val="24"/>
          <w:szCs w:val="24"/>
        </w:rPr>
        <w:t>Stage D</w:t>
      </w:r>
      <w:r>
        <w:rPr>
          <w:rFonts w:cs="Times New Roman" w:ascii="Times New Roman" w:hAnsi="Times New Roman"/>
          <w:sz w:val="24"/>
          <w:szCs w:val="24"/>
        </w:rPr>
        <w:t>: Moderate/severe MR, moderate/severe AR, any MS or AS, pulmonary hypertension, decreased LV systolic function.</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ptos">
    <w:charset w:val="00"/>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LibreOffice/25.8.3.2$Windows_X86_64 LibreOffice_project/8ca8d55c161d602844f5428fa4b58097424e324e</Application>
  <AppVersion>15.0000</AppVersion>
  <Pages>4</Pages>
  <Words>1041</Words>
  <Characters>5288</Characters>
  <CharactersWithSpaces>6150</CharactersWithSpaces>
  <Paragraphs>109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2026-03-18T14:47:04Z</dcterms:created>
  <dc:creator/>
  <dc:description/>
  <dc:language>en-US</dc:language>
  <cp:lastModifiedBy/>
  <dcterms:modified xsi:type="dcterms:W3CDTF">2026-03-18T14:47:31Z</dcterms:modified>
  <cp:revision>1</cp:revision>
  <dc:subject/>
  <dc:title/>
</cp:coreProperties>
</file>