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3F40E">
      <w:pP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bookmarkStart w:id="0" w:name="_Hlk164110837"/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 xml:space="preserve"> S1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.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>The location of highest-grade stenosis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of coronary tree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1494"/>
        <w:gridCol w:w="1560"/>
        <w:gridCol w:w="1882"/>
        <w:gridCol w:w="1448"/>
      </w:tblGrid>
      <w:tr w14:paraId="4866B8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E9AD05D">
            <w:pPr>
              <w:spacing w:before="40" w:after="40"/>
              <w:ind w:right="100" w:firstLine="200" w:firstLineChars="100"/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1581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643848B0">
            <w:pP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LM</w:t>
            </w:r>
          </w:p>
        </w:tc>
        <w:tc>
          <w:tcPr>
            <w:tcW w:w="1650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5E497E06">
            <w:pP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LAD + D</w:t>
            </w:r>
          </w:p>
        </w:tc>
        <w:tc>
          <w:tcPr>
            <w:tcW w:w="2008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47490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LCX + OM+ RI + LPL + LPD</w:t>
            </w:r>
          </w:p>
        </w:tc>
        <w:tc>
          <w:tcPr>
            <w:tcW w:w="1509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6CD2DE6">
            <w:pP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sz w:val="20"/>
                <w:szCs w:val="20"/>
              </w:rPr>
              <w:t>RCA+ RPL + RPD</w:t>
            </w:r>
          </w:p>
        </w:tc>
      </w:tr>
      <w:tr w14:paraId="707E5A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vAlign w:val="center"/>
          </w:tcPr>
          <w:p w14:paraId="27D15D47">
            <w:pPr>
              <w:spacing w:before="40" w:after="40"/>
              <w:ind w:right="100"/>
              <w:jc w:val="left"/>
              <w:rPr>
                <w:rFonts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o stenosis</w:t>
            </w:r>
            <w:r>
              <w:rPr>
                <w:rFonts w:hint="eastAsia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581" w:type="dxa"/>
            <w:vAlign w:val="center"/>
          </w:tcPr>
          <w:p w14:paraId="25F425F7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209 (68.3)</w:t>
            </w:r>
          </w:p>
        </w:tc>
        <w:tc>
          <w:tcPr>
            <w:tcW w:w="1650" w:type="dxa"/>
            <w:vAlign w:val="center"/>
          </w:tcPr>
          <w:p w14:paraId="22613EE9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99 (32.4)</w:t>
            </w:r>
          </w:p>
        </w:tc>
        <w:tc>
          <w:tcPr>
            <w:tcW w:w="2008" w:type="dxa"/>
            <w:vAlign w:val="center"/>
          </w:tcPr>
          <w:p w14:paraId="07B743BE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210 (68.6)</w:t>
            </w:r>
          </w:p>
        </w:tc>
        <w:tc>
          <w:tcPr>
            <w:tcW w:w="1509" w:type="dxa"/>
            <w:vAlign w:val="center"/>
          </w:tcPr>
          <w:p w14:paraId="1CAE945C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117 (38.2)</w:t>
            </w:r>
          </w:p>
        </w:tc>
      </w:tr>
      <w:tr w14:paraId="54DE21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vAlign w:val="center"/>
          </w:tcPr>
          <w:p w14:paraId="3A525DC6">
            <w:pPr>
              <w:spacing w:before="40" w:after="40"/>
              <w:ind w:right="1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Mild, n (%)</w:t>
            </w:r>
          </w:p>
        </w:tc>
        <w:tc>
          <w:tcPr>
            <w:tcW w:w="1581" w:type="dxa"/>
            <w:vAlign w:val="center"/>
          </w:tcPr>
          <w:p w14:paraId="04E44AE0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84 (27.5)</w:t>
            </w:r>
          </w:p>
        </w:tc>
        <w:tc>
          <w:tcPr>
            <w:tcW w:w="1650" w:type="dxa"/>
            <w:vAlign w:val="center"/>
          </w:tcPr>
          <w:p w14:paraId="451933F7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97 (31.7)</w:t>
            </w:r>
          </w:p>
        </w:tc>
        <w:tc>
          <w:tcPr>
            <w:tcW w:w="2008" w:type="dxa"/>
            <w:vAlign w:val="center"/>
          </w:tcPr>
          <w:p w14:paraId="72EB543B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47 (15.4)</w:t>
            </w:r>
          </w:p>
        </w:tc>
        <w:tc>
          <w:tcPr>
            <w:tcW w:w="1509" w:type="dxa"/>
            <w:vAlign w:val="center"/>
          </w:tcPr>
          <w:p w14:paraId="490B62E7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104 (34.0)</w:t>
            </w:r>
          </w:p>
        </w:tc>
      </w:tr>
      <w:tr w14:paraId="411A41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vAlign w:val="center"/>
          </w:tcPr>
          <w:p w14:paraId="4E51CDA0">
            <w:pPr>
              <w:spacing w:before="40" w:after="40"/>
              <w:ind w:right="100"/>
              <w:jc w:val="left"/>
              <w:rPr>
                <w:rFonts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Moderate, n (%)</w:t>
            </w:r>
          </w:p>
        </w:tc>
        <w:tc>
          <w:tcPr>
            <w:tcW w:w="1581" w:type="dxa"/>
            <w:vAlign w:val="center"/>
          </w:tcPr>
          <w:p w14:paraId="334A5BBA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10 (3.2)</w:t>
            </w:r>
          </w:p>
        </w:tc>
        <w:tc>
          <w:tcPr>
            <w:tcW w:w="1650" w:type="dxa"/>
            <w:vAlign w:val="center"/>
          </w:tcPr>
          <w:p w14:paraId="46ADB7ED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64 (20.9)</w:t>
            </w:r>
          </w:p>
        </w:tc>
        <w:tc>
          <w:tcPr>
            <w:tcW w:w="2008" w:type="dxa"/>
            <w:vAlign w:val="center"/>
          </w:tcPr>
          <w:p w14:paraId="1175D245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31 (10.1)</w:t>
            </w:r>
          </w:p>
        </w:tc>
        <w:tc>
          <w:tcPr>
            <w:tcW w:w="1509" w:type="dxa"/>
            <w:vAlign w:val="center"/>
          </w:tcPr>
          <w:p w14:paraId="70106C5E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51 (16.7)</w:t>
            </w:r>
          </w:p>
        </w:tc>
      </w:tr>
      <w:tr w14:paraId="369684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9" w:type="dxa"/>
            <w:vAlign w:val="center"/>
          </w:tcPr>
          <w:p w14:paraId="68B1F63F">
            <w:pPr>
              <w:spacing w:before="40" w:after="40"/>
              <w:ind w:right="100"/>
              <w:jc w:val="left"/>
              <w:rPr>
                <w:rFonts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color w:val="000000"/>
                <w:sz w:val="20"/>
                <w:szCs w:val="20"/>
              </w:rPr>
              <w:t>Severe, n (%)</w:t>
            </w:r>
          </w:p>
        </w:tc>
        <w:tc>
          <w:tcPr>
            <w:tcW w:w="1581" w:type="dxa"/>
            <w:vAlign w:val="center"/>
          </w:tcPr>
          <w:p w14:paraId="0E40C175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 (1.0)</w:t>
            </w:r>
          </w:p>
        </w:tc>
        <w:tc>
          <w:tcPr>
            <w:tcW w:w="1650" w:type="dxa"/>
            <w:vAlign w:val="center"/>
          </w:tcPr>
          <w:p w14:paraId="654A4E90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46 (15.0)</w:t>
            </w:r>
          </w:p>
        </w:tc>
        <w:tc>
          <w:tcPr>
            <w:tcW w:w="2008" w:type="dxa"/>
            <w:vAlign w:val="center"/>
          </w:tcPr>
          <w:p w14:paraId="6EB4D8D4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18 (5.9)</w:t>
            </w:r>
          </w:p>
        </w:tc>
        <w:tc>
          <w:tcPr>
            <w:tcW w:w="1509" w:type="dxa"/>
            <w:vAlign w:val="center"/>
          </w:tcPr>
          <w:p w14:paraId="2AEF3A26">
            <w:pP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34 (11.1)</w:t>
            </w:r>
          </w:p>
        </w:tc>
      </w:tr>
    </w:tbl>
    <w:p w14:paraId="410198B0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The severity of stenosis was classified into four categories: 0% (no stenosis), 1%–49% (mild), 50%–69% (moderate), and ≥70% (severe).</w:t>
      </w:r>
    </w:p>
    <w:p w14:paraId="16F94509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LM, left main; LAD,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left anterior descending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; LCX,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left circumflex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; RCA,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right coronary artery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. D, diagonal; OM, obtuse marginal; LPL, left posterolateral; LPD, left posterior descending; RI, ramus intermedius; RPL, right posterolateral; RPD, right posterior descending.</w:t>
      </w:r>
    </w:p>
    <w:p w14:paraId="54DA90C6">
      <w:pPr>
        <w:rPr>
          <w:rFonts w:ascii="Times New Roman" w:hAnsi="Times New Roman" w:eastAsia="宋体" w:cs="Times New Roman"/>
          <w:kern w:val="0"/>
          <w:sz w:val="24"/>
          <w:szCs w:val="24"/>
        </w:rPr>
      </w:pPr>
      <w:bookmarkStart w:id="2" w:name="_GoBack"/>
      <w:bookmarkEnd w:id="2"/>
    </w:p>
    <w:p w14:paraId="200D969D">
      <w:pP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br w:type="page"/>
      </w:r>
    </w:p>
    <w:p w14:paraId="32EA3169">
      <w:pPr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T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able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 xml:space="preserve"> S2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.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Baseline characteristics stratified by the presence or absence of primary and secondary endpoints</w:t>
      </w:r>
    </w:p>
    <w:tbl>
      <w:tblPr>
        <w:tblStyle w:val="4"/>
        <w:tblW w:w="108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1"/>
        <w:gridCol w:w="1509"/>
        <w:gridCol w:w="1500"/>
        <w:gridCol w:w="831"/>
        <w:gridCol w:w="1713"/>
        <w:gridCol w:w="1499"/>
        <w:gridCol w:w="979"/>
      </w:tblGrid>
      <w:tr w14:paraId="004B7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tblHeader/>
          <w:jc w:val="center"/>
        </w:trPr>
        <w:tc>
          <w:tcPr>
            <w:tcW w:w="278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48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 w:firstLine="200" w:firstLineChars="10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3840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7C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Primary endpoint</w:t>
            </w:r>
          </w:p>
        </w:tc>
        <w:tc>
          <w:tcPr>
            <w:tcW w:w="4191" w:type="dxa"/>
            <w:gridSpan w:val="3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4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Secondary endpoint</w:t>
            </w:r>
          </w:p>
        </w:tc>
      </w:tr>
      <w:tr w14:paraId="7DBE4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tblHeader/>
          <w:jc w:val="center"/>
        </w:trPr>
        <w:tc>
          <w:tcPr>
            <w:tcW w:w="2781" w:type="dxa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89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1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Without</w:t>
            </w:r>
          </w:p>
          <w:p w14:paraId="021E8A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(n= 199)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14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With</w:t>
            </w:r>
          </w:p>
          <w:p w14:paraId="235631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(n=107)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D93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 xml:space="preserve"> value</w:t>
            </w: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CE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Without</w:t>
            </w:r>
          </w:p>
          <w:p w14:paraId="1D95DF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(n= 279)</w:t>
            </w:r>
          </w:p>
        </w:tc>
        <w:tc>
          <w:tcPr>
            <w:tcW w:w="1499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D52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With</w:t>
            </w:r>
          </w:p>
          <w:p w14:paraId="03EB5A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(n= 27)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5C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left="100" w:right="100"/>
              <w:jc w:val="center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 xml:space="preserve"> value</w:t>
            </w:r>
          </w:p>
        </w:tc>
      </w:tr>
      <w:tr w14:paraId="14F89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3C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Age, year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11A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60.8 ± 10.5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0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65.1 ± 10.1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66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 xml:space="preserve">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01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61.8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F87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68.1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E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0.003</w:t>
            </w:r>
          </w:p>
        </w:tc>
      </w:tr>
      <w:tr w14:paraId="3A749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9CD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Female,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3A6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87 (43.7)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44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38 (35.5)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C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C7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114 (40.9)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02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11 (40.7)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C2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0.990</w:t>
            </w:r>
          </w:p>
        </w:tc>
      </w:tr>
      <w:tr w14:paraId="4927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CE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Body mass index, kg/m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12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24.5 ± 3.4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5A3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24.8 ± 3.2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EA3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4F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24.6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61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23.9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82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0.263</w:t>
            </w:r>
          </w:p>
        </w:tc>
      </w:tr>
      <w:tr w14:paraId="2FA5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75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Body surface area, m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52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1.71 ± 0.17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E7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1.74 ± 0.19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8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64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FF8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CD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0.313</w:t>
            </w:r>
          </w:p>
        </w:tc>
      </w:tr>
      <w:tr w14:paraId="32971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5C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Current Smoker,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5B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57 (28.6)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6C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45 (42.1)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504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84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91 (32.6)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84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11 (40.7)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EF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393</w:t>
            </w:r>
          </w:p>
        </w:tc>
      </w:tr>
      <w:tr w14:paraId="062F1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A8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Hypertension,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DA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133 (66.8)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82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86 (80.4)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55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83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200 (71.7)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D50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19 (70.4)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6E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885</w:t>
            </w:r>
          </w:p>
        </w:tc>
      </w:tr>
      <w:tr w14:paraId="25205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40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Hyperlipidemia,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A5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51 (25.6)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43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33 (30.8)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AE8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FF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74 (26.5)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3D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10 (37.0)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75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0.242</w:t>
            </w:r>
          </w:p>
        </w:tc>
      </w:tr>
      <w:tr w14:paraId="41A47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C7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Hyperuricemia,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76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33 (16.6)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0F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24 (22.4)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AD6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03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50 (17.9)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EDB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 (25.9)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67D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0.308</w:t>
            </w:r>
          </w:p>
        </w:tc>
      </w:tr>
      <w:tr w14:paraId="0B1FF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E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Course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 of diabetes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1AD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 (1, 12)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50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 (2, 15)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39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0F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 (1, 12)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07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14 (2, 20)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955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0.016</w:t>
            </w:r>
          </w:p>
        </w:tc>
      </w:tr>
      <w:tr w14:paraId="0893F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66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 xml:space="preserve">Fast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blood </w:t>
            </w: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glucose, mmol/L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ADA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6.8 (5.5, 8.9)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AD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6.9 (5.6, 8.9)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47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70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6.9 (5.6, 8.8)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71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5.6 (4.8, 9.0)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2D4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0.153</w:t>
            </w:r>
          </w:p>
        </w:tc>
      </w:tr>
      <w:tr w14:paraId="0D17D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0DB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HbA1c, %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47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7.7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897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8.0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B8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F5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7.8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91F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8.3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DC0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0.173</w:t>
            </w:r>
          </w:p>
        </w:tc>
      </w:tr>
      <w:tr w14:paraId="71B39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01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Total cholesterol, mmol/L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8A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4.67 ± 1.19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B97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4.76 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DE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D3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4.55 (3.90, 5.30)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5A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4.60 (4.00, 6.10)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1D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0.231</w:t>
            </w:r>
          </w:p>
        </w:tc>
      </w:tr>
      <w:tr w14:paraId="155AD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8C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Triglyceride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, mmol/L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F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1.48 (1.04, 2.17)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1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1.49 (1.13, 2.42)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F0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00A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1.48 (1.08, 2.22)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51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1.55 (1.25, 2.42)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8D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0.628</w:t>
            </w:r>
          </w:p>
        </w:tc>
      </w:tr>
      <w:tr w14:paraId="0838F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96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HDL-cholesterol, mmol/L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2CD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1.15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E3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F21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4FA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1.07 (0.92,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1.24)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3F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1.01 (0.81, 1.25)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C1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0.322</w:t>
            </w:r>
          </w:p>
        </w:tc>
      </w:tr>
      <w:tr w14:paraId="70DA9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29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LDL-cholesterol, mmol/L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9B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2.84 (2.30, 3.46)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B26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2.88 (2.29, 3.47)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7D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AE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2.84 (2.25, 3.45)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861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2.94 (2.60, 3.88)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C9B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0.085</w:t>
            </w:r>
          </w:p>
        </w:tc>
      </w:tr>
      <w:tr w14:paraId="1EB18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FA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  <w:t>Obstructive CAD,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53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62 (31.2)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12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79 (73.8)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CB6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2AC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120 (43.0)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7A1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21 (77.8)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88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0.001</w:t>
            </w:r>
          </w:p>
        </w:tc>
      </w:tr>
      <w:tr w14:paraId="4DBDF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73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 xml:space="preserve">Total plaque volume, 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mm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6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 (0, 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923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216 (18, 530)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91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84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 xml:space="preserve"> (0, 18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E82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216 (1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, 48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E3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0.002</w:t>
            </w:r>
          </w:p>
        </w:tc>
      </w:tr>
      <w:tr w14:paraId="46AC6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60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 w:firstLine="201" w:firstLineChars="100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&lt; 250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D84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181 (9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B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57 (53.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CDE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4E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224 (80.3)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5E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14 (51.9)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7FD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7BD41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7C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 w:firstLine="201" w:firstLineChars="100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250 - 750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E3D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16 (8.0)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AC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33 (30.8)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40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B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41 (14.7)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EF4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 (29.6)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CFA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0C13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02E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 w:firstLine="201" w:firstLineChars="100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&gt; 750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1B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 (1.0)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C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17 (15.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B2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E0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14 (5.0)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AAC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 (18.5)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84B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6679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C6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color w:val="000000" w:themeColor="text1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PAV, %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6E5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 (0, 2.9)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10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 (1.0, 15.9)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90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A1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 (0, 6.5)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25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 (0.7, 16.4)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94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14:paraId="722E2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A33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CT-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FFR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D6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0.8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0.11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55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70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0.12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D0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480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0.79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26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D8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0.001</w:t>
            </w:r>
          </w:p>
        </w:tc>
      </w:tr>
      <w:tr w14:paraId="692B9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1CD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CT-FFR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≤ 0.8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, n (%)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A8F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65 (32.7)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AEB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82 (76.6)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C67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D7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125 (44.8)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FD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22 (81.5)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F8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&lt;0.001</w:t>
            </w:r>
          </w:p>
        </w:tc>
      </w:tr>
      <w:tr w14:paraId="08659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7A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Cor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o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nary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 xml:space="preserve">olume, 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mm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16B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2658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95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244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3C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5D6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2594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C3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2486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3B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0.454</w:t>
            </w:r>
          </w:p>
        </w:tc>
      </w:tr>
      <w:tr w14:paraId="1D81F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E98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 xml:space="preserve">Left ventricular mass,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77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100 ± 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4AC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110 ± 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E0C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36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B70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F98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0.157</w:t>
            </w:r>
          </w:p>
        </w:tc>
      </w:tr>
      <w:tr w14:paraId="44D8E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46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宋体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>V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eastAsia="Arial" w:cs="Times New Roman"/>
                <w:b/>
                <w:sz w:val="20"/>
                <w:szCs w:val="20"/>
              </w:rPr>
              <w:t xml:space="preserve">M, 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mm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/g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3E3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27.3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 xml:space="preserve">± 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795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22.7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 5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.5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37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4B4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5.9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9F5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23.2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51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</w:t>
            </w:r>
          </w:p>
        </w:tc>
      </w:tr>
      <w:tr w14:paraId="48F9B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5D1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rPr>
                <w:rFonts w:ascii="Times New Roman" w:hAnsi="Times New Roman" w:eastAsia="Arial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spacing w:val="-6"/>
                <w:sz w:val="20"/>
                <w:szCs w:val="20"/>
              </w:rPr>
              <w:t xml:space="preserve">Left ventricular mass index, </w:t>
            </w:r>
            <w:r>
              <w:rPr>
                <w:rFonts w:ascii="Times New Roman" w:hAnsi="Times New Roman" w:eastAsia="宋体" w:cs="Times New Roman"/>
                <w:b/>
                <w:spacing w:val="-6"/>
                <w:sz w:val="20"/>
                <w:szCs w:val="20"/>
              </w:rPr>
              <w:t>g/m</w:t>
            </w:r>
            <w:r>
              <w:rPr>
                <w:rFonts w:ascii="Times New Roman" w:hAnsi="Times New Roman" w:eastAsia="宋体" w:cs="Times New Roman"/>
                <w:b/>
                <w:spacing w:val="-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1C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 xml:space="preserve"> ± 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216F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3.0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 xml:space="preserve"> ± 1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6F2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34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43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65.4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0AD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/>
              <w:ind w:right="100"/>
              <w:jc w:val="center"/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0"/>
                <w:szCs w:val="20"/>
              </w:rPr>
              <w:t>0.013</w:t>
            </w:r>
          </w:p>
        </w:tc>
      </w:tr>
    </w:tbl>
    <w:p w14:paraId="668FCEF0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Values are mean ± SD, n (%), or median (IQR). SD, standard deviation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 xml:space="preserve">; IQR,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interquartile range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C30BE5"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HbA1c, hemoglobin A1c; HDL-cholesterol, serum high density lipoprotein cholesterol; LDL-cholesterol, low density lipoprotein cholesterol; CAD, coronary artery disease;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PAV,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</w:rPr>
        <w:t>percent atheroma volume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;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CT-FFR, computed tomography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-derived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fractional flow reserve; V/M, coronary volume to </w:t>
      </w:r>
      <w:bookmarkStart w:id="1" w:name="_Hlk182142440"/>
      <w:r>
        <w:rPr>
          <w:rFonts w:ascii="Times New Roman" w:hAnsi="Times New Roman" w:eastAsia="宋体" w:cs="Times New Roman"/>
          <w:kern w:val="0"/>
          <w:sz w:val="24"/>
          <w:szCs w:val="24"/>
        </w:rPr>
        <w:t>left ventricular</w:t>
      </w:r>
      <w:bookmarkEnd w:id="1"/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mass ratio.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C08C1"/>
    <w:rsid w:val="00003A8F"/>
    <w:rsid w:val="00015A81"/>
    <w:rsid w:val="00027FE4"/>
    <w:rsid w:val="00040832"/>
    <w:rsid w:val="00052D12"/>
    <w:rsid w:val="0006549E"/>
    <w:rsid w:val="00066943"/>
    <w:rsid w:val="00067FA1"/>
    <w:rsid w:val="00080B4F"/>
    <w:rsid w:val="00081071"/>
    <w:rsid w:val="0009127B"/>
    <w:rsid w:val="0009547E"/>
    <w:rsid w:val="000A062A"/>
    <w:rsid w:val="000A2780"/>
    <w:rsid w:val="000A50E0"/>
    <w:rsid w:val="000B56F2"/>
    <w:rsid w:val="000C6C3A"/>
    <w:rsid w:val="000D14CB"/>
    <w:rsid w:val="000F16EC"/>
    <w:rsid w:val="00100E72"/>
    <w:rsid w:val="00104CAE"/>
    <w:rsid w:val="00121B78"/>
    <w:rsid w:val="0012213F"/>
    <w:rsid w:val="00122D5F"/>
    <w:rsid w:val="0013204D"/>
    <w:rsid w:val="001462D9"/>
    <w:rsid w:val="00152868"/>
    <w:rsid w:val="00153E19"/>
    <w:rsid w:val="001666B7"/>
    <w:rsid w:val="00166CE1"/>
    <w:rsid w:val="0018722E"/>
    <w:rsid w:val="00191F2C"/>
    <w:rsid w:val="00197D87"/>
    <w:rsid w:val="001A015D"/>
    <w:rsid w:val="001A0AEB"/>
    <w:rsid w:val="001A48E9"/>
    <w:rsid w:val="001A7F39"/>
    <w:rsid w:val="001C2F7A"/>
    <w:rsid w:val="001D4F6B"/>
    <w:rsid w:val="001D5299"/>
    <w:rsid w:val="001E3C4D"/>
    <w:rsid w:val="001E4B34"/>
    <w:rsid w:val="001E6283"/>
    <w:rsid w:val="001F1736"/>
    <w:rsid w:val="001F2824"/>
    <w:rsid w:val="00202BA4"/>
    <w:rsid w:val="00203926"/>
    <w:rsid w:val="00204A53"/>
    <w:rsid w:val="002056E7"/>
    <w:rsid w:val="00206063"/>
    <w:rsid w:val="00210344"/>
    <w:rsid w:val="0021609C"/>
    <w:rsid w:val="00220B9A"/>
    <w:rsid w:val="00222604"/>
    <w:rsid w:val="00223011"/>
    <w:rsid w:val="002250CA"/>
    <w:rsid w:val="00232A3A"/>
    <w:rsid w:val="00237DC4"/>
    <w:rsid w:val="00246CF7"/>
    <w:rsid w:val="002515B6"/>
    <w:rsid w:val="002571DE"/>
    <w:rsid w:val="0026462A"/>
    <w:rsid w:val="00266567"/>
    <w:rsid w:val="00270F4A"/>
    <w:rsid w:val="002721C7"/>
    <w:rsid w:val="00280E70"/>
    <w:rsid w:val="002B7DAE"/>
    <w:rsid w:val="002C08C1"/>
    <w:rsid w:val="002E618D"/>
    <w:rsid w:val="002F0D85"/>
    <w:rsid w:val="002F3076"/>
    <w:rsid w:val="002F38BE"/>
    <w:rsid w:val="00311A5F"/>
    <w:rsid w:val="00317F34"/>
    <w:rsid w:val="00320E00"/>
    <w:rsid w:val="00323F5C"/>
    <w:rsid w:val="00334A60"/>
    <w:rsid w:val="00342237"/>
    <w:rsid w:val="00354E2D"/>
    <w:rsid w:val="00362018"/>
    <w:rsid w:val="00362E09"/>
    <w:rsid w:val="00365143"/>
    <w:rsid w:val="00366007"/>
    <w:rsid w:val="00372F29"/>
    <w:rsid w:val="00386B1B"/>
    <w:rsid w:val="00392BFC"/>
    <w:rsid w:val="0039595F"/>
    <w:rsid w:val="00396B14"/>
    <w:rsid w:val="003A5FB7"/>
    <w:rsid w:val="003A6732"/>
    <w:rsid w:val="003C49C4"/>
    <w:rsid w:val="003D1520"/>
    <w:rsid w:val="003D603B"/>
    <w:rsid w:val="003E0160"/>
    <w:rsid w:val="003E02F6"/>
    <w:rsid w:val="003F32DA"/>
    <w:rsid w:val="0040031C"/>
    <w:rsid w:val="00405782"/>
    <w:rsid w:val="00407D69"/>
    <w:rsid w:val="00413D2A"/>
    <w:rsid w:val="00421D2B"/>
    <w:rsid w:val="00421D6A"/>
    <w:rsid w:val="00423769"/>
    <w:rsid w:val="00430CF5"/>
    <w:rsid w:val="004479E5"/>
    <w:rsid w:val="00465B31"/>
    <w:rsid w:val="00467943"/>
    <w:rsid w:val="00475432"/>
    <w:rsid w:val="00477026"/>
    <w:rsid w:val="00481CF6"/>
    <w:rsid w:val="00483368"/>
    <w:rsid w:val="00483A07"/>
    <w:rsid w:val="00490F9A"/>
    <w:rsid w:val="004958A2"/>
    <w:rsid w:val="00497C6F"/>
    <w:rsid w:val="004B1C15"/>
    <w:rsid w:val="004B749D"/>
    <w:rsid w:val="004C2F10"/>
    <w:rsid w:val="004C7CA4"/>
    <w:rsid w:val="004D0737"/>
    <w:rsid w:val="004D375C"/>
    <w:rsid w:val="004E1828"/>
    <w:rsid w:val="004F0F3E"/>
    <w:rsid w:val="004F4746"/>
    <w:rsid w:val="004F6BAE"/>
    <w:rsid w:val="0050583B"/>
    <w:rsid w:val="00515D27"/>
    <w:rsid w:val="00522DF4"/>
    <w:rsid w:val="00533351"/>
    <w:rsid w:val="00534CAA"/>
    <w:rsid w:val="00542BB6"/>
    <w:rsid w:val="0055112E"/>
    <w:rsid w:val="00552325"/>
    <w:rsid w:val="00585BDC"/>
    <w:rsid w:val="00593E91"/>
    <w:rsid w:val="0059650D"/>
    <w:rsid w:val="005B2222"/>
    <w:rsid w:val="005C34EC"/>
    <w:rsid w:val="005D09C4"/>
    <w:rsid w:val="005D7A83"/>
    <w:rsid w:val="005D7BAF"/>
    <w:rsid w:val="005E4E3B"/>
    <w:rsid w:val="005E75BE"/>
    <w:rsid w:val="005F22DF"/>
    <w:rsid w:val="005F6574"/>
    <w:rsid w:val="00600300"/>
    <w:rsid w:val="006031C5"/>
    <w:rsid w:val="00614519"/>
    <w:rsid w:val="006353D4"/>
    <w:rsid w:val="006476EE"/>
    <w:rsid w:val="006508A0"/>
    <w:rsid w:val="00651220"/>
    <w:rsid w:val="00651500"/>
    <w:rsid w:val="006532B6"/>
    <w:rsid w:val="006613ED"/>
    <w:rsid w:val="00664BE0"/>
    <w:rsid w:val="00667C12"/>
    <w:rsid w:val="00683B46"/>
    <w:rsid w:val="006A0B66"/>
    <w:rsid w:val="006B06CF"/>
    <w:rsid w:val="006C29DC"/>
    <w:rsid w:val="006C54D4"/>
    <w:rsid w:val="006C568E"/>
    <w:rsid w:val="006D468A"/>
    <w:rsid w:val="006E4A8C"/>
    <w:rsid w:val="006F0C68"/>
    <w:rsid w:val="006F45E8"/>
    <w:rsid w:val="006F7974"/>
    <w:rsid w:val="00700924"/>
    <w:rsid w:val="0070203B"/>
    <w:rsid w:val="007278A3"/>
    <w:rsid w:val="00727F01"/>
    <w:rsid w:val="007406DA"/>
    <w:rsid w:val="00746008"/>
    <w:rsid w:val="007574D2"/>
    <w:rsid w:val="00760A5A"/>
    <w:rsid w:val="0077153E"/>
    <w:rsid w:val="007862CD"/>
    <w:rsid w:val="00787CC9"/>
    <w:rsid w:val="00794D8E"/>
    <w:rsid w:val="007A5300"/>
    <w:rsid w:val="007B7611"/>
    <w:rsid w:val="007C1D78"/>
    <w:rsid w:val="007C2AF7"/>
    <w:rsid w:val="007C318E"/>
    <w:rsid w:val="007D2FC3"/>
    <w:rsid w:val="007D62EE"/>
    <w:rsid w:val="007E3A36"/>
    <w:rsid w:val="007E4BAD"/>
    <w:rsid w:val="007E5F8C"/>
    <w:rsid w:val="007E615D"/>
    <w:rsid w:val="007F2101"/>
    <w:rsid w:val="007F7CD6"/>
    <w:rsid w:val="00816055"/>
    <w:rsid w:val="0081751F"/>
    <w:rsid w:val="00823A6D"/>
    <w:rsid w:val="00835DE3"/>
    <w:rsid w:val="008457FB"/>
    <w:rsid w:val="00846C3E"/>
    <w:rsid w:val="00851259"/>
    <w:rsid w:val="00857C32"/>
    <w:rsid w:val="008647B7"/>
    <w:rsid w:val="0086681F"/>
    <w:rsid w:val="00870954"/>
    <w:rsid w:val="0088656D"/>
    <w:rsid w:val="00891BF7"/>
    <w:rsid w:val="008A4267"/>
    <w:rsid w:val="008B7ACE"/>
    <w:rsid w:val="008D26C9"/>
    <w:rsid w:val="008D44AD"/>
    <w:rsid w:val="008E2125"/>
    <w:rsid w:val="008F363F"/>
    <w:rsid w:val="008F67F5"/>
    <w:rsid w:val="0090652A"/>
    <w:rsid w:val="00917648"/>
    <w:rsid w:val="009234E5"/>
    <w:rsid w:val="0093331D"/>
    <w:rsid w:val="00940BB0"/>
    <w:rsid w:val="00946AD6"/>
    <w:rsid w:val="0096130C"/>
    <w:rsid w:val="00973775"/>
    <w:rsid w:val="00995272"/>
    <w:rsid w:val="009A6551"/>
    <w:rsid w:val="009B0647"/>
    <w:rsid w:val="009B09EA"/>
    <w:rsid w:val="009C16E2"/>
    <w:rsid w:val="009C69A7"/>
    <w:rsid w:val="009D178A"/>
    <w:rsid w:val="009D1A47"/>
    <w:rsid w:val="009D3A90"/>
    <w:rsid w:val="009D46B8"/>
    <w:rsid w:val="009F46D8"/>
    <w:rsid w:val="00A06154"/>
    <w:rsid w:val="00A07972"/>
    <w:rsid w:val="00A102D0"/>
    <w:rsid w:val="00A209D8"/>
    <w:rsid w:val="00A21019"/>
    <w:rsid w:val="00A21B82"/>
    <w:rsid w:val="00A21FEB"/>
    <w:rsid w:val="00A72C9B"/>
    <w:rsid w:val="00A8639F"/>
    <w:rsid w:val="00A90A45"/>
    <w:rsid w:val="00A95B79"/>
    <w:rsid w:val="00A97654"/>
    <w:rsid w:val="00AA0C07"/>
    <w:rsid w:val="00AA0C68"/>
    <w:rsid w:val="00AA1CB4"/>
    <w:rsid w:val="00AB28A1"/>
    <w:rsid w:val="00AB328E"/>
    <w:rsid w:val="00AC32A5"/>
    <w:rsid w:val="00AC550B"/>
    <w:rsid w:val="00AD127C"/>
    <w:rsid w:val="00AD2EED"/>
    <w:rsid w:val="00AD4F36"/>
    <w:rsid w:val="00AD798E"/>
    <w:rsid w:val="00AE58EB"/>
    <w:rsid w:val="00AF1A54"/>
    <w:rsid w:val="00AF2794"/>
    <w:rsid w:val="00AF29ED"/>
    <w:rsid w:val="00B03B17"/>
    <w:rsid w:val="00B03D03"/>
    <w:rsid w:val="00B14181"/>
    <w:rsid w:val="00B17752"/>
    <w:rsid w:val="00B24151"/>
    <w:rsid w:val="00B24C4A"/>
    <w:rsid w:val="00B323C3"/>
    <w:rsid w:val="00B4381E"/>
    <w:rsid w:val="00B4612C"/>
    <w:rsid w:val="00B46142"/>
    <w:rsid w:val="00B541C8"/>
    <w:rsid w:val="00B66E85"/>
    <w:rsid w:val="00B73D23"/>
    <w:rsid w:val="00B84A5C"/>
    <w:rsid w:val="00B86461"/>
    <w:rsid w:val="00B9009D"/>
    <w:rsid w:val="00B93A86"/>
    <w:rsid w:val="00BA3704"/>
    <w:rsid w:val="00BB0A80"/>
    <w:rsid w:val="00BB12BF"/>
    <w:rsid w:val="00BC0890"/>
    <w:rsid w:val="00BC0951"/>
    <w:rsid w:val="00BD2098"/>
    <w:rsid w:val="00BD2E04"/>
    <w:rsid w:val="00BE0772"/>
    <w:rsid w:val="00BE7797"/>
    <w:rsid w:val="00BF32CA"/>
    <w:rsid w:val="00BF5F02"/>
    <w:rsid w:val="00BF7C73"/>
    <w:rsid w:val="00C21E9D"/>
    <w:rsid w:val="00C31702"/>
    <w:rsid w:val="00C32421"/>
    <w:rsid w:val="00C4295B"/>
    <w:rsid w:val="00C53FC9"/>
    <w:rsid w:val="00C602C1"/>
    <w:rsid w:val="00C64A5D"/>
    <w:rsid w:val="00C84172"/>
    <w:rsid w:val="00CA2239"/>
    <w:rsid w:val="00CB205E"/>
    <w:rsid w:val="00CC2B59"/>
    <w:rsid w:val="00CC5C5F"/>
    <w:rsid w:val="00CC6B2D"/>
    <w:rsid w:val="00CD65F5"/>
    <w:rsid w:val="00CD6E59"/>
    <w:rsid w:val="00CE287F"/>
    <w:rsid w:val="00CE7A91"/>
    <w:rsid w:val="00CF28EF"/>
    <w:rsid w:val="00CF49CD"/>
    <w:rsid w:val="00D009D3"/>
    <w:rsid w:val="00D20F55"/>
    <w:rsid w:val="00D24E5F"/>
    <w:rsid w:val="00D250C4"/>
    <w:rsid w:val="00D334C5"/>
    <w:rsid w:val="00D4069D"/>
    <w:rsid w:val="00D43949"/>
    <w:rsid w:val="00D43963"/>
    <w:rsid w:val="00D705DC"/>
    <w:rsid w:val="00D72607"/>
    <w:rsid w:val="00D848B5"/>
    <w:rsid w:val="00D85822"/>
    <w:rsid w:val="00D90057"/>
    <w:rsid w:val="00D9071E"/>
    <w:rsid w:val="00D907E9"/>
    <w:rsid w:val="00D92DCC"/>
    <w:rsid w:val="00DB6C3B"/>
    <w:rsid w:val="00DB7BA9"/>
    <w:rsid w:val="00DC0CB0"/>
    <w:rsid w:val="00DC4B9B"/>
    <w:rsid w:val="00DC7941"/>
    <w:rsid w:val="00DD02D2"/>
    <w:rsid w:val="00DD7A96"/>
    <w:rsid w:val="00DE158E"/>
    <w:rsid w:val="00DF1E71"/>
    <w:rsid w:val="00DF49FB"/>
    <w:rsid w:val="00DF6630"/>
    <w:rsid w:val="00DF70F7"/>
    <w:rsid w:val="00E050CC"/>
    <w:rsid w:val="00E0518B"/>
    <w:rsid w:val="00E1540F"/>
    <w:rsid w:val="00E24A9A"/>
    <w:rsid w:val="00E25D60"/>
    <w:rsid w:val="00E42AAC"/>
    <w:rsid w:val="00E4694A"/>
    <w:rsid w:val="00E4773A"/>
    <w:rsid w:val="00E532D8"/>
    <w:rsid w:val="00E570D7"/>
    <w:rsid w:val="00E74632"/>
    <w:rsid w:val="00E93A68"/>
    <w:rsid w:val="00EA0F0B"/>
    <w:rsid w:val="00EA3173"/>
    <w:rsid w:val="00EA6837"/>
    <w:rsid w:val="00EB482D"/>
    <w:rsid w:val="00EB6373"/>
    <w:rsid w:val="00EB7E0D"/>
    <w:rsid w:val="00EC0BB4"/>
    <w:rsid w:val="00EC20DB"/>
    <w:rsid w:val="00EC477E"/>
    <w:rsid w:val="00EE2A86"/>
    <w:rsid w:val="00F00DB8"/>
    <w:rsid w:val="00F05BE2"/>
    <w:rsid w:val="00F1170D"/>
    <w:rsid w:val="00F1786B"/>
    <w:rsid w:val="00F2329D"/>
    <w:rsid w:val="00F330C3"/>
    <w:rsid w:val="00F37253"/>
    <w:rsid w:val="00F41B8E"/>
    <w:rsid w:val="00F43918"/>
    <w:rsid w:val="00F4645C"/>
    <w:rsid w:val="00F521BE"/>
    <w:rsid w:val="00F56C48"/>
    <w:rsid w:val="00F575ED"/>
    <w:rsid w:val="00F57B52"/>
    <w:rsid w:val="00F64F50"/>
    <w:rsid w:val="00F737BF"/>
    <w:rsid w:val="00F829EA"/>
    <w:rsid w:val="00F91DC9"/>
    <w:rsid w:val="00F92B15"/>
    <w:rsid w:val="00FA7907"/>
    <w:rsid w:val="00FB20F9"/>
    <w:rsid w:val="00FB24C0"/>
    <w:rsid w:val="00FB7369"/>
    <w:rsid w:val="00FC3C65"/>
    <w:rsid w:val="00FC4D6B"/>
    <w:rsid w:val="00FD3A83"/>
    <w:rsid w:val="00FD52EA"/>
    <w:rsid w:val="00FE0757"/>
    <w:rsid w:val="00FE1AD1"/>
    <w:rsid w:val="00FF63C2"/>
    <w:rsid w:val="01121891"/>
    <w:rsid w:val="01145609"/>
    <w:rsid w:val="016320EC"/>
    <w:rsid w:val="01877B89"/>
    <w:rsid w:val="01D152A8"/>
    <w:rsid w:val="01E07299"/>
    <w:rsid w:val="021F4265"/>
    <w:rsid w:val="02317AF5"/>
    <w:rsid w:val="025D6B3C"/>
    <w:rsid w:val="02994018"/>
    <w:rsid w:val="02CE0749"/>
    <w:rsid w:val="02ED1C6E"/>
    <w:rsid w:val="032A1043"/>
    <w:rsid w:val="03305FFE"/>
    <w:rsid w:val="038A1BB2"/>
    <w:rsid w:val="03E2021C"/>
    <w:rsid w:val="03EF1A15"/>
    <w:rsid w:val="055B3806"/>
    <w:rsid w:val="05CC0260"/>
    <w:rsid w:val="05EF3F4F"/>
    <w:rsid w:val="06110369"/>
    <w:rsid w:val="064222D0"/>
    <w:rsid w:val="072D11D3"/>
    <w:rsid w:val="0733430F"/>
    <w:rsid w:val="076F3599"/>
    <w:rsid w:val="078C2E9A"/>
    <w:rsid w:val="079052BE"/>
    <w:rsid w:val="07BE62CF"/>
    <w:rsid w:val="07D478A0"/>
    <w:rsid w:val="07D653C6"/>
    <w:rsid w:val="085D1644"/>
    <w:rsid w:val="08EE4992"/>
    <w:rsid w:val="08F024B8"/>
    <w:rsid w:val="0A8D59B6"/>
    <w:rsid w:val="0A93381B"/>
    <w:rsid w:val="0AE41BA8"/>
    <w:rsid w:val="0BB974D9"/>
    <w:rsid w:val="0BC47C2C"/>
    <w:rsid w:val="0CA35A93"/>
    <w:rsid w:val="0D0522AA"/>
    <w:rsid w:val="0D15073F"/>
    <w:rsid w:val="0D330BC5"/>
    <w:rsid w:val="0D554FDF"/>
    <w:rsid w:val="0D904269"/>
    <w:rsid w:val="0DA27AF9"/>
    <w:rsid w:val="0DD36B79"/>
    <w:rsid w:val="0DE72AC0"/>
    <w:rsid w:val="0E794CFD"/>
    <w:rsid w:val="0E981627"/>
    <w:rsid w:val="0EAF4BC3"/>
    <w:rsid w:val="0EDF7256"/>
    <w:rsid w:val="0EF0579C"/>
    <w:rsid w:val="0EFE3455"/>
    <w:rsid w:val="0F5372FC"/>
    <w:rsid w:val="0FB029A1"/>
    <w:rsid w:val="0FB73D2F"/>
    <w:rsid w:val="0FC401FA"/>
    <w:rsid w:val="104A6951"/>
    <w:rsid w:val="10613C9B"/>
    <w:rsid w:val="10686DD7"/>
    <w:rsid w:val="106A6FF4"/>
    <w:rsid w:val="10F36FE9"/>
    <w:rsid w:val="10FD7E68"/>
    <w:rsid w:val="111D4066"/>
    <w:rsid w:val="112C6057"/>
    <w:rsid w:val="11515ABE"/>
    <w:rsid w:val="117874EE"/>
    <w:rsid w:val="11A976A8"/>
    <w:rsid w:val="11E849C3"/>
    <w:rsid w:val="11F72B09"/>
    <w:rsid w:val="13B30CB1"/>
    <w:rsid w:val="146E6986"/>
    <w:rsid w:val="147C605C"/>
    <w:rsid w:val="150B58A6"/>
    <w:rsid w:val="1565422D"/>
    <w:rsid w:val="15655FDB"/>
    <w:rsid w:val="156A35F2"/>
    <w:rsid w:val="15932B49"/>
    <w:rsid w:val="165A3666"/>
    <w:rsid w:val="16AF39B2"/>
    <w:rsid w:val="16C136E5"/>
    <w:rsid w:val="16F655CE"/>
    <w:rsid w:val="17045380"/>
    <w:rsid w:val="17092996"/>
    <w:rsid w:val="175B7696"/>
    <w:rsid w:val="18243F2C"/>
    <w:rsid w:val="18B0756E"/>
    <w:rsid w:val="18D47700"/>
    <w:rsid w:val="190B0C48"/>
    <w:rsid w:val="191F46F3"/>
    <w:rsid w:val="19404D95"/>
    <w:rsid w:val="19520625"/>
    <w:rsid w:val="19595E57"/>
    <w:rsid w:val="19A5109C"/>
    <w:rsid w:val="1A367F46"/>
    <w:rsid w:val="1A3F5F9B"/>
    <w:rsid w:val="1A6C1BBA"/>
    <w:rsid w:val="1ABD5F72"/>
    <w:rsid w:val="1AC9700C"/>
    <w:rsid w:val="1AD11976"/>
    <w:rsid w:val="1B373F76"/>
    <w:rsid w:val="1B5278D9"/>
    <w:rsid w:val="1B6C00C4"/>
    <w:rsid w:val="1B9B2757"/>
    <w:rsid w:val="1C0A51E7"/>
    <w:rsid w:val="1C273FEB"/>
    <w:rsid w:val="1C406E5A"/>
    <w:rsid w:val="1C6F7740"/>
    <w:rsid w:val="1D04432C"/>
    <w:rsid w:val="1D0B56BA"/>
    <w:rsid w:val="1D4F1A4B"/>
    <w:rsid w:val="1DCA7323"/>
    <w:rsid w:val="1E222CBC"/>
    <w:rsid w:val="1E450758"/>
    <w:rsid w:val="1EB12291"/>
    <w:rsid w:val="1EB53B30"/>
    <w:rsid w:val="1EB63404"/>
    <w:rsid w:val="1EB678A8"/>
    <w:rsid w:val="1EEB57A3"/>
    <w:rsid w:val="1F0C571A"/>
    <w:rsid w:val="1F3C5FFF"/>
    <w:rsid w:val="1F3D58D3"/>
    <w:rsid w:val="1F520AA7"/>
    <w:rsid w:val="1F974FE3"/>
    <w:rsid w:val="1FB02549"/>
    <w:rsid w:val="1FC55273"/>
    <w:rsid w:val="1FF24910"/>
    <w:rsid w:val="201A79C2"/>
    <w:rsid w:val="205904EB"/>
    <w:rsid w:val="20DE6C42"/>
    <w:rsid w:val="20EB1A8B"/>
    <w:rsid w:val="212B632B"/>
    <w:rsid w:val="21366A7E"/>
    <w:rsid w:val="21617F9F"/>
    <w:rsid w:val="217001E2"/>
    <w:rsid w:val="21A47A24"/>
    <w:rsid w:val="21C347B6"/>
    <w:rsid w:val="21E12E8E"/>
    <w:rsid w:val="224A458F"/>
    <w:rsid w:val="225977F2"/>
    <w:rsid w:val="22947F00"/>
    <w:rsid w:val="22BF31CF"/>
    <w:rsid w:val="22C72083"/>
    <w:rsid w:val="22D16A5E"/>
    <w:rsid w:val="235356C5"/>
    <w:rsid w:val="243674C1"/>
    <w:rsid w:val="244F2331"/>
    <w:rsid w:val="24883A94"/>
    <w:rsid w:val="24D34D10"/>
    <w:rsid w:val="24F86524"/>
    <w:rsid w:val="2500362B"/>
    <w:rsid w:val="253D662D"/>
    <w:rsid w:val="25950217"/>
    <w:rsid w:val="25AE752B"/>
    <w:rsid w:val="25B508B9"/>
    <w:rsid w:val="264D464E"/>
    <w:rsid w:val="267E6EFD"/>
    <w:rsid w:val="27960276"/>
    <w:rsid w:val="27D35027"/>
    <w:rsid w:val="27F31225"/>
    <w:rsid w:val="280E42B1"/>
    <w:rsid w:val="281A2C55"/>
    <w:rsid w:val="2822558E"/>
    <w:rsid w:val="28A16ED3"/>
    <w:rsid w:val="29121B7F"/>
    <w:rsid w:val="292A511A"/>
    <w:rsid w:val="292E4C0A"/>
    <w:rsid w:val="293D4E4D"/>
    <w:rsid w:val="29763EBB"/>
    <w:rsid w:val="29A22F02"/>
    <w:rsid w:val="29BB5D72"/>
    <w:rsid w:val="29BF5492"/>
    <w:rsid w:val="2AA046B1"/>
    <w:rsid w:val="2AAD3254"/>
    <w:rsid w:val="2AD510B6"/>
    <w:rsid w:val="2B4104F9"/>
    <w:rsid w:val="2BAE2033"/>
    <w:rsid w:val="2BB4516F"/>
    <w:rsid w:val="2BEF7F55"/>
    <w:rsid w:val="2C1520B2"/>
    <w:rsid w:val="2D067C4C"/>
    <w:rsid w:val="2D197980"/>
    <w:rsid w:val="2D1C121E"/>
    <w:rsid w:val="2D236108"/>
    <w:rsid w:val="2D654973"/>
    <w:rsid w:val="2DBE22D5"/>
    <w:rsid w:val="2DE64648"/>
    <w:rsid w:val="2E312074"/>
    <w:rsid w:val="2E6764C9"/>
    <w:rsid w:val="2E825006"/>
    <w:rsid w:val="2EB77450"/>
    <w:rsid w:val="2EEA15D4"/>
    <w:rsid w:val="2EED69CE"/>
    <w:rsid w:val="2F285C58"/>
    <w:rsid w:val="2F407445"/>
    <w:rsid w:val="2F573CB6"/>
    <w:rsid w:val="2F7470EF"/>
    <w:rsid w:val="30731155"/>
    <w:rsid w:val="30907F59"/>
    <w:rsid w:val="31097D0B"/>
    <w:rsid w:val="316E7B6E"/>
    <w:rsid w:val="31B45EC9"/>
    <w:rsid w:val="31FB58A6"/>
    <w:rsid w:val="32D14858"/>
    <w:rsid w:val="3307064A"/>
    <w:rsid w:val="335F3C12"/>
    <w:rsid w:val="33C5616B"/>
    <w:rsid w:val="33D12D62"/>
    <w:rsid w:val="33FB1B8D"/>
    <w:rsid w:val="34346E4D"/>
    <w:rsid w:val="34871673"/>
    <w:rsid w:val="35661288"/>
    <w:rsid w:val="36070CBD"/>
    <w:rsid w:val="36160F00"/>
    <w:rsid w:val="36603F29"/>
    <w:rsid w:val="369D6F2B"/>
    <w:rsid w:val="36A858D0"/>
    <w:rsid w:val="36CF10AF"/>
    <w:rsid w:val="36E27034"/>
    <w:rsid w:val="373158C6"/>
    <w:rsid w:val="375A4E1C"/>
    <w:rsid w:val="37A367C3"/>
    <w:rsid w:val="381551E7"/>
    <w:rsid w:val="38262F51"/>
    <w:rsid w:val="383733B0"/>
    <w:rsid w:val="385B53B3"/>
    <w:rsid w:val="38B13162"/>
    <w:rsid w:val="38B14F10"/>
    <w:rsid w:val="38DE382B"/>
    <w:rsid w:val="38FA68B7"/>
    <w:rsid w:val="38FB262F"/>
    <w:rsid w:val="39223818"/>
    <w:rsid w:val="39846181"/>
    <w:rsid w:val="3995213C"/>
    <w:rsid w:val="39BC3B6C"/>
    <w:rsid w:val="39D4535A"/>
    <w:rsid w:val="3A147EB4"/>
    <w:rsid w:val="3A1C460B"/>
    <w:rsid w:val="3A970136"/>
    <w:rsid w:val="3AB807D8"/>
    <w:rsid w:val="3ABC7F98"/>
    <w:rsid w:val="3ADE5D64"/>
    <w:rsid w:val="3B085695"/>
    <w:rsid w:val="3B3B6D13"/>
    <w:rsid w:val="3B581673"/>
    <w:rsid w:val="3B702E61"/>
    <w:rsid w:val="3B787B31"/>
    <w:rsid w:val="3BAC7C11"/>
    <w:rsid w:val="3C4B267E"/>
    <w:rsid w:val="3CCE6E7F"/>
    <w:rsid w:val="3CED04E1"/>
    <w:rsid w:val="3D0F48FB"/>
    <w:rsid w:val="3D4207D0"/>
    <w:rsid w:val="3D712EC0"/>
    <w:rsid w:val="3D7824A0"/>
    <w:rsid w:val="3DA6700D"/>
    <w:rsid w:val="3DD5344F"/>
    <w:rsid w:val="3DF17B5D"/>
    <w:rsid w:val="3E1529E5"/>
    <w:rsid w:val="3E42660A"/>
    <w:rsid w:val="3EBB0897"/>
    <w:rsid w:val="3EF45B57"/>
    <w:rsid w:val="3F3E3276"/>
    <w:rsid w:val="3F6820A1"/>
    <w:rsid w:val="3F6902F3"/>
    <w:rsid w:val="3FE07E89"/>
    <w:rsid w:val="3FEA2C6C"/>
    <w:rsid w:val="403C5A07"/>
    <w:rsid w:val="407A02DD"/>
    <w:rsid w:val="40DA6FCE"/>
    <w:rsid w:val="40DE6ABE"/>
    <w:rsid w:val="4168282C"/>
    <w:rsid w:val="41A43864"/>
    <w:rsid w:val="41E06866"/>
    <w:rsid w:val="42133F79"/>
    <w:rsid w:val="424B1F31"/>
    <w:rsid w:val="42756FAE"/>
    <w:rsid w:val="428E1E1E"/>
    <w:rsid w:val="42CA554C"/>
    <w:rsid w:val="42F44377"/>
    <w:rsid w:val="436F1C50"/>
    <w:rsid w:val="437B6846"/>
    <w:rsid w:val="43D85A47"/>
    <w:rsid w:val="44782D86"/>
    <w:rsid w:val="44906321"/>
    <w:rsid w:val="44B53DFD"/>
    <w:rsid w:val="44EB79FC"/>
    <w:rsid w:val="454A4722"/>
    <w:rsid w:val="45617CBE"/>
    <w:rsid w:val="456B4699"/>
    <w:rsid w:val="45DD7344"/>
    <w:rsid w:val="469F0A9E"/>
    <w:rsid w:val="47176886"/>
    <w:rsid w:val="47627443"/>
    <w:rsid w:val="476D64A6"/>
    <w:rsid w:val="47CA1B4A"/>
    <w:rsid w:val="47D26740"/>
    <w:rsid w:val="47E36768"/>
    <w:rsid w:val="47FC782A"/>
    <w:rsid w:val="48541414"/>
    <w:rsid w:val="48BF0F83"/>
    <w:rsid w:val="48C22822"/>
    <w:rsid w:val="491110C7"/>
    <w:rsid w:val="49282FCC"/>
    <w:rsid w:val="494871CB"/>
    <w:rsid w:val="4A510301"/>
    <w:rsid w:val="4A7D10F6"/>
    <w:rsid w:val="4AD018E1"/>
    <w:rsid w:val="4B052E99"/>
    <w:rsid w:val="4B2C6678"/>
    <w:rsid w:val="4B524331"/>
    <w:rsid w:val="4B897627"/>
    <w:rsid w:val="4BC012FC"/>
    <w:rsid w:val="4BC44B03"/>
    <w:rsid w:val="4C2537F3"/>
    <w:rsid w:val="4C3B3017"/>
    <w:rsid w:val="4C4A5008"/>
    <w:rsid w:val="4C52210E"/>
    <w:rsid w:val="4C7E73A7"/>
    <w:rsid w:val="4CA3296A"/>
    <w:rsid w:val="4DBD7A5B"/>
    <w:rsid w:val="4DD21759"/>
    <w:rsid w:val="4DE809CF"/>
    <w:rsid w:val="4E037B64"/>
    <w:rsid w:val="4E4D5283"/>
    <w:rsid w:val="4E5263F6"/>
    <w:rsid w:val="4E6A7BE3"/>
    <w:rsid w:val="4F2608AE"/>
    <w:rsid w:val="4F343D4D"/>
    <w:rsid w:val="4F416B96"/>
    <w:rsid w:val="4F674123"/>
    <w:rsid w:val="4F822D0B"/>
    <w:rsid w:val="4FA26F09"/>
    <w:rsid w:val="4FCE41A2"/>
    <w:rsid w:val="4FD6416C"/>
    <w:rsid w:val="50354221"/>
    <w:rsid w:val="505A594B"/>
    <w:rsid w:val="50834F8C"/>
    <w:rsid w:val="51CD2963"/>
    <w:rsid w:val="52320A18"/>
    <w:rsid w:val="523429E2"/>
    <w:rsid w:val="5311062D"/>
    <w:rsid w:val="533B56AA"/>
    <w:rsid w:val="537B019D"/>
    <w:rsid w:val="53B86B6C"/>
    <w:rsid w:val="53E47AF0"/>
    <w:rsid w:val="540F7CC5"/>
    <w:rsid w:val="541128AF"/>
    <w:rsid w:val="5411465D"/>
    <w:rsid w:val="54181E8F"/>
    <w:rsid w:val="541D1254"/>
    <w:rsid w:val="54C65448"/>
    <w:rsid w:val="54CD2C7A"/>
    <w:rsid w:val="54CD67D6"/>
    <w:rsid w:val="55012924"/>
    <w:rsid w:val="551C150B"/>
    <w:rsid w:val="5520724E"/>
    <w:rsid w:val="556E2C73"/>
    <w:rsid w:val="557C1FAA"/>
    <w:rsid w:val="55F54236"/>
    <w:rsid w:val="562B7C58"/>
    <w:rsid w:val="56DF6C95"/>
    <w:rsid w:val="570D55B0"/>
    <w:rsid w:val="572957ED"/>
    <w:rsid w:val="575B456D"/>
    <w:rsid w:val="57684EDC"/>
    <w:rsid w:val="579E445A"/>
    <w:rsid w:val="57CA16F3"/>
    <w:rsid w:val="57F86260"/>
    <w:rsid w:val="5813309A"/>
    <w:rsid w:val="583244F7"/>
    <w:rsid w:val="58405511"/>
    <w:rsid w:val="58A96F4C"/>
    <w:rsid w:val="593037D7"/>
    <w:rsid w:val="5987789B"/>
    <w:rsid w:val="598D0C2A"/>
    <w:rsid w:val="599B3347"/>
    <w:rsid w:val="59BC506B"/>
    <w:rsid w:val="5A461F0B"/>
    <w:rsid w:val="5A5C0D28"/>
    <w:rsid w:val="5A785436"/>
    <w:rsid w:val="5A7B0A82"/>
    <w:rsid w:val="5A955FE8"/>
    <w:rsid w:val="5A987886"/>
    <w:rsid w:val="5AD84127"/>
    <w:rsid w:val="5B2335F4"/>
    <w:rsid w:val="5B394BC5"/>
    <w:rsid w:val="5B667984"/>
    <w:rsid w:val="5B922527"/>
    <w:rsid w:val="5C1271C4"/>
    <w:rsid w:val="5C164F06"/>
    <w:rsid w:val="5C361105"/>
    <w:rsid w:val="5C593045"/>
    <w:rsid w:val="5C6043D4"/>
    <w:rsid w:val="5C657C3C"/>
    <w:rsid w:val="5C7B468E"/>
    <w:rsid w:val="5CF8285E"/>
    <w:rsid w:val="5CFF1E3E"/>
    <w:rsid w:val="5D276C9F"/>
    <w:rsid w:val="5D2D2508"/>
    <w:rsid w:val="5D4E4ADC"/>
    <w:rsid w:val="5D5201C0"/>
    <w:rsid w:val="5D6323CD"/>
    <w:rsid w:val="5D9702C9"/>
    <w:rsid w:val="5E0F1C0D"/>
    <w:rsid w:val="5E734892"/>
    <w:rsid w:val="5E7A5C21"/>
    <w:rsid w:val="5EB32EE1"/>
    <w:rsid w:val="5ECC69D0"/>
    <w:rsid w:val="5ED2780B"/>
    <w:rsid w:val="5F357D99"/>
    <w:rsid w:val="5FE61094"/>
    <w:rsid w:val="5FF941C5"/>
    <w:rsid w:val="603B13E0"/>
    <w:rsid w:val="608508AD"/>
    <w:rsid w:val="608F5287"/>
    <w:rsid w:val="60B42F40"/>
    <w:rsid w:val="60CC64DC"/>
    <w:rsid w:val="61001CE1"/>
    <w:rsid w:val="615E2F40"/>
    <w:rsid w:val="61891CD7"/>
    <w:rsid w:val="619C7C5C"/>
    <w:rsid w:val="61E3588B"/>
    <w:rsid w:val="6220263B"/>
    <w:rsid w:val="627D7A8D"/>
    <w:rsid w:val="62AE40EB"/>
    <w:rsid w:val="62E93375"/>
    <w:rsid w:val="62FD297C"/>
    <w:rsid w:val="63495BC1"/>
    <w:rsid w:val="634B7B8C"/>
    <w:rsid w:val="637A221F"/>
    <w:rsid w:val="63DC4C88"/>
    <w:rsid w:val="64EA33D4"/>
    <w:rsid w:val="659F7D1B"/>
    <w:rsid w:val="65A43583"/>
    <w:rsid w:val="664B1C51"/>
    <w:rsid w:val="668F7D8F"/>
    <w:rsid w:val="66EA76BB"/>
    <w:rsid w:val="673F7A07"/>
    <w:rsid w:val="675E59B4"/>
    <w:rsid w:val="67987117"/>
    <w:rsid w:val="6852251D"/>
    <w:rsid w:val="689773CF"/>
    <w:rsid w:val="691602F4"/>
    <w:rsid w:val="69BA3375"/>
    <w:rsid w:val="69BF098B"/>
    <w:rsid w:val="69D1246D"/>
    <w:rsid w:val="69DA7573"/>
    <w:rsid w:val="69DB32EB"/>
    <w:rsid w:val="6A1862EE"/>
    <w:rsid w:val="6A633A0D"/>
    <w:rsid w:val="6AAD2EDA"/>
    <w:rsid w:val="6B8F438D"/>
    <w:rsid w:val="6C845EBC"/>
    <w:rsid w:val="6C937EAD"/>
    <w:rsid w:val="6CD26C28"/>
    <w:rsid w:val="6D1A412B"/>
    <w:rsid w:val="6D2D0302"/>
    <w:rsid w:val="6DF17581"/>
    <w:rsid w:val="6E1F40EF"/>
    <w:rsid w:val="6E3A0F28"/>
    <w:rsid w:val="6E5D4C17"/>
    <w:rsid w:val="6E5F44EB"/>
    <w:rsid w:val="6E731D44"/>
    <w:rsid w:val="6E9D193C"/>
    <w:rsid w:val="6EF015E7"/>
    <w:rsid w:val="6F1C062E"/>
    <w:rsid w:val="6F834209"/>
    <w:rsid w:val="6FC767EC"/>
    <w:rsid w:val="6FCF35D4"/>
    <w:rsid w:val="6FE74798"/>
    <w:rsid w:val="70147557"/>
    <w:rsid w:val="70245DD1"/>
    <w:rsid w:val="708144E2"/>
    <w:rsid w:val="709F32C5"/>
    <w:rsid w:val="70CE3BAA"/>
    <w:rsid w:val="70F25AEA"/>
    <w:rsid w:val="71096990"/>
    <w:rsid w:val="710F07DC"/>
    <w:rsid w:val="71950224"/>
    <w:rsid w:val="71B52674"/>
    <w:rsid w:val="71BC3A02"/>
    <w:rsid w:val="71E9385C"/>
    <w:rsid w:val="723839D1"/>
    <w:rsid w:val="723914F7"/>
    <w:rsid w:val="72C47013"/>
    <w:rsid w:val="72CC4119"/>
    <w:rsid w:val="72D86A0E"/>
    <w:rsid w:val="72E96A79"/>
    <w:rsid w:val="72ED47BB"/>
    <w:rsid w:val="72FA6ED8"/>
    <w:rsid w:val="7306762B"/>
    <w:rsid w:val="732D4DBE"/>
    <w:rsid w:val="734B14E2"/>
    <w:rsid w:val="736A3C93"/>
    <w:rsid w:val="73944C37"/>
    <w:rsid w:val="73A806E2"/>
    <w:rsid w:val="73C80D84"/>
    <w:rsid w:val="73EA4857"/>
    <w:rsid w:val="746C5C93"/>
    <w:rsid w:val="7491561A"/>
    <w:rsid w:val="7522622B"/>
    <w:rsid w:val="7533222E"/>
    <w:rsid w:val="756A4A03"/>
    <w:rsid w:val="75BF167C"/>
    <w:rsid w:val="767713F3"/>
    <w:rsid w:val="769767EC"/>
    <w:rsid w:val="773A3D47"/>
    <w:rsid w:val="77472401"/>
    <w:rsid w:val="775737DA"/>
    <w:rsid w:val="77AE3DED"/>
    <w:rsid w:val="77B04009"/>
    <w:rsid w:val="77F008AA"/>
    <w:rsid w:val="781E5417"/>
    <w:rsid w:val="783A38D3"/>
    <w:rsid w:val="784B1612"/>
    <w:rsid w:val="7859644F"/>
    <w:rsid w:val="787212BF"/>
    <w:rsid w:val="78A05E2C"/>
    <w:rsid w:val="78D43D28"/>
    <w:rsid w:val="78E73A5B"/>
    <w:rsid w:val="78EF0B61"/>
    <w:rsid w:val="792A3948"/>
    <w:rsid w:val="797572B9"/>
    <w:rsid w:val="79771C6D"/>
    <w:rsid w:val="799040F2"/>
    <w:rsid w:val="79D815F5"/>
    <w:rsid w:val="7ABD0F17"/>
    <w:rsid w:val="7B054A50"/>
    <w:rsid w:val="7B4A02D1"/>
    <w:rsid w:val="7B777E4F"/>
    <w:rsid w:val="7BF546E1"/>
    <w:rsid w:val="7C2E19A1"/>
    <w:rsid w:val="7C354ADD"/>
    <w:rsid w:val="7C370855"/>
    <w:rsid w:val="7C745605"/>
    <w:rsid w:val="7C9C2DAE"/>
    <w:rsid w:val="7CCD2F68"/>
    <w:rsid w:val="7D636F6A"/>
    <w:rsid w:val="7D637428"/>
    <w:rsid w:val="7D8C4BD1"/>
    <w:rsid w:val="7DB879AC"/>
    <w:rsid w:val="7DE14F1D"/>
    <w:rsid w:val="7E0155BF"/>
    <w:rsid w:val="7E5576B9"/>
    <w:rsid w:val="7EE66563"/>
    <w:rsid w:val="7F2C21C7"/>
    <w:rsid w:val="7F791185"/>
    <w:rsid w:val="7FC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三线表"/>
    <w:basedOn w:val="4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9">
    <w:name w:val="彭林的三线表"/>
    <w:basedOn w:val="4"/>
    <w:qFormat/>
    <w:uiPriority w:val="99"/>
    <w:rPr>
      <w:sz w:val="28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FB82-224C-4CE2-9594-4CFA2F9656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637</Words>
  <Characters>2858</Characters>
  <Lines>25</Lines>
  <Paragraphs>7</Paragraphs>
  <TotalTime>1</TotalTime>
  <ScaleCrop>false</ScaleCrop>
  <LinksUpToDate>false</LinksUpToDate>
  <CharactersWithSpaces>3265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2024-12-10T15:06:00Z</dcterms:created>
  <dc:creator>lin peng</dc:creator>
  <cp:lastModifiedBy>周海若</cp:lastModifiedBy>
  <dcterms:modified xsi:type="dcterms:W3CDTF">2025-07-24T01:43:50Z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eyJoZGlkIjoiNzg3NjZkZTAyMWFhZGM4MmUwNmE5ODc4Nzg3ZmRmZjAiLCJ1c2VySWQiOiIxMDc3NjYwODU1In0=</vt:lpwstr>
  </property>
  <property fmtid="{D5CDD505-2E9C-101B-9397-08002B2CF9AE}" pid="3" name="KSOProductBuildVer">
    <vt:lpwstr>2052-12.1.0.21915</vt:lpwstr>
  </property>
  <property fmtid="{D5CDD505-2E9C-101B-9397-08002B2CF9AE}" pid="4" name="ICV">
    <vt:lpwstr>9D8AE628133548669A09A00C4EF03DFC_12</vt:lpwstr>
  </property>
</Properties>
</file>