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A78EF9">
      <w:pPr>
        <w:pStyle w:val="2"/>
      </w:pPr>
      <w:r>
        <w:rPr>
          <w:rFonts w:hint="default"/>
        </w:rPr>
        <w:t>Supplementary Appendix 1. PRISMA 2020 Flow Diagram</w:t>
      </w:r>
    </w:p>
    <w:p w14:paraId="06DB13E7">
      <w:pPr>
        <w:spacing w:after="0" w:line="240" w:lineRule="auto"/>
      </w:pPr>
      <w:r>
        <mc:AlternateContent>
          <mc:Choice Requires="wps">
            <w:drawing>
              <wp:anchor distT="0" distB="0" distL="114300" distR="114300" simplePos="0" relativeHeight="251673600" behindDoc="0" locked="0" layoutInCell="1" allowOverlap="1">
                <wp:simplePos x="0" y="0"/>
                <wp:positionH relativeFrom="column">
                  <wp:posOffset>566420</wp:posOffset>
                </wp:positionH>
                <wp:positionV relativeFrom="paragraph">
                  <wp:posOffset>73660</wp:posOffset>
                </wp:positionV>
                <wp:extent cx="4345305" cy="262890"/>
                <wp:effectExtent l="12700" t="12700" r="23495" b="16510"/>
                <wp:wrapNone/>
                <wp:docPr id="29" name="Flowchart: Alternate Process 29"/>
                <wp:cNvGraphicFramePr/>
                <a:graphic xmlns:a="http://schemas.openxmlformats.org/drawingml/2006/main">
                  <a:graphicData uri="http://schemas.microsoft.com/office/word/2010/wordprocessingShape">
                    <wps:wsp>
                      <wps:cNvSpPr/>
                      <wps:spPr>
                        <a:xfrm>
                          <a:off x="0" y="0"/>
                          <a:ext cx="4345229" cy="262966"/>
                        </a:xfrm>
                        <a:prstGeom prst="flowChartAlternateProcess">
                          <a:avLst/>
                        </a:prstGeom>
                      </wps:spPr>
                      <wps:style>
                        <a:lnRef idx="2">
                          <a:schemeClr val="accent4">
                            <a:shade val="50000"/>
                          </a:schemeClr>
                        </a:lnRef>
                        <a:fillRef idx="1">
                          <a:schemeClr val="accent4"/>
                        </a:fillRef>
                        <a:effectRef idx="0">
                          <a:schemeClr val="accent4"/>
                        </a:effectRef>
                        <a:fontRef idx="minor">
                          <a:schemeClr val="lt1"/>
                        </a:fontRef>
                      </wps:style>
                      <wps:txbx>
                        <w:txbxContent>
                          <w:p w14:paraId="3F9B114C">
                            <w:pPr>
                              <w:spacing w:after="0" w:line="240" w:lineRule="auto"/>
                              <w:jc w:val="center"/>
                              <w:rPr>
                                <w:rFonts w:ascii="Arial" w:hAnsi="Arial" w:cs="Arial"/>
                                <w:b/>
                                <w:color w:val="000000" w:themeColor="text1"/>
                                <w:sz w:val="18"/>
                                <w:szCs w:val="18"/>
                                <w14:textFill>
                                  <w14:solidFill>
                                    <w14:schemeClr w14:val="tx1"/>
                                  </w14:solidFill>
                                </w14:textFill>
                              </w:rPr>
                            </w:pPr>
                            <w:r>
                              <w:rPr>
                                <w:rFonts w:ascii="Arial" w:hAnsi="Arial" w:cs="Arial"/>
                                <w:b/>
                                <w:color w:val="000000" w:themeColor="text1"/>
                                <w:sz w:val="18"/>
                                <w:szCs w:val="18"/>
                                <w14:textFill>
                                  <w14:solidFill>
                                    <w14:schemeClr w14:val="tx1"/>
                                  </w14:solidFill>
                                </w14:textFill>
                              </w:rPr>
                              <w:t>Identification of studies via databases and registers</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76" type="#_x0000_t176" style="position:absolute;left:0pt;margin-left:44.6pt;margin-top:5.8pt;height:20.7pt;width:342.15pt;z-index:251673600;v-text-anchor:middle;mso-width-relative:page;mso-height-relative:page;" fillcolor="#8064A2 [3207]" filled="t" stroked="t" coordsize="21600,21600" o:gfxdata="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8PcOOdoAAAAIAQAADwAA&#10;AAAAAAABACAAAAAiAAAAZHJzL2Rvd25yZXYueG1sUEsBAhQAFAAAAAgAh07iQDFe9NmGAgAANgUA&#10;AA4AAAAAAAAAAQAgAAAAKQEAAGRycy9lMm9Eb2MueG1sUEsFBgAAAAAGAAYAWQEAACEGAAAAAA==&#10;">
                <v:fill on="t" focussize="0,0"/>
                <v:stroke weight="2pt" color="#5C4776 [3207]" joinstyle="round"/>
                <v:imagedata o:title=""/>
                <o:lock v:ext="edit" aspectratio="f"/>
                <v:textbox>
                  <w:txbxContent>
                    <w:p w14:paraId="3F9B114C">
                      <w:pPr>
                        <w:spacing w:after="0" w:line="240" w:lineRule="auto"/>
                        <w:jc w:val="center"/>
                        <w:rPr>
                          <w:rFonts w:ascii="Arial" w:hAnsi="Arial" w:cs="Arial"/>
                          <w:b/>
                          <w:color w:val="000000" w:themeColor="text1"/>
                          <w:sz w:val="18"/>
                          <w:szCs w:val="18"/>
                          <w14:textFill>
                            <w14:solidFill>
                              <w14:schemeClr w14:val="tx1"/>
                            </w14:solidFill>
                          </w14:textFill>
                        </w:rPr>
                      </w:pPr>
                      <w:r>
                        <w:rPr>
                          <w:rFonts w:ascii="Arial" w:hAnsi="Arial" w:cs="Arial"/>
                          <w:b/>
                          <w:color w:val="000000" w:themeColor="text1"/>
                          <w:sz w:val="18"/>
                          <w:szCs w:val="18"/>
                          <w14:textFill>
                            <w14:solidFill>
                              <w14:schemeClr w14:val="tx1"/>
                            </w14:solidFill>
                          </w14:textFill>
                        </w:rPr>
                        <w:t>Identification of studies via databases and registers</w:t>
                      </w:r>
                    </w:p>
                  </w:txbxContent>
                </v:textbox>
              </v:shape>
            </w:pict>
          </mc:Fallback>
        </mc:AlternateContent>
      </w:r>
    </w:p>
    <w:p w14:paraId="59215629">
      <w:pPr>
        <w:spacing w:after="0" w:line="240" w:lineRule="auto"/>
      </w:pPr>
    </w:p>
    <w:p w14:paraId="7E23C4CE">
      <w:pPr>
        <w:spacing w:after="0" w:line="240" w:lineRule="auto"/>
      </w:pPr>
      <w:r>
        <mc:AlternateContent>
          <mc:Choice Requires="wps">
            <w:drawing>
              <wp:anchor distT="0" distB="0" distL="114300" distR="114300" simplePos="0" relativeHeight="251661312" behindDoc="0" locked="0" layoutInCell="1" allowOverlap="1">
                <wp:simplePos x="0" y="0"/>
                <wp:positionH relativeFrom="column">
                  <wp:posOffset>3039110</wp:posOffset>
                </wp:positionH>
                <wp:positionV relativeFrom="paragraph">
                  <wp:posOffset>76835</wp:posOffset>
                </wp:positionV>
                <wp:extent cx="1887220" cy="1242695"/>
                <wp:effectExtent l="12700" t="12700" r="17780" b="14605"/>
                <wp:wrapNone/>
                <wp:docPr id="2" name="Rectangle 2"/>
                <wp:cNvGraphicFramePr/>
                <a:graphic xmlns:a="http://schemas.openxmlformats.org/drawingml/2006/main">
                  <a:graphicData uri="http://schemas.microsoft.com/office/word/2010/wordprocessingShape">
                    <wps:wsp>
                      <wps:cNvSpPr/>
                      <wps:spPr>
                        <a:xfrm>
                          <a:off x="0" y="0"/>
                          <a:ext cx="1887220" cy="124299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AB2660">
                            <w:pPr>
                              <w:spacing w:after="0" w:line="240" w:lineRule="auto"/>
                              <w:rPr>
                                <w:rFonts w:ascii="Arial" w:hAnsi="Arial" w:cs="Arial"/>
                                <w:color w:val="000000" w:themeColor="text1"/>
                                <w:sz w:val="18"/>
                                <w:szCs w:val="20"/>
                                <w14:textFill>
                                  <w14:solidFill>
                                    <w14:schemeClr w14:val="tx1"/>
                                  </w14:solidFill>
                                </w14:textFill>
                              </w:rPr>
                            </w:pPr>
                            <w:r>
                              <w:rPr>
                                <w:rFonts w:ascii="Arial" w:hAnsi="Arial" w:cs="Arial"/>
                                <w:color w:val="000000" w:themeColor="text1"/>
                                <w:sz w:val="18"/>
                                <w:szCs w:val="20"/>
                                <w14:textFill>
                                  <w14:solidFill>
                                    <w14:schemeClr w14:val="tx1"/>
                                  </w14:solidFill>
                                </w14:textFill>
                              </w:rPr>
                              <w:t xml:space="preserve">Records removed </w:t>
                            </w:r>
                            <w:r>
                              <w:rPr>
                                <w:rFonts w:ascii="Arial" w:hAnsi="Arial" w:cs="Arial"/>
                                <w:i/>
                                <w:iCs/>
                                <w:color w:val="000000" w:themeColor="text1"/>
                                <w:sz w:val="18"/>
                                <w:szCs w:val="20"/>
                                <w14:textFill>
                                  <w14:solidFill>
                                    <w14:schemeClr w14:val="tx1"/>
                                  </w14:solidFill>
                                </w14:textFill>
                              </w:rPr>
                              <w:t>before screening</w:t>
                            </w:r>
                            <w:r>
                              <w:rPr>
                                <w:rFonts w:ascii="Arial" w:hAnsi="Arial" w:cs="Arial"/>
                                <w:color w:val="000000" w:themeColor="text1"/>
                                <w:sz w:val="18"/>
                                <w:szCs w:val="20"/>
                                <w14:textFill>
                                  <w14:solidFill>
                                    <w14:schemeClr w14:val="tx1"/>
                                  </w14:solidFill>
                                </w14:textFill>
                              </w:rPr>
                              <w:t>:</w:t>
                            </w:r>
                          </w:p>
                          <w:p w14:paraId="38CEB032">
                            <w:pPr>
                              <w:spacing w:after="0" w:line="240" w:lineRule="auto"/>
                              <w:ind w:left="284"/>
                              <w:rPr>
                                <w:rFonts w:ascii="Arial" w:hAnsi="Arial" w:cs="Arial"/>
                                <w:color w:val="000000" w:themeColor="text1"/>
                                <w:sz w:val="18"/>
                                <w:szCs w:val="20"/>
                                <w14:textFill>
                                  <w14:solidFill>
                                    <w14:schemeClr w14:val="tx1"/>
                                  </w14:solidFill>
                                </w14:textFill>
                              </w:rPr>
                            </w:pPr>
                            <w:r>
                              <w:rPr>
                                <w:rFonts w:ascii="Arial" w:hAnsi="Arial" w:cs="Arial"/>
                                <w:color w:val="000000" w:themeColor="text1"/>
                                <w:sz w:val="18"/>
                                <w:szCs w:val="20"/>
                                <w14:textFill>
                                  <w14:solidFill>
                                    <w14:schemeClr w14:val="tx1"/>
                                  </w14:solidFill>
                                </w14:textFill>
                              </w:rPr>
                              <w:t>Duplicate records removed  (n =</w:t>
                            </w:r>
                            <w:r>
                              <w:rPr>
                                <w:rFonts w:hint="default" w:ascii="Arial" w:hAnsi="Arial" w:cs="Arial"/>
                                <w:color w:val="000000" w:themeColor="text1"/>
                                <w:sz w:val="18"/>
                                <w:szCs w:val="20"/>
                                <w:lang w:val="en-US"/>
                                <w14:textFill>
                                  <w14:solidFill>
                                    <w14:schemeClr w14:val="tx1"/>
                                  </w14:solidFill>
                                </w14:textFill>
                              </w:rPr>
                              <w:t xml:space="preserve"> 127</w:t>
                            </w:r>
                            <w:r>
                              <w:rPr>
                                <w:rFonts w:ascii="Arial" w:hAnsi="Arial" w:cs="Arial"/>
                                <w:color w:val="000000" w:themeColor="text1"/>
                                <w:sz w:val="18"/>
                                <w:szCs w:val="20"/>
                                <w14:textFill>
                                  <w14:solidFill>
                                    <w14:schemeClr w14:val="tx1"/>
                                  </w14:solidFill>
                                </w14:textFill>
                              </w:rPr>
                              <w:t>)</w:t>
                            </w:r>
                          </w:p>
                          <w:p w14:paraId="2FBC623C">
                            <w:pPr>
                              <w:spacing w:after="0" w:line="240" w:lineRule="auto"/>
                              <w:ind w:left="284"/>
                              <w:rPr>
                                <w:rFonts w:ascii="Arial" w:hAnsi="Arial" w:cs="Arial"/>
                                <w:color w:val="000000" w:themeColor="text1"/>
                                <w:sz w:val="18"/>
                                <w:szCs w:val="20"/>
                                <w14:textFill>
                                  <w14:solidFill>
                                    <w14:schemeClr w14:val="tx1"/>
                                  </w14:solidFill>
                                </w14:textFill>
                              </w:rPr>
                            </w:pPr>
                            <w:r>
                              <w:rPr>
                                <w:rFonts w:ascii="Arial" w:hAnsi="Arial" w:cs="Arial"/>
                                <w:color w:val="000000" w:themeColor="text1"/>
                                <w:sz w:val="18"/>
                                <w:szCs w:val="20"/>
                                <w14:textFill>
                                  <w14:solidFill>
                                    <w14:schemeClr w14:val="tx1"/>
                                  </w14:solidFill>
                                </w14:textFill>
                              </w:rPr>
                              <w:t>Records marked as ineligible by automation tools (n =</w:t>
                            </w:r>
                            <w:r>
                              <w:rPr>
                                <w:rFonts w:hint="default" w:ascii="Arial" w:hAnsi="Arial" w:cs="Arial"/>
                                <w:color w:val="000000" w:themeColor="text1"/>
                                <w:sz w:val="18"/>
                                <w:szCs w:val="20"/>
                                <w:lang w:val="en-US"/>
                                <w14:textFill>
                                  <w14:solidFill>
                                    <w14:schemeClr w14:val="tx1"/>
                                  </w14:solidFill>
                                </w14:textFill>
                              </w:rPr>
                              <w:t xml:space="preserve"> 0</w:t>
                            </w:r>
                            <w:r>
                              <w:rPr>
                                <w:rFonts w:ascii="Arial" w:hAnsi="Arial" w:cs="Arial"/>
                                <w:color w:val="000000" w:themeColor="text1"/>
                                <w:sz w:val="18"/>
                                <w:szCs w:val="20"/>
                                <w14:textFill>
                                  <w14:solidFill>
                                    <w14:schemeClr w14:val="tx1"/>
                                  </w14:solidFill>
                                </w14:textFill>
                              </w:rPr>
                              <w:t>)</w:t>
                            </w:r>
                          </w:p>
                          <w:p w14:paraId="5967E0BE">
                            <w:pPr>
                              <w:spacing w:after="0" w:line="240" w:lineRule="auto"/>
                              <w:ind w:left="284"/>
                              <w:rPr>
                                <w:rFonts w:ascii="Arial" w:hAnsi="Arial" w:cs="Arial"/>
                                <w:color w:val="000000" w:themeColor="text1"/>
                                <w:sz w:val="18"/>
                                <w:szCs w:val="20"/>
                                <w14:textFill>
                                  <w14:solidFill>
                                    <w14:schemeClr w14:val="tx1"/>
                                  </w14:solidFill>
                                </w14:textFill>
                              </w:rPr>
                            </w:pPr>
                            <w:r>
                              <w:rPr>
                                <w:rFonts w:ascii="Arial" w:hAnsi="Arial" w:cs="Arial"/>
                                <w:color w:val="000000" w:themeColor="text1"/>
                                <w:sz w:val="18"/>
                                <w:szCs w:val="20"/>
                                <w14:textFill>
                                  <w14:solidFill>
                                    <w14:schemeClr w14:val="tx1"/>
                                  </w14:solidFill>
                                </w14:textFill>
                              </w:rPr>
                              <w:t>Records removed for other reasons (n =</w:t>
                            </w:r>
                            <w:r>
                              <w:rPr>
                                <w:rFonts w:hint="default" w:ascii="Arial" w:hAnsi="Arial" w:cs="Arial"/>
                                <w:color w:val="000000" w:themeColor="text1"/>
                                <w:sz w:val="18"/>
                                <w:szCs w:val="20"/>
                                <w:lang w:val="en-US"/>
                                <w14:textFill>
                                  <w14:solidFill>
                                    <w14:schemeClr w14:val="tx1"/>
                                  </w14:solidFill>
                                </w14:textFill>
                              </w:rPr>
                              <w:t xml:space="preserve"> 0</w:t>
                            </w:r>
                            <w:r>
                              <w:rPr>
                                <w:rFonts w:ascii="Arial" w:hAnsi="Arial" w:cs="Arial"/>
                                <w:color w:val="000000" w:themeColor="text1"/>
                                <w:sz w:val="18"/>
                                <w:szCs w:val="20"/>
                                <w14:textFill>
                                  <w14:solidFill>
                                    <w14:schemeClr w14:val="tx1"/>
                                  </w14:solidFill>
                                </w14:textFill>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2" o:spid="_x0000_s1026" o:spt="1" style="position:absolute;left:0pt;margin-left:239.3pt;margin-top:6.05pt;height:97.85pt;width:148.6pt;z-index:251661312;v-text-anchor:middle;mso-width-relative:page;mso-height-relative:page;" filled="f" stroked="t" coordsize="21600,21600" o:gfxdata="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R0pepdkA&#10;AAAKAQAADwAAAAAAAAABACAAAAAiAAAAZHJzL2Rvd25yZXYueG1sUEsBAhQAFAAAAAgAh07iQFq0&#10;IiZXAgAAwwQAAA4AAAAAAAAAAQAgAAAAKAEAAGRycy9lMm9Eb2MueG1sUEsFBgAAAAAGAAYAWQEA&#10;APEFAAAAAA==&#10;">
                <v:fill on="f" focussize="0,0"/>
                <v:stroke weight="2pt" color="#000000 [3213]" joinstyle="round"/>
                <v:imagedata o:title=""/>
                <o:lock v:ext="edit" aspectratio="f"/>
                <v:textbox>
                  <w:txbxContent>
                    <w:p w14:paraId="08AB2660">
                      <w:pPr>
                        <w:spacing w:after="0" w:line="240" w:lineRule="auto"/>
                        <w:rPr>
                          <w:rFonts w:ascii="Arial" w:hAnsi="Arial" w:cs="Arial"/>
                          <w:color w:val="000000" w:themeColor="text1"/>
                          <w:sz w:val="18"/>
                          <w:szCs w:val="20"/>
                          <w14:textFill>
                            <w14:solidFill>
                              <w14:schemeClr w14:val="tx1"/>
                            </w14:solidFill>
                          </w14:textFill>
                        </w:rPr>
                      </w:pPr>
                      <w:r>
                        <w:rPr>
                          <w:rFonts w:ascii="Arial" w:hAnsi="Arial" w:cs="Arial"/>
                          <w:color w:val="000000" w:themeColor="text1"/>
                          <w:sz w:val="18"/>
                          <w:szCs w:val="20"/>
                          <w14:textFill>
                            <w14:solidFill>
                              <w14:schemeClr w14:val="tx1"/>
                            </w14:solidFill>
                          </w14:textFill>
                        </w:rPr>
                        <w:t xml:space="preserve">Records removed </w:t>
                      </w:r>
                      <w:r>
                        <w:rPr>
                          <w:rFonts w:ascii="Arial" w:hAnsi="Arial" w:cs="Arial"/>
                          <w:i/>
                          <w:iCs/>
                          <w:color w:val="000000" w:themeColor="text1"/>
                          <w:sz w:val="18"/>
                          <w:szCs w:val="20"/>
                          <w14:textFill>
                            <w14:solidFill>
                              <w14:schemeClr w14:val="tx1"/>
                            </w14:solidFill>
                          </w14:textFill>
                        </w:rPr>
                        <w:t>before screening</w:t>
                      </w:r>
                      <w:r>
                        <w:rPr>
                          <w:rFonts w:ascii="Arial" w:hAnsi="Arial" w:cs="Arial"/>
                          <w:color w:val="000000" w:themeColor="text1"/>
                          <w:sz w:val="18"/>
                          <w:szCs w:val="20"/>
                          <w14:textFill>
                            <w14:solidFill>
                              <w14:schemeClr w14:val="tx1"/>
                            </w14:solidFill>
                          </w14:textFill>
                        </w:rPr>
                        <w:t>:</w:t>
                      </w:r>
                    </w:p>
                    <w:p w14:paraId="38CEB032">
                      <w:pPr>
                        <w:spacing w:after="0" w:line="240" w:lineRule="auto"/>
                        <w:ind w:left="284"/>
                        <w:rPr>
                          <w:rFonts w:ascii="Arial" w:hAnsi="Arial" w:cs="Arial"/>
                          <w:color w:val="000000" w:themeColor="text1"/>
                          <w:sz w:val="18"/>
                          <w:szCs w:val="20"/>
                          <w14:textFill>
                            <w14:solidFill>
                              <w14:schemeClr w14:val="tx1"/>
                            </w14:solidFill>
                          </w14:textFill>
                        </w:rPr>
                      </w:pPr>
                      <w:r>
                        <w:rPr>
                          <w:rFonts w:ascii="Arial" w:hAnsi="Arial" w:cs="Arial"/>
                          <w:color w:val="000000" w:themeColor="text1"/>
                          <w:sz w:val="18"/>
                          <w:szCs w:val="20"/>
                          <w14:textFill>
                            <w14:solidFill>
                              <w14:schemeClr w14:val="tx1"/>
                            </w14:solidFill>
                          </w14:textFill>
                        </w:rPr>
                        <w:t>Duplicate records removed  (n =</w:t>
                      </w:r>
                      <w:r>
                        <w:rPr>
                          <w:rFonts w:hint="default" w:ascii="Arial" w:hAnsi="Arial" w:cs="Arial"/>
                          <w:color w:val="000000" w:themeColor="text1"/>
                          <w:sz w:val="18"/>
                          <w:szCs w:val="20"/>
                          <w:lang w:val="en-US"/>
                          <w14:textFill>
                            <w14:solidFill>
                              <w14:schemeClr w14:val="tx1"/>
                            </w14:solidFill>
                          </w14:textFill>
                        </w:rPr>
                        <w:t xml:space="preserve"> 127</w:t>
                      </w:r>
                      <w:r>
                        <w:rPr>
                          <w:rFonts w:ascii="Arial" w:hAnsi="Arial" w:cs="Arial"/>
                          <w:color w:val="000000" w:themeColor="text1"/>
                          <w:sz w:val="18"/>
                          <w:szCs w:val="20"/>
                          <w14:textFill>
                            <w14:solidFill>
                              <w14:schemeClr w14:val="tx1"/>
                            </w14:solidFill>
                          </w14:textFill>
                        </w:rPr>
                        <w:t>)</w:t>
                      </w:r>
                    </w:p>
                    <w:p w14:paraId="2FBC623C">
                      <w:pPr>
                        <w:spacing w:after="0" w:line="240" w:lineRule="auto"/>
                        <w:ind w:left="284"/>
                        <w:rPr>
                          <w:rFonts w:ascii="Arial" w:hAnsi="Arial" w:cs="Arial"/>
                          <w:color w:val="000000" w:themeColor="text1"/>
                          <w:sz w:val="18"/>
                          <w:szCs w:val="20"/>
                          <w14:textFill>
                            <w14:solidFill>
                              <w14:schemeClr w14:val="tx1"/>
                            </w14:solidFill>
                          </w14:textFill>
                        </w:rPr>
                      </w:pPr>
                      <w:r>
                        <w:rPr>
                          <w:rFonts w:ascii="Arial" w:hAnsi="Arial" w:cs="Arial"/>
                          <w:color w:val="000000" w:themeColor="text1"/>
                          <w:sz w:val="18"/>
                          <w:szCs w:val="20"/>
                          <w14:textFill>
                            <w14:solidFill>
                              <w14:schemeClr w14:val="tx1"/>
                            </w14:solidFill>
                          </w14:textFill>
                        </w:rPr>
                        <w:t>Records marked as ineligible by automation tools (n =</w:t>
                      </w:r>
                      <w:r>
                        <w:rPr>
                          <w:rFonts w:hint="default" w:ascii="Arial" w:hAnsi="Arial" w:cs="Arial"/>
                          <w:color w:val="000000" w:themeColor="text1"/>
                          <w:sz w:val="18"/>
                          <w:szCs w:val="20"/>
                          <w:lang w:val="en-US"/>
                          <w14:textFill>
                            <w14:solidFill>
                              <w14:schemeClr w14:val="tx1"/>
                            </w14:solidFill>
                          </w14:textFill>
                        </w:rPr>
                        <w:t xml:space="preserve"> 0</w:t>
                      </w:r>
                      <w:r>
                        <w:rPr>
                          <w:rFonts w:ascii="Arial" w:hAnsi="Arial" w:cs="Arial"/>
                          <w:color w:val="000000" w:themeColor="text1"/>
                          <w:sz w:val="18"/>
                          <w:szCs w:val="20"/>
                          <w14:textFill>
                            <w14:solidFill>
                              <w14:schemeClr w14:val="tx1"/>
                            </w14:solidFill>
                          </w14:textFill>
                        </w:rPr>
                        <w:t>)</w:t>
                      </w:r>
                    </w:p>
                    <w:p w14:paraId="5967E0BE">
                      <w:pPr>
                        <w:spacing w:after="0" w:line="240" w:lineRule="auto"/>
                        <w:ind w:left="284"/>
                        <w:rPr>
                          <w:rFonts w:ascii="Arial" w:hAnsi="Arial" w:cs="Arial"/>
                          <w:color w:val="000000" w:themeColor="text1"/>
                          <w:sz w:val="18"/>
                          <w:szCs w:val="20"/>
                          <w14:textFill>
                            <w14:solidFill>
                              <w14:schemeClr w14:val="tx1"/>
                            </w14:solidFill>
                          </w14:textFill>
                        </w:rPr>
                      </w:pPr>
                      <w:r>
                        <w:rPr>
                          <w:rFonts w:ascii="Arial" w:hAnsi="Arial" w:cs="Arial"/>
                          <w:color w:val="000000" w:themeColor="text1"/>
                          <w:sz w:val="18"/>
                          <w:szCs w:val="20"/>
                          <w14:textFill>
                            <w14:solidFill>
                              <w14:schemeClr w14:val="tx1"/>
                            </w14:solidFill>
                          </w14:textFill>
                        </w:rPr>
                        <w:t>Records removed for other reasons (n =</w:t>
                      </w:r>
                      <w:r>
                        <w:rPr>
                          <w:rFonts w:hint="default" w:ascii="Arial" w:hAnsi="Arial" w:cs="Arial"/>
                          <w:color w:val="000000" w:themeColor="text1"/>
                          <w:sz w:val="18"/>
                          <w:szCs w:val="20"/>
                          <w:lang w:val="en-US"/>
                          <w14:textFill>
                            <w14:solidFill>
                              <w14:schemeClr w14:val="tx1"/>
                            </w14:solidFill>
                          </w14:textFill>
                        </w:rPr>
                        <w:t xml:space="preserve"> 0</w:t>
                      </w:r>
                      <w:r>
                        <w:rPr>
                          <w:rFonts w:ascii="Arial" w:hAnsi="Arial" w:cs="Arial"/>
                          <w:color w:val="000000" w:themeColor="text1"/>
                          <w:sz w:val="18"/>
                          <w:szCs w:val="20"/>
                          <w14:textFill>
                            <w14:solidFill>
                              <w14:schemeClr w14:val="tx1"/>
                            </w14:solidFill>
                          </w14:textFill>
                        </w:rPr>
                        <w:t>)</w:t>
                      </w:r>
                    </w:p>
                  </w:txbxContent>
                </v:textbox>
              </v:rect>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559435</wp:posOffset>
                </wp:positionH>
                <wp:positionV relativeFrom="paragraph">
                  <wp:posOffset>76835</wp:posOffset>
                </wp:positionV>
                <wp:extent cx="1887220" cy="1243330"/>
                <wp:effectExtent l="12700" t="12700" r="17780" b="13970"/>
                <wp:wrapNone/>
                <wp:docPr id="1" name="Rectangle 1"/>
                <wp:cNvGraphicFramePr/>
                <a:graphic xmlns:a="http://schemas.openxmlformats.org/drawingml/2006/main">
                  <a:graphicData uri="http://schemas.microsoft.com/office/word/2010/wordprocessingShape">
                    <wps:wsp>
                      <wps:cNvSpPr/>
                      <wps:spPr>
                        <a:xfrm>
                          <a:off x="0" y="0"/>
                          <a:ext cx="1887220" cy="124358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BE97F21">
                            <w:pPr>
                              <w:spacing w:after="0" w:line="240" w:lineRule="auto"/>
                              <w:rPr>
                                <w:rFonts w:ascii="Arial" w:hAnsi="Arial" w:cs="Arial"/>
                                <w:color w:val="000000" w:themeColor="text1"/>
                                <w:sz w:val="18"/>
                                <w:szCs w:val="20"/>
                                <w14:textFill>
                                  <w14:solidFill>
                                    <w14:schemeClr w14:val="tx1"/>
                                  </w14:solidFill>
                                </w14:textFill>
                              </w:rPr>
                            </w:pPr>
                            <w:r>
                              <w:rPr>
                                <w:rFonts w:ascii="Arial" w:hAnsi="Arial" w:cs="Arial"/>
                                <w:color w:val="000000" w:themeColor="text1"/>
                                <w:sz w:val="18"/>
                                <w:szCs w:val="20"/>
                                <w14:textFill>
                                  <w14:solidFill>
                                    <w14:schemeClr w14:val="tx1"/>
                                  </w14:solidFill>
                                </w14:textFill>
                              </w:rPr>
                              <w:t>Records identified from*:</w:t>
                            </w:r>
                          </w:p>
                          <w:p w14:paraId="58D17967">
                            <w:pPr>
                              <w:spacing w:after="0" w:line="240" w:lineRule="auto"/>
                              <w:ind w:left="284"/>
                              <w:rPr>
                                <w:rFonts w:ascii="Arial" w:hAnsi="Arial" w:cs="Arial"/>
                                <w:color w:val="000000" w:themeColor="text1"/>
                                <w:sz w:val="18"/>
                                <w:szCs w:val="20"/>
                                <w14:textFill>
                                  <w14:solidFill>
                                    <w14:schemeClr w14:val="tx1"/>
                                  </w14:solidFill>
                                </w14:textFill>
                              </w:rPr>
                            </w:pPr>
                            <w:r>
                              <w:rPr>
                                <w:rFonts w:ascii="Arial" w:hAnsi="Arial" w:cs="Arial"/>
                                <w:color w:val="000000" w:themeColor="text1"/>
                                <w:sz w:val="18"/>
                                <w:szCs w:val="20"/>
                                <w14:textFill>
                                  <w14:solidFill>
                                    <w14:schemeClr w14:val="tx1"/>
                                  </w14:solidFill>
                                </w14:textFill>
                              </w:rPr>
                              <w:t>Databases (n =</w:t>
                            </w:r>
                            <w:r>
                              <w:rPr>
                                <w:rFonts w:hint="default" w:ascii="Arial" w:hAnsi="Arial" w:cs="Arial"/>
                                <w:color w:val="000000" w:themeColor="text1"/>
                                <w:sz w:val="18"/>
                                <w:szCs w:val="20"/>
                                <w:lang w:val="en-US"/>
                                <w14:textFill>
                                  <w14:solidFill>
                                    <w14:schemeClr w14:val="tx1"/>
                                  </w14:solidFill>
                                </w14:textFill>
                              </w:rPr>
                              <w:t xml:space="preserve"> 387</w:t>
                            </w:r>
                            <w:r>
                              <w:rPr>
                                <w:rFonts w:ascii="Arial" w:hAnsi="Arial" w:cs="Arial"/>
                                <w:color w:val="000000" w:themeColor="text1"/>
                                <w:sz w:val="18"/>
                                <w:szCs w:val="20"/>
                                <w14:textFill>
                                  <w14:solidFill>
                                    <w14:schemeClr w14:val="tx1"/>
                                  </w14:solidFill>
                                </w14:textFill>
                              </w:rPr>
                              <w:t>)</w:t>
                            </w:r>
                          </w:p>
                          <w:p w14:paraId="5128AF5A">
                            <w:pPr>
                              <w:spacing w:after="0" w:line="240" w:lineRule="auto"/>
                              <w:ind w:left="284"/>
                              <w:rPr>
                                <w:rFonts w:ascii="Arial" w:hAnsi="Arial" w:cs="Arial"/>
                                <w:color w:val="000000" w:themeColor="text1"/>
                                <w:sz w:val="18"/>
                                <w:szCs w:val="20"/>
                                <w14:textFill>
                                  <w14:solidFill>
                                    <w14:schemeClr w14:val="tx1"/>
                                  </w14:solidFill>
                                </w14:textFill>
                              </w:rPr>
                            </w:pPr>
                            <w:r>
                              <w:rPr>
                                <w:rFonts w:ascii="Arial" w:hAnsi="Arial" w:cs="Arial"/>
                                <w:color w:val="000000" w:themeColor="text1"/>
                                <w:sz w:val="18"/>
                                <w:szCs w:val="20"/>
                                <w14:textFill>
                                  <w14:solidFill>
                                    <w14:schemeClr w14:val="tx1"/>
                                  </w14:solidFill>
                                </w14:textFill>
                              </w:rPr>
                              <w:t>Registers (n =</w:t>
                            </w:r>
                            <w:r>
                              <w:rPr>
                                <w:rFonts w:hint="default" w:ascii="Arial" w:hAnsi="Arial" w:cs="Arial"/>
                                <w:color w:val="000000" w:themeColor="text1"/>
                                <w:sz w:val="18"/>
                                <w:szCs w:val="20"/>
                                <w:lang w:val="en-US"/>
                                <w14:textFill>
                                  <w14:solidFill>
                                    <w14:schemeClr w14:val="tx1"/>
                                  </w14:solidFill>
                                </w14:textFill>
                              </w:rPr>
                              <w:t xml:space="preserve"> 20</w:t>
                            </w:r>
                            <w:r>
                              <w:rPr>
                                <w:rFonts w:ascii="Arial" w:hAnsi="Arial" w:cs="Arial"/>
                                <w:color w:val="000000" w:themeColor="text1"/>
                                <w:sz w:val="18"/>
                                <w:szCs w:val="20"/>
                                <w14:textFill>
                                  <w14:solidFill>
                                    <w14:schemeClr w14:val="tx1"/>
                                  </w14:solidFill>
                                </w14:textFill>
                              </w:rPr>
                              <w:t>)</w:t>
                            </w:r>
                          </w:p>
                          <w:p w14:paraId="1725B942">
                            <w:pPr>
                              <w:spacing w:after="0" w:line="240" w:lineRule="auto"/>
                              <w:ind w:left="284"/>
                              <w:rPr>
                                <w:rFonts w:hint="default" w:ascii="Arial" w:hAnsi="Arial" w:cs="Arial"/>
                                <w:color w:val="000000" w:themeColor="text1"/>
                                <w:sz w:val="18"/>
                                <w:szCs w:val="20"/>
                                <w:lang w:val="en-US"/>
                                <w14:textFill>
                                  <w14:solidFill>
                                    <w14:schemeClr w14:val="tx1"/>
                                  </w14:solidFill>
                                </w14:textFill>
                              </w:rPr>
                            </w:pPr>
                            <w:r>
                              <w:rPr>
                                <w:rFonts w:hint="default" w:ascii="Arial" w:hAnsi="Arial"/>
                                <w:color w:val="000000" w:themeColor="text1"/>
                                <w:sz w:val="18"/>
                                <w:szCs w:val="20"/>
                                <w:lang w:val="en-US"/>
                                <w14:textFill>
                                  <w14:solidFill>
                                    <w14:schemeClr w14:val="tx1"/>
                                  </w14:solidFill>
                                </w14:textFill>
                              </w:rPr>
                              <w:t>Hand-searching prominent Scopus-indexed cardiology journals (n = 12)</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1" o:spid="_x0000_s1026" o:spt="1" style="position:absolute;left:0pt;margin-left:44.05pt;margin-top:6.05pt;height:97.9pt;width:148.6pt;z-index:251660288;v-text-anchor:middle;mso-width-relative:page;mso-height-relative:page;" filled="f" stroked="t" coordsize="21600,21600" o:gfxdata="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EwLTrbZ&#10;AAAACQEAAA8AAAAAAAAAAQAgAAAAIgAAAGRycy9kb3ducmV2LnhtbFBLAQIUABQAAAAIAIdO4kCY&#10;OcF1WAIAAMMEAAAOAAAAAAAAAAEAIAAAACgBAABkcnMvZTJvRG9jLnhtbFBLBQYAAAAABgAGAFkB&#10;AADyBQAAAAA=&#10;">
                <v:fill on="f" focussize="0,0"/>
                <v:stroke weight="2pt" color="#000000 [3213]" joinstyle="round"/>
                <v:imagedata o:title=""/>
                <o:lock v:ext="edit" aspectratio="f"/>
                <v:textbox>
                  <w:txbxContent>
                    <w:p w14:paraId="7BE97F21">
                      <w:pPr>
                        <w:spacing w:after="0" w:line="240" w:lineRule="auto"/>
                        <w:rPr>
                          <w:rFonts w:ascii="Arial" w:hAnsi="Arial" w:cs="Arial"/>
                          <w:color w:val="000000" w:themeColor="text1"/>
                          <w:sz w:val="18"/>
                          <w:szCs w:val="20"/>
                          <w14:textFill>
                            <w14:solidFill>
                              <w14:schemeClr w14:val="tx1"/>
                            </w14:solidFill>
                          </w14:textFill>
                        </w:rPr>
                      </w:pPr>
                      <w:r>
                        <w:rPr>
                          <w:rFonts w:ascii="Arial" w:hAnsi="Arial" w:cs="Arial"/>
                          <w:color w:val="000000" w:themeColor="text1"/>
                          <w:sz w:val="18"/>
                          <w:szCs w:val="20"/>
                          <w14:textFill>
                            <w14:solidFill>
                              <w14:schemeClr w14:val="tx1"/>
                            </w14:solidFill>
                          </w14:textFill>
                        </w:rPr>
                        <w:t>Records identified from*:</w:t>
                      </w:r>
                    </w:p>
                    <w:p w14:paraId="58D17967">
                      <w:pPr>
                        <w:spacing w:after="0" w:line="240" w:lineRule="auto"/>
                        <w:ind w:left="284"/>
                        <w:rPr>
                          <w:rFonts w:ascii="Arial" w:hAnsi="Arial" w:cs="Arial"/>
                          <w:color w:val="000000" w:themeColor="text1"/>
                          <w:sz w:val="18"/>
                          <w:szCs w:val="20"/>
                          <w14:textFill>
                            <w14:solidFill>
                              <w14:schemeClr w14:val="tx1"/>
                            </w14:solidFill>
                          </w14:textFill>
                        </w:rPr>
                      </w:pPr>
                      <w:r>
                        <w:rPr>
                          <w:rFonts w:ascii="Arial" w:hAnsi="Arial" w:cs="Arial"/>
                          <w:color w:val="000000" w:themeColor="text1"/>
                          <w:sz w:val="18"/>
                          <w:szCs w:val="20"/>
                          <w14:textFill>
                            <w14:solidFill>
                              <w14:schemeClr w14:val="tx1"/>
                            </w14:solidFill>
                          </w14:textFill>
                        </w:rPr>
                        <w:t>Databases (n =</w:t>
                      </w:r>
                      <w:r>
                        <w:rPr>
                          <w:rFonts w:hint="default" w:ascii="Arial" w:hAnsi="Arial" w:cs="Arial"/>
                          <w:color w:val="000000" w:themeColor="text1"/>
                          <w:sz w:val="18"/>
                          <w:szCs w:val="20"/>
                          <w:lang w:val="en-US"/>
                          <w14:textFill>
                            <w14:solidFill>
                              <w14:schemeClr w14:val="tx1"/>
                            </w14:solidFill>
                          </w14:textFill>
                        </w:rPr>
                        <w:t xml:space="preserve"> 387</w:t>
                      </w:r>
                      <w:r>
                        <w:rPr>
                          <w:rFonts w:ascii="Arial" w:hAnsi="Arial" w:cs="Arial"/>
                          <w:color w:val="000000" w:themeColor="text1"/>
                          <w:sz w:val="18"/>
                          <w:szCs w:val="20"/>
                          <w14:textFill>
                            <w14:solidFill>
                              <w14:schemeClr w14:val="tx1"/>
                            </w14:solidFill>
                          </w14:textFill>
                        </w:rPr>
                        <w:t>)</w:t>
                      </w:r>
                    </w:p>
                    <w:p w14:paraId="5128AF5A">
                      <w:pPr>
                        <w:spacing w:after="0" w:line="240" w:lineRule="auto"/>
                        <w:ind w:left="284"/>
                        <w:rPr>
                          <w:rFonts w:ascii="Arial" w:hAnsi="Arial" w:cs="Arial"/>
                          <w:color w:val="000000" w:themeColor="text1"/>
                          <w:sz w:val="18"/>
                          <w:szCs w:val="20"/>
                          <w14:textFill>
                            <w14:solidFill>
                              <w14:schemeClr w14:val="tx1"/>
                            </w14:solidFill>
                          </w14:textFill>
                        </w:rPr>
                      </w:pPr>
                      <w:r>
                        <w:rPr>
                          <w:rFonts w:ascii="Arial" w:hAnsi="Arial" w:cs="Arial"/>
                          <w:color w:val="000000" w:themeColor="text1"/>
                          <w:sz w:val="18"/>
                          <w:szCs w:val="20"/>
                          <w14:textFill>
                            <w14:solidFill>
                              <w14:schemeClr w14:val="tx1"/>
                            </w14:solidFill>
                          </w14:textFill>
                        </w:rPr>
                        <w:t>Registers (n =</w:t>
                      </w:r>
                      <w:r>
                        <w:rPr>
                          <w:rFonts w:hint="default" w:ascii="Arial" w:hAnsi="Arial" w:cs="Arial"/>
                          <w:color w:val="000000" w:themeColor="text1"/>
                          <w:sz w:val="18"/>
                          <w:szCs w:val="20"/>
                          <w:lang w:val="en-US"/>
                          <w14:textFill>
                            <w14:solidFill>
                              <w14:schemeClr w14:val="tx1"/>
                            </w14:solidFill>
                          </w14:textFill>
                        </w:rPr>
                        <w:t xml:space="preserve"> 20</w:t>
                      </w:r>
                      <w:r>
                        <w:rPr>
                          <w:rFonts w:ascii="Arial" w:hAnsi="Arial" w:cs="Arial"/>
                          <w:color w:val="000000" w:themeColor="text1"/>
                          <w:sz w:val="18"/>
                          <w:szCs w:val="20"/>
                          <w14:textFill>
                            <w14:solidFill>
                              <w14:schemeClr w14:val="tx1"/>
                            </w14:solidFill>
                          </w14:textFill>
                        </w:rPr>
                        <w:t>)</w:t>
                      </w:r>
                    </w:p>
                    <w:p w14:paraId="1725B942">
                      <w:pPr>
                        <w:spacing w:after="0" w:line="240" w:lineRule="auto"/>
                        <w:ind w:left="284"/>
                        <w:rPr>
                          <w:rFonts w:hint="default" w:ascii="Arial" w:hAnsi="Arial" w:cs="Arial"/>
                          <w:color w:val="000000" w:themeColor="text1"/>
                          <w:sz w:val="18"/>
                          <w:szCs w:val="20"/>
                          <w:lang w:val="en-US"/>
                          <w14:textFill>
                            <w14:solidFill>
                              <w14:schemeClr w14:val="tx1"/>
                            </w14:solidFill>
                          </w14:textFill>
                        </w:rPr>
                      </w:pPr>
                      <w:r>
                        <w:rPr>
                          <w:rFonts w:hint="default" w:ascii="Arial" w:hAnsi="Arial"/>
                          <w:color w:val="000000" w:themeColor="text1"/>
                          <w:sz w:val="18"/>
                          <w:szCs w:val="20"/>
                          <w:lang w:val="en-US"/>
                          <w14:textFill>
                            <w14:solidFill>
                              <w14:schemeClr w14:val="tx1"/>
                            </w14:solidFill>
                          </w14:textFill>
                        </w:rPr>
                        <w:t>Hand-searching prominent Scopus-indexed cardiology journals (n = 12)</w:t>
                      </w:r>
                    </w:p>
                  </w:txbxContent>
                </v:textbox>
              </v:rect>
            </w:pict>
          </mc:Fallback>
        </mc:AlternateContent>
      </w:r>
    </w:p>
    <w:p w14:paraId="45A2418F">
      <w:pPr>
        <w:spacing w:after="0" w:line="240" w:lineRule="auto"/>
      </w:pPr>
    </w:p>
    <w:p w14:paraId="73ADA74C">
      <w:pPr>
        <w:spacing w:after="0" w:line="240" w:lineRule="auto"/>
      </w:pPr>
      <w:r>
        <mc:AlternateContent>
          <mc:Choice Requires="wps">
            <w:drawing>
              <wp:anchor distT="0" distB="0" distL="114300" distR="114300" simplePos="0" relativeHeight="251674624" behindDoc="0" locked="0" layoutInCell="1" allowOverlap="1">
                <wp:simplePos x="0" y="0"/>
                <wp:positionH relativeFrom="column">
                  <wp:posOffset>-403225</wp:posOffset>
                </wp:positionH>
                <wp:positionV relativeFrom="paragraph">
                  <wp:posOffset>222250</wp:posOffset>
                </wp:positionV>
                <wp:extent cx="1276985" cy="262890"/>
                <wp:effectExtent l="12700" t="12700" r="16510" b="18415"/>
                <wp:wrapNone/>
                <wp:docPr id="31" name="Flowchart: Alternate Process 31"/>
                <wp:cNvGraphicFramePr/>
                <a:graphic xmlns:a="http://schemas.openxmlformats.org/drawingml/2006/main">
                  <a:graphicData uri="http://schemas.microsoft.com/office/word/2010/wordprocessingShape">
                    <wps:wsp>
                      <wps:cNvSpPr/>
                      <wps:spPr>
                        <a:xfrm rot="16200000">
                          <a:off x="0" y="0"/>
                          <a:ext cx="1276985" cy="262890"/>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180E9936">
                            <w:pPr>
                              <w:spacing w:after="0" w:line="240" w:lineRule="auto"/>
                              <w:jc w:val="center"/>
                              <w:rPr>
                                <w:rFonts w:ascii="Arial" w:hAnsi="Arial" w:cs="Arial"/>
                                <w:b/>
                                <w:color w:val="000000" w:themeColor="text1"/>
                                <w:sz w:val="18"/>
                                <w:szCs w:val="18"/>
                                <w14:textFill>
                                  <w14:solidFill>
                                    <w14:schemeClr w14:val="tx1"/>
                                  </w14:solidFill>
                                </w14:textFill>
                              </w:rPr>
                            </w:pPr>
                            <w:r>
                              <w:rPr>
                                <w:rFonts w:ascii="Arial" w:hAnsi="Arial" w:cs="Arial"/>
                                <w:b/>
                                <w:color w:val="000000" w:themeColor="text1"/>
                                <w:sz w:val="18"/>
                                <w:szCs w:val="18"/>
                                <w14:textFill>
                                  <w14:solidFill>
                                    <w14:schemeClr w14:val="tx1"/>
                                  </w14:solidFill>
                                </w14:textFill>
                              </w:rPr>
                              <w:t>Identification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76" type="#_x0000_t176" style="position:absolute;left:0pt;margin-left:-31.75pt;margin-top:17.5pt;height:20.7pt;width:100.55pt;rotation:-5898240f;z-index:251674624;v-text-anchor:middle;mso-width-relative:page;mso-height-relative:page;" fillcolor="#93CDDD [1944]" filled="t" stroked="t" coordsize="21600,21600" o:gfxdata="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">
                <v:fill on="t" focussize="0,0"/>
                <v:stroke weight="2pt" color="#000000 [3213]" joinstyle="round"/>
                <v:imagedata o:title=""/>
                <o:lock v:ext="edit" aspectratio="f"/>
                <v:textbox>
                  <w:txbxContent>
                    <w:p w14:paraId="180E9936">
                      <w:pPr>
                        <w:spacing w:after="0" w:line="240" w:lineRule="auto"/>
                        <w:jc w:val="center"/>
                        <w:rPr>
                          <w:rFonts w:ascii="Arial" w:hAnsi="Arial" w:cs="Arial"/>
                          <w:b/>
                          <w:color w:val="000000" w:themeColor="text1"/>
                          <w:sz w:val="18"/>
                          <w:szCs w:val="18"/>
                          <w14:textFill>
                            <w14:solidFill>
                              <w14:schemeClr w14:val="tx1"/>
                            </w14:solidFill>
                          </w14:textFill>
                        </w:rPr>
                      </w:pPr>
                      <w:r>
                        <w:rPr>
                          <w:rFonts w:ascii="Arial" w:hAnsi="Arial" w:cs="Arial"/>
                          <w:b/>
                          <w:color w:val="000000" w:themeColor="text1"/>
                          <w:sz w:val="18"/>
                          <w:szCs w:val="18"/>
                          <w14:textFill>
                            <w14:solidFill>
                              <w14:schemeClr w14:val="tx1"/>
                            </w14:solidFill>
                          </w14:textFill>
                        </w:rPr>
                        <w:t>Identification</w:t>
                      </w:r>
                    </w:p>
                  </w:txbxContent>
                </v:textbox>
              </v:shape>
            </w:pict>
          </mc:Fallback>
        </mc:AlternateContent>
      </w:r>
    </w:p>
    <w:p w14:paraId="66421DDD">
      <w:pPr>
        <w:spacing w:after="0" w:line="240" w:lineRule="auto"/>
      </w:pPr>
    </w:p>
    <w:p w14:paraId="5F8FF459">
      <w:pPr>
        <w:spacing w:after="0" w:line="240" w:lineRule="auto"/>
      </w:pPr>
      <w:r>
        <mc:AlternateContent>
          <mc:Choice Requires="wps">
            <w:drawing>
              <wp:anchor distT="0" distB="0" distL="114300" distR="114300" simplePos="0" relativeHeight="251669504" behindDoc="0" locked="0" layoutInCell="1" allowOverlap="1">
                <wp:simplePos x="0" y="0"/>
                <wp:positionH relativeFrom="column">
                  <wp:posOffset>2453640</wp:posOffset>
                </wp:positionH>
                <wp:positionV relativeFrom="paragraph">
                  <wp:posOffset>9525</wp:posOffset>
                </wp:positionV>
                <wp:extent cx="563245" cy="0"/>
                <wp:effectExtent l="0" t="38100" r="8255" b="38100"/>
                <wp:wrapNone/>
                <wp:docPr id="14" name="Straight Arrow Connector 14"/>
                <wp:cNvGraphicFramePr/>
                <a:graphic xmlns:a="http://schemas.openxmlformats.org/drawingml/2006/main">
                  <a:graphicData uri="http://schemas.microsoft.com/office/word/2010/wordprocessingShape">
                    <wps:wsp>
                      <wps:cNvCnPr/>
                      <wps:spPr>
                        <a:xfrm>
                          <a:off x="0" y="0"/>
                          <a:ext cx="56327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93.2pt;margin-top:0.75pt;height:0pt;width:44.35pt;z-index:251669504;mso-width-relative:page;mso-height-relative:page;" filled="f" stroked="t" coordsize="21600,21600" o:gfxdata="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EwIVSDWAAAABwEAAA8A&#10;AAAAAAAAAQAgAAAAIgAAAGRycy9kb3ducmV2LnhtbFBLAQIUABQAAAAIAIdO4kBEkeBY4AEAAM4D&#10;AAAOAAAAAAAAAAEAIAAAACUBAABkcnMvZTJvRG9jLnhtbFBLBQYAAAAABgAGAFkBAAB3BQAAAAA=&#10;">
                <v:fill on="f" focussize="0,0"/>
                <v:stroke color="#000000 [3213]" joinstyle="round" endarrow="block"/>
                <v:imagedata o:title=""/>
                <o:lock v:ext="edit" aspectratio="f"/>
              </v:shape>
            </w:pict>
          </mc:Fallback>
        </mc:AlternateContent>
      </w:r>
    </w:p>
    <w:p w14:paraId="48906AC3">
      <w:pPr>
        <w:spacing w:after="0" w:line="240" w:lineRule="auto"/>
      </w:pPr>
    </w:p>
    <w:p w14:paraId="280B45FE">
      <w:pPr>
        <w:spacing w:after="0" w:line="240" w:lineRule="auto"/>
      </w:pPr>
    </w:p>
    <w:p w14:paraId="4D978D10">
      <w:pPr>
        <w:spacing w:after="0" w:line="240" w:lineRule="auto"/>
      </w:pPr>
      <w:r>
        <mc:AlternateContent>
          <mc:Choice Requires="wps">
            <w:drawing>
              <wp:anchor distT="0" distB="0" distL="114300" distR="114300" simplePos="0" relativeHeight="251677696" behindDoc="0" locked="0" layoutInCell="1" allowOverlap="1">
                <wp:simplePos x="0" y="0"/>
                <wp:positionH relativeFrom="column">
                  <wp:posOffset>1400175</wp:posOffset>
                </wp:positionH>
                <wp:positionV relativeFrom="paragraph">
                  <wp:posOffset>128905</wp:posOffset>
                </wp:positionV>
                <wp:extent cx="0" cy="281305"/>
                <wp:effectExtent l="38100" t="0" r="38100" b="10795"/>
                <wp:wrapNone/>
                <wp:docPr id="27" name="Straight Arrow Connector 27"/>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10.25pt;margin-top:10.15pt;height:22.15pt;width:0pt;z-index:251677696;mso-width-relative:page;mso-height-relative:page;" filled="f" stroked="t" coordsize="21600,21600" o:gfxdata="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LbdoWHXAAAACQEAAA8A&#10;AAAAAAAAAQAgAAAAIgAAAGRycy9kb3ducmV2LnhtbFBLAQIUABQAAAAIAIdO4kAg482Y3wEAAM4D&#10;AAAOAAAAAAAAAAEAIAAAACYBAABkcnMvZTJvRG9jLnhtbFBLBQYAAAAABgAGAFkBAAB3BQAAAAA=&#10;">
                <v:fill on="f" focussize="0,0"/>
                <v:stroke color="#000000 [3213]" joinstyle="round" endarrow="block"/>
                <v:imagedata o:title=""/>
                <o:lock v:ext="edit" aspectratio="f"/>
              </v:shape>
            </w:pict>
          </mc:Fallback>
        </mc:AlternateContent>
      </w:r>
    </w:p>
    <w:p w14:paraId="3F156236">
      <w:pPr>
        <w:spacing w:after="0" w:line="240" w:lineRule="auto"/>
      </w:pPr>
    </w:p>
    <w:p w14:paraId="66F8BCC1">
      <w:pPr>
        <w:spacing w:after="0" w:line="240" w:lineRule="auto"/>
      </w:pPr>
      <w:r>
        <mc:AlternateContent>
          <mc:Choice Requires="wps">
            <w:drawing>
              <wp:anchor distT="0" distB="0" distL="114300" distR="114300" simplePos="0" relativeHeight="251670528" behindDoc="0" locked="0" layoutInCell="1" allowOverlap="1">
                <wp:simplePos x="0" y="0"/>
                <wp:positionH relativeFrom="column">
                  <wp:posOffset>2453640</wp:posOffset>
                </wp:positionH>
                <wp:positionV relativeFrom="paragraph">
                  <wp:posOffset>328295</wp:posOffset>
                </wp:positionV>
                <wp:extent cx="563245" cy="0"/>
                <wp:effectExtent l="0" t="38100" r="8255" b="38100"/>
                <wp:wrapNone/>
                <wp:docPr id="15" name="Straight Arrow Connector 15"/>
                <wp:cNvGraphicFramePr/>
                <a:graphic xmlns:a="http://schemas.openxmlformats.org/drawingml/2006/main">
                  <a:graphicData uri="http://schemas.microsoft.com/office/word/2010/wordprocessingShape">
                    <wps:wsp>
                      <wps:cNvCnPr/>
                      <wps:spPr>
                        <a:xfrm>
                          <a:off x="0" y="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93.2pt;margin-top:25.85pt;height:0pt;width:44.35pt;z-index:251670528;mso-width-relative:page;mso-height-relative:page;" filled="f" stroked="t" coordsize="21600,21600" o:gfxdata="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E4H3RjaAAAACQEA&#10;AA8AAAAAAAAAAQAgAAAAIgAAAGRycy9kb3ducmV2LnhtbFBLAQIUABQAAAAIAIdO4kAnMvaj3wEA&#10;AM4DAAAOAAAAAAAAAAEAIAAAACkBAABkcnMvZTJvRG9jLnhtbFBLBQYAAAAABgAGAFkBAAB6BQAA&#10;AAA=&#10;">
                <v:fill on="f" focussize="0,0"/>
                <v:stroke color="#000000 [3213]" joinstyle="round" endarrow="block"/>
                <v:imagedata o:title=""/>
                <o:lock v:ext="edit" aspectratio="f"/>
              </v:shape>
            </w:pict>
          </mc:Fallback>
        </mc:AlternateContent>
      </w:r>
      <w:r>
        <mc:AlternateContent>
          <mc:Choice Requires="wps">
            <w:drawing>
              <wp:anchor distT="0" distB="0" distL="114300" distR="114300" simplePos="0" relativeHeight="251662336" behindDoc="0" locked="0" layoutInCell="1" allowOverlap="1">
                <wp:simplePos x="0" y="0"/>
                <wp:positionH relativeFrom="column">
                  <wp:posOffset>559435</wp:posOffset>
                </wp:positionH>
                <wp:positionV relativeFrom="paragraph">
                  <wp:posOffset>74930</wp:posOffset>
                </wp:positionV>
                <wp:extent cx="1887220" cy="526415"/>
                <wp:effectExtent l="12700" t="12700" r="17780" b="19685"/>
                <wp:wrapNone/>
                <wp:docPr id="3" name="Rectangle 3"/>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7BDAF36">
                            <w:pPr>
                              <w:spacing w:after="0" w:line="240" w:lineRule="auto"/>
                              <w:rPr>
                                <w:rFonts w:ascii="Arial" w:hAnsi="Arial" w:cs="Arial"/>
                                <w:color w:val="000000" w:themeColor="text1"/>
                                <w:sz w:val="18"/>
                                <w:szCs w:val="20"/>
                                <w14:textFill>
                                  <w14:solidFill>
                                    <w14:schemeClr w14:val="tx1"/>
                                  </w14:solidFill>
                                </w14:textFill>
                              </w:rPr>
                            </w:pPr>
                            <w:r>
                              <w:rPr>
                                <w:rFonts w:ascii="Arial" w:hAnsi="Arial" w:cs="Arial"/>
                                <w:color w:val="000000" w:themeColor="text1"/>
                                <w:sz w:val="18"/>
                                <w:szCs w:val="20"/>
                                <w14:textFill>
                                  <w14:solidFill>
                                    <w14:schemeClr w14:val="tx1"/>
                                  </w14:solidFill>
                                </w14:textFill>
                              </w:rPr>
                              <w:t>Records screened</w:t>
                            </w:r>
                          </w:p>
                          <w:p w14:paraId="55153A41">
                            <w:pPr>
                              <w:spacing w:after="0" w:line="240" w:lineRule="auto"/>
                              <w:rPr>
                                <w:rFonts w:ascii="Arial" w:hAnsi="Arial" w:cs="Arial"/>
                                <w:color w:val="000000" w:themeColor="text1"/>
                                <w:sz w:val="18"/>
                                <w:szCs w:val="20"/>
                                <w14:textFill>
                                  <w14:solidFill>
                                    <w14:schemeClr w14:val="tx1"/>
                                  </w14:solidFill>
                                </w14:textFill>
                              </w:rPr>
                            </w:pPr>
                            <w:r>
                              <w:rPr>
                                <w:rFonts w:ascii="Arial" w:hAnsi="Arial" w:cs="Arial"/>
                                <w:color w:val="000000" w:themeColor="text1"/>
                                <w:sz w:val="18"/>
                                <w:szCs w:val="20"/>
                                <w14:textFill>
                                  <w14:solidFill>
                                    <w14:schemeClr w14:val="tx1"/>
                                  </w14:solidFill>
                                </w14:textFill>
                              </w:rPr>
                              <w:t xml:space="preserve">(n = </w:t>
                            </w:r>
                            <w:r>
                              <w:rPr>
                                <w:rFonts w:hint="default" w:ascii="Arial" w:hAnsi="Arial" w:cs="Arial"/>
                                <w:color w:val="000000" w:themeColor="text1"/>
                                <w:sz w:val="18"/>
                                <w:szCs w:val="20"/>
                                <w:lang w:val="en-US"/>
                                <w14:textFill>
                                  <w14:solidFill>
                                    <w14:schemeClr w14:val="tx1"/>
                                  </w14:solidFill>
                                </w14:textFill>
                              </w:rPr>
                              <w:t>292</w:t>
                            </w:r>
                            <w:r>
                              <w:rPr>
                                <w:rFonts w:ascii="Arial" w:hAnsi="Arial" w:cs="Arial"/>
                                <w:color w:val="000000" w:themeColor="text1"/>
                                <w:sz w:val="18"/>
                                <w:szCs w:val="20"/>
                                <w14:textFill>
                                  <w14:solidFill>
                                    <w14:schemeClr w14:val="tx1"/>
                                  </w14:solidFill>
                                </w14:textFill>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3" o:spid="_x0000_s1026" o:spt="1" style="position:absolute;left:0pt;margin-left:44.05pt;margin-top:5.9pt;height:41.45pt;width:148.6pt;z-index:251662336;v-text-anchor:middle;mso-width-relative:page;mso-height-relative:page;" filled="f" stroked="t" coordsize="21600,21600" o:gfxdata="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EqYgl9gA&#10;AAAIAQAADwAAAAAAAAABACAAAAAiAAAAZHJzL2Rvd25yZXYueG1sUEsBAhQAFAAAAAgAh07iQPnr&#10;8WtYAgAAwgQAAA4AAAAAAAAAAQAgAAAAJwEAAGRycy9lMm9Eb2MueG1sUEsFBgAAAAAGAAYAWQEA&#10;APEFAAAAAA==&#10;">
                <v:fill on="f" focussize="0,0"/>
                <v:stroke weight="2pt" color="#000000 [3213]" joinstyle="round"/>
                <v:imagedata o:title=""/>
                <o:lock v:ext="edit" aspectratio="f"/>
                <v:textbox>
                  <w:txbxContent>
                    <w:p w14:paraId="67BDAF36">
                      <w:pPr>
                        <w:spacing w:after="0" w:line="240" w:lineRule="auto"/>
                        <w:rPr>
                          <w:rFonts w:ascii="Arial" w:hAnsi="Arial" w:cs="Arial"/>
                          <w:color w:val="000000" w:themeColor="text1"/>
                          <w:sz w:val="18"/>
                          <w:szCs w:val="20"/>
                          <w14:textFill>
                            <w14:solidFill>
                              <w14:schemeClr w14:val="tx1"/>
                            </w14:solidFill>
                          </w14:textFill>
                        </w:rPr>
                      </w:pPr>
                      <w:r>
                        <w:rPr>
                          <w:rFonts w:ascii="Arial" w:hAnsi="Arial" w:cs="Arial"/>
                          <w:color w:val="000000" w:themeColor="text1"/>
                          <w:sz w:val="18"/>
                          <w:szCs w:val="20"/>
                          <w14:textFill>
                            <w14:solidFill>
                              <w14:schemeClr w14:val="tx1"/>
                            </w14:solidFill>
                          </w14:textFill>
                        </w:rPr>
                        <w:t>Records screened</w:t>
                      </w:r>
                    </w:p>
                    <w:p w14:paraId="55153A41">
                      <w:pPr>
                        <w:spacing w:after="0" w:line="240" w:lineRule="auto"/>
                        <w:rPr>
                          <w:rFonts w:ascii="Arial" w:hAnsi="Arial" w:cs="Arial"/>
                          <w:color w:val="000000" w:themeColor="text1"/>
                          <w:sz w:val="18"/>
                          <w:szCs w:val="20"/>
                          <w14:textFill>
                            <w14:solidFill>
                              <w14:schemeClr w14:val="tx1"/>
                            </w14:solidFill>
                          </w14:textFill>
                        </w:rPr>
                      </w:pPr>
                      <w:r>
                        <w:rPr>
                          <w:rFonts w:ascii="Arial" w:hAnsi="Arial" w:cs="Arial"/>
                          <w:color w:val="000000" w:themeColor="text1"/>
                          <w:sz w:val="18"/>
                          <w:szCs w:val="20"/>
                          <w14:textFill>
                            <w14:solidFill>
                              <w14:schemeClr w14:val="tx1"/>
                            </w14:solidFill>
                          </w14:textFill>
                        </w:rPr>
                        <w:t xml:space="preserve">(n = </w:t>
                      </w:r>
                      <w:r>
                        <w:rPr>
                          <w:rFonts w:hint="default" w:ascii="Arial" w:hAnsi="Arial" w:cs="Arial"/>
                          <w:color w:val="000000" w:themeColor="text1"/>
                          <w:sz w:val="18"/>
                          <w:szCs w:val="20"/>
                          <w:lang w:val="en-US"/>
                          <w14:textFill>
                            <w14:solidFill>
                              <w14:schemeClr w14:val="tx1"/>
                            </w14:solidFill>
                          </w14:textFill>
                        </w:rPr>
                        <w:t>292</w:t>
                      </w:r>
                      <w:r>
                        <w:rPr>
                          <w:rFonts w:ascii="Arial" w:hAnsi="Arial" w:cs="Arial"/>
                          <w:color w:val="000000" w:themeColor="text1"/>
                          <w:sz w:val="18"/>
                          <w:szCs w:val="20"/>
                          <w14:textFill>
                            <w14:solidFill>
                              <w14:schemeClr w14:val="tx1"/>
                            </w14:solidFill>
                          </w14:textFill>
                        </w:rPr>
                        <w:t>)</w:t>
                      </w:r>
                    </w:p>
                  </w:txbxContent>
                </v:textbox>
              </v:rect>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3048000</wp:posOffset>
                </wp:positionH>
                <wp:positionV relativeFrom="paragraph">
                  <wp:posOffset>74930</wp:posOffset>
                </wp:positionV>
                <wp:extent cx="1887220" cy="526415"/>
                <wp:effectExtent l="12700" t="12700" r="17780" b="19685"/>
                <wp:wrapNone/>
                <wp:docPr id="4" name="Rectangle 4"/>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9AD684">
                            <w:pPr>
                              <w:spacing w:after="0" w:line="240" w:lineRule="auto"/>
                              <w:rPr>
                                <w:rFonts w:ascii="Arial" w:hAnsi="Arial" w:cs="Arial"/>
                                <w:color w:val="000000" w:themeColor="text1"/>
                                <w:sz w:val="18"/>
                                <w:szCs w:val="20"/>
                                <w14:textFill>
                                  <w14:solidFill>
                                    <w14:schemeClr w14:val="tx1"/>
                                  </w14:solidFill>
                                </w14:textFill>
                              </w:rPr>
                            </w:pPr>
                            <w:r>
                              <w:rPr>
                                <w:rFonts w:ascii="Arial" w:hAnsi="Arial" w:cs="Arial"/>
                                <w:color w:val="000000" w:themeColor="text1"/>
                                <w:sz w:val="18"/>
                                <w:szCs w:val="20"/>
                                <w14:textFill>
                                  <w14:solidFill>
                                    <w14:schemeClr w14:val="tx1"/>
                                  </w14:solidFill>
                                </w14:textFill>
                              </w:rPr>
                              <w:t>Records excluded**</w:t>
                            </w:r>
                          </w:p>
                          <w:p w14:paraId="06869B1C">
                            <w:pPr>
                              <w:spacing w:after="0" w:line="240" w:lineRule="auto"/>
                              <w:rPr>
                                <w:rFonts w:ascii="Arial" w:hAnsi="Arial" w:cs="Arial"/>
                                <w:color w:val="000000" w:themeColor="text1"/>
                                <w:sz w:val="18"/>
                                <w:szCs w:val="20"/>
                                <w14:textFill>
                                  <w14:solidFill>
                                    <w14:schemeClr w14:val="tx1"/>
                                  </w14:solidFill>
                                </w14:textFill>
                              </w:rPr>
                            </w:pPr>
                            <w:r>
                              <w:rPr>
                                <w:rFonts w:ascii="Arial" w:hAnsi="Arial" w:cs="Arial"/>
                                <w:color w:val="000000" w:themeColor="text1"/>
                                <w:sz w:val="18"/>
                                <w:szCs w:val="20"/>
                                <w14:textFill>
                                  <w14:solidFill>
                                    <w14:schemeClr w14:val="tx1"/>
                                  </w14:solidFill>
                                </w14:textFill>
                              </w:rPr>
                              <w:t>(n =</w:t>
                            </w:r>
                            <w:r>
                              <w:rPr>
                                <w:rFonts w:hint="default" w:ascii="Arial" w:hAnsi="Arial" w:cs="Arial"/>
                                <w:color w:val="000000" w:themeColor="text1"/>
                                <w:sz w:val="18"/>
                                <w:szCs w:val="20"/>
                                <w:lang w:val="en-US"/>
                                <w14:textFill>
                                  <w14:solidFill>
                                    <w14:schemeClr w14:val="tx1"/>
                                  </w14:solidFill>
                                </w14:textFill>
                              </w:rPr>
                              <w:t xml:space="preserve"> 287</w:t>
                            </w:r>
                            <w:r>
                              <w:rPr>
                                <w:rFonts w:ascii="Arial" w:hAnsi="Arial" w:cs="Arial"/>
                                <w:color w:val="000000" w:themeColor="text1"/>
                                <w:sz w:val="18"/>
                                <w:szCs w:val="20"/>
                                <w14:textFill>
                                  <w14:solidFill>
                                    <w14:schemeClr w14:val="tx1"/>
                                  </w14:solidFill>
                                </w14:textFill>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4" o:spid="_x0000_s1026" o:spt="1" style="position:absolute;left:0pt;margin-left:240pt;margin-top:5.9pt;height:41.45pt;width:148.6pt;z-index:251663360;v-text-anchor:middle;mso-width-relative:page;mso-height-relative:page;" filled="f" stroked="t" coordsize="21600,21600" o:gfxdata="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kIPvFNkA&#10;AAAJAQAADwAAAAAAAAABACAAAAAiAAAAZHJzL2Rvd25yZXYueG1sUEsBAhQAFAAAAAgAh07iQKmz&#10;8M5XAgAAwgQAAA4AAAAAAAAAAQAgAAAAKAEAAGRycy9lMm9Eb2MueG1sUEsFBgAAAAAGAAYAWQEA&#10;APEFAAAAAA==&#10;">
                <v:fill on="f" focussize="0,0"/>
                <v:stroke weight="2pt" color="#000000 [3213]" joinstyle="round"/>
                <v:imagedata o:title=""/>
                <o:lock v:ext="edit" aspectratio="f"/>
                <v:textbox>
                  <w:txbxContent>
                    <w:p w14:paraId="469AD684">
                      <w:pPr>
                        <w:spacing w:after="0" w:line="240" w:lineRule="auto"/>
                        <w:rPr>
                          <w:rFonts w:ascii="Arial" w:hAnsi="Arial" w:cs="Arial"/>
                          <w:color w:val="000000" w:themeColor="text1"/>
                          <w:sz w:val="18"/>
                          <w:szCs w:val="20"/>
                          <w14:textFill>
                            <w14:solidFill>
                              <w14:schemeClr w14:val="tx1"/>
                            </w14:solidFill>
                          </w14:textFill>
                        </w:rPr>
                      </w:pPr>
                      <w:r>
                        <w:rPr>
                          <w:rFonts w:ascii="Arial" w:hAnsi="Arial" w:cs="Arial"/>
                          <w:color w:val="000000" w:themeColor="text1"/>
                          <w:sz w:val="18"/>
                          <w:szCs w:val="20"/>
                          <w14:textFill>
                            <w14:solidFill>
                              <w14:schemeClr w14:val="tx1"/>
                            </w14:solidFill>
                          </w14:textFill>
                        </w:rPr>
                        <w:t>Records excluded**</w:t>
                      </w:r>
                    </w:p>
                    <w:p w14:paraId="06869B1C">
                      <w:pPr>
                        <w:spacing w:after="0" w:line="240" w:lineRule="auto"/>
                        <w:rPr>
                          <w:rFonts w:ascii="Arial" w:hAnsi="Arial" w:cs="Arial"/>
                          <w:color w:val="000000" w:themeColor="text1"/>
                          <w:sz w:val="18"/>
                          <w:szCs w:val="20"/>
                          <w14:textFill>
                            <w14:solidFill>
                              <w14:schemeClr w14:val="tx1"/>
                            </w14:solidFill>
                          </w14:textFill>
                        </w:rPr>
                      </w:pPr>
                      <w:r>
                        <w:rPr>
                          <w:rFonts w:ascii="Arial" w:hAnsi="Arial" w:cs="Arial"/>
                          <w:color w:val="000000" w:themeColor="text1"/>
                          <w:sz w:val="18"/>
                          <w:szCs w:val="20"/>
                          <w14:textFill>
                            <w14:solidFill>
                              <w14:schemeClr w14:val="tx1"/>
                            </w14:solidFill>
                          </w14:textFill>
                        </w:rPr>
                        <w:t>(n =</w:t>
                      </w:r>
                      <w:r>
                        <w:rPr>
                          <w:rFonts w:hint="default" w:ascii="Arial" w:hAnsi="Arial" w:cs="Arial"/>
                          <w:color w:val="000000" w:themeColor="text1"/>
                          <w:sz w:val="18"/>
                          <w:szCs w:val="20"/>
                          <w:lang w:val="en-US"/>
                          <w14:textFill>
                            <w14:solidFill>
                              <w14:schemeClr w14:val="tx1"/>
                            </w14:solidFill>
                          </w14:textFill>
                        </w:rPr>
                        <w:t xml:space="preserve"> 287</w:t>
                      </w:r>
                      <w:r>
                        <w:rPr>
                          <w:rFonts w:ascii="Arial" w:hAnsi="Arial" w:cs="Arial"/>
                          <w:color w:val="000000" w:themeColor="text1"/>
                          <w:sz w:val="18"/>
                          <w:szCs w:val="20"/>
                          <w14:textFill>
                            <w14:solidFill>
                              <w14:schemeClr w14:val="tx1"/>
                            </w14:solidFill>
                          </w14:textFill>
                        </w:rPr>
                        <w:t>)</w:t>
                      </w:r>
                    </w:p>
                  </w:txbxContent>
                </v:textbox>
              </v:rect>
            </w:pict>
          </mc:Fallback>
        </mc:AlternateContent>
      </w:r>
    </w:p>
    <w:p w14:paraId="62CC85D2">
      <w:pPr>
        <w:spacing w:after="0" w:line="240" w:lineRule="auto"/>
      </w:pPr>
    </w:p>
    <w:p w14:paraId="1F5B6885">
      <w:pPr>
        <w:spacing w:after="0" w:line="240" w:lineRule="auto"/>
      </w:pPr>
    </w:p>
    <w:p w14:paraId="3029205A">
      <w:pPr>
        <w:spacing w:after="0" w:line="240" w:lineRule="auto"/>
      </w:pPr>
      <w:r>
        <mc:AlternateContent>
          <mc:Choice Requires="wps">
            <w:drawing>
              <wp:anchor distT="0" distB="0" distL="114300" distR="114300" simplePos="0" relativeHeight="251678720" behindDoc="0" locked="0" layoutInCell="1" allowOverlap="1">
                <wp:simplePos x="0" y="0"/>
                <wp:positionH relativeFrom="column">
                  <wp:posOffset>1400175</wp:posOffset>
                </wp:positionH>
                <wp:positionV relativeFrom="paragraph">
                  <wp:posOffset>99695</wp:posOffset>
                </wp:positionV>
                <wp:extent cx="0" cy="281305"/>
                <wp:effectExtent l="38100" t="0" r="38100" b="10795"/>
                <wp:wrapNone/>
                <wp:docPr id="35" name="Straight Arrow Connector 35"/>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10.25pt;margin-top:7.85pt;height:22.15pt;width:0pt;z-index:251678720;mso-width-relative:page;mso-height-relative:page;" filled="f" stroked="t" coordsize="21600,21600" o:gfxdata="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KwkiynXAAAACQEAAA8A&#10;AAAAAAAAAQAgAAAAIgAAAGRycy9kb3ducmV2LnhtbFBLAQIUABQAAAAIAIdO4kAOQdVO3wEAAM4D&#10;AAAOAAAAAAAAAAEAIAAAACYBAABkcnMvZTJvRG9jLnhtbFBLBQYAAAAABgAGAFkBAAB3BQAAAAA=&#10;">
                <v:fill on="f" focussize="0,0"/>
                <v:stroke color="#000000 [3213]" joinstyle="round" endarrow="block"/>
                <v:imagedata o:title=""/>
                <o:lock v:ext="edit" aspectratio="f"/>
              </v:shape>
            </w:pict>
          </mc:Fallback>
        </mc:AlternateContent>
      </w:r>
    </w:p>
    <w:p w14:paraId="091BFBDB">
      <w:pPr>
        <w:spacing w:after="0" w:line="240" w:lineRule="auto"/>
      </w:pPr>
    </w:p>
    <w:p w14:paraId="10D44147">
      <w:pPr>
        <w:spacing w:after="0" w:line="240" w:lineRule="auto"/>
      </w:pPr>
      <w:r>
        <mc:AlternateContent>
          <mc:Choice Requires="wps">
            <w:drawing>
              <wp:anchor distT="0" distB="0" distL="114300" distR="114300" simplePos="0" relativeHeight="251664384" behindDoc="0" locked="0" layoutInCell="1" allowOverlap="1">
                <wp:simplePos x="0" y="0"/>
                <wp:positionH relativeFrom="column">
                  <wp:posOffset>560705</wp:posOffset>
                </wp:positionH>
                <wp:positionV relativeFrom="paragraph">
                  <wp:posOffset>47625</wp:posOffset>
                </wp:positionV>
                <wp:extent cx="1887220" cy="526415"/>
                <wp:effectExtent l="12700" t="12700" r="17780" b="19685"/>
                <wp:wrapNone/>
                <wp:docPr id="5" name="Rectangle 5"/>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6B114F7">
                            <w:pPr>
                              <w:spacing w:after="0" w:line="240" w:lineRule="auto"/>
                              <w:rPr>
                                <w:rFonts w:ascii="Arial" w:hAnsi="Arial" w:cs="Arial"/>
                                <w:color w:val="000000" w:themeColor="text1"/>
                                <w:sz w:val="18"/>
                                <w:szCs w:val="20"/>
                                <w14:textFill>
                                  <w14:solidFill>
                                    <w14:schemeClr w14:val="tx1"/>
                                  </w14:solidFill>
                                </w14:textFill>
                              </w:rPr>
                            </w:pPr>
                            <w:r>
                              <w:rPr>
                                <w:rFonts w:ascii="Arial" w:hAnsi="Arial" w:cs="Arial"/>
                                <w:color w:val="000000" w:themeColor="text1"/>
                                <w:sz w:val="18"/>
                                <w:szCs w:val="20"/>
                                <w14:textFill>
                                  <w14:solidFill>
                                    <w14:schemeClr w14:val="tx1"/>
                                  </w14:solidFill>
                                </w14:textFill>
                              </w:rPr>
                              <w:t>Reports sought for retrieval</w:t>
                            </w:r>
                          </w:p>
                          <w:p w14:paraId="37D4F9BB">
                            <w:pPr>
                              <w:spacing w:after="0" w:line="240" w:lineRule="auto"/>
                              <w:rPr>
                                <w:rFonts w:ascii="Arial" w:hAnsi="Arial" w:cs="Arial"/>
                                <w:color w:val="000000" w:themeColor="text1"/>
                                <w:sz w:val="18"/>
                                <w:szCs w:val="20"/>
                                <w14:textFill>
                                  <w14:solidFill>
                                    <w14:schemeClr w14:val="tx1"/>
                                  </w14:solidFill>
                                </w14:textFill>
                              </w:rPr>
                            </w:pPr>
                            <w:r>
                              <w:rPr>
                                <w:rFonts w:ascii="Arial" w:hAnsi="Arial" w:cs="Arial"/>
                                <w:color w:val="000000" w:themeColor="text1"/>
                                <w:sz w:val="18"/>
                                <w:szCs w:val="20"/>
                                <w14:textFill>
                                  <w14:solidFill>
                                    <w14:schemeClr w14:val="tx1"/>
                                  </w14:solidFill>
                                </w14:textFill>
                              </w:rPr>
                              <w:t>(n =</w:t>
                            </w:r>
                            <w:r>
                              <w:rPr>
                                <w:rFonts w:hint="default" w:ascii="Arial" w:hAnsi="Arial" w:cs="Arial"/>
                                <w:color w:val="000000" w:themeColor="text1"/>
                                <w:sz w:val="18"/>
                                <w:szCs w:val="20"/>
                                <w:lang w:val="en-US"/>
                                <w14:textFill>
                                  <w14:solidFill>
                                    <w14:schemeClr w14:val="tx1"/>
                                  </w14:solidFill>
                                </w14:textFill>
                              </w:rPr>
                              <w:t xml:space="preserve"> 5</w:t>
                            </w:r>
                            <w:r>
                              <w:rPr>
                                <w:rFonts w:ascii="Arial" w:hAnsi="Arial" w:cs="Arial"/>
                                <w:color w:val="000000" w:themeColor="text1"/>
                                <w:sz w:val="18"/>
                                <w:szCs w:val="20"/>
                                <w14:textFill>
                                  <w14:solidFill>
                                    <w14:schemeClr w14:val="tx1"/>
                                  </w14:solidFill>
                                </w14:textFill>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5" o:spid="_x0000_s1026" o:spt="1" style="position:absolute;left:0pt;margin-left:44.15pt;margin-top:3.75pt;height:41.45pt;width:148.6pt;z-index:251664384;v-text-anchor:middle;mso-width-relative:page;mso-height-relative:page;" filled="f" stroked="t" coordsize="21600,21600" o:gfxdata="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Aszbw7WAAAA&#10;BwEAAA8AAAAAAAAAAQAgAAAAIgAAAGRycy9kb3ducmV2LnhtbFBLAQIUABQAAAAIAIdO4kD0rnY7&#10;WAIAAMIEAAAOAAAAAAAAAAEAIAAAACUBAABkcnMvZTJvRG9jLnhtbFBLBQYAAAAABgAGAFkBAADv&#10;BQAAAAA=&#10;">
                <v:fill on="f" focussize="0,0"/>
                <v:stroke weight="2pt" color="#000000 [3213]" joinstyle="round"/>
                <v:imagedata o:title=""/>
                <o:lock v:ext="edit" aspectratio="f"/>
                <v:textbox>
                  <w:txbxContent>
                    <w:p w14:paraId="16B114F7">
                      <w:pPr>
                        <w:spacing w:after="0" w:line="240" w:lineRule="auto"/>
                        <w:rPr>
                          <w:rFonts w:ascii="Arial" w:hAnsi="Arial" w:cs="Arial"/>
                          <w:color w:val="000000" w:themeColor="text1"/>
                          <w:sz w:val="18"/>
                          <w:szCs w:val="20"/>
                          <w14:textFill>
                            <w14:solidFill>
                              <w14:schemeClr w14:val="tx1"/>
                            </w14:solidFill>
                          </w14:textFill>
                        </w:rPr>
                      </w:pPr>
                      <w:r>
                        <w:rPr>
                          <w:rFonts w:ascii="Arial" w:hAnsi="Arial" w:cs="Arial"/>
                          <w:color w:val="000000" w:themeColor="text1"/>
                          <w:sz w:val="18"/>
                          <w:szCs w:val="20"/>
                          <w14:textFill>
                            <w14:solidFill>
                              <w14:schemeClr w14:val="tx1"/>
                            </w14:solidFill>
                          </w14:textFill>
                        </w:rPr>
                        <w:t>Reports sought for retrieval</w:t>
                      </w:r>
                    </w:p>
                    <w:p w14:paraId="37D4F9BB">
                      <w:pPr>
                        <w:spacing w:after="0" w:line="240" w:lineRule="auto"/>
                        <w:rPr>
                          <w:rFonts w:ascii="Arial" w:hAnsi="Arial" w:cs="Arial"/>
                          <w:color w:val="000000" w:themeColor="text1"/>
                          <w:sz w:val="18"/>
                          <w:szCs w:val="20"/>
                          <w14:textFill>
                            <w14:solidFill>
                              <w14:schemeClr w14:val="tx1"/>
                            </w14:solidFill>
                          </w14:textFill>
                        </w:rPr>
                      </w:pPr>
                      <w:r>
                        <w:rPr>
                          <w:rFonts w:ascii="Arial" w:hAnsi="Arial" w:cs="Arial"/>
                          <w:color w:val="000000" w:themeColor="text1"/>
                          <w:sz w:val="18"/>
                          <w:szCs w:val="20"/>
                          <w14:textFill>
                            <w14:solidFill>
                              <w14:schemeClr w14:val="tx1"/>
                            </w14:solidFill>
                          </w14:textFill>
                        </w:rPr>
                        <w:t>(n =</w:t>
                      </w:r>
                      <w:r>
                        <w:rPr>
                          <w:rFonts w:hint="default" w:ascii="Arial" w:hAnsi="Arial" w:cs="Arial"/>
                          <w:color w:val="000000" w:themeColor="text1"/>
                          <w:sz w:val="18"/>
                          <w:szCs w:val="20"/>
                          <w:lang w:val="en-US"/>
                          <w14:textFill>
                            <w14:solidFill>
                              <w14:schemeClr w14:val="tx1"/>
                            </w14:solidFill>
                          </w14:textFill>
                        </w:rPr>
                        <w:t xml:space="preserve"> 5</w:t>
                      </w:r>
                      <w:r>
                        <w:rPr>
                          <w:rFonts w:ascii="Arial" w:hAnsi="Arial" w:cs="Arial"/>
                          <w:color w:val="000000" w:themeColor="text1"/>
                          <w:sz w:val="18"/>
                          <w:szCs w:val="20"/>
                          <w14:textFill>
                            <w14:solidFill>
                              <w14:schemeClr w14:val="tx1"/>
                            </w14:solidFill>
                          </w14:textFill>
                        </w:rPr>
                        <w:t>)</w:t>
                      </w:r>
                    </w:p>
                  </w:txbxContent>
                </v:textbox>
              </v:rect>
            </w:pict>
          </mc:Fallback>
        </mc:AlternateContent>
      </w:r>
      <w:r>
        <mc:AlternateContent>
          <mc:Choice Requires="wps">
            <w:drawing>
              <wp:anchor distT="0" distB="0" distL="114300" distR="114300" simplePos="0" relativeHeight="251671552" behindDoc="0" locked="0" layoutInCell="1" allowOverlap="1">
                <wp:simplePos x="0" y="0"/>
                <wp:positionH relativeFrom="column">
                  <wp:posOffset>2463165</wp:posOffset>
                </wp:positionH>
                <wp:positionV relativeFrom="paragraph">
                  <wp:posOffset>320675</wp:posOffset>
                </wp:positionV>
                <wp:extent cx="563245" cy="0"/>
                <wp:effectExtent l="0" t="38100" r="8255" b="38100"/>
                <wp:wrapNone/>
                <wp:docPr id="16" name="Straight Arrow Connector 16"/>
                <wp:cNvGraphicFramePr/>
                <a:graphic xmlns:a="http://schemas.openxmlformats.org/drawingml/2006/main">
                  <a:graphicData uri="http://schemas.microsoft.com/office/word/2010/wordprocessingShape">
                    <wps:wsp>
                      <wps:cNvCnPr/>
                      <wps:spPr>
                        <a:xfrm>
                          <a:off x="0" y="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93.95pt;margin-top:25.25pt;height:0pt;width:44.35pt;z-index:251671552;mso-width-relative:page;mso-height-relative:page;" filled="f" stroked="t" coordsize="21600,21600" o:gfxdata="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2/dLA9kAAAAJAQAA&#10;DwAAAAAAAAABACAAAAAiAAAAZHJzL2Rvd25yZXYueG1sUEsBAhQAFAAAAAgAh07iQAQ1aaLfAQAA&#10;zgMAAA4AAAAAAAAAAQAgAAAAKAEAAGRycy9lMm9Eb2MueG1sUEsFBgAAAAAGAAYAWQEAAHkFAAAA&#10;AA==&#10;">
                <v:fill on="f" focussize="0,0"/>
                <v:stroke color="#000000 [3213]" joinstyle="round" endarrow="block"/>
                <v:imagedata o:title=""/>
                <o:lock v:ext="edit" aspectratio="f"/>
              </v:shape>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3049270</wp:posOffset>
                </wp:positionH>
                <wp:positionV relativeFrom="paragraph">
                  <wp:posOffset>66675</wp:posOffset>
                </wp:positionV>
                <wp:extent cx="1887220" cy="526415"/>
                <wp:effectExtent l="12700" t="12700" r="17780" b="19685"/>
                <wp:wrapNone/>
                <wp:docPr id="6" name="Rectangle 6"/>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7B678E">
                            <w:pPr>
                              <w:spacing w:after="0" w:line="240" w:lineRule="auto"/>
                              <w:rPr>
                                <w:rFonts w:ascii="Arial" w:hAnsi="Arial" w:cs="Arial"/>
                                <w:color w:val="000000" w:themeColor="text1"/>
                                <w:sz w:val="18"/>
                                <w:szCs w:val="20"/>
                                <w14:textFill>
                                  <w14:solidFill>
                                    <w14:schemeClr w14:val="tx1"/>
                                  </w14:solidFill>
                                </w14:textFill>
                              </w:rPr>
                            </w:pPr>
                            <w:r>
                              <w:rPr>
                                <w:rFonts w:ascii="Arial" w:hAnsi="Arial" w:cs="Arial"/>
                                <w:color w:val="000000" w:themeColor="text1"/>
                                <w:sz w:val="18"/>
                                <w:szCs w:val="20"/>
                                <w14:textFill>
                                  <w14:solidFill>
                                    <w14:schemeClr w14:val="tx1"/>
                                  </w14:solidFill>
                                </w14:textFill>
                              </w:rPr>
                              <w:t>Reports not retrieved</w:t>
                            </w:r>
                          </w:p>
                          <w:p w14:paraId="37972A73">
                            <w:pPr>
                              <w:spacing w:after="0" w:line="240" w:lineRule="auto"/>
                              <w:rPr>
                                <w:rFonts w:ascii="Arial" w:hAnsi="Arial" w:cs="Arial"/>
                                <w:color w:val="000000" w:themeColor="text1"/>
                                <w:sz w:val="18"/>
                                <w:szCs w:val="20"/>
                                <w14:textFill>
                                  <w14:solidFill>
                                    <w14:schemeClr w14:val="tx1"/>
                                  </w14:solidFill>
                                </w14:textFill>
                              </w:rPr>
                            </w:pPr>
                            <w:r>
                              <w:rPr>
                                <w:rFonts w:ascii="Arial" w:hAnsi="Arial" w:cs="Arial"/>
                                <w:color w:val="000000" w:themeColor="text1"/>
                                <w:sz w:val="18"/>
                                <w:szCs w:val="20"/>
                                <w14:textFill>
                                  <w14:solidFill>
                                    <w14:schemeClr w14:val="tx1"/>
                                  </w14:solidFill>
                                </w14:textFill>
                              </w:rPr>
                              <w:t>(n =</w:t>
                            </w:r>
                            <w:r>
                              <w:rPr>
                                <w:rFonts w:hint="default" w:ascii="Arial" w:hAnsi="Arial" w:cs="Arial"/>
                                <w:color w:val="000000" w:themeColor="text1"/>
                                <w:sz w:val="18"/>
                                <w:szCs w:val="20"/>
                                <w:lang w:val="en-US"/>
                                <w14:textFill>
                                  <w14:solidFill>
                                    <w14:schemeClr w14:val="tx1"/>
                                  </w14:solidFill>
                                </w14:textFill>
                              </w:rPr>
                              <w:t xml:space="preserve"> 0</w:t>
                            </w:r>
                            <w:r>
                              <w:rPr>
                                <w:rFonts w:ascii="Arial" w:hAnsi="Arial" w:cs="Arial"/>
                                <w:color w:val="000000" w:themeColor="text1"/>
                                <w:sz w:val="18"/>
                                <w:szCs w:val="20"/>
                                <w14:textFill>
                                  <w14:solidFill>
                                    <w14:schemeClr w14:val="tx1"/>
                                  </w14:solidFill>
                                </w14:textFill>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6" o:spid="_x0000_s1026" o:spt="1" style="position:absolute;left:0pt;margin-left:240.1pt;margin-top:5.25pt;height:41.45pt;width:148.6pt;z-index:251665408;v-text-anchor:middle;mso-width-relative:page;mso-height-relative:page;" filled="f" stroked="t" coordsize="21600,21600" o:gfxdata="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mqSE49kA&#10;AAAJAQAADwAAAAAAAAABACAAAAAiAAAAZHJzL2Rvd25yZXYueG1sUEsBAhQAFAAAAAgAh07iQFKP&#10;jf5XAgAAwgQAAA4AAAAAAAAAAQAgAAAAKAEAAGRycy9lMm9Eb2MueG1sUEsFBgAAAAAGAAYAWQEA&#10;APEFAAAAAA==&#10;">
                <v:fill on="f" focussize="0,0"/>
                <v:stroke weight="2pt" color="#000000 [3213]" joinstyle="round"/>
                <v:imagedata o:title=""/>
                <o:lock v:ext="edit" aspectratio="f"/>
                <v:textbox>
                  <w:txbxContent>
                    <w:p w14:paraId="227B678E">
                      <w:pPr>
                        <w:spacing w:after="0" w:line="240" w:lineRule="auto"/>
                        <w:rPr>
                          <w:rFonts w:ascii="Arial" w:hAnsi="Arial" w:cs="Arial"/>
                          <w:color w:val="000000" w:themeColor="text1"/>
                          <w:sz w:val="18"/>
                          <w:szCs w:val="20"/>
                          <w14:textFill>
                            <w14:solidFill>
                              <w14:schemeClr w14:val="tx1"/>
                            </w14:solidFill>
                          </w14:textFill>
                        </w:rPr>
                      </w:pPr>
                      <w:r>
                        <w:rPr>
                          <w:rFonts w:ascii="Arial" w:hAnsi="Arial" w:cs="Arial"/>
                          <w:color w:val="000000" w:themeColor="text1"/>
                          <w:sz w:val="18"/>
                          <w:szCs w:val="20"/>
                          <w14:textFill>
                            <w14:solidFill>
                              <w14:schemeClr w14:val="tx1"/>
                            </w14:solidFill>
                          </w14:textFill>
                        </w:rPr>
                        <w:t>Reports not retrieved</w:t>
                      </w:r>
                    </w:p>
                    <w:p w14:paraId="37972A73">
                      <w:pPr>
                        <w:spacing w:after="0" w:line="240" w:lineRule="auto"/>
                        <w:rPr>
                          <w:rFonts w:ascii="Arial" w:hAnsi="Arial" w:cs="Arial"/>
                          <w:color w:val="000000" w:themeColor="text1"/>
                          <w:sz w:val="18"/>
                          <w:szCs w:val="20"/>
                          <w14:textFill>
                            <w14:solidFill>
                              <w14:schemeClr w14:val="tx1"/>
                            </w14:solidFill>
                          </w14:textFill>
                        </w:rPr>
                      </w:pPr>
                      <w:r>
                        <w:rPr>
                          <w:rFonts w:ascii="Arial" w:hAnsi="Arial" w:cs="Arial"/>
                          <w:color w:val="000000" w:themeColor="text1"/>
                          <w:sz w:val="18"/>
                          <w:szCs w:val="20"/>
                          <w14:textFill>
                            <w14:solidFill>
                              <w14:schemeClr w14:val="tx1"/>
                            </w14:solidFill>
                          </w14:textFill>
                        </w:rPr>
                        <w:t>(n =</w:t>
                      </w:r>
                      <w:r>
                        <w:rPr>
                          <w:rFonts w:hint="default" w:ascii="Arial" w:hAnsi="Arial" w:cs="Arial"/>
                          <w:color w:val="000000" w:themeColor="text1"/>
                          <w:sz w:val="18"/>
                          <w:szCs w:val="20"/>
                          <w:lang w:val="en-US"/>
                          <w14:textFill>
                            <w14:solidFill>
                              <w14:schemeClr w14:val="tx1"/>
                            </w14:solidFill>
                          </w14:textFill>
                        </w:rPr>
                        <w:t xml:space="preserve"> 0</w:t>
                      </w:r>
                      <w:r>
                        <w:rPr>
                          <w:rFonts w:ascii="Arial" w:hAnsi="Arial" w:cs="Arial"/>
                          <w:color w:val="000000" w:themeColor="text1"/>
                          <w:sz w:val="18"/>
                          <w:szCs w:val="20"/>
                          <w14:textFill>
                            <w14:solidFill>
                              <w14:schemeClr w14:val="tx1"/>
                            </w14:solidFill>
                          </w14:textFill>
                        </w:rPr>
                        <w:t>)</w:t>
                      </w:r>
                    </w:p>
                  </w:txbxContent>
                </v:textbox>
              </v:rect>
            </w:pict>
          </mc:Fallback>
        </mc:AlternateContent>
      </w:r>
    </w:p>
    <w:p w14:paraId="4AA5D305">
      <w:pPr>
        <w:spacing w:after="0" w:line="240" w:lineRule="auto"/>
      </w:pPr>
    </w:p>
    <w:p w14:paraId="59D3CA0B">
      <w:pPr>
        <w:spacing w:after="0" w:line="240" w:lineRule="auto"/>
      </w:pPr>
      <w:r>
        <mc:AlternateContent>
          <mc:Choice Requires="wps">
            <w:drawing>
              <wp:anchor distT="0" distB="0" distL="114300" distR="114300" simplePos="0" relativeHeight="251675648" behindDoc="0" locked="0" layoutInCell="1" allowOverlap="1">
                <wp:simplePos x="0" y="0"/>
                <wp:positionH relativeFrom="column">
                  <wp:posOffset>-1160780</wp:posOffset>
                </wp:positionH>
                <wp:positionV relativeFrom="paragraph">
                  <wp:posOffset>140335</wp:posOffset>
                </wp:positionV>
                <wp:extent cx="2787650" cy="262890"/>
                <wp:effectExtent l="12700" t="12700" r="16510" b="19050"/>
                <wp:wrapNone/>
                <wp:docPr id="32" name="Flowchart: Alternate Process 32"/>
                <wp:cNvGraphicFramePr/>
                <a:graphic xmlns:a="http://schemas.openxmlformats.org/drawingml/2006/main">
                  <a:graphicData uri="http://schemas.microsoft.com/office/word/2010/wordprocessingShape">
                    <wps:wsp>
                      <wps:cNvSpPr/>
                      <wps:spPr>
                        <a:xfrm rot="16200000">
                          <a:off x="0" y="0"/>
                          <a:ext cx="2787335" cy="262890"/>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34054C70">
                            <w:pPr>
                              <w:spacing w:after="0" w:line="240" w:lineRule="auto"/>
                              <w:jc w:val="center"/>
                              <w:rPr>
                                <w:rFonts w:ascii="Arial" w:hAnsi="Arial" w:cs="Arial"/>
                                <w:b/>
                                <w:color w:val="000000" w:themeColor="text1"/>
                                <w:sz w:val="18"/>
                                <w:szCs w:val="18"/>
                                <w14:textFill>
                                  <w14:solidFill>
                                    <w14:schemeClr w14:val="tx1"/>
                                  </w14:solidFill>
                                </w14:textFill>
                              </w:rPr>
                            </w:pPr>
                            <w:r>
                              <w:rPr>
                                <w:rFonts w:ascii="Arial" w:hAnsi="Arial" w:cs="Arial"/>
                                <w:b/>
                                <w:color w:val="000000" w:themeColor="text1"/>
                                <w:sz w:val="18"/>
                                <w:szCs w:val="18"/>
                                <w14:textFill>
                                  <w14:solidFill>
                                    <w14:schemeClr w14:val="tx1"/>
                                  </w14:solidFill>
                                </w14:textFill>
                              </w:rPr>
                              <w:t>Screening</w:t>
                            </w:r>
                          </w:p>
                          <w:p w14:paraId="2E9974DB">
                            <w:pPr>
                              <w:spacing w:after="0" w:line="240" w:lineRule="auto"/>
                              <w:rPr>
                                <w:rFonts w:ascii="Arial" w:hAnsi="Arial" w:cs="Arial"/>
                                <w:b/>
                                <w:color w:val="000000" w:themeColor="text1"/>
                                <w:sz w:val="18"/>
                                <w:szCs w:val="18"/>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76" type="#_x0000_t176" style="position:absolute;left:0pt;margin-left:-91.4pt;margin-top:11.05pt;height:20.7pt;width:219.5pt;rotation:-5898240f;z-index:251675648;v-text-anchor:middle;mso-width-relative:page;mso-height-relative:page;" fillcolor="#93CDDD [1944]" filled="t" stroked="t" coordsize="21600,21600" o:gfxdata="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">
                <v:fill on="t" focussize="0,0"/>
                <v:stroke weight="2pt" color="#000000 [3213]" joinstyle="round"/>
                <v:imagedata o:title=""/>
                <o:lock v:ext="edit" aspectratio="f"/>
                <v:textbox>
                  <w:txbxContent>
                    <w:p w14:paraId="34054C70">
                      <w:pPr>
                        <w:spacing w:after="0" w:line="240" w:lineRule="auto"/>
                        <w:jc w:val="center"/>
                        <w:rPr>
                          <w:rFonts w:ascii="Arial" w:hAnsi="Arial" w:cs="Arial"/>
                          <w:b/>
                          <w:color w:val="000000" w:themeColor="text1"/>
                          <w:sz w:val="18"/>
                          <w:szCs w:val="18"/>
                          <w14:textFill>
                            <w14:solidFill>
                              <w14:schemeClr w14:val="tx1"/>
                            </w14:solidFill>
                          </w14:textFill>
                        </w:rPr>
                      </w:pPr>
                      <w:r>
                        <w:rPr>
                          <w:rFonts w:ascii="Arial" w:hAnsi="Arial" w:cs="Arial"/>
                          <w:b/>
                          <w:color w:val="000000" w:themeColor="text1"/>
                          <w:sz w:val="18"/>
                          <w:szCs w:val="18"/>
                          <w14:textFill>
                            <w14:solidFill>
                              <w14:schemeClr w14:val="tx1"/>
                            </w14:solidFill>
                          </w14:textFill>
                        </w:rPr>
                        <w:t>Screening</w:t>
                      </w:r>
                    </w:p>
                    <w:p w14:paraId="2E9974DB">
                      <w:pPr>
                        <w:spacing w:after="0" w:line="240" w:lineRule="auto"/>
                        <w:rPr>
                          <w:rFonts w:ascii="Arial" w:hAnsi="Arial" w:cs="Arial"/>
                          <w:b/>
                          <w:color w:val="000000" w:themeColor="text1"/>
                          <w:sz w:val="18"/>
                          <w:szCs w:val="18"/>
                          <w14:textFill>
                            <w14:solidFill>
                              <w14:schemeClr w14:val="tx1"/>
                            </w14:solidFill>
                          </w14:textFill>
                        </w:rPr>
                      </w:pPr>
                    </w:p>
                  </w:txbxContent>
                </v:textbox>
              </v:shape>
            </w:pict>
          </mc:Fallback>
        </mc:AlternateContent>
      </w:r>
    </w:p>
    <w:p w14:paraId="79BC29A7">
      <w:pPr>
        <w:spacing w:after="0" w:line="240" w:lineRule="auto"/>
      </w:pPr>
      <w:r>
        <mc:AlternateContent>
          <mc:Choice Requires="wps">
            <w:drawing>
              <wp:anchor distT="0" distB="0" distL="114300" distR="114300" simplePos="0" relativeHeight="251679744" behindDoc="0" locked="0" layoutInCell="1" allowOverlap="1">
                <wp:simplePos x="0" y="0"/>
                <wp:positionH relativeFrom="column">
                  <wp:posOffset>1409700</wp:posOffset>
                </wp:positionH>
                <wp:positionV relativeFrom="paragraph">
                  <wp:posOffset>56515</wp:posOffset>
                </wp:positionV>
                <wp:extent cx="0" cy="281305"/>
                <wp:effectExtent l="38100" t="0" r="38100" b="10795"/>
                <wp:wrapNone/>
                <wp:docPr id="36" name="Straight Arrow Connector 36"/>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11pt;margin-top:4.45pt;height:22.15pt;width:0pt;z-index:251679744;mso-width-relative:page;mso-height-relative:page;" filled="f" stroked="t" coordsize="21600,21600" o:gfxdata="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Gnfn9bXAAAACAEAAA8A&#10;AAAAAAAAAQAgAAAAIgAAAGRycy9kb3ducmV2LnhtbFBLAQIUABQAAAAIAIdO4kAtRkpP3wEAAM4D&#10;AAAOAAAAAAAAAAEAIAAAACYBAABkcnMvZTJvRG9jLnhtbFBLBQYAAAAABgAGAFkBAAB3BQAAAAA=&#10;">
                <v:fill on="f" focussize="0,0"/>
                <v:stroke color="#000000 [3213]" joinstyle="round" endarrow="block"/>
                <v:imagedata o:title=""/>
                <o:lock v:ext="edit" aspectratio="f"/>
              </v:shape>
            </w:pict>
          </mc:Fallback>
        </mc:AlternateContent>
      </w:r>
    </w:p>
    <w:p w14:paraId="122DF104">
      <w:pPr>
        <w:spacing w:after="0" w:line="240" w:lineRule="auto"/>
      </w:pPr>
    </w:p>
    <w:p w14:paraId="191DE021">
      <w:pPr>
        <w:spacing w:after="0" w:line="240" w:lineRule="auto"/>
      </w:pPr>
      <w:r>
        <mc:AlternateContent>
          <mc:Choice Requires="wps">
            <w:drawing>
              <wp:anchor distT="0" distB="0" distL="114300" distR="114300" simplePos="0" relativeHeight="251672576" behindDoc="0" locked="0" layoutInCell="1" allowOverlap="1">
                <wp:simplePos x="0" y="0"/>
                <wp:positionH relativeFrom="column">
                  <wp:posOffset>2476500</wp:posOffset>
                </wp:positionH>
                <wp:positionV relativeFrom="paragraph">
                  <wp:posOffset>294640</wp:posOffset>
                </wp:positionV>
                <wp:extent cx="563245" cy="0"/>
                <wp:effectExtent l="0" t="38100" r="8255" b="38100"/>
                <wp:wrapNone/>
                <wp:docPr id="17" name="Straight Arrow Connector 17"/>
                <wp:cNvGraphicFramePr/>
                <a:graphic xmlns:a="http://schemas.openxmlformats.org/drawingml/2006/main">
                  <a:graphicData uri="http://schemas.microsoft.com/office/word/2010/wordprocessingShape">
                    <wps:wsp>
                      <wps:cNvCnPr/>
                      <wps:spPr>
                        <a:xfrm>
                          <a:off x="0" y="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95pt;margin-top:23.2pt;height:0pt;width:44.35pt;z-index:251672576;mso-width-relative:page;mso-height-relative:page;" filled="f" stroked="t" coordsize="21600,21600" o:gfxdata="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F5wJAbaAAAACQEA&#10;AA8AAAAAAAAAAQAgAAAAIgAAAGRycy9kb3ducmV2LnhtbFBLAQIUABQAAAAIAIdO4kDaNTMU3wEA&#10;AM4DAAAOAAAAAAAAAAEAIAAAACkBAABkcnMvZTJvRG9jLnhtbFBLBQYAAAAABgAGAFkBAAB6BQAA&#10;AAA=&#10;">
                <v:fill on="f" focussize="0,0"/>
                <v:stroke color="#000000 [3213]" joinstyle="round" endarrow="block"/>
                <v:imagedata o:title=""/>
                <o:lock v:ext="edit" aspectratio="f"/>
              </v:shape>
            </w:pict>
          </mc:Fallback>
        </mc:AlternateContent>
      </w:r>
      <w:r>
        <mc:AlternateContent>
          <mc:Choice Requires="wps">
            <w:drawing>
              <wp:anchor distT="0" distB="0" distL="114300" distR="114300" simplePos="0" relativeHeight="251666432" behindDoc="0" locked="0" layoutInCell="1" allowOverlap="1">
                <wp:simplePos x="0" y="0"/>
                <wp:positionH relativeFrom="column">
                  <wp:posOffset>561975</wp:posOffset>
                </wp:positionH>
                <wp:positionV relativeFrom="paragraph">
                  <wp:posOffset>13335</wp:posOffset>
                </wp:positionV>
                <wp:extent cx="1887220" cy="526415"/>
                <wp:effectExtent l="12700" t="12700" r="17780" b="19685"/>
                <wp:wrapNone/>
                <wp:docPr id="49" name="Rectangle 8"/>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ECD92C">
                            <w:pPr>
                              <w:spacing w:after="0" w:line="240" w:lineRule="auto"/>
                              <w:rPr>
                                <w:rFonts w:ascii="Arial" w:hAnsi="Arial" w:cs="Arial"/>
                                <w:color w:val="000000" w:themeColor="text1"/>
                                <w:sz w:val="18"/>
                                <w:szCs w:val="20"/>
                                <w14:textFill>
                                  <w14:solidFill>
                                    <w14:schemeClr w14:val="tx1"/>
                                  </w14:solidFill>
                                </w14:textFill>
                              </w:rPr>
                            </w:pPr>
                            <w:r>
                              <w:rPr>
                                <w:rFonts w:ascii="Arial" w:hAnsi="Arial" w:cs="Arial"/>
                                <w:color w:val="000000" w:themeColor="text1"/>
                                <w:sz w:val="18"/>
                                <w:szCs w:val="20"/>
                                <w14:textFill>
                                  <w14:solidFill>
                                    <w14:schemeClr w14:val="tx1"/>
                                  </w14:solidFill>
                                </w14:textFill>
                              </w:rPr>
                              <w:t>Reports assessed for eligibility</w:t>
                            </w:r>
                          </w:p>
                          <w:p w14:paraId="43206471">
                            <w:pPr>
                              <w:spacing w:after="0" w:line="240" w:lineRule="auto"/>
                              <w:rPr>
                                <w:rFonts w:ascii="Arial" w:hAnsi="Arial" w:cs="Arial"/>
                                <w:color w:val="000000" w:themeColor="text1"/>
                                <w:sz w:val="18"/>
                                <w:szCs w:val="20"/>
                                <w14:textFill>
                                  <w14:solidFill>
                                    <w14:schemeClr w14:val="tx1"/>
                                  </w14:solidFill>
                                </w14:textFill>
                              </w:rPr>
                            </w:pPr>
                            <w:r>
                              <w:rPr>
                                <w:rFonts w:ascii="Arial" w:hAnsi="Arial" w:cs="Arial"/>
                                <w:color w:val="000000" w:themeColor="text1"/>
                                <w:sz w:val="18"/>
                                <w:szCs w:val="20"/>
                                <w14:textFill>
                                  <w14:solidFill>
                                    <w14:schemeClr w14:val="tx1"/>
                                  </w14:solidFill>
                                </w14:textFill>
                              </w:rPr>
                              <w:t>(n =</w:t>
                            </w:r>
                            <w:r>
                              <w:rPr>
                                <w:rFonts w:hint="default" w:ascii="Arial" w:hAnsi="Arial" w:cs="Arial"/>
                                <w:color w:val="000000" w:themeColor="text1"/>
                                <w:sz w:val="18"/>
                                <w:szCs w:val="20"/>
                                <w:lang w:val="en-US"/>
                                <w14:textFill>
                                  <w14:solidFill>
                                    <w14:schemeClr w14:val="tx1"/>
                                  </w14:solidFill>
                                </w14:textFill>
                              </w:rPr>
                              <w:t xml:space="preserve"> 5</w:t>
                            </w:r>
                            <w:r>
                              <w:rPr>
                                <w:rFonts w:ascii="Arial" w:hAnsi="Arial" w:cs="Arial"/>
                                <w:color w:val="000000" w:themeColor="text1"/>
                                <w:sz w:val="18"/>
                                <w:szCs w:val="20"/>
                                <w14:textFill>
                                  <w14:solidFill>
                                    <w14:schemeClr w14:val="tx1"/>
                                  </w14:solidFill>
                                </w14:textFill>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8" o:spid="_x0000_s1026" o:spt="1" style="position:absolute;left:0pt;margin-left:44.25pt;margin-top:1.05pt;height:41.45pt;width:148.6pt;z-index:251666432;v-text-anchor:middle;mso-width-relative:page;mso-height-relative:page;" filled="f" stroked="t" coordsize="21600,21600" o:gfxdata="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IZypRHWAAAA&#10;BwEAAA8AAAAAAAAAAQAgAAAAIgAAAGRycy9kb3ducmV2LnhtbFBLAQIUABQAAAAIAIdO4kD4QxVG&#10;WAIAAMMEAAAOAAAAAAAAAAEAIAAAACUBAABkcnMvZTJvRG9jLnhtbFBLBQYAAAAABgAGAFkBAADv&#10;BQAAAAA=&#10;">
                <v:fill on="f" focussize="0,0"/>
                <v:stroke weight="2pt" color="#000000 [3213]" joinstyle="round"/>
                <v:imagedata o:title=""/>
                <o:lock v:ext="edit" aspectratio="f"/>
                <v:textbox>
                  <w:txbxContent>
                    <w:p w14:paraId="57ECD92C">
                      <w:pPr>
                        <w:spacing w:after="0" w:line="240" w:lineRule="auto"/>
                        <w:rPr>
                          <w:rFonts w:ascii="Arial" w:hAnsi="Arial" w:cs="Arial"/>
                          <w:color w:val="000000" w:themeColor="text1"/>
                          <w:sz w:val="18"/>
                          <w:szCs w:val="20"/>
                          <w14:textFill>
                            <w14:solidFill>
                              <w14:schemeClr w14:val="tx1"/>
                            </w14:solidFill>
                          </w14:textFill>
                        </w:rPr>
                      </w:pPr>
                      <w:r>
                        <w:rPr>
                          <w:rFonts w:ascii="Arial" w:hAnsi="Arial" w:cs="Arial"/>
                          <w:color w:val="000000" w:themeColor="text1"/>
                          <w:sz w:val="18"/>
                          <w:szCs w:val="20"/>
                          <w14:textFill>
                            <w14:solidFill>
                              <w14:schemeClr w14:val="tx1"/>
                            </w14:solidFill>
                          </w14:textFill>
                        </w:rPr>
                        <w:t>Reports assessed for eligibility</w:t>
                      </w:r>
                    </w:p>
                    <w:p w14:paraId="43206471">
                      <w:pPr>
                        <w:spacing w:after="0" w:line="240" w:lineRule="auto"/>
                        <w:rPr>
                          <w:rFonts w:ascii="Arial" w:hAnsi="Arial" w:cs="Arial"/>
                          <w:color w:val="000000" w:themeColor="text1"/>
                          <w:sz w:val="18"/>
                          <w:szCs w:val="20"/>
                          <w14:textFill>
                            <w14:solidFill>
                              <w14:schemeClr w14:val="tx1"/>
                            </w14:solidFill>
                          </w14:textFill>
                        </w:rPr>
                      </w:pPr>
                      <w:r>
                        <w:rPr>
                          <w:rFonts w:ascii="Arial" w:hAnsi="Arial" w:cs="Arial"/>
                          <w:color w:val="000000" w:themeColor="text1"/>
                          <w:sz w:val="18"/>
                          <w:szCs w:val="20"/>
                          <w14:textFill>
                            <w14:solidFill>
                              <w14:schemeClr w14:val="tx1"/>
                            </w14:solidFill>
                          </w14:textFill>
                        </w:rPr>
                        <w:t>(n =</w:t>
                      </w:r>
                      <w:r>
                        <w:rPr>
                          <w:rFonts w:hint="default" w:ascii="Arial" w:hAnsi="Arial" w:cs="Arial"/>
                          <w:color w:val="000000" w:themeColor="text1"/>
                          <w:sz w:val="18"/>
                          <w:szCs w:val="20"/>
                          <w:lang w:val="en-US"/>
                          <w14:textFill>
                            <w14:solidFill>
                              <w14:schemeClr w14:val="tx1"/>
                            </w14:solidFill>
                          </w14:textFill>
                        </w:rPr>
                        <w:t xml:space="preserve"> 5</w:t>
                      </w:r>
                      <w:r>
                        <w:rPr>
                          <w:rFonts w:ascii="Arial" w:hAnsi="Arial" w:cs="Arial"/>
                          <w:color w:val="000000" w:themeColor="text1"/>
                          <w:sz w:val="18"/>
                          <w:szCs w:val="20"/>
                          <w14:textFill>
                            <w14:solidFill>
                              <w14:schemeClr w14:val="tx1"/>
                            </w14:solidFill>
                          </w14:textFill>
                        </w:rPr>
                        <w:t>)</w:t>
                      </w:r>
                    </w:p>
                  </w:txbxContent>
                </v:textbox>
              </v:rect>
            </w:pict>
          </mc:Fallback>
        </mc:AlternateContent>
      </w:r>
      <w:r>
        <mc:AlternateContent>
          <mc:Choice Requires="wps">
            <w:drawing>
              <wp:anchor distT="0" distB="0" distL="114300" distR="114300" simplePos="0" relativeHeight="251667456" behindDoc="0" locked="0" layoutInCell="1" allowOverlap="1">
                <wp:simplePos x="0" y="0"/>
                <wp:positionH relativeFrom="column">
                  <wp:posOffset>3057525</wp:posOffset>
                </wp:positionH>
                <wp:positionV relativeFrom="paragraph">
                  <wp:posOffset>10795</wp:posOffset>
                </wp:positionV>
                <wp:extent cx="1887220" cy="1133475"/>
                <wp:effectExtent l="12700" t="12700" r="17780" b="22225"/>
                <wp:wrapNone/>
                <wp:docPr id="50" name="Rectangle 9"/>
                <wp:cNvGraphicFramePr/>
                <a:graphic xmlns:a="http://schemas.openxmlformats.org/drawingml/2006/main">
                  <a:graphicData uri="http://schemas.microsoft.com/office/word/2010/wordprocessingShape">
                    <wps:wsp>
                      <wps:cNvSpPr/>
                      <wps:spPr>
                        <a:xfrm>
                          <a:off x="0" y="0"/>
                          <a:ext cx="1887220" cy="11334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8201088">
                            <w:pPr>
                              <w:spacing w:after="0" w:line="240" w:lineRule="auto"/>
                              <w:rPr>
                                <w:rFonts w:hint="default" w:ascii="Arial" w:hAnsi="Arial" w:cs="Arial"/>
                                <w:color w:val="000000" w:themeColor="text1"/>
                                <w:sz w:val="18"/>
                                <w:szCs w:val="20"/>
                                <w:lang w:val="en-US"/>
                                <w14:textFill>
                                  <w14:solidFill>
                                    <w14:schemeClr w14:val="tx1"/>
                                  </w14:solidFill>
                                </w14:textFill>
                              </w:rPr>
                            </w:pPr>
                            <w:r>
                              <w:rPr>
                                <w:rFonts w:ascii="Arial" w:hAnsi="Arial" w:cs="Arial"/>
                                <w:color w:val="000000" w:themeColor="text1"/>
                                <w:sz w:val="18"/>
                                <w:szCs w:val="20"/>
                                <w14:textFill>
                                  <w14:solidFill>
                                    <w14:schemeClr w14:val="tx1"/>
                                  </w14:solidFill>
                                </w14:textFill>
                              </w:rPr>
                              <w:t>Reports excluded</w:t>
                            </w:r>
                            <w:r>
                              <w:rPr>
                                <w:rFonts w:hint="default" w:ascii="Arial" w:hAnsi="Arial" w:cs="Arial"/>
                                <w:color w:val="000000" w:themeColor="text1"/>
                                <w:sz w:val="18"/>
                                <w:szCs w:val="20"/>
                                <w:lang w:val="en-US"/>
                                <w14:textFill>
                                  <w14:solidFill>
                                    <w14:schemeClr w14:val="tx1"/>
                                  </w14:solidFill>
                                </w14:textFill>
                              </w:rPr>
                              <w:t xml:space="preserve"> </w:t>
                            </w:r>
                            <w:r>
                              <w:rPr>
                                <w:rFonts w:hint="default" w:ascii="Arial" w:hAnsi="Arial"/>
                                <w:color w:val="000000" w:themeColor="text1"/>
                                <w:sz w:val="18"/>
                                <w:szCs w:val="20"/>
                                <w:lang w:val="en-US"/>
                                <w14:textFill>
                                  <w14:solidFill>
                                    <w14:schemeClr w14:val="tx1"/>
                                  </w14:solidFill>
                                </w14:textFill>
                              </w:rPr>
                              <w:t>(n = 1):</w:t>
                            </w:r>
                          </w:p>
                          <w:p w14:paraId="2D4F2155">
                            <w:pPr>
                              <w:spacing w:after="0" w:line="240" w:lineRule="auto"/>
                              <w:ind w:left="284"/>
                              <w:rPr>
                                <w:rFonts w:ascii="Arial" w:hAnsi="Arial" w:cs="Arial"/>
                                <w:color w:val="000000" w:themeColor="text1"/>
                                <w:sz w:val="18"/>
                                <w:szCs w:val="20"/>
                                <w14:textFill>
                                  <w14:solidFill>
                                    <w14:schemeClr w14:val="tx1"/>
                                  </w14:solidFill>
                                </w14:textFill>
                              </w:rPr>
                            </w:pPr>
                            <w:r>
                              <w:rPr>
                                <w:rFonts w:hint="default" w:ascii="Arial" w:hAnsi="Arial"/>
                                <w:color w:val="000000" w:themeColor="text1"/>
                                <w:sz w:val="18"/>
                                <w:szCs w:val="20"/>
                                <w14:textFill>
                                  <w14:solidFill>
                                    <w14:schemeClr w14:val="tx1"/>
                                  </w14:solidFill>
                                </w14:textFill>
                              </w:rPr>
                              <w:t>• Wrong population; prespecified subgroup from same study included (n = 1)</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9" o:spid="_x0000_s1026" o:spt="1" style="position:absolute;left:0pt;margin-left:240.75pt;margin-top:0.85pt;height:89.25pt;width:148.6pt;z-index:251667456;v-text-anchor:middle;mso-width-relative:page;mso-height-relative:page;" filled="f" stroked="t" coordsize="21600,21600" o:gfxdata="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OI7YHHY&#10;AAAACQEAAA8AAAAAAAAAAQAgAAAAIgAAAGRycy9kb3ducmV2LnhtbFBLAQIUABQAAAAIAIdO4kCh&#10;m1LFWQIAAMQEAAAOAAAAAAAAAAEAIAAAACcBAABkcnMvZTJvRG9jLnhtbFBLBQYAAAAABgAGAFkB&#10;AADyBQAAAAA=&#10;">
                <v:fill on="f" focussize="0,0"/>
                <v:stroke weight="2pt" color="#000000 [3213]" joinstyle="round"/>
                <v:imagedata o:title=""/>
                <o:lock v:ext="edit" aspectratio="f"/>
                <v:textbox>
                  <w:txbxContent>
                    <w:p w14:paraId="48201088">
                      <w:pPr>
                        <w:spacing w:after="0" w:line="240" w:lineRule="auto"/>
                        <w:rPr>
                          <w:rFonts w:hint="default" w:ascii="Arial" w:hAnsi="Arial" w:cs="Arial"/>
                          <w:color w:val="000000" w:themeColor="text1"/>
                          <w:sz w:val="18"/>
                          <w:szCs w:val="20"/>
                          <w:lang w:val="en-US"/>
                          <w14:textFill>
                            <w14:solidFill>
                              <w14:schemeClr w14:val="tx1"/>
                            </w14:solidFill>
                          </w14:textFill>
                        </w:rPr>
                      </w:pPr>
                      <w:r>
                        <w:rPr>
                          <w:rFonts w:ascii="Arial" w:hAnsi="Arial" w:cs="Arial"/>
                          <w:color w:val="000000" w:themeColor="text1"/>
                          <w:sz w:val="18"/>
                          <w:szCs w:val="20"/>
                          <w14:textFill>
                            <w14:solidFill>
                              <w14:schemeClr w14:val="tx1"/>
                            </w14:solidFill>
                          </w14:textFill>
                        </w:rPr>
                        <w:t>Reports excluded</w:t>
                      </w:r>
                      <w:r>
                        <w:rPr>
                          <w:rFonts w:hint="default" w:ascii="Arial" w:hAnsi="Arial" w:cs="Arial"/>
                          <w:color w:val="000000" w:themeColor="text1"/>
                          <w:sz w:val="18"/>
                          <w:szCs w:val="20"/>
                          <w:lang w:val="en-US"/>
                          <w14:textFill>
                            <w14:solidFill>
                              <w14:schemeClr w14:val="tx1"/>
                            </w14:solidFill>
                          </w14:textFill>
                        </w:rPr>
                        <w:t xml:space="preserve"> </w:t>
                      </w:r>
                      <w:r>
                        <w:rPr>
                          <w:rFonts w:hint="default" w:ascii="Arial" w:hAnsi="Arial"/>
                          <w:color w:val="000000" w:themeColor="text1"/>
                          <w:sz w:val="18"/>
                          <w:szCs w:val="20"/>
                          <w:lang w:val="en-US"/>
                          <w14:textFill>
                            <w14:solidFill>
                              <w14:schemeClr w14:val="tx1"/>
                            </w14:solidFill>
                          </w14:textFill>
                        </w:rPr>
                        <w:t>(n = 1):</w:t>
                      </w:r>
                    </w:p>
                    <w:p w14:paraId="2D4F2155">
                      <w:pPr>
                        <w:spacing w:after="0" w:line="240" w:lineRule="auto"/>
                        <w:ind w:left="284"/>
                        <w:rPr>
                          <w:rFonts w:ascii="Arial" w:hAnsi="Arial" w:cs="Arial"/>
                          <w:color w:val="000000" w:themeColor="text1"/>
                          <w:sz w:val="18"/>
                          <w:szCs w:val="20"/>
                          <w14:textFill>
                            <w14:solidFill>
                              <w14:schemeClr w14:val="tx1"/>
                            </w14:solidFill>
                          </w14:textFill>
                        </w:rPr>
                      </w:pPr>
                      <w:r>
                        <w:rPr>
                          <w:rFonts w:hint="default" w:ascii="Arial" w:hAnsi="Arial"/>
                          <w:color w:val="000000" w:themeColor="text1"/>
                          <w:sz w:val="18"/>
                          <w:szCs w:val="20"/>
                          <w14:textFill>
                            <w14:solidFill>
                              <w14:schemeClr w14:val="tx1"/>
                            </w14:solidFill>
                          </w14:textFill>
                        </w:rPr>
                        <w:t>• Wrong population; prespecified subgroup from same study included (n = 1)</w:t>
                      </w:r>
                    </w:p>
                  </w:txbxContent>
                </v:textbox>
              </v:rect>
            </w:pict>
          </mc:Fallback>
        </mc:AlternateContent>
      </w:r>
    </w:p>
    <w:p w14:paraId="3892006F">
      <w:pPr>
        <w:spacing w:after="0" w:line="240" w:lineRule="auto"/>
      </w:pPr>
    </w:p>
    <w:p w14:paraId="782D2BE1">
      <w:pPr>
        <w:spacing w:after="0" w:line="240" w:lineRule="auto"/>
      </w:pPr>
    </w:p>
    <w:p w14:paraId="7AC7A41B">
      <w:pPr>
        <w:spacing w:after="0" w:line="240" w:lineRule="auto"/>
      </w:pPr>
      <w:r>
        <mc:AlternateContent>
          <mc:Choice Requires="wps">
            <w:drawing>
              <wp:anchor distT="0" distB="0" distL="114300" distR="114300" simplePos="0" relativeHeight="251680768" behindDoc="0" locked="0" layoutInCell="1" allowOverlap="1">
                <wp:simplePos x="0" y="0"/>
                <wp:positionH relativeFrom="column">
                  <wp:posOffset>1400810</wp:posOffset>
                </wp:positionH>
                <wp:positionV relativeFrom="paragraph">
                  <wp:posOffset>29210</wp:posOffset>
                </wp:positionV>
                <wp:extent cx="0" cy="746125"/>
                <wp:effectExtent l="38100" t="0" r="38100" b="3175"/>
                <wp:wrapNone/>
                <wp:docPr id="19" name="Straight Arrow Connector 19"/>
                <wp:cNvGraphicFramePr/>
                <a:graphic xmlns:a="http://schemas.openxmlformats.org/drawingml/2006/main">
                  <a:graphicData uri="http://schemas.microsoft.com/office/word/2010/wordprocessingShape">
                    <wps:wsp>
                      <wps:cNvCnPr/>
                      <wps:spPr>
                        <a:xfrm>
                          <a:off x="0" y="0"/>
                          <a:ext cx="0" cy="746151"/>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10.3pt;margin-top:2.3pt;height:58.75pt;width:0pt;z-index:251680768;mso-width-relative:page;mso-height-relative:page;" filled="f" stroked="t" coordsize="21600,21600" o:gfxdata="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IicJZ/XAAAACQEAAA8A&#10;AAAAAAAAAQAgAAAAIgAAAGRycy9kb3ducmV2LnhtbFBLAQIUABQAAAAIAIdO4kC0ZiQy3wEAAM4D&#10;AAAOAAAAAAAAAAEAIAAAACYBAABkcnMvZTJvRG9jLnhtbFBLBQYAAAAABgAGAFkBAAB3BQAAAAA=&#10;">
                <v:fill on="f" focussize="0,0"/>
                <v:stroke color="#000000 [3213]" joinstyle="round" endarrow="block"/>
                <v:imagedata o:title=""/>
                <o:lock v:ext="edit" aspectratio="f"/>
              </v:shape>
            </w:pict>
          </mc:Fallback>
        </mc:AlternateContent>
      </w:r>
    </w:p>
    <w:p w14:paraId="7AF8189B">
      <w:pPr>
        <w:spacing w:after="0" w:line="240" w:lineRule="auto"/>
      </w:pPr>
    </w:p>
    <w:p w14:paraId="543AB32B">
      <w:pPr>
        <w:spacing w:after="0" w:line="240" w:lineRule="auto"/>
      </w:pPr>
    </w:p>
    <w:p w14:paraId="058E1C08">
      <w:pPr>
        <w:spacing w:after="0" w:line="240" w:lineRule="auto"/>
      </w:pPr>
    </w:p>
    <w:p w14:paraId="01F290B3">
      <w:pPr>
        <w:spacing w:after="0" w:line="240" w:lineRule="auto"/>
      </w:pPr>
      <w:r>
        <mc:AlternateContent>
          <mc:Choice Requires="wps">
            <w:drawing>
              <wp:anchor distT="0" distB="0" distL="114300" distR="114300" simplePos="0" relativeHeight="251668480" behindDoc="0" locked="0" layoutInCell="1" allowOverlap="1">
                <wp:simplePos x="0" y="0"/>
                <wp:positionH relativeFrom="column">
                  <wp:posOffset>540385</wp:posOffset>
                </wp:positionH>
                <wp:positionV relativeFrom="paragraph">
                  <wp:posOffset>110490</wp:posOffset>
                </wp:positionV>
                <wp:extent cx="1887220" cy="723900"/>
                <wp:effectExtent l="12700" t="12700" r="17780" b="12700"/>
                <wp:wrapNone/>
                <wp:docPr id="13" name="Rectangle 13"/>
                <wp:cNvGraphicFramePr/>
                <a:graphic xmlns:a="http://schemas.openxmlformats.org/drawingml/2006/main">
                  <a:graphicData uri="http://schemas.microsoft.com/office/word/2010/wordprocessingShape">
                    <wps:wsp>
                      <wps:cNvSpPr/>
                      <wps:spPr>
                        <a:xfrm>
                          <a:off x="0" y="0"/>
                          <a:ext cx="1887220" cy="7239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9548B8">
                            <w:pPr>
                              <w:spacing w:after="0" w:line="240" w:lineRule="auto"/>
                              <w:rPr>
                                <w:rFonts w:ascii="Arial" w:hAnsi="Arial" w:cs="Arial"/>
                                <w:color w:val="000000" w:themeColor="text1"/>
                                <w:sz w:val="18"/>
                                <w:szCs w:val="20"/>
                                <w14:textFill>
                                  <w14:solidFill>
                                    <w14:schemeClr w14:val="tx1"/>
                                  </w14:solidFill>
                                </w14:textFill>
                              </w:rPr>
                            </w:pPr>
                            <w:r>
                              <w:rPr>
                                <w:rFonts w:ascii="Arial" w:hAnsi="Arial" w:cs="Arial"/>
                                <w:color w:val="000000" w:themeColor="text1"/>
                                <w:sz w:val="18"/>
                                <w:szCs w:val="20"/>
                                <w14:textFill>
                                  <w14:solidFill>
                                    <w14:schemeClr w14:val="tx1"/>
                                  </w14:solidFill>
                                </w14:textFill>
                              </w:rPr>
                              <w:t>Studies included in review</w:t>
                            </w:r>
                          </w:p>
                          <w:p w14:paraId="4AE39751">
                            <w:pPr>
                              <w:spacing w:after="0" w:line="240" w:lineRule="auto"/>
                              <w:rPr>
                                <w:rFonts w:ascii="Arial" w:hAnsi="Arial" w:cs="Arial"/>
                                <w:color w:val="000000" w:themeColor="text1"/>
                                <w:sz w:val="18"/>
                                <w:szCs w:val="20"/>
                                <w14:textFill>
                                  <w14:solidFill>
                                    <w14:schemeClr w14:val="tx1"/>
                                  </w14:solidFill>
                                </w14:textFill>
                              </w:rPr>
                            </w:pPr>
                            <w:r>
                              <w:rPr>
                                <w:rFonts w:ascii="Arial" w:hAnsi="Arial" w:cs="Arial"/>
                                <w:color w:val="000000" w:themeColor="text1"/>
                                <w:sz w:val="18"/>
                                <w:szCs w:val="20"/>
                                <w14:textFill>
                                  <w14:solidFill>
                                    <w14:schemeClr w14:val="tx1"/>
                                  </w14:solidFill>
                                </w14:textFill>
                              </w:rPr>
                              <w:t>(n =</w:t>
                            </w:r>
                            <w:r>
                              <w:rPr>
                                <w:rFonts w:hint="default" w:ascii="Arial" w:hAnsi="Arial" w:cs="Arial"/>
                                <w:color w:val="000000" w:themeColor="text1"/>
                                <w:sz w:val="18"/>
                                <w:szCs w:val="20"/>
                                <w:lang w:val="en-US"/>
                                <w14:textFill>
                                  <w14:solidFill>
                                    <w14:schemeClr w14:val="tx1"/>
                                  </w14:solidFill>
                                </w14:textFill>
                              </w:rPr>
                              <w:t xml:space="preserve"> 4</w:t>
                            </w:r>
                            <w:r>
                              <w:rPr>
                                <w:rFonts w:ascii="Arial" w:hAnsi="Arial" w:cs="Arial"/>
                                <w:color w:val="000000" w:themeColor="text1"/>
                                <w:sz w:val="18"/>
                                <w:szCs w:val="20"/>
                                <w14:textFill>
                                  <w14:solidFill>
                                    <w14:schemeClr w14:val="tx1"/>
                                  </w14:solidFill>
                                </w14:textFill>
                              </w:rPr>
                              <w:t>)</w:t>
                            </w:r>
                          </w:p>
                          <w:p w14:paraId="0B71C6FB">
                            <w:pPr>
                              <w:spacing w:after="0" w:line="240" w:lineRule="auto"/>
                              <w:rPr>
                                <w:rFonts w:ascii="Arial" w:hAnsi="Arial" w:cs="Arial"/>
                                <w:color w:val="000000" w:themeColor="text1"/>
                                <w:sz w:val="18"/>
                                <w:szCs w:val="20"/>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13" o:spid="_x0000_s1026" o:spt="1" style="position:absolute;left:0pt;margin-left:42.55pt;margin-top:8.7pt;height:57pt;width:148.6pt;z-index:251668480;v-text-anchor:middle;mso-width-relative:page;mso-height-relative:page;" filled="f" stroked="t" coordsize="21600,21600" o:gfxdata="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A1Qu2e&#10;2AAAAAkBAAAPAAAAAAAAAAEAIAAAACIAAABkcnMvZG93bnJldi54bWxQSwECFAAUAAAACACHTuJA&#10;NhKheVoCAADEBAAADgAAAAAAAAABACAAAAAnAQAAZHJzL2Uyb0RvYy54bWxQSwUGAAAAAAYABgBZ&#10;AQAA8wUAAAAA&#10;">
                <v:fill on="f" focussize="0,0"/>
                <v:stroke weight="2pt" color="#000000 [3213]" joinstyle="round"/>
                <v:imagedata o:title=""/>
                <o:lock v:ext="edit" aspectratio="f"/>
                <v:textbox>
                  <w:txbxContent>
                    <w:p w14:paraId="399548B8">
                      <w:pPr>
                        <w:spacing w:after="0" w:line="240" w:lineRule="auto"/>
                        <w:rPr>
                          <w:rFonts w:ascii="Arial" w:hAnsi="Arial" w:cs="Arial"/>
                          <w:color w:val="000000" w:themeColor="text1"/>
                          <w:sz w:val="18"/>
                          <w:szCs w:val="20"/>
                          <w14:textFill>
                            <w14:solidFill>
                              <w14:schemeClr w14:val="tx1"/>
                            </w14:solidFill>
                          </w14:textFill>
                        </w:rPr>
                      </w:pPr>
                      <w:r>
                        <w:rPr>
                          <w:rFonts w:ascii="Arial" w:hAnsi="Arial" w:cs="Arial"/>
                          <w:color w:val="000000" w:themeColor="text1"/>
                          <w:sz w:val="18"/>
                          <w:szCs w:val="20"/>
                          <w14:textFill>
                            <w14:solidFill>
                              <w14:schemeClr w14:val="tx1"/>
                            </w14:solidFill>
                          </w14:textFill>
                        </w:rPr>
                        <w:t>Studies included in review</w:t>
                      </w:r>
                    </w:p>
                    <w:p w14:paraId="4AE39751">
                      <w:pPr>
                        <w:spacing w:after="0" w:line="240" w:lineRule="auto"/>
                        <w:rPr>
                          <w:rFonts w:ascii="Arial" w:hAnsi="Arial" w:cs="Arial"/>
                          <w:color w:val="000000" w:themeColor="text1"/>
                          <w:sz w:val="18"/>
                          <w:szCs w:val="20"/>
                          <w14:textFill>
                            <w14:solidFill>
                              <w14:schemeClr w14:val="tx1"/>
                            </w14:solidFill>
                          </w14:textFill>
                        </w:rPr>
                      </w:pPr>
                      <w:r>
                        <w:rPr>
                          <w:rFonts w:ascii="Arial" w:hAnsi="Arial" w:cs="Arial"/>
                          <w:color w:val="000000" w:themeColor="text1"/>
                          <w:sz w:val="18"/>
                          <w:szCs w:val="20"/>
                          <w14:textFill>
                            <w14:solidFill>
                              <w14:schemeClr w14:val="tx1"/>
                            </w14:solidFill>
                          </w14:textFill>
                        </w:rPr>
                        <w:t>(n =</w:t>
                      </w:r>
                      <w:r>
                        <w:rPr>
                          <w:rFonts w:hint="default" w:ascii="Arial" w:hAnsi="Arial" w:cs="Arial"/>
                          <w:color w:val="000000" w:themeColor="text1"/>
                          <w:sz w:val="18"/>
                          <w:szCs w:val="20"/>
                          <w:lang w:val="en-US"/>
                          <w14:textFill>
                            <w14:solidFill>
                              <w14:schemeClr w14:val="tx1"/>
                            </w14:solidFill>
                          </w14:textFill>
                        </w:rPr>
                        <w:t xml:space="preserve"> 4</w:t>
                      </w:r>
                      <w:r>
                        <w:rPr>
                          <w:rFonts w:ascii="Arial" w:hAnsi="Arial" w:cs="Arial"/>
                          <w:color w:val="000000" w:themeColor="text1"/>
                          <w:sz w:val="18"/>
                          <w:szCs w:val="20"/>
                          <w14:textFill>
                            <w14:solidFill>
                              <w14:schemeClr w14:val="tx1"/>
                            </w14:solidFill>
                          </w14:textFill>
                        </w:rPr>
                        <w:t>)</w:t>
                      </w:r>
                    </w:p>
                    <w:p w14:paraId="0B71C6FB">
                      <w:pPr>
                        <w:spacing w:after="0" w:line="240" w:lineRule="auto"/>
                        <w:rPr>
                          <w:rFonts w:ascii="Arial" w:hAnsi="Arial" w:cs="Arial"/>
                          <w:color w:val="000000" w:themeColor="text1"/>
                          <w:sz w:val="18"/>
                          <w:szCs w:val="20"/>
                          <w14:textFill>
                            <w14:solidFill>
                              <w14:schemeClr w14:val="tx1"/>
                            </w14:solidFill>
                          </w14:textFill>
                        </w:rPr>
                      </w:pPr>
                    </w:p>
                  </w:txbxContent>
                </v:textbox>
              </v:rect>
            </w:pict>
          </mc:Fallback>
        </mc:AlternateContent>
      </w:r>
    </w:p>
    <w:p w14:paraId="621B42B1">
      <w:pPr>
        <w:spacing w:after="0" w:line="240" w:lineRule="auto"/>
      </w:pPr>
      <w:r>
        <mc:AlternateContent>
          <mc:Choice Requires="wps">
            <w:drawing>
              <wp:anchor distT="0" distB="0" distL="114300" distR="114300" simplePos="0" relativeHeight="251676672" behindDoc="0" locked="0" layoutInCell="1" allowOverlap="1">
                <wp:simplePos x="0" y="0"/>
                <wp:positionH relativeFrom="column">
                  <wp:posOffset>-133350</wp:posOffset>
                </wp:positionH>
                <wp:positionV relativeFrom="paragraph">
                  <wp:posOffset>170180</wp:posOffset>
                </wp:positionV>
                <wp:extent cx="764540" cy="262890"/>
                <wp:effectExtent l="12700" t="12700" r="16510" b="22860"/>
                <wp:wrapNone/>
                <wp:docPr id="33" name="Flowchart: Alternate Process 33"/>
                <wp:cNvGraphicFramePr/>
                <a:graphic xmlns:a="http://schemas.openxmlformats.org/drawingml/2006/main">
                  <a:graphicData uri="http://schemas.microsoft.com/office/word/2010/wordprocessingShape">
                    <wps:wsp>
                      <wps:cNvSpPr/>
                      <wps:spPr>
                        <a:xfrm rot="16200000">
                          <a:off x="0" y="0"/>
                          <a:ext cx="764223" cy="262890"/>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12809665">
                            <w:pPr>
                              <w:spacing w:after="0" w:line="240" w:lineRule="auto"/>
                              <w:jc w:val="center"/>
                              <w:rPr>
                                <w:rFonts w:ascii="Arial" w:hAnsi="Arial" w:cs="Arial"/>
                                <w:b/>
                                <w:color w:val="000000" w:themeColor="text1"/>
                                <w:sz w:val="18"/>
                                <w:szCs w:val="18"/>
                                <w14:textFill>
                                  <w14:solidFill>
                                    <w14:schemeClr w14:val="tx1"/>
                                  </w14:solidFill>
                                </w14:textFill>
                              </w:rPr>
                            </w:pPr>
                            <w:r>
                              <w:rPr>
                                <w:rFonts w:ascii="Arial" w:hAnsi="Arial" w:cs="Arial"/>
                                <w:b/>
                                <w:color w:val="000000" w:themeColor="text1"/>
                                <w:sz w:val="18"/>
                                <w:szCs w:val="18"/>
                                <w14:textFill>
                                  <w14:solidFill>
                                    <w14:schemeClr w14:val="tx1"/>
                                  </w14:solidFill>
                                </w14:textFill>
                              </w:rPr>
                              <w:t>Included</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76" type="#_x0000_t176" style="position:absolute;left:0pt;margin-left:-10.5pt;margin-top:13.4pt;height:20.7pt;width:60.2pt;rotation:-5898240f;z-index:251676672;v-text-anchor:middle;mso-width-relative:page;mso-height-relative:page;" fillcolor="#93CDDD [1944]" filled="t" stroked="t" coordsize="21600,21600" o:gfxdata="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BZ&#10;tCkb1gAAAAgBAAAPAAAAAAAAAAEAIAAAACIAAABkcnMvZG93bnJldi54bWxQSwECFAAUAAAACACH&#10;TuJAsmrIBZgCAABcBQAADgAAAAAAAAABACAAAAAlAQAAZHJzL2Uyb0RvYy54bWxQSwUGAAAAAAYA&#10;BgBZAQAALwYAAAAA&#10;">
                <v:fill on="t" focussize="0,0"/>
                <v:stroke weight="2pt" color="#000000 [3213]" joinstyle="round"/>
                <v:imagedata o:title=""/>
                <o:lock v:ext="edit" aspectratio="f"/>
                <v:textbox>
                  <w:txbxContent>
                    <w:p w14:paraId="12809665">
                      <w:pPr>
                        <w:spacing w:after="0" w:line="240" w:lineRule="auto"/>
                        <w:jc w:val="center"/>
                        <w:rPr>
                          <w:rFonts w:ascii="Arial" w:hAnsi="Arial" w:cs="Arial"/>
                          <w:b/>
                          <w:color w:val="000000" w:themeColor="text1"/>
                          <w:sz w:val="18"/>
                          <w:szCs w:val="18"/>
                          <w14:textFill>
                            <w14:solidFill>
                              <w14:schemeClr w14:val="tx1"/>
                            </w14:solidFill>
                          </w14:textFill>
                        </w:rPr>
                      </w:pPr>
                      <w:r>
                        <w:rPr>
                          <w:rFonts w:ascii="Arial" w:hAnsi="Arial" w:cs="Arial"/>
                          <w:b/>
                          <w:color w:val="000000" w:themeColor="text1"/>
                          <w:sz w:val="18"/>
                          <w:szCs w:val="18"/>
                          <w14:textFill>
                            <w14:solidFill>
                              <w14:schemeClr w14:val="tx1"/>
                            </w14:solidFill>
                          </w14:textFill>
                        </w:rPr>
                        <w:t>Included</w:t>
                      </w:r>
                    </w:p>
                  </w:txbxContent>
                </v:textbox>
              </v:shape>
            </w:pict>
          </mc:Fallback>
        </mc:AlternateContent>
      </w:r>
    </w:p>
    <w:p w14:paraId="4DF2755B">
      <w:pPr>
        <w:spacing w:after="0" w:line="240" w:lineRule="auto"/>
      </w:pPr>
    </w:p>
    <w:p w14:paraId="3A963ED2">
      <w:pPr>
        <w:spacing w:after="0" w:line="240" w:lineRule="auto"/>
      </w:pPr>
    </w:p>
    <w:p w14:paraId="4F4E304B">
      <w:pPr>
        <w:spacing w:after="0" w:line="240" w:lineRule="auto"/>
      </w:pPr>
    </w:p>
    <w:p w14:paraId="592806B6">
      <w:pPr>
        <w:spacing w:after="0" w:line="240" w:lineRule="auto"/>
      </w:pPr>
    </w:p>
    <w:p w14:paraId="248C4342">
      <w:pPr>
        <w:pStyle w:val="17"/>
      </w:pPr>
    </w:p>
    <w:p w14:paraId="7B85C6B0">
      <w:pPr>
        <w:pStyle w:val="17"/>
        <w:rPr>
          <w:rFonts w:ascii="Arial" w:hAnsi="Arial" w:cs="Arial"/>
          <w:sz w:val="18"/>
          <w:szCs w:val="18"/>
        </w:rPr>
      </w:pPr>
      <w:r>
        <w:rPr>
          <w:rFonts w:ascii="Arial" w:hAnsi="Arial" w:cs="Arial"/>
          <w:sz w:val="18"/>
          <w:szCs w:val="18"/>
        </w:rPr>
        <w:t>*Consider, if feasible to do so, reporting the number of records identified from each database or register searched (rather than the total number across all databases/registers).</w:t>
      </w:r>
    </w:p>
    <w:p w14:paraId="1F27D671">
      <w:pPr>
        <w:pStyle w:val="17"/>
        <w:rPr>
          <w:rFonts w:ascii="Arial" w:hAnsi="Arial" w:cs="Arial"/>
          <w:sz w:val="18"/>
          <w:szCs w:val="18"/>
        </w:rPr>
      </w:pPr>
      <w:r>
        <w:rPr>
          <w:rFonts w:ascii="Arial" w:hAnsi="Arial" w:cs="Arial"/>
          <w:sz w:val="18"/>
          <w:szCs w:val="18"/>
        </w:rPr>
        <w:t>**If automation tools were used, indicate how many records were excluded by a human and how many were excluded by automation tools.</w:t>
      </w:r>
    </w:p>
    <w:p w14:paraId="12672622">
      <w:pPr>
        <w:pStyle w:val="17"/>
        <w:rPr>
          <w:rFonts w:ascii="Arial" w:hAnsi="Arial" w:cs="Arial"/>
          <w:sz w:val="18"/>
          <w:szCs w:val="18"/>
          <w:lang w:val="da-DK"/>
        </w:rPr>
      </w:pPr>
      <w:r>
        <w:rPr>
          <w:rFonts w:ascii="Arial" w:hAnsi="Arial" w:cs="Arial"/>
          <w:sz w:val="18"/>
          <w:szCs w:val="18"/>
        </w:rPr>
        <w:t>Source: Page MJ, et al. BMJ 2021;372:n71. doi: 10.1136/bmj.n71.</w:t>
      </w:r>
    </w:p>
    <w:p w14:paraId="0EC580C8">
      <w:pPr>
        <w:pStyle w:val="17"/>
        <w:rPr>
          <w:rFonts w:ascii="Arial" w:hAnsi="Arial" w:cs="Arial"/>
          <w:sz w:val="18"/>
          <w:szCs w:val="18"/>
          <w:lang w:val="da-DK"/>
        </w:rPr>
      </w:pPr>
      <w:r>
        <w:rPr>
          <w:rFonts w:ascii="Arial" w:hAnsi="Arial" w:cs="Arial"/>
          <w:sz w:val="18"/>
          <w:szCs w:val="18"/>
          <w:lang w:val="da-DK"/>
        </w:rPr>
        <w:t xml:space="preserve">This work is licensed under CC BY 4.0. To view a copy of this license, visit </w:t>
      </w:r>
      <w:r>
        <w:rPr>
          <w:rFonts w:ascii="Arial" w:hAnsi="Arial" w:cs="Arial"/>
          <w:sz w:val="18"/>
          <w:szCs w:val="18"/>
        </w:rPr>
        <w:fldChar w:fldCharType="begin"/>
      </w:r>
      <w:r>
        <w:rPr>
          <w:rFonts w:ascii="Arial" w:hAnsi="Arial" w:cs="Arial"/>
          <w:sz w:val="18"/>
          <w:szCs w:val="18"/>
        </w:rPr>
        <w:instrText xml:space="preserve"> HYPERLINK "https://creativecommons.org/licenses/by/4.0/" </w:instrText>
      </w:r>
      <w:r>
        <w:rPr>
          <w:rFonts w:ascii="Arial" w:hAnsi="Arial" w:cs="Arial"/>
          <w:sz w:val="18"/>
          <w:szCs w:val="18"/>
        </w:rPr>
        <w:fldChar w:fldCharType="separate"/>
      </w:r>
      <w:r>
        <w:rPr>
          <w:rFonts w:ascii="Arial" w:hAnsi="Arial" w:cs="Arial"/>
          <w:sz w:val="18"/>
          <w:szCs w:val="18"/>
          <w:lang w:val="da-DK"/>
        </w:rPr>
        <w:t>https://creativecommons.org/licenses/by/4.0/</w:t>
      </w:r>
      <w:r>
        <w:rPr>
          <w:rFonts w:ascii="Arial" w:hAnsi="Arial" w:cs="Arial"/>
          <w:sz w:val="18"/>
          <w:szCs w:val="18"/>
          <w:lang w:val="da-DK"/>
        </w:rPr>
        <w:fldChar w:fldCharType="end"/>
      </w:r>
      <w:r>
        <w:rPr>
          <w:rFonts w:ascii="Arial" w:hAnsi="Arial" w:cs="Arial"/>
          <w:sz w:val="18"/>
          <w:szCs w:val="18"/>
          <w:lang w:val="da-DK"/>
        </w:rPr>
        <w:t xml:space="preserve"> </w:t>
      </w:r>
    </w:p>
    <w:p w14:paraId="3668731E">
      <w:pPr>
        <w:pStyle w:val="2"/>
        <w:pageBreakBefore w:val="0"/>
        <w:widowControl/>
        <w:kinsoku/>
        <w:wordWrap/>
        <w:overflowPunct/>
        <w:topLinePunct w:val="0"/>
        <w:autoSpaceDE/>
        <w:autoSpaceDN/>
        <w:bidi w:val="0"/>
        <w:adjustRightInd/>
        <w:snapToGrid/>
        <w:spacing w:after="0" w:line="480" w:lineRule="auto"/>
        <w:textAlignment w:val="auto"/>
      </w:pPr>
      <w:r>
        <w:t xml:space="preserve">Appendix </w:t>
      </w:r>
      <w:r>
        <w:rPr>
          <w:rFonts w:hint="default"/>
          <w:lang w:val="en-US"/>
        </w:rPr>
        <w:t>2</w:t>
      </w:r>
      <w:r>
        <w:t>. Full Search Strategy</w:t>
      </w:r>
    </w:p>
    <w:p w14:paraId="53220BF3">
      <w:pPr>
        <w:pageBreakBefore w:val="0"/>
        <w:widowControl/>
        <w:kinsoku/>
        <w:wordWrap/>
        <w:overflowPunct/>
        <w:topLinePunct w:val="0"/>
        <w:autoSpaceDE/>
        <w:autoSpaceDN/>
        <w:bidi w:val="0"/>
        <w:adjustRightInd/>
        <w:snapToGrid/>
        <w:spacing w:after="0" w:line="480" w:lineRule="auto"/>
        <w:textAlignment w:val="auto"/>
      </w:pPr>
      <w:r>
        <w:rPr>
          <w:lang w:val="en-US" w:eastAsia="zh-CN"/>
        </w:rPr>
        <w:t>Date of Search</w:t>
      </w:r>
      <w:r>
        <w:rPr>
          <w:rFonts w:hint="default"/>
          <w:lang w:val="en-US" w:eastAsia="zh-CN"/>
        </w:rPr>
        <w:t xml:space="preserve">: November 2025 </w:t>
      </w:r>
    </w:p>
    <w:p w14:paraId="069EC66C">
      <w:pPr>
        <w:pageBreakBefore w:val="0"/>
        <w:widowControl/>
        <w:kinsoku/>
        <w:wordWrap/>
        <w:overflowPunct/>
        <w:topLinePunct w:val="0"/>
        <w:autoSpaceDE/>
        <w:autoSpaceDN/>
        <w:bidi w:val="0"/>
        <w:adjustRightInd/>
        <w:snapToGrid/>
        <w:spacing w:after="0" w:line="480" w:lineRule="auto"/>
        <w:textAlignment w:val="auto"/>
      </w:pPr>
      <w:r>
        <w:rPr>
          <w:rFonts w:hint="default"/>
          <w:lang w:val="en-US" w:eastAsia="zh-CN"/>
        </w:rPr>
        <w:t xml:space="preserve">Objective of Search Strategy: </w:t>
      </w:r>
    </w:p>
    <w:p w14:paraId="10B055B9">
      <w:pPr>
        <w:pageBreakBefore w:val="0"/>
        <w:widowControl/>
        <w:kinsoku/>
        <w:wordWrap/>
        <w:overflowPunct/>
        <w:topLinePunct w:val="0"/>
        <w:autoSpaceDE/>
        <w:autoSpaceDN/>
        <w:bidi w:val="0"/>
        <w:adjustRightInd/>
        <w:snapToGrid/>
        <w:spacing w:after="0" w:line="480" w:lineRule="auto"/>
        <w:textAlignment w:val="auto"/>
      </w:pPr>
      <w:r>
        <w:rPr>
          <w:rFonts w:hint="default"/>
          <w:lang w:val="en-US" w:eastAsia="zh-CN"/>
        </w:rPr>
        <w:t xml:space="preserve">To identify all randomized controlled trials evaluating GLP-1 receptor agonists and dual GLP-1/GIP receptor agonists in patients with HFpEF, The search was limited to two core concepts: (1) GLP-1 receptor agonists and dual GLP-1/GIP receptor agonists, and          (2) HFpEF. No filters for outcomes, obesity, or study design were applied at the search stage to maximize sensitivity; these were applied during screening. </w:t>
      </w:r>
    </w:p>
    <w:p w14:paraId="271A55E6">
      <w:pPr>
        <w:pageBreakBefore w:val="0"/>
        <w:widowControl/>
        <w:kinsoku/>
        <w:wordWrap/>
        <w:overflowPunct/>
        <w:topLinePunct w:val="0"/>
        <w:autoSpaceDE/>
        <w:autoSpaceDN/>
        <w:bidi w:val="0"/>
        <w:adjustRightInd/>
        <w:snapToGrid/>
        <w:spacing w:after="0" w:line="480" w:lineRule="auto"/>
        <w:textAlignment w:val="auto"/>
      </w:pPr>
      <w:r>
        <w:rPr>
          <w:rFonts w:hint="default"/>
          <w:lang w:val="en-US" w:eastAsia="zh-CN"/>
        </w:rPr>
        <w:t xml:space="preserve">Search Strings by Source: </w:t>
      </w:r>
    </w:p>
    <w:p w14:paraId="00DAF567">
      <w:pPr>
        <w:pageBreakBefore w:val="0"/>
        <w:widowControl/>
        <w:kinsoku/>
        <w:wordWrap/>
        <w:overflowPunct/>
        <w:topLinePunct w:val="0"/>
        <w:autoSpaceDE/>
        <w:autoSpaceDN/>
        <w:bidi w:val="0"/>
        <w:adjustRightInd/>
        <w:snapToGrid/>
        <w:spacing w:after="0" w:line="480" w:lineRule="auto"/>
        <w:textAlignment w:val="auto"/>
      </w:pPr>
      <w:r>
        <w:rPr>
          <w:rFonts w:hint="default"/>
          <w:lang w:val="en-US" w:eastAsia="zh-CN"/>
        </w:rPr>
        <w:t xml:space="preserve">1.PubMed / MEDLINE: </w:t>
      </w:r>
    </w:p>
    <w:p w14:paraId="414C0262">
      <w:pPr>
        <w:pageBreakBefore w:val="0"/>
        <w:widowControl/>
        <w:kinsoku/>
        <w:wordWrap/>
        <w:overflowPunct/>
        <w:topLinePunct w:val="0"/>
        <w:autoSpaceDE/>
        <w:autoSpaceDN/>
        <w:bidi w:val="0"/>
        <w:adjustRightInd/>
        <w:snapToGrid/>
        <w:spacing w:after="0" w:line="480" w:lineRule="auto"/>
        <w:textAlignment w:val="auto"/>
        <w:rPr>
          <w:rFonts w:hint="default"/>
          <w:lang w:val="en-US" w:eastAsia="zh-CN"/>
        </w:rPr>
      </w:pPr>
      <w:r>
        <w:rPr>
          <w:rFonts w:hint="default"/>
          <w:lang w:val="en-US" w:eastAsia="zh-CN"/>
        </w:rPr>
        <w:t>("Glucagon-Like Peptide 1 Receptor Agonists"[Mesh] OR semaglutide[tiab] OR tirzepatide[tiab] OR GLP-1[tiab] OR "GLP-1 receptor agonist*"[tiab])</w:t>
      </w:r>
    </w:p>
    <w:p w14:paraId="204631CE">
      <w:pPr>
        <w:pageBreakBefore w:val="0"/>
        <w:widowControl/>
        <w:kinsoku/>
        <w:wordWrap/>
        <w:overflowPunct/>
        <w:topLinePunct w:val="0"/>
        <w:autoSpaceDE/>
        <w:autoSpaceDN/>
        <w:bidi w:val="0"/>
        <w:adjustRightInd/>
        <w:snapToGrid/>
        <w:spacing w:after="0" w:line="480" w:lineRule="auto"/>
        <w:textAlignment w:val="auto"/>
        <w:rPr>
          <w:rFonts w:hint="default"/>
          <w:lang w:val="en-US" w:eastAsia="zh-CN"/>
        </w:rPr>
      </w:pPr>
      <w:r>
        <w:rPr>
          <w:rFonts w:hint="default"/>
          <w:lang w:val="en-US" w:eastAsia="zh-CN"/>
        </w:rPr>
        <w:t>AND</w:t>
      </w:r>
    </w:p>
    <w:p w14:paraId="7B1F2782">
      <w:pPr>
        <w:pageBreakBefore w:val="0"/>
        <w:widowControl/>
        <w:kinsoku/>
        <w:wordWrap/>
        <w:overflowPunct/>
        <w:topLinePunct w:val="0"/>
        <w:autoSpaceDE/>
        <w:autoSpaceDN/>
        <w:bidi w:val="0"/>
        <w:adjustRightInd/>
        <w:snapToGrid/>
        <w:spacing w:after="0" w:line="480" w:lineRule="auto"/>
        <w:textAlignment w:val="auto"/>
        <w:rPr>
          <w:rFonts w:hint="default"/>
          <w:lang w:val="en-US" w:eastAsia="zh-CN"/>
        </w:rPr>
      </w:pPr>
      <w:r>
        <w:rPr>
          <w:rFonts w:hint="default"/>
          <w:lang w:val="en-US" w:eastAsia="zh-CN"/>
        </w:rPr>
        <w:t>("Heart Failure, Diastolic"[Mesh] OR HFpEF[tiab] OR "heart failure with preserved ejection fraction"[tiab] OR "diastolic heart failure"[tiab])</w:t>
      </w:r>
    </w:p>
    <w:p w14:paraId="73A16C80">
      <w:pPr>
        <w:pageBreakBefore w:val="0"/>
        <w:widowControl/>
        <w:kinsoku/>
        <w:wordWrap/>
        <w:overflowPunct/>
        <w:topLinePunct w:val="0"/>
        <w:autoSpaceDE/>
        <w:autoSpaceDN/>
        <w:bidi w:val="0"/>
        <w:adjustRightInd/>
        <w:snapToGrid/>
        <w:spacing w:after="0" w:line="480" w:lineRule="auto"/>
        <w:textAlignment w:val="auto"/>
      </w:pPr>
      <w:r>
        <w:rPr>
          <w:rFonts w:hint="default"/>
          <w:lang w:val="en-US" w:eastAsia="zh-CN"/>
        </w:rPr>
        <w:t xml:space="preserve">2. Cochrane CENTRAL: </w:t>
      </w:r>
    </w:p>
    <w:p w14:paraId="0A25E8E8">
      <w:pPr>
        <w:pageBreakBefore w:val="0"/>
        <w:widowControl/>
        <w:kinsoku/>
        <w:wordWrap/>
        <w:overflowPunct/>
        <w:topLinePunct w:val="0"/>
        <w:autoSpaceDE/>
        <w:autoSpaceDN/>
        <w:bidi w:val="0"/>
        <w:adjustRightInd/>
        <w:snapToGrid/>
        <w:spacing w:after="0" w:line="480" w:lineRule="auto"/>
        <w:textAlignment w:val="auto"/>
        <w:rPr>
          <w:rFonts w:hint="default"/>
          <w:lang w:val="en-US" w:eastAsia="zh-CN"/>
        </w:rPr>
      </w:pPr>
      <w:r>
        <w:rPr>
          <w:rFonts w:hint="default"/>
          <w:lang w:val="en-US" w:eastAsia="zh-CN"/>
        </w:rPr>
        <w:t xml:space="preserve">("GLP-1 receptor agonist*" OR "glucagon-like peptide 1" OR semaglutide </w:t>
      </w:r>
    </w:p>
    <w:p w14:paraId="054B5CEA">
      <w:pPr>
        <w:pageBreakBefore w:val="0"/>
        <w:widowControl/>
        <w:kinsoku/>
        <w:wordWrap/>
        <w:overflowPunct/>
        <w:topLinePunct w:val="0"/>
        <w:autoSpaceDE/>
        <w:autoSpaceDN/>
        <w:bidi w:val="0"/>
        <w:adjustRightInd/>
        <w:snapToGrid/>
        <w:spacing w:after="0" w:line="480" w:lineRule="auto"/>
        <w:textAlignment w:val="auto"/>
        <w:rPr>
          <w:rFonts w:hint="default"/>
          <w:lang w:val="en-US" w:eastAsia="zh-CN"/>
        </w:rPr>
      </w:pPr>
      <w:r>
        <w:rPr>
          <w:rFonts w:hint="default"/>
          <w:lang w:val="en-US" w:eastAsia="zh-CN"/>
        </w:rPr>
        <w:t>OR tirzepatide):ti,ab,kw</w:t>
      </w:r>
    </w:p>
    <w:p w14:paraId="52811DC1">
      <w:pPr>
        <w:pageBreakBefore w:val="0"/>
        <w:widowControl/>
        <w:kinsoku/>
        <w:wordWrap/>
        <w:overflowPunct/>
        <w:topLinePunct w:val="0"/>
        <w:autoSpaceDE/>
        <w:autoSpaceDN/>
        <w:bidi w:val="0"/>
        <w:adjustRightInd/>
        <w:snapToGrid/>
        <w:spacing w:after="0" w:line="480" w:lineRule="auto"/>
        <w:textAlignment w:val="auto"/>
        <w:rPr>
          <w:rFonts w:hint="default"/>
          <w:lang w:val="en-US" w:eastAsia="zh-CN"/>
        </w:rPr>
      </w:pPr>
      <w:r>
        <w:rPr>
          <w:rFonts w:hint="default"/>
          <w:lang w:val="en-US" w:eastAsia="zh-CN"/>
        </w:rPr>
        <w:t>AND</w:t>
      </w:r>
    </w:p>
    <w:p w14:paraId="070DAA62">
      <w:pPr>
        <w:pageBreakBefore w:val="0"/>
        <w:widowControl/>
        <w:kinsoku/>
        <w:wordWrap/>
        <w:overflowPunct/>
        <w:topLinePunct w:val="0"/>
        <w:autoSpaceDE/>
        <w:autoSpaceDN/>
        <w:bidi w:val="0"/>
        <w:adjustRightInd/>
        <w:snapToGrid/>
        <w:spacing w:after="0" w:line="480" w:lineRule="auto"/>
        <w:textAlignment w:val="auto"/>
        <w:rPr>
          <w:rFonts w:hint="default"/>
          <w:lang w:val="en-US" w:eastAsia="zh-CN"/>
        </w:rPr>
      </w:pPr>
      <w:r>
        <w:rPr>
          <w:rFonts w:hint="default"/>
          <w:lang w:val="en-US" w:eastAsia="zh-CN"/>
        </w:rPr>
        <w:t>(HFpEF OR "heart failure with preserved ejection fraction"):ti,ab,kw</w:t>
      </w:r>
    </w:p>
    <w:p w14:paraId="4CCE6C61">
      <w:pPr>
        <w:pageBreakBefore w:val="0"/>
        <w:widowControl/>
        <w:kinsoku/>
        <w:wordWrap/>
        <w:overflowPunct/>
        <w:topLinePunct w:val="0"/>
        <w:autoSpaceDE/>
        <w:autoSpaceDN/>
        <w:bidi w:val="0"/>
        <w:adjustRightInd/>
        <w:snapToGrid/>
        <w:spacing w:after="0" w:line="480" w:lineRule="auto"/>
        <w:textAlignment w:val="auto"/>
      </w:pPr>
      <w:r>
        <w:rPr>
          <w:rFonts w:hint="default"/>
          <w:lang w:val="en-US" w:eastAsia="zh-CN"/>
        </w:rPr>
        <w:t xml:space="preserve">3. Journal Websites (e.g., Circulation, European Heart Journal, Nature Reviews </w:t>
      </w:r>
    </w:p>
    <w:p w14:paraId="259664BA">
      <w:pPr>
        <w:pageBreakBefore w:val="0"/>
        <w:widowControl/>
        <w:kinsoku/>
        <w:wordWrap/>
        <w:overflowPunct/>
        <w:topLinePunct w:val="0"/>
        <w:autoSpaceDE/>
        <w:autoSpaceDN/>
        <w:bidi w:val="0"/>
        <w:adjustRightInd/>
        <w:snapToGrid/>
        <w:spacing w:after="0" w:line="480" w:lineRule="auto"/>
        <w:textAlignment w:val="auto"/>
      </w:pPr>
      <w:r>
        <w:rPr>
          <w:rFonts w:hint="default"/>
          <w:lang w:val="en-US" w:eastAsia="zh-CN"/>
        </w:rPr>
        <w:t xml:space="preserve">Cardiology, Journal of the American College of Cardiology, JAMA Cardiology): </w:t>
      </w:r>
    </w:p>
    <w:p w14:paraId="09244FA8">
      <w:pPr>
        <w:pageBreakBefore w:val="0"/>
        <w:widowControl/>
        <w:kinsoku/>
        <w:wordWrap/>
        <w:overflowPunct/>
        <w:topLinePunct w:val="0"/>
        <w:autoSpaceDE/>
        <w:autoSpaceDN/>
        <w:bidi w:val="0"/>
        <w:adjustRightInd/>
        <w:snapToGrid/>
        <w:spacing w:after="0" w:line="480" w:lineRule="auto"/>
        <w:textAlignment w:val="auto"/>
      </w:pPr>
      <w:r>
        <w:rPr>
          <w:rFonts w:hint="default"/>
          <w:lang w:val="en-US" w:eastAsia="zh-CN"/>
        </w:rPr>
        <w:t xml:space="preserve">(GLP-1 OR semaglutide OR tirzepatide OR liraglutide) AND (HFpEF OR "heart failure with preserved </w:t>
      </w:r>
    </w:p>
    <w:p w14:paraId="4E894C75">
      <w:pPr>
        <w:pageBreakBefore w:val="0"/>
        <w:widowControl/>
        <w:kinsoku/>
        <w:wordWrap/>
        <w:overflowPunct/>
        <w:topLinePunct w:val="0"/>
        <w:autoSpaceDE/>
        <w:autoSpaceDN/>
        <w:bidi w:val="0"/>
        <w:adjustRightInd/>
        <w:snapToGrid/>
        <w:spacing w:after="0" w:line="480" w:lineRule="auto"/>
        <w:textAlignment w:val="auto"/>
      </w:pPr>
      <w:r>
        <w:rPr>
          <w:rFonts w:hint="default"/>
          <w:lang w:val="en-US" w:eastAsia="zh-CN"/>
        </w:rPr>
        <w:t xml:space="preserve">ejection fraction") </w:t>
      </w:r>
    </w:p>
    <w:p w14:paraId="3C57E307">
      <w:pPr>
        <w:pageBreakBefore w:val="0"/>
        <w:widowControl/>
        <w:kinsoku/>
        <w:wordWrap/>
        <w:overflowPunct/>
        <w:topLinePunct w:val="0"/>
        <w:autoSpaceDE/>
        <w:autoSpaceDN/>
        <w:bidi w:val="0"/>
        <w:adjustRightInd/>
        <w:snapToGrid/>
        <w:spacing w:after="0" w:line="480" w:lineRule="auto"/>
        <w:textAlignment w:val="auto"/>
      </w:pPr>
      <w:r>
        <w:rPr>
          <w:rFonts w:hint="default"/>
          <w:lang w:val="en-US" w:eastAsia="zh-CN"/>
        </w:rPr>
        <w:t xml:space="preserve">4.Clinical Trials Registries (ClinicalTrials.gov / ICTRP): </w:t>
      </w:r>
    </w:p>
    <w:p w14:paraId="2E9E8D6C">
      <w:pPr>
        <w:pageBreakBefore w:val="0"/>
        <w:widowControl/>
        <w:kinsoku/>
        <w:wordWrap/>
        <w:overflowPunct/>
        <w:topLinePunct w:val="0"/>
        <w:autoSpaceDE/>
        <w:autoSpaceDN/>
        <w:bidi w:val="0"/>
        <w:adjustRightInd/>
        <w:snapToGrid/>
        <w:spacing w:after="0" w:line="480" w:lineRule="auto"/>
        <w:textAlignment w:val="auto"/>
      </w:pPr>
      <w:r>
        <w:rPr>
          <w:rFonts w:hint="default"/>
          <w:lang w:val="en-US" w:eastAsia="zh-CN"/>
        </w:rPr>
        <w:t xml:space="preserve">(GLP-1 OR semaglutide OR tirzepatide) AND (HFpEF OR "heart failure with preserved ejection fraction") </w:t>
      </w:r>
    </w:p>
    <w:p w14:paraId="6C8F9F54">
      <w:pPr>
        <w:pageBreakBefore w:val="0"/>
        <w:widowControl/>
        <w:kinsoku/>
        <w:wordWrap/>
        <w:overflowPunct/>
        <w:topLinePunct w:val="0"/>
        <w:autoSpaceDE/>
        <w:autoSpaceDN/>
        <w:bidi w:val="0"/>
        <w:adjustRightInd/>
        <w:snapToGrid/>
        <w:spacing w:after="0" w:line="480" w:lineRule="auto"/>
        <w:textAlignment w:val="auto"/>
      </w:pPr>
      <w:r>
        <w:rPr>
          <w:rFonts w:hint="default"/>
          <w:lang w:val="en-US" w:eastAsia="zh-CN"/>
        </w:rPr>
        <w:t xml:space="preserve">5. Epistemonikos: </w:t>
      </w:r>
    </w:p>
    <w:p w14:paraId="41943C36">
      <w:pPr>
        <w:pageBreakBefore w:val="0"/>
        <w:widowControl/>
        <w:kinsoku/>
        <w:wordWrap/>
        <w:overflowPunct/>
        <w:topLinePunct w:val="0"/>
        <w:autoSpaceDE/>
        <w:autoSpaceDN/>
        <w:bidi w:val="0"/>
        <w:adjustRightInd/>
        <w:snapToGrid/>
        <w:spacing w:after="0" w:line="480" w:lineRule="auto"/>
        <w:textAlignment w:val="auto"/>
      </w:pPr>
      <w:r>
        <w:rPr>
          <w:rFonts w:hint="default"/>
        </w:rPr>
        <w:t>("GLP-1" OR semaglutide OR tirzepatide) AND (HFpEF OR "heart failure with preserved ejection fraction")</w:t>
      </w:r>
    </w:p>
    <w:p w14:paraId="0BE913C6">
      <w:pPr>
        <w:pStyle w:val="2"/>
        <w:pageBreakBefore w:val="0"/>
        <w:widowControl/>
        <w:kinsoku/>
        <w:wordWrap/>
        <w:overflowPunct/>
        <w:topLinePunct w:val="0"/>
        <w:autoSpaceDE/>
        <w:autoSpaceDN/>
        <w:bidi w:val="0"/>
        <w:adjustRightInd/>
        <w:snapToGrid/>
        <w:spacing w:after="0" w:line="480" w:lineRule="auto"/>
        <w:textAlignment w:val="auto"/>
      </w:pPr>
      <w:r>
        <w:t xml:space="preserve">Appendix </w:t>
      </w:r>
      <w:r>
        <w:rPr>
          <w:rFonts w:hint="default"/>
          <w:lang w:val="en-US"/>
        </w:rPr>
        <w:t>3</w:t>
      </w:r>
      <w:r>
        <w:t>. Risk of Bias Assessment (RoB 2)</w:t>
      </w:r>
    </w:p>
    <w:p w14:paraId="54C7C57E">
      <w:pPr>
        <w:pageBreakBefore w:val="0"/>
        <w:widowControl/>
        <w:kinsoku/>
        <w:wordWrap/>
        <w:overflowPunct/>
        <w:topLinePunct w:val="0"/>
        <w:autoSpaceDE/>
        <w:autoSpaceDN/>
        <w:bidi w:val="0"/>
        <w:adjustRightInd/>
        <w:snapToGrid/>
        <w:spacing w:after="0" w:line="480" w:lineRule="auto"/>
        <w:textAlignment w:val="auto"/>
      </w:pPr>
      <w:r>
        <w:t>Risk of bias was assessed using the Cochrane Risk of Bias 2 (RoB 2) tool across five domains: (1) randomization process, (2) deviations from intended interventions, (3) missing outcome data, (4) measurement of the outcome, and (5) selection of the reported result.</w:t>
      </w:r>
    </w:p>
    <w:tbl>
      <w:tblPr>
        <w:tblStyle w:val="12"/>
        <w:tblW w:w="0" w:type="auto"/>
        <w:tblInd w:w="0" w:type="dxa"/>
        <w:tblLayout w:type="autofit"/>
        <w:tblCellMar>
          <w:top w:w="0" w:type="dxa"/>
          <w:left w:w="108" w:type="dxa"/>
          <w:bottom w:w="0" w:type="dxa"/>
          <w:right w:w="108" w:type="dxa"/>
        </w:tblCellMar>
      </w:tblPr>
      <w:tblGrid>
        <w:gridCol w:w="1183"/>
        <w:gridCol w:w="1683"/>
        <w:gridCol w:w="1256"/>
        <w:gridCol w:w="1015"/>
        <w:gridCol w:w="1523"/>
        <w:gridCol w:w="1110"/>
        <w:gridCol w:w="1086"/>
      </w:tblGrid>
      <w:tr w14:paraId="5161DA23">
        <w:tc>
          <w:tcPr>
            <w:tcW w:w="1234" w:type="dxa"/>
          </w:tcPr>
          <w:p w14:paraId="527D191B">
            <w:pPr>
              <w:pageBreakBefore w:val="0"/>
              <w:widowControl/>
              <w:kinsoku/>
              <w:wordWrap/>
              <w:overflowPunct/>
              <w:topLinePunct w:val="0"/>
              <w:autoSpaceDE/>
              <w:autoSpaceDN/>
              <w:bidi w:val="0"/>
              <w:adjustRightInd/>
              <w:snapToGrid/>
              <w:spacing w:after="0" w:line="480" w:lineRule="auto"/>
              <w:textAlignment w:val="auto"/>
            </w:pPr>
            <w:r>
              <w:t>Trial</w:t>
            </w:r>
          </w:p>
        </w:tc>
        <w:tc>
          <w:tcPr>
            <w:tcW w:w="1234" w:type="dxa"/>
          </w:tcPr>
          <w:p w14:paraId="19C20B22">
            <w:pPr>
              <w:pageBreakBefore w:val="0"/>
              <w:widowControl/>
              <w:kinsoku/>
              <w:wordWrap/>
              <w:overflowPunct/>
              <w:topLinePunct w:val="0"/>
              <w:autoSpaceDE/>
              <w:autoSpaceDN/>
              <w:bidi w:val="0"/>
              <w:adjustRightInd/>
              <w:snapToGrid/>
              <w:spacing w:after="0" w:line="480" w:lineRule="auto"/>
              <w:textAlignment w:val="auto"/>
            </w:pPr>
            <w:r>
              <w:t>D1</w:t>
            </w:r>
            <w:r>
              <w:br w:type="textWrapping"/>
            </w:r>
            <w:r>
              <w:t>Randomization</w:t>
            </w:r>
          </w:p>
        </w:tc>
        <w:tc>
          <w:tcPr>
            <w:tcW w:w="1234" w:type="dxa"/>
          </w:tcPr>
          <w:p w14:paraId="1B3CFA3C">
            <w:pPr>
              <w:pageBreakBefore w:val="0"/>
              <w:widowControl/>
              <w:kinsoku/>
              <w:wordWrap/>
              <w:overflowPunct/>
              <w:topLinePunct w:val="0"/>
              <w:autoSpaceDE/>
              <w:autoSpaceDN/>
              <w:bidi w:val="0"/>
              <w:adjustRightInd/>
              <w:snapToGrid/>
              <w:spacing w:after="0" w:line="480" w:lineRule="auto"/>
              <w:textAlignment w:val="auto"/>
            </w:pPr>
            <w:r>
              <w:t>D2</w:t>
            </w:r>
            <w:r>
              <w:br w:type="textWrapping"/>
            </w:r>
            <w:r>
              <w:t>Deviations</w:t>
            </w:r>
          </w:p>
        </w:tc>
        <w:tc>
          <w:tcPr>
            <w:tcW w:w="1234" w:type="dxa"/>
          </w:tcPr>
          <w:p w14:paraId="3DCC260C">
            <w:pPr>
              <w:pageBreakBefore w:val="0"/>
              <w:widowControl/>
              <w:kinsoku/>
              <w:wordWrap/>
              <w:overflowPunct/>
              <w:topLinePunct w:val="0"/>
              <w:autoSpaceDE/>
              <w:autoSpaceDN/>
              <w:bidi w:val="0"/>
              <w:adjustRightInd/>
              <w:snapToGrid/>
              <w:spacing w:after="0" w:line="480" w:lineRule="auto"/>
              <w:textAlignment w:val="auto"/>
            </w:pPr>
            <w:r>
              <w:t>D3</w:t>
            </w:r>
            <w:r>
              <w:br w:type="textWrapping"/>
            </w:r>
            <w:r>
              <w:t>Missing data</w:t>
            </w:r>
          </w:p>
        </w:tc>
        <w:tc>
          <w:tcPr>
            <w:tcW w:w="1234" w:type="dxa"/>
          </w:tcPr>
          <w:p w14:paraId="7B5C2951">
            <w:pPr>
              <w:pageBreakBefore w:val="0"/>
              <w:widowControl/>
              <w:kinsoku/>
              <w:wordWrap/>
              <w:overflowPunct/>
              <w:topLinePunct w:val="0"/>
              <w:autoSpaceDE/>
              <w:autoSpaceDN/>
              <w:bidi w:val="0"/>
              <w:adjustRightInd/>
              <w:snapToGrid/>
              <w:spacing w:after="0" w:line="480" w:lineRule="auto"/>
              <w:textAlignment w:val="auto"/>
            </w:pPr>
            <w:r>
              <w:t>D4</w:t>
            </w:r>
            <w:r>
              <w:br w:type="textWrapping"/>
            </w:r>
            <w:r>
              <w:t>Measurement</w:t>
            </w:r>
          </w:p>
        </w:tc>
        <w:tc>
          <w:tcPr>
            <w:tcW w:w="1234" w:type="dxa"/>
          </w:tcPr>
          <w:p w14:paraId="07C60AD2">
            <w:pPr>
              <w:pageBreakBefore w:val="0"/>
              <w:widowControl/>
              <w:kinsoku/>
              <w:wordWrap/>
              <w:overflowPunct/>
              <w:topLinePunct w:val="0"/>
              <w:autoSpaceDE/>
              <w:autoSpaceDN/>
              <w:bidi w:val="0"/>
              <w:adjustRightInd/>
              <w:snapToGrid/>
              <w:spacing w:after="0" w:line="480" w:lineRule="auto"/>
              <w:textAlignment w:val="auto"/>
            </w:pPr>
            <w:r>
              <w:t>D5</w:t>
            </w:r>
            <w:r>
              <w:br w:type="textWrapping"/>
            </w:r>
            <w:r>
              <w:t>Reported result</w:t>
            </w:r>
          </w:p>
        </w:tc>
        <w:tc>
          <w:tcPr>
            <w:tcW w:w="1234" w:type="dxa"/>
          </w:tcPr>
          <w:p w14:paraId="7B2D0441">
            <w:pPr>
              <w:pageBreakBefore w:val="0"/>
              <w:widowControl/>
              <w:kinsoku/>
              <w:wordWrap/>
              <w:overflowPunct/>
              <w:topLinePunct w:val="0"/>
              <w:autoSpaceDE/>
              <w:autoSpaceDN/>
              <w:bidi w:val="0"/>
              <w:adjustRightInd/>
              <w:snapToGrid/>
              <w:spacing w:after="0" w:line="480" w:lineRule="auto"/>
              <w:textAlignment w:val="auto"/>
            </w:pPr>
            <w:r>
              <w:t>Overall RoB</w:t>
            </w:r>
          </w:p>
        </w:tc>
      </w:tr>
      <w:tr w14:paraId="2D0E0C0A">
        <w:tblPrEx>
          <w:tblCellMar>
            <w:top w:w="0" w:type="dxa"/>
            <w:left w:w="108" w:type="dxa"/>
            <w:bottom w:w="0" w:type="dxa"/>
            <w:right w:w="108" w:type="dxa"/>
          </w:tblCellMar>
        </w:tblPrEx>
        <w:tc>
          <w:tcPr>
            <w:tcW w:w="1234" w:type="dxa"/>
          </w:tcPr>
          <w:p w14:paraId="267A49B7">
            <w:pPr>
              <w:pageBreakBefore w:val="0"/>
              <w:widowControl/>
              <w:kinsoku/>
              <w:wordWrap/>
              <w:overflowPunct/>
              <w:topLinePunct w:val="0"/>
              <w:autoSpaceDE/>
              <w:autoSpaceDN/>
              <w:bidi w:val="0"/>
              <w:adjustRightInd/>
              <w:snapToGrid/>
              <w:spacing w:after="0" w:line="480" w:lineRule="auto"/>
              <w:textAlignment w:val="auto"/>
            </w:pPr>
            <w:r>
              <w:t>SUMMIT</w:t>
            </w:r>
          </w:p>
        </w:tc>
        <w:tc>
          <w:tcPr>
            <w:tcW w:w="1234" w:type="dxa"/>
          </w:tcPr>
          <w:p w14:paraId="0FBBB1F6">
            <w:pPr>
              <w:pageBreakBefore w:val="0"/>
              <w:widowControl/>
              <w:kinsoku/>
              <w:wordWrap/>
              <w:overflowPunct/>
              <w:topLinePunct w:val="0"/>
              <w:autoSpaceDE/>
              <w:autoSpaceDN/>
              <w:bidi w:val="0"/>
              <w:adjustRightInd/>
              <w:snapToGrid/>
              <w:spacing w:after="0" w:line="480" w:lineRule="auto"/>
              <w:textAlignment w:val="auto"/>
            </w:pPr>
            <w:r>
              <w:t>Some concerns</w:t>
            </w:r>
          </w:p>
        </w:tc>
        <w:tc>
          <w:tcPr>
            <w:tcW w:w="1234" w:type="dxa"/>
          </w:tcPr>
          <w:p w14:paraId="5609CDDA">
            <w:pPr>
              <w:pageBreakBefore w:val="0"/>
              <w:widowControl/>
              <w:kinsoku/>
              <w:wordWrap/>
              <w:overflowPunct/>
              <w:topLinePunct w:val="0"/>
              <w:autoSpaceDE/>
              <w:autoSpaceDN/>
              <w:bidi w:val="0"/>
              <w:adjustRightInd/>
              <w:snapToGrid/>
              <w:spacing w:after="0" w:line="480" w:lineRule="auto"/>
              <w:textAlignment w:val="auto"/>
            </w:pPr>
            <w:r>
              <w:t>Low risk</w:t>
            </w:r>
          </w:p>
        </w:tc>
        <w:tc>
          <w:tcPr>
            <w:tcW w:w="1234" w:type="dxa"/>
          </w:tcPr>
          <w:p w14:paraId="7FD1C943">
            <w:pPr>
              <w:pageBreakBefore w:val="0"/>
              <w:widowControl/>
              <w:kinsoku/>
              <w:wordWrap/>
              <w:overflowPunct/>
              <w:topLinePunct w:val="0"/>
              <w:autoSpaceDE/>
              <w:autoSpaceDN/>
              <w:bidi w:val="0"/>
              <w:adjustRightInd/>
              <w:snapToGrid/>
              <w:spacing w:after="0" w:line="480" w:lineRule="auto"/>
              <w:textAlignment w:val="auto"/>
            </w:pPr>
            <w:r>
              <w:t>Low risk</w:t>
            </w:r>
          </w:p>
        </w:tc>
        <w:tc>
          <w:tcPr>
            <w:tcW w:w="1234" w:type="dxa"/>
          </w:tcPr>
          <w:p w14:paraId="38B6ECD1">
            <w:pPr>
              <w:pageBreakBefore w:val="0"/>
              <w:widowControl/>
              <w:kinsoku/>
              <w:wordWrap/>
              <w:overflowPunct/>
              <w:topLinePunct w:val="0"/>
              <w:autoSpaceDE/>
              <w:autoSpaceDN/>
              <w:bidi w:val="0"/>
              <w:adjustRightInd/>
              <w:snapToGrid/>
              <w:spacing w:after="0" w:line="480" w:lineRule="auto"/>
              <w:textAlignment w:val="auto"/>
            </w:pPr>
            <w:r>
              <w:t>Low risk</w:t>
            </w:r>
          </w:p>
        </w:tc>
        <w:tc>
          <w:tcPr>
            <w:tcW w:w="1234" w:type="dxa"/>
          </w:tcPr>
          <w:p w14:paraId="41E89B97">
            <w:pPr>
              <w:pageBreakBefore w:val="0"/>
              <w:widowControl/>
              <w:kinsoku/>
              <w:wordWrap/>
              <w:overflowPunct/>
              <w:topLinePunct w:val="0"/>
              <w:autoSpaceDE/>
              <w:autoSpaceDN/>
              <w:bidi w:val="0"/>
              <w:adjustRightInd/>
              <w:snapToGrid/>
              <w:spacing w:after="0" w:line="480" w:lineRule="auto"/>
              <w:textAlignment w:val="auto"/>
            </w:pPr>
            <w:r>
              <w:t>Some concerns</w:t>
            </w:r>
          </w:p>
        </w:tc>
        <w:tc>
          <w:tcPr>
            <w:tcW w:w="1234" w:type="dxa"/>
          </w:tcPr>
          <w:p w14:paraId="416B319E">
            <w:pPr>
              <w:pageBreakBefore w:val="0"/>
              <w:widowControl/>
              <w:kinsoku/>
              <w:wordWrap/>
              <w:overflowPunct/>
              <w:topLinePunct w:val="0"/>
              <w:autoSpaceDE/>
              <w:autoSpaceDN/>
              <w:bidi w:val="0"/>
              <w:adjustRightInd/>
              <w:snapToGrid/>
              <w:spacing w:after="0" w:line="480" w:lineRule="auto"/>
              <w:textAlignment w:val="auto"/>
            </w:pPr>
            <w:r>
              <w:t>Some concerns</w:t>
            </w:r>
          </w:p>
        </w:tc>
      </w:tr>
      <w:tr w14:paraId="5A8C947D">
        <w:tblPrEx>
          <w:tblCellMar>
            <w:top w:w="0" w:type="dxa"/>
            <w:left w:w="108" w:type="dxa"/>
            <w:bottom w:w="0" w:type="dxa"/>
            <w:right w:w="108" w:type="dxa"/>
          </w:tblCellMar>
        </w:tblPrEx>
        <w:tc>
          <w:tcPr>
            <w:tcW w:w="1234" w:type="dxa"/>
          </w:tcPr>
          <w:p w14:paraId="5888D48A">
            <w:pPr>
              <w:pageBreakBefore w:val="0"/>
              <w:widowControl/>
              <w:kinsoku/>
              <w:wordWrap/>
              <w:overflowPunct/>
              <w:topLinePunct w:val="0"/>
              <w:autoSpaceDE/>
              <w:autoSpaceDN/>
              <w:bidi w:val="0"/>
              <w:adjustRightInd/>
              <w:snapToGrid/>
              <w:spacing w:after="0" w:line="480" w:lineRule="auto"/>
              <w:textAlignment w:val="auto"/>
            </w:pPr>
            <w:r>
              <w:t>STEP-HFpEF</w:t>
            </w:r>
          </w:p>
        </w:tc>
        <w:tc>
          <w:tcPr>
            <w:tcW w:w="1234" w:type="dxa"/>
          </w:tcPr>
          <w:p w14:paraId="6BE756AA">
            <w:pPr>
              <w:pageBreakBefore w:val="0"/>
              <w:widowControl/>
              <w:kinsoku/>
              <w:wordWrap/>
              <w:overflowPunct/>
              <w:topLinePunct w:val="0"/>
              <w:autoSpaceDE/>
              <w:autoSpaceDN/>
              <w:bidi w:val="0"/>
              <w:adjustRightInd/>
              <w:snapToGrid/>
              <w:spacing w:after="0" w:line="480" w:lineRule="auto"/>
              <w:textAlignment w:val="auto"/>
            </w:pPr>
            <w:r>
              <w:t>Some concerns</w:t>
            </w:r>
          </w:p>
        </w:tc>
        <w:tc>
          <w:tcPr>
            <w:tcW w:w="1234" w:type="dxa"/>
          </w:tcPr>
          <w:p w14:paraId="66906B37">
            <w:pPr>
              <w:pageBreakBefore w:val="0"/>
              <w:widowControl/>
              <w:kinsoku/>
              <w:wordWrap/>
              <w:overflowPunct/>
              <w:topLinePunct w:val="0"/>
              <w:autoSpaceDE/>
              <w:autoSpaceDN/>
              <w:bidi w:val="0"/>
              <w:adjustRightInd/>
              <w:snapToGrid/>
              <w:spacing w:after="0" w:line="480" w:lineRule="auto"/>
              <w:textAlignment w:val="auto"/>
            </w:pPr>
            <w:r>
              <w:t>Low risk</w:t>
            </w:r>
          </w:p>
        </w:tc>
        <w:tc>
          <w:tcPr>
            <w:tcW w:w="1234" w:type="dxa"/>
          </w:tcPr>
          <w:p w14:paraId="56C7CFF7">
            <w:pPr>
              <w:pageBreakBefore w:val="0"/>
              <w:widowControl/>
              <w:kinsoku/>
              <w:wordWrap/>
              <w:overflowPunct/>
              <w:topLinePunct w:val="0"/>
              <w:autoSpaceDE/>
              <w:autoSpaceDN/>
              <w:bidi w:val="0"/>
              <w:adjustRightInd/>
              <w:snapToGrid/>
              <w:spacing w:after="0" w:line="480" w:lineRule="auto"/>
              <w:textAlignment w:val="auto"/>
            </w:pPr>
            <w:r>
              <w:t>Low risk</w:t>
            </w:r>
          </w:p>
        </w:tc>
        <w:tc>
          <w:tcPr>
            <w:tcW w:w="1234" w:type="dxa"/>
          </w:tcPr>
          <w:p w14:paraId="442B908E">
            <w:pPr>
              <w:pageBreakBefore w:val="0"/>
              <w:widowControl/>
              <w:kinsoku/>
              <w:wordWrap/>
              <w:overflowPunct/>
              <w:topLinePunct w:val="0"/>
              <w:autoSpaceDE/>
              <w:autoSpaceDN/>
              <w:bidi w:val="0"/>
              <w:adjustRightInd/>
              <w:snapToGrid/>
              <w:spacing w:after="0" w:line="480" w:lineRule="auto"/>
              <w:textAlignment w:val="auto"/>
            </w:pPr>
            <w:r>
              <w:t>Low risk</w:t>
            </w:r>
          </w:p>
        </w:tc>
        <w:tc>
          <w:tcPr>
            <w:tcW w:w="1234" w:type="dxa"/>
          </w:tcPr>
          <w:p w14:paraId="6E1C00A4">
            <w:pPr>
              <w:pageBreakBefore w:val="0"/>
              <w:widowControl/>
              <w:kinsoku/>
              <w:wordWrap/>
              <w:overflowPunct/>
              <w:topLinePunct w:val="0"/>
              <w:autoSpaceDE/>
              <w:autoSpaceDN/>
              <w:bidi w:val="0"/>
              <w:adjustRightInd/>
              <w:snapToGrid/>
              <w:spacing w:after="0" w:line="480" w:lineRule="auto"/>
              <w:textAlignment w:val="auto"/>
            </w:pPr>
            <w:r>
              <w:t>Low risk</w:t>
            </w:r>
          </w:p>
        </w:tc>
        <w:tc>
          <w:tcPr>
            <w:tcW w:w="1234" w:type="dxa"/>
          </w:tcPr>
          <w:p w14:paraId="186B41D7">
            <w:pPr>
              <w:pageBreakBefore w:val="0"/>
              <w:widowControl/>
              <w:kinsoku/>
              <w:wordWrap/>
              <w:overflowPunct/>
              <w:topLinePunct w:val="0"/>
              <w:autoSpaceDE/>
              <w:autoSpaceDN/>
              <w:bidi w:val="0"/>
              <w:adjustRightInd/>
              <w:snapToGrid/>
              <w:spacing w:after="0" w:line="480" w:lineRule="auto"/>
              <w:textAlignment w:val="auto"/>
            </w:pPr>
            <w:r>
              <w:t>Some concerns</w:t>
            </w:r>
          </w:p>
        </w:tc>
      </w:tr>
      <w:tr w14:paraId="44EAA8C6">
        <w:tblPrEx>
          <w:tblCellMar>
            <w:top w:w="0" w:type="dxa"/>
            <w:left w:w="108" w:type="dxa"/>
            <w:bottom w:w="0" w:type="dxa"/>
            <w:right w:w="108" w:type="dxa"/>
          </w:tblCellMar>
        </w:tblPrEx>
        <w:tc>
          <w:tcPr>
            <w:tcW w:w="1234" w:type="dxa"/>
          </w:tcPr>
          <w:p w14:paraId="2ECEB290">
            <w:pPr>
              <w:pageBreakBefore w:val="0"/>
              <w:widowControl/>
              <w:kinsoku/>
              <w:wordWrap/>
              <w:overflowPunct/>
              <w:topLinePunct w:val="0"/>
              <w:autoSpaceDE/>
              <w:autoSpaceDN/>
              <w:bidi w:val="0"/>
              <w:adjustRightInd/>
              <w:snapToGrid/>
              <w:spacing w:after="0" w:line="480" w:lineRule="auto"/>
              <w:textAlignment w:val="auto"/>
            </w:pPr>
            <w:r>
              <w:t>STEP-HFpEF DM</w:t>
            </w:r>
          </w:p>
        </w:tc>
        <w:tc>
          <w:tcPr>
            <w:tcW w:w="1234" w:type="dxa"/>
          </w:tcPr>
          <w:p w14:paraId="66825A88">
            <w:pPr>
              <w:pageBreakBefore w:val="0"/>
              <w:widowControl/>
              <w:kinsoku/>
              <w:wordWrap/>
              <w:overflowPunct/>
              <w:topLinePunct w:val="0"/>
              <w:autoSpaceDE/>
              <w:autoSpaceDN/>
              <w:bidi w:val="0"/>
              <w:adjustRightInd/>
              <w:snapToGrid/>
              <w:spacing w:after="0" w:line="480" w:lineRule="auto"/>
              <w:textAlignment w:val="auto"/>
            </w:pPr>
            <w:r>
              <w:t>Some concerns</w:t>
            </w:r>
          </w:p>
        </w:tc>
        <w:tc>
          <w:tcPr>
            <w:tcW w:w="1234" w:type="dxa"/>
          </w:tcPr>
          <w:p w14:paraId="1D80BCA7">
            <w:pPr>
              <w:pageBreakBefore w:val="0"/>
              <w:widowControl/>
              <w:kinsoku/>
              <w:wordWrap/>
              <w:overflowPunct/>
              <w:topLinePunct w:val="0"/>
              <w:autoSpaceDE/>
              <w:autoSpaceDN/>
              <w:bidi w:val="0"/>
              <w:adjustRightInd/>
              <w:snapToGrid/>
              <w:spacing w:after="0" w:line="480" w:lineRule="auto"/>
              <w:textAlignment w:val="auto"/>
            </w:pPr>
            <w:r>
              <w:t>Low risk</w:t>
            </w:r>
          </w:p>
        </w:tc>
        <w:tc>
          <w:tcPr>
            <w:tcW w:w="1234" w:type="dxa"/>
          </w:tcPr>
          <w:p w14:paraId="43B9C69E">
            <w:pPr>
              <w:pageBreakBefore w:val="0"/>
              <w:widowControl/>
              <w:kinsoku/>
              <w:wordWrap/>
              <w:overflowPunct/>
              <w:topLinePunct w:val="0"/>
              <w:autoSpaceDE/>
              <w:autoSpaceDN/>
              <w:bidi w:val="0"/>
              <w:adjustRightInd/>
              <w:snapToGrid/>
              <w:spacing w:after="0" w:line="480" w:lineRule="auto"/>
              <w:textAlignment w:val="auto"/>
            </w:pPr>
            <w:r>
              <w:t>Low risk</w:t>
            </w:r>
          </w:p>
        </w:tc>
        <w:tc>
          <w:tcPr>
            <w:tcW w:w="1234" w:type="dxa"/>
          </w:tcPr>
          <w:p w14:paraId="5B11D8F2">
            <w:pPr>
              <w:pageBreakBefore w:val="0"/>
              <w:widowControl/>
              <w:kinsoku/>
              <w:wordWrap/>
              <w:overflowPunct/>
              <w:topLinePunct w:val="0"/>
              <w:autoSpaceDE/>
              <w:autoSpaceDN/>
              <w:bidi w:val="0"/>
              <w:adjustRightInd/>
              <w:snapToGrid/>
              <w:spacing w:after="0" w:line="480" w:lineRule="auto"/>
              <w:textAlignment w:val="auto"/>
            </w:pPr>
            <w:r>
              <w:t>Low risk</w:t>
            </w:r>
          </w:p>
        </w:tc>
        <w:tc>
          <w:tcPr>
            <w:tcW w:w="1234" w:type="dxa"/>
          </w:tcPr>
          <w:p w14:paraId="537F7274">
            <w:pPr>
              <w:pageBreakBefore w:val="0"/>
              <w:widowControl/>
              <w:kinsoku/>
              <w:wordWrap/>
              <w:overflowPunct/>
              <w:topLinePunct w:val="0"/>
              <w:autoSpaceDE/>
              <w:autoSpaceDN/>
              <w:bidi w:val="0"/>
              <w:adjustRightInd/>
              <w:snapToGrid/>
              <w:spacing w:after="0" w:line="480" w:lineRule="auto"/>
              <w:textAlignment w:val="auto"/>
            </w:pPr>
            <w:r>
              <w:t>Low risk</w:t>
            </w:r>
          </w:p>
        </w:tc>
        <w:tc>
          <w:tcPr>
            <w:tcW w:w="1234" w:type="dxa"/>
          </w:tcPr>
          <w:p w14:paraId="739A35CD">
            <w:pPr>
              <w:pageBreakBefore w:val="0"/>
              <w:widowControl/>
              <w:kinsoku/>
              <w:wordWrap/>
              <w:overflowPunct/>
              <w:topLinePunct w:val="0"/>
              <w:autoSpaceDE/>
              <w:autoSpaceDN/>
              <w:bidi w:val="0"/>
              <w:adjustRightInd/>
              <w:snapToGrid/>
              <w:spacing w:after="0" w:line="480" w:lineRule="auto"/>
              <w:textAlignment w:val="auto"/>
            </w:pPr>
            <w:r>
              <w:t>Some concerns</w:t>
            </w:r>
          </w:p>
        </w:tc>
      </w:tr>
      <w:tr w14:paraId="396AE0D5">
        <w:tblPrEx>
          <w:tblCellMar>
            <w:top w:w="0" w:type="dxa"/>
            <w:left w:w="108" w:type="dxa"/>
            <w:bottom w:w="0" w:type="dxa"/>
            <w:right w:w="108" w:type="dxa"/>
          </w:tblCellMar>
        </w:tblPrEx>
        <w:tc>
          <w:tcPr>
            <w:tcW w:w="1234" w:type="dxa"/>
          </w:tcPr>
          <w:p w14:paraId="5A63707F">
            <w:pPr>
              <w:pageBreakBefore w:val="0"/>
              <w:widowControl/>
              <w:kinsoku/>
              <w:wordWrap/>
              <w:overflowPunct/>
              <w:topLinePunct w:val="0"/>
              <w:autoSpaceDE/>
              <w:autoSpaceDN/>
              <w:bidi w:val="0"/>
              <w:adjustRightInd/>
              <w:snapToGrid/>
              <w:spacing w:after="0" w:line="480" w:lineRule="auto"/>
              <w:textAlignment w:val="auto"/>
            </w:pPr>
            <w:r>
              <w:t>SELECT HFpEF subgroup</w:t>
            </w:r>
          </w:p>
        </w:tc>
        <w:tc>
          <w:tcPr>
            <w:tcW w:w="1234" w:type="dxa"/>
          </w:tcPr>
          <w:p w14:paraId="6618E4DF">
            <w:pPr>
              <w:pageBreakBefore w:val="0"/>
              <w:widowControl/>
              <w:kinsoku/>
              <w:wordWrap/>
              <w:overflowPunct/>
              <w:topLinePunct w:val="0"/>
              <w:autoSpaceDE/>
              <w:autoSpaceDN/>
              <w:bidi w:val="0"/>
              <w:adjustRightInd/>
              <w:snapToGrid/>
              <w:spacing w:after="0" w:line="480" w:lineRule="auto"/>
              <w:textAlignment w:val="auto"/>
            </w:pPr>
            <w:r>
              <w:t>Low risk</w:t>
            </w:r>
          </w:p>
        </w:tc>
        <w:tc>
          <w:tcPr>
            <w:tcW w:w="1234" w:type="dxa"/>
          </w:tcPr>
          <w:p w14:paraId="0A9EF1C0">
            <w:pPr>
              <w:pageBreakBefore w:val="0"/>
              <w:widowControl/>
              <w:kinsoku/>
              <w:wordWrap/>
              <w:overflowPunct/>
              <w:topLinePunct w:val="0"/>
              <w:autoSpaceDE/>
              <w:autoSpaceDN/>
              <w:bidi w:val="0"/>
              <w:adjustRightInd/>
              <w:snapToGrid/>
              <w:spacing w:after="0" w:line="480" w:lineRule="auto"/>
              <w:textAlignment w:val="auto"/>
            </w:pPr>
            <w:r>
              <w:t>Low risk</w:t>
            </w:r>
          </w:p>
        </w:tc>
        <w:tc>
          <w:tcPr>
            <w:tcW w:w="1234" w:type="dxa"/>
          </w:tcPr>
          <w:p w14:paraId="3DF8CDA1">
            <w:pPr>
              <w:pageBreakBefore w:val="0"/>
              <w:widowControl/>
              <w:kinsoku/>
              <w:wordWrap/>
              <w:overflowPunct/>
              <w:topLinePunct w:val="0"/>
              <w:autoSpaceDE/>
              <w:autoSpaceDN/>
              <w:bidi w:val="0"/>
              <w:adjustRightInd/>
              <w:snapToGrid/>
              <w:spacing w:after="0" w:line="480" w:lineRule="auto"/>
              <w:textAlignment w:val="auto"/>
            </w:pPr>
            <w:r>
              <w:t>Low risk</w:t>
            </w:r>
          </w:p>
        </w:tc>
        <w:tc>
          <w:tcPr>
            <w:tcW w:w="1234" w:type="dxa"/>
          </w:tcPr>
          <w:p w14:paraId="7772E216">
            <w:pPr>
              <w:pageBreakBefore w:val="0"/>
              <w:widowControl/>
              <w:kinsoku/>
              <w:wordWrap/>
              <w:overflowPunct/>
              <w:topLinePunct w:val="0"/>
              <w:autoSpaceDE/>
              <w:autoSpaceDN/>
              <w:bidi w:val="0"/>
              <w:adjustRightInd/>
              <w:snapToGrid/>
              <w:spacing w:after="0" w:line="480" w:lineRule="auto"/>
              <w:textAlignment w:val="auto"/>
            </w:pPr>
            <w:r>
              <w:t>Low risk</w:t>
            </w:r>
          </w:p>
        </w:tc>
        <w:tc>
          <w:tcPr>
            <w:tcW w:w="1234" w:type="dxa"/>
          </w:tcPr>
          <w:p w14:paraId="00BAF80A">
            <w:pPr>
              <w:pageBreakBefore w:val="0"/>
              <w:widowControl/>
              <w:kinsoku/>
              <w:wordWrap/>
              <w:overflowPunct/>
              <w:topLinePunct w:val="0"/>
              <w:autoSpaceDE/>
              <w:autoSpaceDN/>
              <w:bidi w:val="0"/>
              <w:adjustRightInd/>
              <w:snapToGrid/>
              <w:spacing w:after="0" w:line="480" w:lineRule="auto"/>
              <w:textAlignment w:val="auto"/>
            </w:pPr>
            <w:r>
              <w:t>Low risk</w:t>
            </w:r>
          </w:p>
        </w:tc>
        <w:tc>
          <w:tcPr>
            <w:tcW w:w="1234" w:type="dxa"/>
          </w:tcPr>
          <w:p w14:paraId="440E32BD">
            <w:pPr>
              <w:pageBreakBefore w:val="0"/>
              <w:widowControl/>
              <w:kinsoku/>
              <w:wordWrap/>
              <w:overflowPunct/>
              <w:topLinePunct w:val="0"/>
              <w:autoSpaceDE/>
              <w:autoSpaceDN/>
              <w:bidi w:val="0"/>
              <w:adjustRightInd/>
              <w:snapToGrid/>
              <w:spacing w:after="0" w:line="480" w:lineRule="auto"/>
              <w:textAlignment w:val="auto"/>
            </w:pPr>
            <w:r>
              <w:t>Low risk</w:t>
            </w:r>
          </w:p>
        </w:tc>
      </w:tr>
    </w:tbl>
    <w:p w14:paraId="076F7688">
      <w:pPr>
        <w:pageBreakBefore w:val="0"/>
        <w:widowControl/>
        <w:kinsoku/>
        <w:wordWrap/>
        <w:overflowPunct/>
        <w:topLinePunct w:val="0"/>
        <w:autoSpaceDE/>
        <w:autoSpaceDN/>
        <w:bidi w:val="0"/>
        <w:adjustRightInd/>
        <w:snapToGrid/>
        <w:spacing w:after="0" w:line="480" w:lineRule="auto"/>
        <w:textAlignment w:val="auto"/>
      </w:pPr>
      <w:r>
        <w:t>Note: "Some concerns" in the randomization domain for SUMMIT and STEP trials reflects limited reporting of sequence generation and allocation concealment in the primary publications, despite generally balanced baseline characteristics and double-blind design. SELECT was judged low risk in all domains.</w:t>
      </w:r>
    </w:p>
    <w:p w14:paraId="3A878DD0">
      <w:pPr>
        <w:pStyle w:val="2"/>
        <w:pageBreakBefore w:val="0"/>
        <w:widowControl/>
        <w:kinsoku/>
        <w:wordWrap/>
        <w:overflowPunct/>
        <w:topLinePunct w:val="0"/>
        <w:autoSpaceDE/>
        <w:autoSpaceDN/>
        <w:bidi w:val="0"/>
        <w:adjustRightInd/>
        <w:snapToGrid/>
        <w:spacing w:after="0" w:line="480" w:lineRule="auto"/>
        <w:textAlignment w:val="auto"/>
      </w:pPr>
      <w:r>
        <w:t xml:space="preserve">Appendix </w:t>
      </w:r>
      <w:r>
        <w:rPr>
          <w:rFonts w:hint="default"/>
          <w:lang w:val="en-US"/>
        </w:rPr>
        <w:t>3</w:t>
      </w:r>
      <w:r>
        <w:t>B. Risk of Bias Justification (RoB 2)</w:t>
      </w:r>
    </w:p>
    <w:p w14:paraId="463E9004">
      <w:pPr>
        <w:pStyle w:val="3"/>
        <w:pageBreakBefore w:val="0"/>
        <w:widowControl/>
        <w:kinsoku/>
        <w:wordWrap/>
        <w:overflowPunct/>
        <w:topLinePunct w:val="0"/>
        <w:autoSpaceDE/>
        <w:autoSpaceDN/>
        <w:bidi w:val="0"/>
        <w:adjustRightInd/>
        <w:snapToGrid/>
        <w:spacing w:after="0" w:line="480" w:lineRule="auto"/>
        <w:textAlignment w:val="auto"/>
      </w:pPr>
      <w:r>
        <w:t>SUMMIT</w:t>
      </w:r>
    </w:p>
    <w:p w14:paraId="194DB1DC">
      <w:pPr>
        <w:pageBreakBefore w:val="0"/>
        <w:widowControl/>
        <w:kinsoku/>
        <w:wordWrap/>
        <w:overflowPunct/>
        <w:topLinePunct w:val="0"/>
        <w:autoSpaceDE/>
        <w:autoSpaceDN/>
        <w:bidi w:val="0"/>
        <w:adjustRightInd/>
        <w:snapToGrid/>
        <w:spacing w:after="0" w:line="480" w:lineRule="auto"/>
        <w:textAlignment w:val="auto"/>
      </w:pPr>
      <w:r>
        <w:rPr>
          <w:b/>
        </w:rPr>
        <w:t xml:space="preserve">D1: </w:t>
      </w:r>
      <w:r>
        <w:t>Randomization sequence generation and allocation concealment not fully described in main NEJM article. Supplementary materials mention centralized randomization but without methodological detail → Some concerns.</w:t>
      </w:r>
    </w:p>
    <w:p w14:paraId="4186EDB5">
      <w:pPr>
        <w:pageBreakBefore w:val="0"/>
        <w:widowControl/>
        <w:kinsoku/>
        <w:wordWrap/>
        <w:overflowPunct/>
        <w:topLinePunct w:val="0"/>
        <w:autoSpaceDE/>
        <w:autoSpaceDN/>
        <w:bidi w:val="0"/>
        <w:adjustRightInd/>
        <w:snapToGrid/>
        <w:spacing w:after="0" w:line="480" w:lineRule="auto"/>
        <w:textAlignment w:val="auto"/>
      </w:pPr>
      <w:r>
        <w:rPr>
          <w:b/>
        </w:rPr>
        <w:t xml:space="preserve">D2: </w:t>
      </w:r>
      <w:r>
        <w:t>Double-blind, identical injections → Low risk.</w:t>
      </w:r>
    </w:p>
    <w:p w14:paraId="787D1F96">
      <w:pPr>
        <w:pageBreakBefore w:val="0"/>
        <w:widowControl/>
        <w:kinsoku/>
        <w:wordWrap/>
        <w:overflowPunct/>
        <w:topLinePunct w:val="0"/>
        <w:autoSpaceDE/>
        <w:autoSpaceDN/>
        <w:bidi w:val="0"/>
        <w:adjustRightInd/>
        <w:snapToGrid/>
        <w:spacing w:after="0" w:line="480" w:lineRule="auto"/>
        <w:textAlignment w:val="auto"/>
      </w:pPr>
      <w:r>
        <w:rPr>
          <w:b/>
        </w:rPr>
        <w:t xml:space="preserve">D3: </w:t>
      </w:r>
      <w:r>
        <w:t>Low missing data; follow-up &gt;95% → Low risk.</w:t>
      </w:r>
    </w:p>
    <w:p w14:paraId="58D26127">
      <w:pPr>
        <w:pageBreakBefore w:val="0"/>
        <w:widowControl/>
        <w:kinsoku/>
        <w:wordWrap/>
        <w:overflowPunct/>
        <w:topLinePunct w:val="0"/>
        <w:autoSpaceDE/>
        <w:autoSpaceDN/>
        <w:bidi w:val="0"/>
        <w:adjustRightInd/>
        <w:snapToGrid/>
        <w:spacing w:after="0" w:line="480" w:lineRule="auto"/>
        <w:textAlignment w:val="auto"/>
      </w:pPr>
      <w:r>
        <w:rPr>
          <w:b/>
        </w:rPr>
        <w:t xml:space="preserve">D4: </w:t>
      </w:r>
      <w:r>
        <w:t>Blinded adjudication of HF outcomes → Low risk.</w:t>
      </w:r>
    </w:p>
    <w:p w14:paraId="34AAB317">
      <w:pPr>
        <w:pageBreakBefore w:val="0"/>
        <w:widowControl/>
        <w:kinsoku/>
        <w:wordWrap/>
        <w:overflowPunct/>
        <w:topLinePunct w:val="0"/>
        <w:autoSpaceDE/>
        <w:autoSpaceDN/>
        <w:bidi w:val="0"/>
        <w:adjustRightInd/>
        <w:snapToGrid/>
        <w:spacing w:after="0" w:line="480" w:lineRule="auto"/>
        <w:textAlignment w:val="auto"/>
      </w:pPr>
      <w:r>
        <w:rPr>
          <w:b/>
        </w:rPr>
        <w:t xml:space="preserve">D5: </w:t>
      </w:r>
      <w:r>
        <w:t>Primary/secondary endpoints prespecified but SAP partially summarized only → Some concerns.</w:t>
      </w:r>
    </w:p>
    <w:p w14:paraId="74B081FF">
      <w:pPr>
        <w:pStyle w:val="3"/>
        <w:pageBreakBefore w:val="0"/>
        <w:widowControl/>
        <w:kinsoku/>
        <w:wordWrap/>
        <w:overflowPunct/>
        <w:topLinePunct w:val="0"/>
        <w:autoSpaceDE/>
        <w:autoSpaceDN/>
        <w:bidi w:val="0"/>
        <w:adjustRightInd/>
        <w:snapToGrid/>
        <w:spacing w:after="0" w:line="480" w:lineRule="auto"/>
        <w:textAlignment w:val="auto"/>
      </w:pPr>
      <w:r>
        <w:t>STEP-HFpEF</w:t>
      </w:r>
    </w:p>
    <w:p w14:paraId="1E0B5879">
      <w:pPr>
        <w:pageBreakBefore w:val="0"/>
        <w:widowControl/>
        <w:kinsoku/>
        <w:wordWrap/>
        <w:overflowPunct/>
        <w:topLinePunct w:val="0"/>
        <w:autoSpaceDE/>
        <w:autoSpaceDN/>
        <w:bidi w:val="0"/>
        <w:adjustRightInd/>
        <w:snapToGrid/>
        <w:spacing w:after="0" w:line="480" w:lineRule="auto"/>
        <w:textAlignment w:val="auto"/>
      </w:pPr>
      <w:r>
        <w:rPr>
          <w:b/>
        </w:rPr>
        <w:t xml:space="preserve">D1: </w:t>
      </w:r>
      <w:r>
        <w:t>Randomization described as centralized/stratified but without details → Some concerns.</w:t>
      </w:r>
    </w:p>
    <w:p w14:paraId="6507095E">
      <w:pPr>
        <w:pageBreakBefore w:val="0"/>
        <w:widowControl/>
        <w:kinsoku/>
        <w:wordWrap/>
        <w:overflowPunct/>
        <w:topLinePunct w:val="0"/>
        <w:autoSpaceDE/>
        <w:autoSpaceDN/>
        <w:bidi w:val="0"/>
        <w:adjustRightInd/>
        <w:snapToGrid/>
        <w:spacing w:after="0" w:line="480" w:lineRule="auto"/>
        <w:textAlignment w:val="auto"/>
      </w:pPr>
      <w:r>
        <w:rPr>
          <w:b/>
        </w:rPr>
        <w:t xml:space="preserve">D2: </w:t>
      </w:r>
      <w:r>
        <w:t>Double-blind, consistent exposure → Low risk.</w:t>
      </w:r>
    </w:p>
    <w:p w14:paraId="0C6C6175">
      <w:pPr>
        <w:pageBreakBefore w:val="0"/>
        <w:widowControl/>
        <w:kinsoku/>
        <w:wordWrap/>
        <w:overflowPunct/>
        <w:topLinePunct w:val="0"/>
        <w:autoSpaceDE/>
        <w:autoSpaceDN/>
        <w:bidi w:val="0"/>
        <w:adjustRightInd/>
        <w:snapToGrid/>
        <w:spacing w:after="0" w:line="480" w:lineRule="auto"/>
        <w:textAlignment w:val="auto"/>
      </w:pPr>
      <w:r>
        <w:rPr>
          <w:b/>
        </w:rPr>
        <w:t xml:space="preserve">D3: </w:t>
      </w:r>
      <w:r>
        <w:t>Minimal missing data for primary outcomes → Low risk.</w:t>
      </w:r>
    </w:p>
    <w:p w14:paraId="61208EDB">
      <w:pPr>
        <w:pageBreakBefore w:val="0"/>
        <w:widowControl/>
        <w:kinsoku/>
        <w:wordWrap/>
        <w:overflowPunct/>
        <w:topLinePunct w:val="0"/>
        <w:autoSpaceDE/>
        <w:autoSpaceDN/>
        <w:bidi w:val="0"/>
        <w:adjustRightInd/>
        <w:snapToGrid/>
        <w:spacing w:after="0" w:line="480" w:lineRule="auto"/>
        <w:textAlignment w:val="auto"/>
      </w:pPr>
      <w:r>
        <w:rPr>
          <w:b/>
        </w:rPr>
        <w:t xml:space="preserve">D4: </w:t>
      </w:r>
      <w:r>
        <w:t>Standardized measurement (KCCQ, 6MWD) → Low risk.</w:t>
      </w:r>
    </w:p>
    <w:p w14:paraId="50188E42">
      <w:pPr>
        <w:pageBreakBefore w:val="0"/>
        <w:widowControl/>
        <w:kinsoku/>
        <w:wordWrap/>
        <w:overflowPunct/>
        <w:topLinePunct w:val="0"/>
        <w:autoSpaceDE/>
        <w:autoSpaceDN/>
        <w:bidi w:val="0"/>
        <w:adjustRightInd/>
        <w:snapToGrid/>
        <w:spacing w:after="0" w:line="480" w:lineRule="auto"/>
        <w:textAlignment w:val="auto"/>
      </w:pPr>
      <w:r>
        <w:rPr>
          <w:b/>
        </w:rPr>
        <w:t xml:space="preserve">D5: </w:t>
      </w:r>
      <w:r>
        <w:t>Prespecified endpoints, hierarchy respected → Low risk.</w:t>
      </w:r>
    </w:p>
    <w:p w14:paraId="00024997">
      <w:pPr>
        <w:pStyle w:val="3"/>
        <w:pageBreakBefore w:val="0"/>
        <w:widowControl/>
        <w:kinsoku/>
        <w:wordWrap/>
        <w:overflowPunct/>
        <w:topLinePunct w:val="0"/>
        <w:autoSpaceDE/>
        <w:autoSpaceDN/>
        <w:bidi w:val="0"/>
        <w:adjustRightInd/>
        <w:snapToGrid/>
        <w:spacing w:after="0" w:line="480" w:lineRule="auto"/>
        <w:textAlignment w:val="auto"/>
      </w:pPr>
      <w:r>
        <w:t>STEP-HFpEF DM</w:t>
      </w:r>
    </w:p>
    <w:p w14:paraId="1EA0CD09">
      <w:pPr>
        <w:pageBreakBefore w:val="0"/>
        <w:widowControl/>
        <w:kinsoku/>
        <w:wordWrap/>
        <w:overflowPunct/>
        <w:topLinePunct w:val="0"/>
        <w:autoSpaceDE/>
        <w:autoSpaceDN/>
        <w:bidi w:val="0"/>
        <w:adjustRightInd/>
        <w:snapToGrid/>
        <w:spacing w:after="0" w:line="480" w:lineRule="auto"/>
        <w:textAlignment w:val="auto"/>
      </w:pPr>
      <w:r>
        <w:rPr>
          <w:b/>
        </w:rPr>
        <w:t xml:space="preserve">D1: </w:t>
      </w:r>
      <w:r>
        <w:t>Same limitations as STEP-HFpEF regarding incomplete reporting → Some concerns.</w:t>
      </w:r>
    </w:p>
    <w:p w14:paraId="21B29737">
      <w:pPr>
        <w:pageBreakBefore w:val="0"/>
        <w:widowControl/>
        <w:kinsoku/>
        <w:wordWrap/>
        <w:overflowPunct/>
        <w:topLinePunct w:val="0"/>
        <w:autoSpaceDE/>
        <w:autoSpaceDN/>
        <w:bidi w:val="0"/>
        <w:adjustRightInd/>
        <w:snapToGrid/>
        <w:spacing w:after="0" w:line="480" w:lineRule="auto"/>
        <w:textAlignment w:val="auto"/>
      </w:pPr>
      <w:r>
        <w:rPr>
          <w:b/>
        </w:rPr>
        <w:t xml:space="preserve">D2: </w:t>
      </w:r>
      <w:r>
        <w:t>Double-blind, consistent intervention → Low risk.</w:t>
      </w:r>
    </w:p>
    <w:p w14:paraId="5188D231">
      <w:pPr>
        <w:pageBreakBefore w:val="0"/>
        <w:widowControl/>
        <w:kinsoku/>
        <w:wordWrap/>
        <w:overflowPunct/>
        <w:topLinePunct w:val="0"/>
        <w:autoSpaceDE/>
        <w:autoSpaceDN/>
        <w:bidi w:val="0"/>
        <w:adjustRightInd/>
        <w:snapToGrid/>
        <w:spacing w:after="0" w:line="480" w:lineRule="auto"/>
        <w:textAlignment w:val="auto"/>
      </w:pPr>
      <w:r>
        <w:rPr>
          <w:b/>
        </w:rPr>
        <w:t xml:space="preserve">D3: </w:t>
      </w:r>
      <w:r>
        <w:t>Missing data minimal → Low risk.</w:t>
      </w:r>
    </w:p>
    <w:p w14:paraId="63C8A954">
      <w:pPr>
        <w:pageBreakBefore w:val="0"/>
        <w:widowControl/>
        <w:kinsoku/>
        <w:wordWrap/>
        <w:overflowPunct/>
        <w:topLinePunct w:val="0"/>
        <w:autoSpaceDE/>
        <w:autoSpaceDN/>
        <w:bidi w:val="0"/>
        <w:adjustRightInd/>
        <w:snapToGrid/>
        <w:spacing w:after="0" w:line="480" w:lineRule="auto"/>
        <w:textAlignment w:val="auto"/>
      </w:pPr>
      <w:r>
        <w:rPr>
          <w:b/>
        </w:rPr>
        <w:t xml:space="preserve">D4: </w:t>
      </w:r>
      <w:r>
        <w:t>Validated outcome measures, blinded adjudication for HF → Low risk.</w:t>
      </w:r>
    </w:p>
    <w:p w14:paraId="0ED1EC71">
      <w:pPr>
        <w:pageBreakBefore w:val="0"/>
        <w:widowControl/>
        <w:kinsoku/>
        <w:wordWrap/>
        <w:overflowPunct/>
        <w:topLinePunct w:val="0"/>
        <w:autoSpaceDE/>
        <w:autoSpaceDN/>
        <w:bidi w:val="0"/>
        <w:adjustRightInd/>
        <w:snapToGrid/>
        <w:spacing w:after="0" w:line="480" w:lineRule="auto"/>
        <w:textAlignment w:val="auto"/>
      </w:pPr>
      <w:r>
        <w:rPr>
          <w:b/>
        </w:rPr>
        <w:t xml:space="preserve">D5: </w:t>
      </w:r>
      <w:r>
        <w:t>No selective reporting detected → Low risk.</w:t>
      </w:r>
    </w:p>
    <w:p w14:paraId="6F346F07">
      <w:pPr>
        <w:pStyle w:val="3"/>
        <w:pageBreakBefore w:val="0"/>
        <w:widowControl/>
        <w:kinsoku/>
        <w:wordWrap/>
        <w:overflowPunct/>
        <w:topLinePunct w:val="0"/>
        <w:autoSpaceDE/>
        <w:autoSpaceDN/>
        <w:bidi w:val="0"/>
        <w:adjustRightInd/>
        <w:snapToGrid/>
        <w:spacing w:after="0" w:line="480" w:lineRule="auto"/>
        <w:textAlignment w:val="auto"/>
      </w:pPr>
      <w:r>
        <w:t>SELECT HFpEF subgroup</w:t>
      </w:r>
    </w:p>
    <w:p w14:paraId="78046B49">
      <w:pPr>
        <w:pageBreakBefore w:val="0"/>
        <w:widowControl/>
        <w:kinsoku/>
        <w:wordWrap/>
        <w:overflowPunct/>
        <w:topLinePunct w:val="0"/>
        <w:autoSpaceDE/>
        <w:autoSpaceDN/>
        <w:bidi w:val="0"/>
        <w:adjustRightInd/>
        <w:snapToGrid/>
        <w:spacing w:after="0" w:line="480" w:lineRule="auto"/>
        <w:textAlignment w:val="auto"/>
      </w:pPr>
      <w:r>
        <w:rPr>
          <w:b/>
        </w:rPr>
        <w:t xml:space="preserve">D1: </w:t>
      </w:r>
      <w:r>
        <w:t>Large RCT with robust central randomization described fully → Low risk.</w:t>
      </w:r>
    </w:p>
    <w:p w14:paraId="1401271A">
      <w:pPr>
        <w:pageBreakBefore w:val="0"/>
        <w:widowControl/>
        <w:kinsoku/>
        <w:wordWrap/>
        <w:overflowPunct/>
        <w:topLinePunct w:val="0"/>
        <w:autoSpaceDE/>
        <w:autoSpaceDN/>
        <w:bidi w:val="0"/>
        <w:adjustRightInd/>
        <w:snapToGrid/>
        <w:spacing w:after="0" w:line="480" w:lineRule="auto"/>
        <w:textAlignment w:val="auto"/>
      </w:pPr>
      <w:r>
        <w:rPr>
          <w:b/>
        </w:rPr>
        <w:t xml:space="preserve">D2: </w:t>
      </w:r>
      <w:r>
        <w:t>Double-blind design, strict protocol adherence → Low risk.</w:t>
      </w:r>
    </w:p>
    <w:p w14:paraId="78E5140D">
      <w:pPr>
        <w:pageBreakBefore w:val="0"/>
        <w:widowControl/>
        <w:kinsoku/>
        <w:wordWrap/>
        <w:overflowPunct/>
        <w:topLinePunct w:val="0"/>
        <w:autoSpaceDE/>
        <w:autoSpaceDN/>
        <w:bidi w:val="0"/>
        <w:adjustRightInd/>
        <w:snapToGrid/>
        <w:spacing w:after="0" w:line="480" w:lineRule="auto"/>
        <w:textAlignment w:val="auto"/>
      </w:pPr>
      <w:r>
        <w:rPr>
          <w:b/>
        </w:rPr>
        <w:t xml:space="preserve">D3: </w:t>
      </w:r>
      <w:r>
        <w:t>Excellent completeness of follow-up → Low risk.</w:t>
      </w:r>
    </w:p>
    <w:p w14:paraId="2D0D4D9F">
      <w:pPr>
        <w:pageBreakBefore w:val="0"/>
        <w:widowControl/>
        <w:kinsoku/>
        <w:wordWrap/>
        <w:overflowPunct/>
        <w:topLinePunct w:val="0"/>
        <w:autoSpaceDE/>
        <w:autoSpaceDN/>
        <w:bidi w:val="0"/>
        <w:adjustRightInd/>
        <w:snapToGrid/>
        <w:spacing w:after="0" w:line="480" w:lineRule="auto"/>
        <w:textAlignment w:val="auto"/>
      </w:pPr>
      <w:r>
        <w:rPr>
          <w:b/>
        </w:rPr>
        <w:t xml:space="preserve">D4: </w:t>
      </w:r>
      <w:r>
        <w:t>Independent event adjudication → Low risk.</w:t>
      </w:r>
    </w:p>
    <w:p w14:paraId="00598E8C">
      <w:pPr>
        <w:pageBreakBefore w:val="0"/>
        <w:widowControl/>
        <w:kinsoku/>
        <w:wordWrap/>
        <w:overflowPunct/>
        <w:topLinePunct w:val="0"/>
        <w:autoSpaceDE/>
        <w:autoSpaceDN/>
        <w:bidi w:val="0"/>
        <w:adjustRightInd/>
        <w:snapToGrid/>
        <w:spacing w:after="0" w:line="480" w:lineRule="auto"/>
        <w:textAlignment w:val="auto"/>
      </w:pPr>
      <w:r>
        <w:rPr>
          <w:b/>
        </w:rPr>
        <w:t xml:space="preserve">D5: </w:t>
      </w:r>
      <w:r>
        <w:t>Prespecified HF endpoints in subgroup → Low risk.</w:t>
      </w:r>
    </w:p>
    <w:p w14:paraId="2A08A388">
      <w:pPr>
        <w:pStyle w:val="2"/>
        <w:pageBreakBefore w:val="0"/>
        <w:widowControl/>
        <w:kinsoku/>
        <w:wordWrap/>
        <w:overflowPunct/>
        <w:topLinePunct w:val="0"/>
        <w:autoSpaceDE/>
        <w:autoSpaceDN/>
        <w:bidi w:val="0"/>
        <w:adjustRightInd/>
        <w:snapToGrid/>
        <w:spacing w:after="0" w:line="480" w:lineRule="auto"/>
        <w:textAlignment w:val="auto"/>
        <w:rPr>
          <w:rFonts w:hint="default"/>
          <w:lang w:val="en-US"/>
        </w:rPr>
      </w:pPr>
      <w:r>
        <w:t xml:space="preserve">Appendix </w:t>
      </w:r>
      <w:r>
        <w:rPr>
          <w:rFonts w:hint="default"/>
          <w:lang w:val="en-US"/>
        </w:rPr>
        <w:t>4</w:t>
      </w:r>
      <w:r>
        <w:t>. Extracted Outcome Data from Included Trials</w:t>
      </w:r>
      <w:r>
        <w:rPr>
          <w:rFonts w:hint="default"/>
          <w:lang w:val="en-US"/>
        </w:rPr>
        <w:t xml:space="preserve">  </w:t>
      </w:r>
    </w:p>
    <w:p w14:paraId="3AE5E502">
      <w:pPr>
        <w:pStyle w:val="2"/>
        <w:pageBreakBefore w:val="0"/>
        <w:widowControl/>
        <w:kinsoku/>
        <w:wordWrap/>
        <w:overflowPunct/>
        <w:topLinePunct w:val="0"/>
        <w:autoSpaceDE/>
        <w:autoSpaceDN/>
        <w:bidi w:val="0"/>
        <w:adjustRightInd/>
        <w:snapToGrid/>
        <w:spacing w:after="0" w:line="480" w:lineRule="auto"/>
        <w:textAlignment w:val="auto"/>
        <w:rPr>
          <w:sz w:val="24"/>
          <w:szCs w:val="24"/>
        </w:rPr>
      </w:pPr>
      <w:r>
        <w:rPr>
          <w:b/>
          <w:bCs/>
          <w:sz w:val="24"/>
          <w:szCs w:val="24"/>
        </w:rPr>
        <w:t>This appendix summarizes the key extracted outcome data used in the quantitative synthesis. Effect estimates are presented as reported in the trials</w:t>
      </w:r>
    </w:p>
    <w:tbl>
      <w:tblPr>
        <w:tblStyle w:val="12"/>
        <w:tblW w:w="8620" w:type="dxa"/>
        <w:tblInd w:w="0" w:type="dxa"/>
        <w:tblLayout w:type="fixed"/>
        <w:tblCellMar>
          <w:top w:w="0" w:type="dxa"/>
          <w:left w:w="108" w:type="dxa"/>
          <w:bottom w:w="0" w:type="dxa"/>
          <w:right w:w="108" w:type="dxa"/>
        </w:tblCellMar>
      </w:tblPr>
      <w:tblGrid>
        <w:gridCol w:w="1565"/>
        <w:gridCol w:w="159"/>
        <w:gridCol w:w="1724"/>
        <w:gridCol w:w="1724"/>
        <w:gridCol w:w="1724"/>
        <w:gridCol w:w="1724"/>
      </w:tblGrid>
      <w:tr w14:paraId="23D1E535">
        <w:tblPrEx>
          <w:tblCellMar>
            <w:top w:w="0" w:type="dxa"/>
            <w:left w:w="108" w:type="dxa"/>
            <w:bottom w:w="0" w:type="dxa"/>
            <w:right w:w="108" w:type="dxa"/>
          </w:tblCellMar>
        </w:tblPrEx>
        <w:trPr>
          <w:trHeight w:val="877" w:hRule="atLeast"/>
        </w:trPr>
        <w:tc>
          <w:tcPr>
            <w:tcW w:w="1724" w:type="dxa"/>
            <w:gridSpan w:val="2"/>
          </w:tcPr>
          <w:p w14:paraId="5DCEF09A">
            <w:pPr>
              <w:pageBreakBefore w:val="0"/>
              <w:widowControl/>
              <w:kinsoku/>
              <w:wordWrap/>
              <w:overflowPunct/>
              <w:topLinePunct w:val="0"/>
              <w:autoSpaceDE/>
              <w:autoSpaceDN/>
              <w:bidi w:val="0"/>
              <w:adjustRightInd/>
              <w:snapToGrid/>
              <w:spacing w:after="0" w:line="480" w:lineRule="auto"/>
              <w:textAlignment w:val="auto"/>
            </w:pPr>
            <w:r>
              <w:t>Trial</w:t>
            </w:r>
          </w:p>
        </w:tc>
        <w:tc>
          <w:tcPr>
            <w:tcW w:w="1724" w:type="dxa"/>
          </w:tcPr>
          <w:p w14:paraId="645F0DEB">
            <w:pPr>
              <w:pageBreakBefore w:val="0"/>
              <w:widowControl/>
              <w:kinsoku/>
              <w:wordWrap/>
              <w:overflowPunct/>
              <w:topLinePunct w:val="0"/>
              <w:autoSpaceDE/>
              <w:autoSpaceDN/>
              <w:bidi w:val="0"/>
              <w:adjustRightInd/>
              <w:snapToGrid/>
              <w:spacing w:after="0" w:line="480" w:lineRule="auto"/>
              <w:textAlignment w:val="auto"/>
            </w:pPr>
            <w:r>
              <w:t>Outcome</w:t>
            </w:r>
          </w:p>
        </w:tc>
        <w:tc>
          <w:tcPr>
            <w:tcW w:w="1724" w:type="dxa"/>
          </w:tcPr>
          <w:p w14:paraId="124F983E">
            <w:pPr>
              <w:pageBreakBefore w:val="0"/>
              <w:widowControl/>
              <w:kinsoku/>
              <w:wordWrap/>
              <w:overflowPunct/>
              <w:topLinePunct w:val="0"/>
              <w:autoSpaceDE/>
              <w:autoSpaceDN/>
              <w:bidi w:val="0"/>
              <w:adjustRightInd/>
              <w:snapToGrid/>
              <w:spacing w:after="0" w:line="480" w:lineRule="auto"/>
              <w:textAlignment w:val="auto"/>
            </w:pPr>
            <w:r>
              <w:t>Measure</w:t>
            </w:r>
          </w:p>
        </w:tc>
        <w:tc>
          <w:tcPr>
            <w:tcW w:w="1724" w:type="dxa"/>
          </w:tcPr>
          <w:p w14:paraId="4F53BECE">
            <w:pPr>
              <w:pageBreakBefore w:val="0"/>
              <w:widowControl/>
              <w:kinsoku/>
              <w:wordWrap/>
              <w:overflowPunct/>
              <w:topLinePunct w:val="0"/>
              <w:autoSpaceDE/>
              <w:autoSpaceDN/>
              <w:bidi w:val="0"/>
              <w:adjustRightInd/>
              <w:snapToGrid/>
              <w:spacing w:after="0" w:line="480" w:lineRule="auto"/>
              <w:textAlignment w:val="auto"/>
            </w:pPr>
            <w:r>
              <w:t>Effect estimate (95% CI)</w:t>
            </w:r>
          </w:p>
        </w:tc>
        <w:tc>
          <w:tcPr>
            <w:tcW w:w="1724" w:type="dxa"/>
          </w:tcPr>
          <w:p w14:paraId="06143442">
            <w:pPr>
              <w:pageBreakBefore w:val="0"/>
              <w:widowControl/>
              <w:kinsoku/>
              <w:wordWrap/>
              <w:overflowPunct/>
              <w:topLinePunct w:val="0"/>
              <w:autoSpaceDE/>
              <w:autoSpaceDN/>
              <w:bidi w:val="0"/>
              <w:adjustRightInd/>
              <w:snapToGrid/>
              <w:spacing w:after="0" w:line="480" w:lineRule="auto"/>
              <w:textAlignment w:val="auto"/>
            </w:pPr>
            <w:r>
              <w:t>Notes</w:t>
            </w:r>
          </w:p>
        </w:tc>
      </w:tr>
      <w:tr w14:paraId="5F5361E0">
        <w:tblPrEx>
          <w:tblCellMar>
            <w:top w:w="0" w:type="dxa"/>
            <w:left w:w="108" w:type="dxa"/>
            <w:bottom w:w="0" w:type="dxa"/>
            <w:right w:w="108" w:type="dxa"/>
          </w:tblCellMar>
        </w:tblPrEx>
        <w:trPr>
          <w:trHeight w:val="1522" w:hRule="atLeast"/>
        </w:trPr>
        <w:tc>
          <w:tcPr>
            <w:tcW w:w="1724" w:type="dxa"/>
            <w:gridSpan w:val="2"/>
          </w:tcPr>
          <w:p w14:paraId="5BB5F98F">
            <w:pPr>
              <w:pageBreakBefore w:val="0"/>
              <w:widowControl/>
              <w:kinsoku/>
              <w:wordWrap/>
              <w:overflowPunct/>
              <w:topLinePunct w:val="0"/>
              <w:autoSpaceDE/>
              <w:autoSpaceDN/>
              <w:bidi w:val="0"/>
              <w:adjustRightInd/>
              <w:snapToGrid/>
              <w:spacing w:after="0" w:line="480" w:lineRule="auto"/>
              <w:textAlignment w:val="auto"/>
            </w:pPr>
            <w:r>
              <w:t>SUMMIT</w:t>
            </w:r>
          </w:p>
        </w:tc>
        <w:tc>
          <w:tcPr>
            <w:tcW w:w="1724" w:type="dxa"/>
          </w:tcPr>
          <w:p w14:paraId="1EF09518">
            <w:pPr>
              <w:pageBreakBefore w:val="0"/>
              <w:widowControl/>
              <w:kinsoku/>
              <w:wordWrap/>
              <w:overflowPunct/>
              <w:topLinePunct w:val="0"/>
              <w:autoSpaceDE/>
              <w:autoSpaceDN/>
              <w:bidi w:val="0"/>
              <w:adjustRightInd/>
              <w:snapToGrid/>
              <w:spacing w:after="0" w:line="480" w:lineRule="auto"/>
              <w:textAlignment w:val="auto"/>
            </w:pPr>
            <w:r>
              <w:t>First HF hospitalization</w:t>
            </w:r>
          </w:p>
        </w:tc>
        <w:tc>
          <w:tcPr>
            <w:tcW w:w="1724" w:type="dxa"/>
          </w:tcPr>
          <w:p w14:paraId="7AD1EE5F">
            <w:pPr>
              <w:pageBreakBefore w:val="0"/>
              <w:widowControl/>
              <w:kinsoku/>
              <w:wordWrap/>
              <w:overflowPunct/>
              <w:topLinePunct w:val="0"/>
              <w:autoSpaceDE/>
              <w:autoSpaceDN/>
              <w:bidi w:val="0"/>
              <w:adjustRightInd/>
              <w:snapToGrid/>
              <w:spacing w:after="0" w:line="480" w:lineRule="auto"/>
              <w:textAlignment w:val="auto"/>
            </w:pPr>
            <w:r>
              <w:t>HR</w:t>
            </w:r>
          </w:p>
        </w:tc>
        <w:tc>
          <w:tcPr>
            <w:tcW w:w="1724" w:type="dxa"/>
          </w:tcPr>
          <w:p w14:paraId="5C5B2D81">
            <w:pPr>
              <w:pageBreakBefore w:val="0"/>
              <w:widowControl/>
              <w:kinsoku/>
              <w:wordWrap/>
              <w:overflowPunct/>
              <w:topLinePunct w:val="0"/>
              <w:autoSpaceDE/>
              <w:autoSpaceDN/>
              <w:bidi w:val="0"/>
              <w:adjustRightInd/>
              <w:snapToGrid/>
              <w:spacing w:after="0" w:line="480" w:lineRule="auto"/>
              <w:textAlignment w:val="auto"/>
            </w:pPr>
            <w:r>
              <w:t>0.44 (0.22–0.87)</w:t>
            </w:r>
          </w:p>
        </w:tc>
        <w:tc>
          <w:tcPr>
            <w:tcW w:w="1724" w:type="dxa"/>
          </w:tcPr>
          <w:p w14:paraId="4BA7DC7F">
            <w:pPr>
              <w:pageBreakBefore w:val="0"/>
              <w:widowControl/>
              <w:kinsoku/>
              <w:wordWrap/>
              <w:overflowPunct/>
              <w:topLinePunct w:val="0"/>
              <w:autoSpaceDE/>
              <w:autoSpaceDN/>
              <w:bidi w:val="0"/>
              <w:adjustRightInd/>
              <w:snapToGrid/>
              <w:spacing w:after="0" w:line="480" w:lineRule="auto"/>
              <w:textAlignment w:val="auto"/>
            </w:pPr>
            <w:r>
              <w:t>Tirzepatide vs placebo; HFpEF with obesity</w:t>
            </w:r>
          </w:p>
        </w:tc>
      </w:tr>
      <w:tr w14:paraId="049FD6A6">
        <w:tblPrEx>
          <w:tblCellMar>
            <w:top w:w="0" w:type="dxa"/>
            <w:left w:w="108" w:type="dxa"/>
            <w:bottom w:w="0" w:type="dxa"/>
            <w:right w:w="108" w:type="dxa"/>
          </w:tblCellMar>
        </w:tblPrEx>
        <w:trPr>
          <w:trHeight w:val="1199" w:hRule="atLeast"/>
        </w:trPr>
        <w:tc>
          <w:tcPr>
            <w:tcW w:w="1724" w:type="dxa"/>
            <w:gridSpan w:val="2"/>
          </w:tcPr>
          <w:p w14:paraId="541C9315">
            <w:pPr>
              <w:pageBreakBefore w:val="0"/>
              <w:widowControl/>
              <w:kinsoku/>
              <w:wordWrap/>
              <w:overflowPunct/>
              <w:topLinePunct w:val="0"/>
              <w:autoSpaceDE/>
              <w:autoSpaceDN/>
              <w:bidi w:val="0"/>
              <w:adjustRightInd/>
              <w:snapToGrid/>
              <w:spacing w:after="0" w:line="480" w:lineRule="auto"/>
              <w:textAlignment w:val="auto"/>
            </w:pPr>
            <w:r>
              <w:t>SUMMIT</w:t>
            </w:r>
          </w:p>
        </w:tc>
        <w:tc>
          <w:tcPr>
            <w:tcW w:w="1724" w:type="dxa"/>
          </w:tcPr>
          <w:p w14:paraId="516E92A5">
            <w:pPr>
              <w:pageBreakBefore w:val="0"/>
              <w:widowControl/>
              <w:kinsoku/>
              <w:wordWrap/>
              <w:overflowPunct/>
              <w:topLinePunct w:val="0"/>
              <w:autoSpaceDE/>
              <w:autoSpaceDN/>
              <w:bidi w:val="0"/>
              <w:adjustRightInd/>
              <w:snapToGrid/>
              <w:spacing w:after="0" w:line="480" w:lineRule="auto"/>
              <w:textAlignment w:val="auto"/>
            </w:pPr>
            <w:r>
              <w:t>KCCQ-CSS change</w:t>
            </w:r>
          </w:p>
        </w:tc>
        <w:tc>
          <w:tcPr>
            <w:tcW w:w="1724" w:type="dxa"/>
          </w:tcPr>
          <w:p w14:paraId="1295D4FF">
            <w:pPr>
              <w:pageBreakBefore w:val="0"/>
              <w:widowControl/>
              <w:kinsoku/>
              <w:wordWrap/>
              <w:overflowPunct/>
              <w:topLinePunct w:val="0"/>
              <w:autoSpaceDE/>
              <w:autoSpaceDN/>
              <w:bidi w:val="0"/>
              <w:adjustRightInd/>
              <w:snapToGrid/>
              <w:spacing w:after="0" w:line="480" w:lineRule="auto"/>
              <w:textAlignment w:val="auto"/>
            </w:pPr>
            <w:r>
              <w:t>MD (points)</w:t>
            </w:r>
          </w:p>
        </w:tc>
        <w:tc>
          <w:tcPr>
            <w:tcW w:w="1724" w:type="dxa"/>
          </w:tcPr>
          <w:p w14:paraId="07B0E927">
            <w:pPr>
              <w:pageBreakBefore w:val="0"/>
              <w:widowControl/>
              <w:kinsoku/>
              <w:wordWrap/>
              <w:overflowPunct/>
              <w:topLinePunct w:val="0"/>
              <w:autoSpaceDE/>
              <w:autoSpaceDN/>
              <w:bidi w:val="0"/>
              <w:adjustRightInd/>
              <w:snapToGrid/>
              <w:spacing w:after="0" w:line="480" w:lineRule="auto"/>
              <w:textAlignment w:val="auto"/>
            </w:pPr>
            <w:r>
              <w:t>+6.9 (3.3–10.6)</w:t>
            </w:r>
          </w:p>
        </w:tc>
        <w:tc>
          <w:tcPr>
            <w:tcW w:w="1724" w:type="dxa"/>
          </w:tcPr>
          <w:p w14:paraId="27F501A5">
            <w:pPr>
              <w:pageBreakBefore w:val="0"/>
              <w:widowControl/>
              <w:kinsoku/>
              <w:wordWrap/>
              <w:overflowPunct/>
              <w:topLinePunct w:val="0"/>
              <w:autoSpaceDE/>
              <w:autoSpaceDN/>
              <w:bidi w:val="0"/>
              <w:adjustRightInd/>
              <w:snapToGrid/>
              <w:spacing w:after="0" w:line="480" w:lineRule="auto"/>
              <w:textAlignment w:val="auto"/>
            </w:pPr>
            <w:r>
              <w:t>Change from baseline at ~52 weeks</w:t>
            </w:r>
          </w:p>
        </w:tc>
      </w:tr>
      <w:tr w14:paraId="16F996C3">
        <w:tblPrEx>
          <w:tblCellMar>
            <w:top w:w="0" w:type="dxa"/>
            <w:left w:w="108" w:type="dxa"/>
            <w:bottom w:w="0" w:type="dxa"/>
            <w:right w:w="108" w:type="dxa"/>
          </w:tblCellMar>
        </w:tblPrEx>
        <w:trPr>
          <w:trHeight w:val="1199" w:hRule="atLeast"/>
        </w:trPr>
        <w:tc>
          <w:tcPr>
            <w:tcW w:w="1724" w:type="dxa"/>
            <w:gridSpan w:val="2"/>
          </w:tcPr>
          <w:p w14:paraId="7CE1FC25">
            <w:pPr>
              <w:pageBreakBefore w:val="0"/>
              <w:widowControl/>
              <w:kinsoku/>
              <w:wordWrap/>
              <w:overflowPunct/>
              <w:topLinePunct w:val="0"/>
              <w:autoSpaceDE/>
              <w:autoSpaceDN/>
              <w:bidi w:val="0"/>
              <w:adjustRightInd/>
              <w:snapToGrid/>
              <w:spacing w:after="0" w:line="480" w:lineRule="auto"/>
              <w:textAlignment w:val="auto"/>
            </w:pPr>
            <w:r>
              <w:t>SUMMIT</w:t>
            </w:r>
          </w:p>
        </w:tc>
        <w:tc>
          <w:tcPr>
            <w:tcW w:w="1724" w:type="dxa"/>
          </w:tcPr>
          <w:p w14:paraId="70F5572E">
            <w:pPr>
              <w:pageBreakBefore w:val="0"/>
              <w:widowControl/>
              <w:kinsoku/>
              <w:wordWrap/>
              <w:overflowPunct/>
              <w:topLinePunct w:val="0"/>
              <w:autoSpaceDE/>
              <w:autoSpaceDN/>
              <w:bidi w:val="0"/>
              <w:adjustRightInd/>
              <w:snapToGrid/>
              <w:spacing w:after="0" w:line="480" w:lineRule="auto"/>
              <w:textAlignment w:val="auto"/>
            </w:pPr>
            <w:r>
              <w:t>6MWD change</w:t>
            </w:r>
          </w:p>
        </w:tc>
        <w:tc>
          <w:tcPr>
            <w:tcW w:w="1724" w:type="dxa"/>
          </w:tcPr>
          <w:p w14:paraId="48F55A3B">
            <w:pPr>
              <w:pageBreakBefore w:val="0"/>
              <w:widowControl/>
              <w:kinsoku/>
              <w:wordWrap/>
              <w:overflowPunct/>
              <w:topLinePunct w:val="0"/>
              <w:autoSpaceDE/>
              <w:autoSpaceDN/>
              <w:bidi w:val="0"/>
              <w:adjustRightInd/>
              <w:snapToGrid/>
              <w:spacing w:after="0" w:line="480" w:lineRule="auto"/>
              <w:textAlignment w:val="auto"/>
            </w:pPr>
            <w:r>
              <w:t>MD (m)</w:t>
            </w:r>
          </w:p>
        </w:tc>
        <w:tc>
          <w:tcPr>
            <w:tcW w:w="1724" w:type="dxa"/>
          </w:tcPr>
          <w:p w14:paraId="64962FB9">
            <w:pPr>
              <w:pageBreakBefore w:val="0"/>
              <w:widowControl/>
              <w:kinsoku/>
              <w:wordWrap/>
              <w:overflowPunct/>
              <w:topLinePunct w:val="0"/>
              <w:autoSpaceDE/>
              <w:autoSpaceDN/>
              <w:bidi w:val="0"/>
              <w:adjustRightInd/>
              <w:snapToGrid/>
              <w:spacing w:after="0" w:line="480" w:lineRule="auto"/>
              <w:textAlignment w:val="auto"/>
            </w:pPr>
            <w:r>
              <w:t>+18.3 (9.9–26.7)</w:t>
            </w:r>
          </w:p>
        </w:tc>
        <w:tc>
          <w:tcPr>
            <w:tcW w:w="1724" w:type="dxa"/>
          </w:tcPr>
          <w:p w14:paraId="7D7AE99E">
            <w:pPr>
              <w:pageBreakBefore w:val="0"/>
              <w:widowControl/>
              <w:kinsoku/>
              <w:wordWrap/>
              <w:overflowPunct/>
              <w:topLinePunct w:val="0"/>
              <w:autoSpaceDE/>
              <w:autoSpaceDN/>
              <w:bidi w:val="0"/>
              <w:adjustRightInd/>
              <w:snapToGrid/>
              <w:spacing w:after="0" w:line="480" w:lineRule="auto"/>
              <w:textAlignment w:val="auto"/>
            </w:pPr>
            <w:r>
              <w:t>Change from baseline at ~52 weeks</w:t>
            </w:r>
          </w:p>
        </w:tc>
      </w:tr>
      <w:tr w14:paraId="5B9878BA">
        <w:tblPrEx>
          <w:tblCellMar>
            <w:top w:w="0" w:type="dxa"/>
            <w:left w:w="108" w:type="dxa"/>
            <w:bottom w:w="0" w:type="dxa"/>
            <w:right w:w="108" w:type="dxa"/>
          </w:tblCellMar>
        </w:tblPrEx>
        <w:trPr>
          <w:trHeight w:val="1199" w:hRule="atLeast"/>
        </w:trPr>
        <w:tc>
          <w:tcPr>
            <w:tcW w:w="1724" w:type="dxa"/>
            <w:gridSpan w:val="2"/>
          </w:tcPr>
          <w:p w14:paraId="37AA87AA">
            <w:pPr>
              <w:pageBreakBefore w:val="0"/>
              <w:widowControl/>
              <w:kinsoku/>
              <w:wordWrap/>
              <w:overflowPunct/>
              <w:topLinePunct w:val="0"/>
              <w:autoSpaceDE/>
              <w:autoSpaceDN/>
              <w:bidi w:val="0"/>
              <w:adjustRightInd/>
              <w:snapToGrid/>
              <w:spacing w:after="0" w:line="480" w:lineRule="auto"/>
              <w:textAlignment w:val="auto"/>
            </w:pPr>
            <w:r>
              <w:t>SUMMIT</w:t>
            </w:r>
          </w:p>
        </w:tc>
        <w:tc>
          <w:tcPr>
            <w:tcW w:w="1724" w:type="dxa"/>
          </w:tcPr>
          <w:p w14:paraId="49AA6425">
            <w:pPr>
              <w:pageBreakBefore w:val="0"/>
              <w:widowControl/>
              <w:kinsoku/>
              <w:wordWrap/>
              <w:overflowPunct/>
              <w:topLinePunct w:val="0"/>
              <w:autoSpaceDE/>
              <w:autoSpaceDN/>
              <w:bidi w:val="0"/>
              <w:adjustRightInd/>
              <w:snapToGrid/>
              <w:spacing w:after="0" w:line="480" w:lineRule="auto"/>
              <w:textAlignment w:val="auto"/>
            </w:pPr>
            <w:r>
              <w:t>Weight (% change)</w:t>
            </w:r>
          </w:p>
        </w:tc>
        <w:tc>
          <w:tcPr>
            <w:tcW w:w="1724" w:type="dxa"/>
          </w:tcPr>
          <w:p w14:paraId="4D8E17CF">
            <w:pPr>
              <w:pageBreakBefore w:val="0"/>
              <w:widowControl/>
              <w:kinsoku/>
              <w:wordWrap/>
              <w:overflowPunct/>
              <w:topLinePunct w:val="0"/>
              <w:autoSpaceDE/>
              <w:autoSpaceDN/>
              <w:bidi w:val="0"/>
              <w:adjustRightInd/>
              <w:snapToGrid/>
              <w:spacing w:after="0" w:line="480" w:lineRule="auto"/>
              <w:textAlignment w:val="auto"/>
            </w:pPr>
            <w:r>
              <w:t>MD (%)</w:t>
            </w:r>
          </w:p>
        </w:tc>
        <w:tc>
          <w:tcPr>
            <w:tcW w:w="1724" w:type="dxa"/>
          </w:tcPr>
          <w:p w14:paraId="2BF902AD">
            <w:pPr>
              <w:pageBreakBefore w:val="0"/>
              <w:widowControl/>
              <w:kinsoku/>
              <w:wordWrap/>
              <w:overflowPunct/>
              <w:topLinePunct w:val="0"/>
              <w:autoSpaceDE/>
              <w:autoSpaceDN/>
              <w:bidi w:val="0"/>
              <w:adjustRightInd/>
              <w:snapToGrid/>
              <w:spacing w:after="0" w:line="480" w:lineRule="auto"/>
              <w:textAlignment w:val="auto"/>
            </w:pPr>
            <w:r>
              <w:t>−11.6 (−12.9 to −10.4)</w:t>
            </w:r>
          </w:p>
        </w:tc>
        <w:tc>
          <w:tcPr>
            <w:tcW w:w="1724" w:type="dxa"/>
          </w:tcPr>
          <w:p w14:paraId="5C71809A">
            <w:pPr>
              <w:pageBreakBefore w:val="0"/>
              <w:widowControl/>
              <w:kinsoku/>
              <w:wordWrap/>
              <w:overflowPunct/>
              <w:topLinePunct w:val="0"/>
              <w:autoSpaceDE/>
              <w:autoSpaceDN/>
              <w:bidi w:val="0"/>
              <w:adjustRightInd/>
              <w:snapToGrid/>
              <w:spacing w:after="0" w:line="480" w:lineRule="auto"/>
              <w:textAlignment w:val="auto"/>
            </w:pPr>
            <w:r>
              <w:t>Placebo-corrected % change</w:t>
            </w:r>
          </w:p>
        </w:tc>
      </w:tr>
      <w:tr w14:paraId="1FBF5003">
        <w:tblPrEx>
          <w:tblCellMar>
            <w:top w:w="0" w:type="dxa"/>
            <w:left w:w="108" w:type="dxa"/>
            <w:bottom w:w="0" w:type="dxa"/>
            <w:right w:w="108" w:type="dxa"/>
          </w:tblCellMar>
        </w:tblPrEx>
        <w:trPr>
          <w:trHeight w:val="877" w:hRule="atLeast"/>
        </w:trPr>
        <w:tc>
          <w:tcPr>
            <w:tcW w:w="1724" w:type="dxa"/>
            <w:gridSpan w:val="2"/>
          </w:tcPr>
          <w:p w14:paraId="37AFD80D">
            <w:pPr>
              <w:pageBreakBefore w:val="0"/>
              <w:widowControl/>
              <w:kinsoku/>
              <w:wordWrap/>
              <w:overflowPunct/>
              <w:topLinePunct w:val="0"/>
              <w:autoSpaceDE/>
              <w:autoSpaceDN/>
              <w:bidi w:val="0"/>
              <w:adjustRightInd/>
              <w:snapToGrid/>
              <w:spacing w:after="0" w:line="480" w:lineRule="auto"/>
              <w:textAlignment w:val="auto"/>
            </w:pPr>
            <w:r>
              <w:t>SUMMIT</w:t>
            </w:r>
          </w:p>
        </w:tc>
        <w:tc>
          <w:tcPr>
            <w:tcW w:w="1724" w:type="dxa"/>
          </w:tcPr>
          <w:p w14:paraId="45417E08">
            <w:pPr>
              <w:pageBreakBefore w:val="0"/>
              <w:widowControl/>
              <w:kinsoku/>
              <w:wordWrap/>
              <w:overflowPunct/>
              <w:topLinePunct w:val="0"/>
              <w:autoSpaceDE/>
              <w:autoSpaceDN/>
              <w:bidi w:val="0"/>
              <w:adjustRightInd/>
              <w:snapToGrid/>
              <w:spacing w:after="0" w:line="480" w:lineRule="auto"/>
              <w:textAlignment w:val="auto"/>
            </w:pPr>
            <w:r>
              <w:t>All-cause mortality</w:t>
            </w:r>
          </w:p>
        </w:tc>
        <w:tc>
          <w:tcPr>
            <w:tcW w:w="1724" w:type="dxa"/>
          </w:tcPr>
          <w:p w14:paraId="5AF87D8F">
            <w:pPr>
              <w:pageBreakBefore w:val="0"/>
              <w:widowControl/>
              <w:kinsoku/>
              <w:wordWrap/>
              <w:overflowPunct/>
              <w:topLinePunct w:val="0"/>
              <w:autoSpaceDE/>
              <w:autoSpaceDN/>
              <w:bidi w:val="0"/>
              <w:adjustRightInd/>
              <w:snapToGrid/>
              <w:spacing w:after="0" w:line="480" w:lineRule="auto"/>
              <w:textAlignment w:val="auto"/>
            </w:pPr>
            <w:r>
              <w:t>HR</w:t>
            </w:r>
          </w:p>
        </w:tc>
        <w:tc>
          <w:tcPr>
            <w:tcW w:w="1724" w:type="dxa"/>
          </w:tcPr>
          <w:p w14:paraId="622AA88D">
            <w:pPr>
              <w:pageBreakBefore w:val="0"/>
              <w:widowControl/>
              <w:kinsoku/>
              <w:wordWrap/>
              <w:overflowPunct/>
              <w:topLinePunct w:val="0"/>
              <w:autoSpaceDE/>
              <w:autoSpaceDN/>
              <w:bidi w:val="0"/>
              <w:adjustRightInd/>
              <w:snapToGrid/>
              <w:spacing w:after="0" w:line="480" w:lineRule="auto"/>
              <w:textAlignment w:val="auto"/>
            </w:pPr>
            <w:r>
              <w:t>1.25 (0.63–2.45)</w:t>
            </w:r>
          </w:p>
        </w:tc>
        <w:tc>
          <w:tcPr>
            <w:tcW w:w="1724" w:type="dxa"/>
          </w:tcPr>
          <w:p w14:paraId="3A35BDF6">
            <w:pPr>
              <w:pageBreakBefore w:val="0"/>
              <w:widowControl/>
              <w:kinsoku/>
              <w:wordWrap/>
              <w:overflowPunct/>
              <w:topLinePunct w:val="0"/>
              <w:autoSpaceDE/>
              <w:autoSpaceDN/>
              <w:bidi w:val="0"/>
              <w:adjustRightInd/>
              <w:snapToGrid/>
              <w:spacing w:after="0" w:line="480" w:lineRule="auto"/>
              <w:textAlignment w:val="auto"/>
            </w:pPr>
            <w:r>
              <w:t>Few events; wide CI</w:t>
            </w:r>
          </w:p>
        </w:tc>
      </w:tr>
      <w:tr w14:paraId="6ECB0219">
        <w:tblPrEx>
          <w:tblCellMar>
            <w:top w:w="0" w:type="dxa"/>
            <w:left w:w="108" w:type="dxa"/>
            <w:bottom w:w="0" w:type="dxa"/>
            <w:right w:w="108" w:type="dxa"/>
          </w:tblCellMar>
        </w:tblPrEx>
        <w:trPr>
          <w:trHeight w:val="1199" w:hRule="atLeast"/>
        </w:trPr>
        <w:tc>
          <w:tcPr>
            <w:tcW w:w="1724" w:type="dxa"/>
            <w:gridSpan w:val="2"/>
          </w:tcPr>
          <w:p w14:paraId="01C1DD8A">
            <w:pPr>
              <w:pageBreakBefore w:val="0"/>
              <w:widowControl/>
              <w:kinsoku/>
              <w:wordWrap/>
              <w:overflowPunct/>
              <w:topLinePunct w:val="0"/>
              <w:autoSpaceDE/>
              <w:autoSpaceDN/>
              <w:bidi w:val="0"/>
              <w:adjustRightInd/>
              <w:snapToGrid/>
              <w:spacing w:after="0" w:line="480" w:lineRule="auto"/>
              <w:textAlignment w:val="auto"/>
            </w:pPr>
            <w:r>
              <w:t>SUMMIT</w:t>
            </w:r>
          </w:p>
        </w:tc>
        <w:tc>
          <w:tcPr>
            <w:tcW w:w="1724" w:type="dxa"/>
          </w:tcPr>
          <w:p w14:paraId="6CC2817B">
            <w:pPr>
              <w:pageBreakBefore w:val="0"/>
              <w:widowControl/>
              <w:kinsoku/>
              <w:wordWrap/>
              <w:overflowPunct/>
              <w:topLinePunct w:val="0"/>
              <w:autoSpaceDE/>
              <w:autoSpaceDN/>
              <w:bidi w:val="0"/>
              <w:adjustRightInd/>
              <w:snapToGrid/>
              <w:spacing w:after="0" w:line="480" w:lineRule="auto"/>
              <w:textAlignment w:val="auto"/>
            </w:pPr>
            <w:r>
              <w:t>Composite CV death or worsening HF</w:t>
            </w:r>
          </w:p>
        </w:tc>
        <w:tc>
          <w:tcPr>
            <w:tcW w:w="1724" w:type="dxa"/>
          </w:tcPr>
          <w:p w14:paraId="6BFF674E">
            <w:pPr>
              <w:pageBreakBefore w:val="0"/>
              <w:widowControl/>
              <w:kinsoku/>
              <w:wordWrap/>
              <w:overflowPunct/>
              <w:topLinePunct w:val="0"/>
              <w:autoSpaceDE/>
              <w:autoSpaceDN/>
              <w:bidi w:val="0"/>
              <w:adjustRightInd/>
              <w:snapToGrid/>
              <w:spacing w:after="0" w:line="480" w:lineRule="auto"/>
              <w:textAlignment w:val="auto"/>
            </w:pPr>
            <w:r>
              <w:t>HR</w:t>
            </w:r>
          </w:p>
        </w:tc>
        <w:tc>
          <w:tcPr>
            <w:tcW w:w="1724" w:type="dxa"/>
          </w:tcPr>
          <w:p w14:paraId="4FC77B18">
            <w:pPr>
              <w:pageBreakBefore w:val="0"/>
              <w:widowControl/>
              <w:kinsoku/>
              <w:wordWrap/>
              <w:overflowPunct/>
              <w:topLinePunct w:val="0"/>
              <w:autoSpaceDE/>
              <w:autoSpaceDN/>
              <w:bidi w:val="0"/>
              <w:adjustRightInd/>
              <w:snapToGrid/>
              <w:spacing w:after="0" w:line="480" w:lineRule="auto"/>
              <w:textAlignment w:val="auto"/>
            </w:pPr>
            <w:r>
              <w:t>0.62 (0.41–0.95)</w:t>
            </w:r>
          </w:p>
        </w:tc>
        <w:tc>
          <w:tcPr>
            <w:tcW w:w="1724" w:type="dxa"/>
          </w:tcPr>
          <w:p w14:paraId="6E85FDE8">
            <w:pPr>
              <w:pageBreakBefore w:val="0"/>
              <w:widowControl/>
              <w:kinsoku/>
              <w:wordWrap/>
              <w:overflowPunct/>
              <w:topLinePunct w:val="0"/>
              <w:autoSpaceDE/>
              <w:autoSpaceDN/>
              <w:bidi w:val="0"/>
              <w:adjustRightInd/>
              <w:snapToGrid/>
              <w:spacing w:after="0" w:line="480" w:lineRule="auto"/>
              <w:textAlignment w:val="auto"/>
            </w:pPr>
            <w:r>
              <w:t>Primary composite endpoint</w:t>
            </w:r>
          </w:p>
        </w:tc>
      </w:tr>
      <w:tr w14:paraId="4BE07A60">
        <w:tblPrEx>
          <w:tblCellMar>
            <w:top w:w="0" w:type="dxa"/>
            <w:left w:w="108" w:type="dxa"/>
            <w:bottom w:w="0" w:type="dxa"/>
            <w:right w:w="108" w:type="dxa"/>
          </w:tblCellMar>
        </w:tblPrEx>
        <w:trPr>
          <w:trHeight w:val="1522" w:hRule="atLeast"/>
        </w:trPr>
        <w:tc>
          <w:tcPr>
            <w:tcW w:w="1724" w:type="dxa"/>
            <w:gridSpan w:val="2"/>
          </w:tcPr>
          <w:p w14:paraId="69B4BA36">
            <w:pPr>
              <w:pageBreakBefore w:val="0"/>
              <w:widowControl/>
              <w:kinsoku/>
              <w:wordWrap/>
              <w:overflowPunct/>
              <w:topLinePunct w:val="0"/>
              <w:autoSpaceDE/>
              <w:autoSpaceDN/>
              <w:bidi w:val="0"/>
              <w:adjustRightInd/>
              <w:snapToGrid/>
              <w:spacing w:after="0" w:line="480" w:lineRule="auto"/>
              <w:textAlignment w:val="auto"/>
            </w:pPr>
            <w:r>
              <w:t>STEP-HFpEF</w:t>
            </w:r>
          </w:p>
        </w:tc>
        <w:tc>
          <w:tcPr>
            <w:tcW w:w="1724" w:type="dxa"/>
          </w:tcPr>
          <w:p w14:paraId="44343638">
            <w:pPr>
              <w:pageBreakBefore w:val="0"/>
              <w:widowControl/>
              <w:kinsoku/>
              <w:wordWrap/>
              <w:overflowPunct/>
              <w:topLinePunct w:val="0"/>
              <w:autoSpaceDE/>
              <w:autoSpaceDN/>
              <w:bidi w:val="0"/>
              <w:adjustRightInd/>
              <w:snapToGrid/>
              <w:spacing w:after="0" w:line="480" w:lineRule="auto"/>
              <w:textAlignment w:val="auto"/>
            </w:pPr>
            <w:r>
              <w:t>KCCQ-CSS change</w:t>
            </w:r>
          </w:p>
        </w:tc>
        <w:tc>
          <w:tcPr>
            <w:tcW w:w="1724" w:type="dxa"/>
          </w:tcPr>
          <w:p w14:paraId="4D4410D3">
            <w:pPr>
              <w:pageBreakBefore w:val="0"/>
              <w:widowControl/>
              <w:kinsoku/>
              <w:wordWrap/>
              <w:overflowPunct/>
              <w:topLinePunct w:val="0"/>
              <w:autoSpaceDE/>
              <w:autoSpaceDN/>
              <w:bidi w:val="0"/>
              <w:adjustRightInd/>
              <w:snapToGrid/>
              <w:spacing w:after="0" w:line="480" w:lineRule="auto"/>
              <w:textAlignment w:val="auto"/>
            </w:pPr>
            <w:r>
              <w:t>MD (points)</w:t>
            </w:r>
          </w:p>
        </w:tc>
        <w:tc>
          <w:tcPr>
            <w:tcW w:w="1724" w:type="dxa"/>
          </w:tcPr>
          <w:p w14:paraId="115992E6">
            <w:pPr>
              <w:pageBreakBefore w:val="0"/>
              <w:widowControl/>
              <w:kinsoku/>
              <w:wordWrap/>
              <w:overflowPunct/>
              <w:topLinePunct w:val="0"/>
              <w:autoSpaceDE/>
              <w:autoSpaceDN/>
              <w:bidi w:val="0"/>
              <w:adjustRightInd/>
              <w:snapToGrid/>
              <w:spacing w:after="0" w:line="480" w:lineRule="auto"/>
              <w:textAlignment w:val="auto"/>
            </w:pPr>
            <w:r>
              <w:t>+7.8 (4.8–10.9)</w:t>
            </w:r>
          </w:p>
        </w:tc>
        <w:tc>
          <w:tcPr>
            <w:tcW w:w="1724" w:type="dxa"/>
          </w:tcPr>
          <w:p w14:paraId="7F497A92">
            <w:pPr>
              <w:pageBreakBefore w:val="0"/>
              <w:widowControl/>
              <w:kinsoku/>
              <w:wordWrap/>
              <w:overflowPunct/>
              <w:topLinePunct w:val="0"/>
              <w:autoSpaceDE/>
              <w:autoSpaceDN/>
              <w:bidi w:val="0"/>
              <w:adjustRightInd/>
              <w:snapToGrid/>
              <w:spacing w:after="0" w:line="480" w:lineRule="auto"/>
              <w:textAlignment w:val="auto"/>
            </w:pPr>
            <w:r>
              <w:t>Semaglutide 2.4 mg vs placebo; 52 weeks</w:t>
            </w:r>
          </w:p>
        </w:tc>
      </w:tr>
      <w:tr w14:paraId="55FDA68D">
        <w:tblPrEx>
          <w:tblCellMar>
            <w:top w:w="0" w:type="dxa"/>
            <w:left w:w="108" w:type="dxa"/>
            <w:bottom w:w="0" w:type="dxa"/>
            <w:right w:w="108" w:type="dxa"/>
          </w:tblCellMar>
        </w:tblPrEx>
        <w:trPr>
          <w:trHeight w:val="90" w:hRule="atLeast"/>
        </w:trPr>
        <w:tc>
          <w:tcPr>
            <w:tcW w:w="1565" w:type="dxa"/>
          </w:tcPr>
          <w:p w14:paraId="6CF0F904">
            <w:pPr>
              <w:pageBreakBefore w:val="0"/>
              <w:widowControl/>
              <w:kinsoku/>
              <w:wordWrap/>
              <w:overflowPunct/>
              <w:topLinePunct w:val="0"/>
              <w:autoSpaceDE/>
              <w:autoSpaceDN/>
              <w:bidi w:val="0"/>
              <w:adjustRightInd/>
              <w:snapToGrid/>
              <w:spacing w:after="0" w:line="480" w:lineRule="auto"/>
              <w:textAlignment w:val="auto"/>
            </w:pPr>
            <w:r>
              <w:t>STEP-HFpEF</w:t>
            </w:r>
          </w:p>
        </w:tc>
        <w:tc>
          <w:tcPr>
            <w:tcW w:w="1883" w:type="dxa"/>
            <w:gridSpan w:val="2"/>
          </w:tcPr>
          <w:p w14:paraId="1C44A1A2">
            <w:pPr>
              <w:pageBreakBefore w:val="0"/>
              <w:widowControl/>
              <w:kinsoku/>
              <w:wordWrap/>
              <w:overflowPunct/>
              <w:topLinePunct w:val="0"/>
              <w:autoSpaceDE/>
              <w:autoSpaceDN/>
              <w:bidi w:val="0"/>
              <w:adjustRightInd/>
              <w:snapToGrid/>
              <w:spacing w:after="0" w:line="480" w:lineRule="auto"/>
              <w:textAlignment w:val="auto"/>
            </w:pPr>
            <w:r>
              <w:t>6MWD change</w:t>
            </w:r>
          </w:p>
        </w:tc>
        <w:tc>
          <w:tcPr>
            <w:tcW w:w="1724" w:type="dxa"/>
          </w:tcPr>
          <w:p w14:paraId="6491DDA6">
            <w:pPr>
              <w:pageBreakBefore w:val="0"/>
              <w:widowControl/>
              <w:kinsoku/>
              <w:wordWrap/>
              <w:overflowPunct/>
              <w:topLinePunct w:val="0"/>
              <w:autoSpaceDE/>
              <w:autoSpaceDN/>
              <w:bidi w:val="0"/>
              <w:adjustRightInd/>
              <w:snapToGrid/>
              <w:spacing w:after="0" w:line="480" w:lineRule="auto"/>
              <w:textAlignment w:val="auto"/>
            </w:pPr>
            <w:r>
              <w:t>MD (m)</w:t>
            </w:r>
          </w:p>
        </w:tc>
        <w:tc>
          <w:tcPr>
            <w:tcW w:w="1724" w:type="dxa"/>
          </w:tcPr>
          <w:p w14:paraId="1B0AF0CA">
            <w:pPr>
              <w:pageBreakBefore w:val="0"/>
              <w:widowControl/>
              <w:kinsoku/>
              <w:wordWrap/>
              <w:overflowPunct/>
              <w:topLinePunct w:val="0"/>
              <w:autoSpaceDE/>
              <w:autoSpaceDN/>
              <w:bidi w:val="0"/>
              <w:adjustRightInd/>
              <w:snapToGrid/>
              <w:spacing w:after="0" w:line="480" w:lineRule="auto"/>
              <w:textAlignment w:val="auto"/>
            </w:pPr>
            <w:r>
              <w:t>+20.3 (8.6–32.1)</w:t>
            </w:r>
          </w:p>
        </w:tc>
        <w:tc>
          <w:tcPr>
            <w:tcW w:w="1724" w:type="dxa"/>
          </w:tcPr>
          <w:p w14:paraId="1F897EC5">
            <w:pPr>
              <w:pageBreakBefore w:val="0"/>
              <w:widowControl/>
              <w:kinsoku/>
              <w:wordWrap/>
              <w:overflowPunct/>
              <w:topLinePunct w:val="0"/>
              <w:autoSpaceDE/>
              <w:autoSpaceDN/>
              <w:bidi w:val="0"/>
              <w:adjustRightInd/>
              <w:snapToGrid/>
              <w:spacing w:after="0" w:line="480" w:lineRule="auto"/>
              <w:textAlignment w:val="auto"/>
            </w:pPr>
            <w:r>
              <w:t>Change from baseline at 52 weeks</w:t>
            </w:r>
          </w:p>
        </w:tc>
      </w:tr>
      <w:tr w14:paraId="0CEC8D9B">
        <w:tblPrEx>
          <w:tblCellMar>
            <w:top w:w="0" w:type="dxa"/>
            <w:left w:w="108" w:type="dxa"/>
            <w:bottom w:w="0" w:type="dxa"/>
            <w:right w:w="108" w:type="dxa"/>
          </w:tblCellMar>
        </w:tblPrEx>
        <w:trPr>
          <w:trHeight w:val="90" w:hRule="atLeast"/>
        </w:trPr>
        <w:tc>
          <w:tcPr>
            <w:tcW w:w="1565" w:type="dxa"/>
          </w:tcPr>
          <w:p w14:paraId="513D343F">
            <w:pPr>
              <w:pageBreakBefore w:val="0"/>
              <w:widowControl/>
              <w:kinsoku/>
              <w:wordWrap/>
              <w:overflowPunct/>
              <w:topLinePunct w:val="0"/>
              <w:autoSpaceDE/>
              <w:autoSpaceDN/>
              <w:bidi w:val="0"/>
              <w:adjustRightInd/>
              <w:snapToGrid/>
              <w:spacing w:after="0" w:line="480" w:lineRule="auto"/>
              <w:textAlignment w:val="auto"/>
            </w:pPr>
            <w:r>
              <w:t>STEP-HFpEF</w:t>
            </w:r>
          </w:p>
        </w:tc>
        <w:tc>
          <w:tcPr>
            <w:tcW w:w="1883" w:type="dxa"/>
            <w:gridSpan w:val="2"/>
          </w:tcPr>
          <w:p w14:paraId="1746008A">
            <w:pPr>
              <w:pageBreakBefore w:val="0"/>
              <w:widowControl/>
              <w:kinsoku/>
              <w:wordWrap/>
              <w:overflowPunct/>
              <w:topLinePunct w:val="0"/>
              <w:autoSpaceDE/>
              <w:autoSpaceDN/>
              <w:bidi w:val="0"/>
              <w:adjustRightInd/>
              <w:snapToGrid/>
              <w:spacing w:after="0" w:line="480" w:lineRule="auto"/>
              <w:textAlignment w:val="auto"/>
            </w:pPr>
            <w:r>
              <w:t>Weight (% change)</w:t>
            </w:r>
          </w:p>
        </w:tc>
        <w:tc>
          <w:tcPr>
            <w:tcW w:w="1724" w:type="dxa"/>
          </w:tcPr>
          <w:p w14:paraId="0FAA48EB">
            <w:pPr>
              <w:pageBreakBefore w:val="0"/>
              <w:widowControl/>
              <w:kinsoku/>
              <w:wordWrap/>
              <w:overflowPunct/>
              <w:topLinePunct w:val="0"/>
              <w:autoSpaceDE/>
              <w:autoSpaceDN/>
              <w:bidi w:val="0"/>
              <w:adjustRightInd/>
              <w:snapToGrid/>
              <w:spacing w:after="0" w:line="480" w:lineRule="auto"/>
              <w:textAlignment w:val="auto"/>
            </w:pPr>
            <w:r>
              <w:t>MD (%)</w:t>
            </w:r>
          </w:p>
        </w:tc>
        <w:tc>
          <w:tcPr>
            <w:tcW w:w="1724" w:type="dxa"/>
          </w:tcPr>
          <w:p w14:paraId="077976AE">
            <w:pPr>
              <w:pageBreakBefore w:val="0"/>
              <w:widowControl/>
              <w:kinsoku/>
              <w:wordWrap/>
              <w:overflowPunct/>
              <w:topLinePunct w:val="0"/>
              <w:autoSpaceDE/>
              <w:autoSpaceDN/>
              <w:bidi w:val="0"/>
              <w:adjustRightInd/>
              <w:snapToGrid/>
              <w:spacing w:after="0" w:line="480" w:lineRule="auto"/>
              <w:textAlignment w:val="auto"/>
            </w:pPr>
            <w:r>
              <w:t>−10.7 (−11.9 to −9.4)</w:t>
            </w:r>
          </w:p>
        </w:tc>
        <w:tc>
          <w:tcPr>
            <w:tcW w:w="1724" w:type="dxa"/>
          </w:tcPr>
          <w:p w14:paraId="3D2CE877">
            <w:pPr>
              <w:pageBreakBefore w:val="0"/>
              <w:widowControl/>
              <w:kinsoku/>
              <w:wordWrap/>
              <w:overflowPunct/>
              <w:topLinePunct w:val="0"/>
              <w:autoSpaceDE/>
              <w:autoSpaceDN/>
              <w:bidi w:val="0"/>
              <w:adjustRightInd/>
              <w:snapToGrid/>
              <w:spacing w:after="0" w:line="480" w:lineRule="auto"/>
              <w:textAlignment w:val="auto"/>
            </w:pPr>
            <w:r>
              <w:t>Placebo-corrected % change</w:t>
            </w:r>
          </w:p>
        </w:tc>
      </w:tr>
      <w:tr w14:paraId="14C78F2A">
        <w:tblPrEx>
          <w:tblCellMar>
            <w:top w:w="0" w:type="dxa"/>
            <w:left w:w="108" w:type="dxa"/>
            <w:bottom w:w="0" w:type="dxa"/>
            <w:right w:w="108" w:type="dxa"/>
          </w:tblCellMar>
        </w:tblPrEx>
        <w:trPr>
          <w:trHeight w:val="90" w:hRule="atLeast"/>
        </w:trPr>
        <w:tc>
          <w:tcPr>
            <w:tcW w:w="1565" w:type="dxa"/>
          </w:tcPr>
          <w:p w14:paraId="2A1C6F81">
            <w:pPr>
              <w:pageBreakBefore w:val="0"/>
              <w:widowControl/>
              <w:kinsoku/>
              <w:wordWrap/>
              <w:overflowPunct/>
              <w:topLinePunct w:val="0"/>
              <w:autoSpaceDE/>
              <w:autoSpaceDN/>
              <w:bidi w:val="0"/>
              <w:adjustRightInd/>
              <w:snapToGrid/>
              <w:spacing w:after="0" w:line="480" w:lineRule="auto"/>
              <w:textAlignment w:val="auto"/>
            </w:pPr>
            <w:r>
              <w:t>STEP-HFpEF</w:t>
            </w:r>
          </w:p>
        </w:tc>
        <w:tc>
          <w:tcPr>
            <w:tcW w:w="1883" w:type="dxa"/>
            <w:gridSpan w:val="2"/>
          </w:tcPr>
          <w:p w14:paraId="3E9CABB9">
            <w:pPr>
              <w:pageBreakBefore w:val="0"/>
              <w:widowControl/>
              <w:kinsoku/>
              <w:wordWrap/>
              <w:overflowPunct/>
              <w:topLinePunct w:val="0"/>
              <w:autoSpaceDE/>
              <w:autoSpaceDN/>
              <w:bidi w:val="0"/>
              <w:adjustRightInd/>
              <w:snapToGrid/>
              <w:spacing w:after="0" w:line="480" w:lineRule="auto"/>
              <w:textAlignment w:val="auto"/>
            </w:pPr>
            <w:r>
              <w:t>HF events (hospitalization/urgent visit)</w:t>
            </w:r>
          </w:p>
        </w:tc>
        <w:tc>
          <w:tcPr>
            <w:tcW w:w="1724" w:type="dxa"/>
          </w:tcPr>
          <w:p w14:paraId="5B9B2B09">
            <w:pPr>
              <w:pageBreakBefore w:val="0"/>
              <w:widowControl/>
              <w:kinsoku/>
              <w:wordWrap/>
              <w:overflowPunct/>
              <w:topLinePunct w:val="0"/>
              <w:autoSpaceDE/>
              <w:autoSpaceDN/>
              <w:bidi w:val="0"/>
              <w:adjustRightInd/>
              <w:snapToGrid/>
              <w:spacing w:after="0" w:line="480" w:lineRule="auto"/>
              <w:textAlignment w:val="auto"/>
            </w:pPr>
            <w:r>
              <w:t>HR (composite)</w:t>
            </w:r>
          </w:p>
        </w:tc>
        <w:tc>
          <w:tcPr>
            <w:tcW w:w="1724" w:type="dxa"/>
          </w:tcPr>
          <w:p w14:paraId="2ECE4094">
            <w:pPr>
              <w:pageBreakBefore w:val="0"/>
              <w:widowControl/>
              <w:kinsoku/>
              <w:wordWrap/>
              <w:overflowPunct/>
              <w:topLinePunct w:val="0"/>
              <w:autoSpaceDE/>
              <w:autoSpaceDN/>
              <w:bidi w:val="0"/>
              <w:adjustRightInd/>
              <w:snapToGrid/>
              <w:spacing w:after="0" w:line="480" w:lineRule="auto"/>
              <w:textAlignment w:val="auto"/>
            </w:pPr>
            <w:r>
              <w:t>Not used for HHF meta-analysis</w:t>
            </w:r>
          </w:p>
        </w:tc>
        <w:tc>
          <w:tcPr>
            <w:tcW w:w="1724" w:type="dxa"/>
          </w:tcPr>
          <w:p w14:paraId="36CF515F">
            <w:pPr>
              <w:pageBreakBefore w:val="0"/>
              <w:widowControl/>
              <w:kinsoku/>
              <w:wordWrap/>
              <w:overflowPunct/>
              <w:topLinePunct w:val="0"/>
              <w:autoSpaceDE/>
              <w:autoSpaceDN/>
              <w:bidi w:val="0"/>
              <w:adjustRightInd/>
              <w:snapToGrid/>
              <w:spacing w:after="0" w:line="480" w:lineRule="auto"/>
              <w:textAlignment w:val="auto"/>
            </w:pPr>
            <w:r>
              <w:t>Reported as composite and hierarchical win-ratio</w:t>
            </w:r>
          </w:p>
        </w:tc>
      </w:tr>
      <w:tr w14:paraId="2B7C2980">
        <w:tblPrEx>
          <w:tblCellMar>
            <w:top w:w="0" w:type="dxa"/>
            <w:left w:w="108" w:type="dxa"/>
            <w:bottom w:w="0" w:type="dxa"/>
            <w:right w:w="108" w:type="dxa"/>
          </w:tblCellMar>
        </w:tblPrEx>
        <w:trPr>
          <w:trHeight w:val="90" w:hRule="atLeast"/>
        </w:trPr>
        <w:tc>
          <w:tcPr>
            <w:tcW w:w="1565" w:type="dxa"/>
          </w:tcPr>
          <w:p w14:paraId="353D8F8C">
            <w:pPr>
              <w:pageBreakBefore w:val="0"/>
              <w:widowControl/>
              <w:kinsoku/>
              <w:wordWrap/>
              <w:overflowPunct/>
              <w:topLinePunct w:val="0"/>
              <w:autoSpaceDE/>
              <w:autoSpaceDN/>
              <w:bidi w:val="0"/>
              <w:adjustRightInd/>
              <w:snapToGrid/>
              <w:spacing w:after="0" w:line="480" w:lineRule="auto"/>
              <w:textAlignment w:val="auto"/>
            </w:pPr>
            <w:r>
              <w:t>STEP-HFpEF DM</w:t>
            </w:r>
          </w:p>
        </w:tc>
        <w:tc>
          <w:tcPr>
            <w:tcW w:w="1883" w:type="dxa"/>
            <w:gridSpan w:val="2"/>
          </w:tcPr>
          <w:p w14:paraId="06C2834D">
            <w:pPr>
              <w:pageBreakBefore w:val="0"/>
              <w:widowControl/>
              <w:kinsoku/>
              <w:wordWrap/>
              <w:overflowPunct/>
              <w:topLinePunct w:val="0"/>
              <w:autoSpaceDE/>
              <w:autoSpaceDN/>
              <w:bidi w:val="0"/>
              <w:adjustRightInd/>
              <w:snapToGrid/>
              <w:spacing w:after="0" w:line="480" w:lineRule="auto"/>
              <w:textAlignment w:val="auto"/>
            </w:pPr>
            <w:r>
              <w:t>KCCQ-CSS change</w:t>
            </w:r>
          </w:p>
        </w:tc>
        <w:tc>
          <w:tcPr>
            <w:tcW w:w="1724" w:type="dxa"/>
          </w:tcPr>
          <w:p w14:paraId="0BCEA979">
            <w:pPr>
              <w:pageBreakBefore w:val="0"/>
              <w:widowControl/>
              <w:kinsoku/>
              <w:wordWrap/>
              <w:overflowPunct/>
              <w:topLinePunct w:val="0"/>
              <w:autoSpaceDE/>
              <w:autoSpaceDN/>
              <w:bidi w:val="0"/>
              <w:adjustRightInd/>
              <w:snapToGrid/>
              <w:spacing w:after="0" w:line="480" w:lineRule="auto"/>
              <w:textAlignment w:val="auto"/>
            </w:pPr>
            <w:r>
              <w:t>MD (points)</w:t>
            </w:r>
          </w:p>
        </w:tc>
        <w:tc>
          <w:tcPr>
            <w:tcW w:w="1724" w:type="dxa"/>
          </w:tcPr>
          <w:p w14:paraId="4B56668B">
            <w:pPr>
              <w:pageBreakBefore w:val="0"/>
              <w:widowControl/>
              <w:kinsoku/>
              <w:wordWrap/>
              <w:overflowPunct/>
              <w:topLinePunct w:val="0"/>
              <w:autoSpaceDE/>
              <w:autoSpaceDN/>
              <w:bidi w:val="0"/>
              <w:adjustRightInd/>
              <w:snapToGrid/>
              <w:spacing w:after="0" w:line="480" w:lineRule="auto"/>
              <w:textAlignment w:val="auto"/>
            </w:pPr>
            <w:r>
              <w:t>+7.3 (4.1–10.4)</w:t>
            </w:r>
          </w:p>
        </w:tc>
        <w:tc>
          <w:tcPr>
            <w:tcW w:w="1724" w:type="dxa"/>
          </w:tcPr>
          <w:p w14:paraId="248A2459">
            <w:pPr>
              <w:pageBreakBefore w:val="0"/>
              <w:widowControl/>
              <w:kinsoku/>
              <w:wordWrap/>
              <w:overflowPunct/>
              <w:topLinePunct w:val="0"/>
              <w:autoSpaceDE/>
              <w:autoSpaceDN/>
              <w:bidi w:val="0"/>
              <w:adjustRightInd/>
              <w:snapToGrid/>
              <w:spacing w:after="0" w:line="480" w:lineRule="auto"/>
              <w:textAlignment w:val="auto"/>
            </w:pPr>
            <w:r>
              <w:t>Semaglutide 2.4 mg vs placebo; 52 weeks</w:t>
            </w:r>
          </w:p>
        </w:tc>
      </w:tr>
      <w:tr w14:paraId="37AB1EFC">
        <w:tblPrEx>
          <w:tblCellMar>
            <w:top w:w="0" w:type="dxa"/>
            <w:left w:w="108" w:type="dxa"/>
            <w:bottom w:w="0" w:type="dxa"/>
            <w:right w:w="108" w:type="dxa"/>
          </w:tblCellMar>
        </w:tblPrEx>
        <w:trPr>
          <w:trHeight w:val="90" w:hRule="atLeast"/>
        </w:trPr>
        <w:tc>
          <w:tcPr>
            <w:tcW w:w="1565" w:type="dxa"/>
          </w:tcPr>
          <w:p w14:paraId="7BEA328A">
            <w:pPr>
              <w:pageBreakBefore w:val="0"/>
              <w:widowControl/>
              <w:kinsoku/>
              <w:wordWrap/>
              <w:overflowPunct/>
              <w:topLinePunct w:val="0"/>
              <w:autoSpaceDE/>
              <w:autoSpaceDN/>
              <w:bidi w:val="0"/>
              <w:adjustRightInd/>
              <w:snapToGrid/>
              <w:spacing w:after="0" w:line="480" w:lineRule="auto"/>
              <w:textAlignment w:val="auto"/>
            </w:pPr>
            <w:r>
              <w:t>STEP-HFpEF DM</w:t>
            </w:r>
          </w:p>
        </w:tc>
        <w:tc>
          <w:tcPr>
            <w:tcW w:w="1883" w:type="dxa"/>
            <w:gridSpan w:val="2"/>
          </w:tcPr>
          <w:p w14:paraId="76E6545E">
            <w:pPr>
              <w:pageBreakBefore w:val="0"/>
              <w:widowControl/>
              <w:kinsoku/>
              <w:wordWrap/>
              <w:overflowPunct/>
              <w:topLinePunct w:val="0"/>
              <w:autoSpaceDE/>
              <w:autoSpaceDN/>
              <w:bidi w:val="0"/>
              <w:adjustRightInd/>
              <w:snapToGrid/>
              <w:spacing w:after="0" w:line="480" w:lineRule="auto"/>
              <w:textAlignment w:val="auto"/>
            </w:pPr>
            <w:r>
              <w:t>6MWD change</w:t>
            </w:r>
          </w:p>
        </w:tc>
        <w:tc>
          <w:tcPr>
            <w:tcW w:w="1724" w:type="dxa"/>
          </w:tcPr>
          <w:p w14:paraId="7091420B">
            <w:pPr>
              <w:pageBreakBefore w:val="0"/>
              <w:widowControl/>
              <w:kinsoku/>
              <w:wordWrap/>
              <w:overflowPunct/>
              <w:topLinePunct w:val="0"/>
              <w:autoSpaceDE/>
              <w:autoSpaceDN/>
              <w:bidi w:val="0"/>
              <w:adjustRightInd/>
              <w:snapToGrid/>
              <w:spacing w:after="0" w:line="480" w:lineRule="auto"/>
              <w:textAlignment w:val="auto"/>
            </w:pPr>
            <w:r>
              <w:t>MD (m)</w:t>
            </w:r>
          </w:p>
        </w:tc>
        <w:tc>
          <w:tcPr>
            <w:tcW w:w="1724" w:type="dxa"/>
          </w:tcPr>
          <w:p w14:paraId="2F322F2E">
            <w:pPr>
              <w:pageBreakBefore w:val="0"/>
              <w:widowControl/>
              <w:kinsoku/>
              <w:wordWrap/>
              <w:overflowPunct/>
              <w:topLinePunct w:val="0"/>
              <w:autoSpaceDE/>
              <w:autoSpaceDN/>
              <w:bidi w:val="0"/>
              <w:adjustRightInd/>
              <w:snapToGrid/>
              <w:spacing w:after="0" w:line="480" w:lineRule="auto"/>
              <w:textAlignment w:val="auto"/>
            </w:pPr>
            <w:r>
              <w:t>+14.3 (3.7–24.9)</w:t>
            </w:r>
          </w:p>
        </w:tc>
        <w:tc>
          <w:tcPr>
            <w:tcW w:w="1724" w:type="dxa"/>
          </w:tcPr>
          <w:p w14:paraId="07C7FF38">
            <w:pPr>
              <w:pageBreakBefore w:val="0"/>
              <w:widowControl/>
              <w:kinsoku/>
              <w:wordWrap/>
              <w:overflowPunct/>
              <w:topLinePunct w:val="0"/>
              <w:autoSpaceDE/>
              <w:autoSpaceDN/>
              <w:bidi w:val="0"/>
              <w:adjustRightInd/>
              <w:snapToGrid/>
              <w:spacing w:after="0" w:line="480" w:lineRule="auto"/>
              <w:textAlignment w:val="auto"/>
            </w:pPr>
            <w:r>
              <w:t>Change from baseline at 52 weeks</w:t>
            </w:r>
          </w:p>
        </w:tc>
      </w:tr>
      <w:tr w14:paraId="7ED7B7AB">
        <w:tblPrEx>
          <w:tblCellMar>
            <w:top w:w="0" w:type="dxa"/>
            <w:left w:w="108" w:type="dxa"/>
            <w:bottom w:w="0" w:type="dxa"/>
            <w:right w:w="108" w:type="dxa"/>
          </w:tblCellMar>
        </w:tblPrEx>
        <w:trPr>
          <w:trHeight w:val="90" w:hRule="atLeast"/>
        </w:trPr>
        <w:tc>
          <w:tcPr>
            <w:tcW w:w="1565" w:type="dxa"/>
          </w:tcPr>
          <w:p w14:paraId="5AC02703">
            <w:pPr>
              <w:pageBreakBefore w:val="0"/>
              <w:widowControl/>
              <w:kinsoku/>
              <w:wordWrap/>
              <w:overflowPunct/>
              <w:topLinePunct w:val="0"/>
              <w:autoSpaceDE/>
              <w:autoSpaceDN/>
              <w:bidi w:val="0"/>
              <w:adjustRightInd/>
              <w:snapToGrid/>
              <w:spacing w:after="0" w:line="480" w:lineRule="auto"/>
              <w:textAlignment w:val="auto"/>
            </w:pPr>
            <w:r>
              <w:t>STEP-HFpEF DM</w:t>
            </w:r>
          </w:p>
        </w:tc>
        <w:tc>
          <w:tcPr>
            <w:tcW w:w="1883" w:type="dxa"/>
            <w:gridSpan w:val="2"/>
          </w:tcPr>
          <w:p w14:paraId="4CA927FB">
            <w:pPr>
              <w:pageBreakBefore w:val="0"/>
              <w:widowControl/>
              <w:kinsoku/>
              <w:wordWrap/>
              <w:overflowPunct/>
              <w:topLinePunct w:val="0"/>
              <w:autoSpaceDE/>
              <w:autoSpaceDN/>
              <w:bidi w:val="0"/>
              <w:adjustRightInd/>
              <w:snapToGrid/>
              <w:spacing w:after="0" w:line="480" w:lineRule="auto"/>
              <w:textAlignment w:val="auto"/>
            </w:pPr>
            <w:r>
              <w:t>Weight (% change)</w:t>
            </w:r>
          </w:p>
        </w:tc>
        <w:tc>
          <w:tcPr>
            <w:tcW w:w="1724" w:type="dxa"/>
          </w:tcPr>
          <w:p w14:paraId="76DC1E05">
            <w:pPr>
              <w:pageBreakBefore w:val="0"/>
              <w:widowControl/>
              <w:kinsoku/>
              <w:wordWrap/>
              <w:overflowPunct/>
              <w:topLinePunct w:val="0"/>
              <w:autoSpaceDE/>
              <w:autoSpaceDN/>
              <w:bidi w:val="0"/>
              <w:adjustRightInd/>
              <w:snapToGrid/>
              <w:spacing w:after="0" w:line="480" w:lineRule="auto"/>
              <w:textAlignment w:val="auto"/>
            </w:pPr>
            <w:r>
              <w:t>MD (%)</w:t>
            </w:r>
          </w:p>
        </w:tc>
        <w:tc>
          <w:tcPr>
            <w:tcW w:w="1724" w:type="dxa"/>
          </w:tcPr>
          <w:p w14:paraId="08900D6E">
            <w:pPr>
              <w:pageBreakBefore w:val="0"/>
              <w:widowControl/>
              <w:kinsoku/>
              <w:wordWrap/>
              <w:overflowPunct/>
              <w:topLinePunct w:val="0"/>
              <w:autoSpaceDE/>
              <w:autoSpaceDN/>
              <w:bidi w:val="0"/>
              <w:adjustRightInd/>
              <w:snapToGrid/>
              <w:spacing w:after="0" w:line="480" w:lineRule="auto"/>
              <w:textAlignment w:val="auto"/>
            </w:pPr>
            <w:r>
              <w:t>−6.4 (−7.6 to −5.2)</w:t>
            </w:r>
          </w:p>
        </w:tc>
        <w:tc>
          <w:tcPr>
            <w:tcW w:w="1724" w:type="dxa"/>
          </w:tcPr>
          <w:p w14:paraId="41D880A6">
            <w:pPr>
              <w:pageBreakBefore w:val="0"/>
              <w:widowControl/>
              <w:kinsoku/>
              <w:wordWrap/>
              <w:overflowPunct/>
              <w:topLinePunct w:val="0"/>
              <w:autoSpaceDE/>
              <w:autoSpaceDN/>
              <w:bidi w:val="0"/>
              <w:adjustRightInd/>
              <w:snapToGrid/>
              <w:spacing w:after="0" w:line="480" w:lineRule="auto"/>
              <w:textAlignment w:val="auto"/>
            </w:pPr>
            <w:r>
              <w:t>Placebo-corrected % change</w:t>
            </w:r>
          </w:p>
        </w:tc>
      </w:tr>
      <w:tr w14:paraId="15C3FCCF">
        <w:tblPrEx>
          <w:tblCellMar>
            <w:top w:w="0" w:type="dxa"/>
            <w:left w:w="108" w:type="dxa"/>
            <w:bottom w:w="0" w:type="dxa"/>
            <w:right w:w="108" w:type="dxa"/>
          </w:tblCellMar>
        </w:tblPrEx>
        <w:trPr>
          <w:trHeight w:val="90" w:hRule="atLeast"/>
        </w:trPr>
        <w:tc>
          <w:tcPr>
            <w:tcW w:w="1565" w:type="dxa"/>
          </w:tcPr>
          <w:p w14:paraId="0B5E2436">
            <w:pPr>
              <w:pageBreakBefore w:val="0"/>
              <w:widowControl/>
              <w:kinsoku/>
              <w:wordWrap/>
              <w:overflowPunct/>
              <w:topLinePunct w:val="0"/>
              <w:autoSpaceDE/>
              <w:autoSpaceDN/>
              <w:bidi w:val="0"/>
              <w:adjustRightInd/>
              <w:snapToGrid/>
              <w:spacing w:after="0" w:line="480" w:lineRule="auto"/>
              <w:textAlignment w:val="auto"/>
            </w:pPr>
            <w:r>
              <w:t>STEP-HFpEF DM</w:t>
            </w:r>
          </w:p>
        </w:tc>
        <w:tc>
          <w:tcPr>
            <w:tcW w:w="1883" w:type="dxa"/>
            <w:gridSpan w:val="2"/>
          </w:tcPr>
          <w:p w14:paraId="52649DCF">
            <w:pPr>
              <w:pageBreakBefore w:val="0"/>
              <w:widowControl/>
              <w:kinsoku/>
              <w:wordWrap/>
              <w:overflowPunct/>
              <w:topLinePunct w:val="0"/>
              <w:autoSpaceDE/>
              <w:autoSpaceDN/>
              <w:bidi w:val="0"/>
              <w:adjustRightInd/>
              <w:snapToGrid/>
              <w:spacing w:after="0" w:line="480" w:lineRule="auto"/>
              <w:textAlignment w:val="auto"/>
            </w:pPr>
            <w:r>
              <w:t>HF events (hospitalization/urgent visit)</w:t>
            </w:r>
          </w:p>
        </w:tc>
        <w:tc>
          <w:tcPr>
            <w:tcW w:w="1724" w:type="dxa"/>
          </w:tcPr>
          <w:p w14:paraId="1810D088">
            <w:pPr>
              <w:pageBreakBefore w:val="0"/>
              <w:widowControl/>
              <w:kinsoku/>
              <w:wordWrap/>
              <w:overflowPunct/>
              <w:topLinePunct w:val="0"/>
              <w:autoSpaceDE/>
              <w:autoSpaceDN/>
              <w:bidi w:val="0"/>
              <w:adjustRightInd/>
              <w:snapToGrid/>
              <w:spacing w:after="0" w:line="480" w:lineRule="auto"/>
              <w:textAlignment w:val="auto"/>
            </w:pPr>
            <w:r>
              <w:t>HR (composite)</w:t>
            </w:r>
          </w:p>
        </w:tc>
        <w:tc>
          <w:tcPr>
            <w:tcW w:w="1724" w:type="dxa"/>
          </w:tcPr>
          <w:p w14:paraId="59FB3854">
            <w:pPr>
              <w:pageBreakBefore w:val="0"/>
              <w:widowControl/>
              <w:kinsoku/>
              <w:wordWrap/>
              <w:overflowPunct/>
              <w:topLinePunct w:val="0"/>
              <w:autoSpaceDE/>
              <w:autoSpaceDN/>
              <w:bidi w:val="0"/>
              <w:adjustRightInd/>
              <w:snapToGrid/>
              <w:spacing w:after="0" w:line="480" w:lineRule="auto"/>
              <w:textAlignment w:val="auto"/>
            </w:pPr>
            <w:r>
              <w:t>Not used for HHF meta-analysis</w:t>
            </w:r>
          </w:p>
        </w:tc>
        <w:tc>
          <w:tcPr>
            <w:tcW w:w="1724" w:type="dxa"/>
          </w:tcPr>
          <w:p w14:paraId="1D931244">
            <w:pPr>
              <w:pageBreakBefore w:val="0"/>
              <w:widowControl/>
              <w:kinsoku/>
              <w:wordWrap/>
              <w:overflowPunct/>
              <w:topLinePunct w:val="0"/>
              <w:autoSpaceDE/>
              <w:autoSpaceDN/>
              <w:bidi w:val="0"/>
              <w:adjustRightInd/>
              <w:snapToGrid/>
              <w:spacing w:after="0" w:line="480" w:lineRule="auto"/>
              <w:textAlignment w:val="auto"/>
            </w:pPr>
            <w:r>
              <w:t>Reported as composite and hierarchical win-ratio</w:t>
            </w:r>
          </w:p>
        </w:tc>
      </w:tr>
      <w:tr w14:paraId="537367E5">
        <w:tblPrEx>
          <w:tblCellMar>
            <w:top w:w="0" w:type="dxa"/>
            <w:left w:w="108" w:type="dxa"/>
            <w:bottom w:w="0" w:type="dxa"/>
            <w:right w:w="108" w:type="dxa"/>
          </w:tblCellMar>
        </w:tblPrEx>
        <w:trPr>
          <w:trHeight w:val="90" w:hRule="atLeast"/>
        </w:trPr>
        <w:tc>
          <w:tcPr>
            <w:tcW w:w="1565" w:type="dxa"/>
          </w:tcPr>
          <w:p w14:paraId="4DBFFDD4">
            <w:pPr>
              <w:pageBreakBefore w:val="0"/>
              <w:widowControl/>
              <w:kinsoku/>
              <w:wordWrap/>
              <w:overflowPunct/>
              <w:topLinePunct w:val="0"/>
              <w:autoSpaceDE/>
              <w:autoSpaceDN/>
              <w:bidi w:val="0"/>
              <w:adjustRightInd/>
              <w:snapToGrid/>
              <w:spacing w:after="0" w:line="480" w:lineRule="auto"/>
              <w:textAlignment w:val="auto"/>
            </w:pPr>
            <w:r>
              <w:t>SELECT HFpEF subgroup</w:t>
            </w:r>
          </w:p>
        </w:tc>
        <w:tc>
          <w:tcPr>
            <w:tcW w:w="1883" w:type="dxa"/>
            <w:gridSpan w:val="2"/>
          </w:tcPr>
          <w:p w14:paraId="32B129D8">
            <w:pPr>
              <w:pageBreakBefore w:val="0"/>
              <w:widowControl/>
              <w:kinsoku/>
              <w:wordWrap/>
              <w:overflowPunct/>
              <w:topLinePunct w:val="0"/>
              <w:autoSpaceDE/>
              <w:autoSpaceDN/>
              <w:bidi w:val="0"/>
              <w:adjustRightInd/>
              <w:snapToGrid/>
              <w:spacing w:after="0" w:line="480" w:lineRule="auto"/>
              <w:textAlignment w:val="auto"/>
            </w:pPr>
            <w:r>
              <w:t>First HF hospitalization</w:t>
            </w:r>
          </w:p>
        </w:tc>
        <w:tc>
          <w:tcPr>
            <w:tcW w:w="1724" w:type="dxa"/>
          </w:tcPr>
          <w:p w14:paraId="2D3A56C7">
            <w:pPr>
              <w:pageBreakBefore w:val="0"/>
              <w:widowControl/>
              <w:kinsoku/>
              <w:wordWrap/>
              <w:overflowPunct/>
              <w:topLinePunct w:val="0"/>
              <w:autoSpaceDE/>
              <w:autoSpaceDN/>
              <w:bidi w:val="0"/>
              <w:adjustRightInd/>
              <w:snapToGrid/>
              <w:spacing w:after="0" w:line="480" w:lineRule="auto"/>
              <w:textAlignment w:val="auto"/>
            </w:pPr>
            <w:r>
              <w:t>HR</w:t>
            </w:r>
          </w:p>
        </w:tc>
        <w:tc>
          <w:tcPr>
            <w:tcW w:w="1724" w:type="dxa"/>
          </w:tcPr>
          <w:p w14:paraId="38046558">
            <w:pPr>
              <w:pageBreakBefore w:val="0"/>
              <w:widowControl/>
              <w:kinsoku/>
              <w:wordWrap/>
              <w:overflowPunct/>
              <w:topLinePunct w:val="0"/>
              <w:autoSpaceDE/>
              <w:autoSpaceDN/>
              <w:bidi w:val="0"/>
              <w:adjustRightInd/>
              <w:snapToGrid/>
              <w:spacing w:after="0" w:line="480" w:lineRule="auto"/>
              <w:textAlignment w:val="auto"/>
            </w:pPr>
            <w:r>
              <w:t>0.59 (0.31–1.06)</w:t>
            </w:r>
          </w:p>
        </w:tc>
        <w:tc>
          <w:tcPr>
            <w:tcW w:w="1724" w:type="dxa"/>
          </w:tcPr>
          <w:p w14:paraId="235436F7">
            <w:pPr>
              <w:pageBreakBefore w:val="0"/>
              <w:widowControl/>
              <w:kinsoku/>
              <w:wordWrap/>
              <w:overflowPunct/>
              <w:topLinePunct w:val="0"/>
              <w:autoSpaceDE/>
              <w:autoSpaceDN/>
              <w:bidi w:val="0"/>
              <w:adjustRightInd/>
              <w:snapToGrid/>
              <w:spacing w:after="0" w:line="480" w:lineRule="auto"/>
              <w:textAlignment w:val="auto"/>
            </w:pPr>
            <w:r>
              <w:t>Semaglutide 2.4 mg vs placebo; HFpEF subgroup</w:t>
            </w:r>
          </w:p>
        </w:tc>
      </w:tr>
      <w:tr w14:paraId="2ADCBFD3">
        <w:tblPrEx>
          <w:tblCellMar>
            <w:top w:w="0" w:type="dxa"/>
            <w:left w:w="108" w:type="dxa"/>
            <w:bottom w:w="0" w:type="dxa"/>
            <w:right w:w="108" w:type="dxa"/>
          </w:tblCellMar>
        </w:tblPrEx>
        <w:trPr>
          <w:trHeight w:val="90" w:hRule="atLeast"/>
        </w:trPr>
        <w:tc>
          <w:tcPr>
            <w:tcW w:w="1565" w:type="dxa"/>
          </w:tcPr>
          <w:p w14:paraId="59109018">
            <w:pPr>
              <w:pageBreakBefore w:val="0"/>
              <w:widowControl/>
              <w:kinsoku/>
              <w:wordWrap/>
              <w:overflowPunct/>
              <w:topLinePunct w:val="0"/>
              <w:autoSpaceDE/>
              <w:autoSpaceDN/>
              <w:bidi w:val="0"/>
              <w:adjustRightInd/>
              <w:snapToGrid/>
              <w:spacing w:after="0" w:line="480" w:lineRule="auto"/>
              <w:textAlignment w:val="auto"/>
            </w:pPr>
            <w:r>
              <w:t>SELECT HFpEF subgroup</w:t>
            </w:r>
          </w:p>
        </w:tc>
        <w:tc>
          <w:tcPr>
            <w:tcW w:w="1883" w:type="dxa"/>
            <w:gridSpan w:val="2"/>
          </w:tcPr>
          <w:p w14:paraId="0FDCAD37">
            <w:pPr>
              <w:pageBreakBefore w:val="0"/>
              <w:widowControl/>
              <w:kinsoku/>
              <w:wordWrap/>
              <w:overflowPunct/>
              <w:topLinePunct w:val="0"/>
              <w:autoSpaceDE/>
              <w:autoSpaceDN/>
              <w:bidi w:val="0"/>
              <w:adjustRightInd/>
              <w:snapToGrid/>
              <w:spacing w:after="0" w:line="480" w:lineRule="auto"/>
              <w:textAlignment w:val="auto"/>
            </w:pPr>
            <w:r>
              <w:t>HF composite (CV death or HF event)</w:t>
            </w:r>
          </w:p>
        </w:tc>
        <w:tc>
          <w:tcPr>
            <w:tcW w:w="1724" w:type="dxa"/>
          </w:tcPr>
          <w:p w14:paraId="26BDA934">
            <w:pPr>
              <w:pageBreakBefore w:val="0"/>
              <w:widowControl/>
              <w:kinsoku/>
              <w:wordWrap/>
              <w:overflowPunct/>
              <w:topLinePunct w:val="0"/>
              <w:autoSpaceDE/>
              <w:autoSpaceDN/>
              <w:bidi w:val="0"/>
              <w:adjustRightInd/>
              <w:snapToGrid/>
              <w:spacing w:after="0" w:line="480" w:lineRule="auto"/>
              <w:textAlignment w:val="auto"/>
            </w:pPr>
            <w:r>
              <w:t>HR</w:t>
            </w:r>
          </w:p>
        </w:tc>
        <w:tc>
          <w:tcPr>
            <w:tcW w:w="1724" w:type="dxa"/>
          </w:tcPr>
          <w:p w14:paraId="3E82F22D">
            <w:pPr>
              <w:pageBreakBefore w:val="0"/>
              <w:widowControl/>
              <w:kinsoku/>
              <w:wordWrap/>
              <w:overflowPunct/>
              <w:topLinePunct w:val="0"/>
              <w:autoSpaceDE/>
              <w:autoSpaceDN/>
              <w:bidi w:val="0"/>
              <w:adjustRightInd/>
              <w:snapToGrid/>
              <w:spacing w:after="0" w:line="480" w:lineRule="auto"/>
              <w:textAlignment w:val="auto"/>
            </w:pPr>
            <w:r>
              <w:t>0.75 (0.52–1.07)</w:t>
            </w:r>
          </w:p>
        </w:tc>
        <w:tc>
          <w:tcPr>
            <w:tcW w:w="1724" w:type="dxa"/>
          </w:tcPr>
          <w:p w14:paraId="09CC93B5">
            <w:pPr>
              <w:pageBreakBefore w:val="0"/>
              <w:widowControl/>
              <w:kinsoku/>
              <w:wordWrap/>
              <w:overflowPunct/>
              <w:topLinePunct w:val="0"/>
              <w:autoSpaceDE/>
              <w:autoSpaceDN/>
              <w:bidi w:val="0"/>
              <w:adjustRightInd/>
              <w:snapToGrid/>
              <w:spacing w:after="0" w:line="480" w:lineRule="auto"/>
              <w:textAlignment w:val="auto"/>
            </w:pPr>
            <w:r>
              <w:t>HFpEF-specific composite outcome</w:t>
            </w:r>
          </w:p>
        </w:tc>
      </w:tr>
      <w:tr w14:paraId="5F72733B">
        <w:tblPrEx>
          <w:tblCellMar>
            <w:top w:w="0" w:type="dxa"/>
            <w:left w:w="108" w:type="dxa"/>
            <w:bottom w:w="0" w:type="dxa"/>
            <w:right w:w="108" w:type="dxa"/>
          </w:tblCellMar>
        </w:tblPrEx>
        <w:trPr>
          <w:trHeight w:val="90" w:hRule="atLeast"/>
        </w:trPr>
        <w:tc>
          <w:tcPr>
            <w:tcW w:w="1565" w:type="dxa"/>
          </w:tcPr>
          <w:p w14:paraId="0454CF0D">
            <w:pPr>
              <w:pageBreakBefore w:val="0"/>
              <w:widowControl/>
              <w:kinsoku/>
              <w:wordWrap/>
              <w:overflowPunct/>
              <w:topLinePunct w:val="0"/>
              <w:autoSpaceDE/>
              <w:autoSpaceDN/>
              <w:bidi w:val="0"/>
              <w:adjustRightInd/>
              <w:snapToGrid/>
              <w:spacing w:after="0" w:line="480" w:lineRule="auto"/>
              <w:textAlignment w:val="auto"/>
            </w:pPr>
            <w:r>
              <w:t>SELECT HFpEF subgroup</w:t>
            </w:r>
          </w:p>
        </w:tc>
        <w:tc>
          <w:tcPr>
            <w:tcW w:w="1883" w:type="dxa"/>
            <w:gridSpan w:val="2"/>
          </w:tcPr>
          <w:p w14:paraId="763DCA5A">
            <w:pPr>
              <w:pageBreakBefore w:val="0"/>
              <w:widowControl/>
              <w:kinsoku/>
              <w:wordWrap/>
              <w:overflowPunct/>
              <w:topLinePunct w:val="0"/>
              <w:autoSpaceDE/>
              <w:autoSpaceDN/>
              <w:bidi w:val="0"/>
              <w:adjustRightInd/>
              <w:snapToGrid/>
              <w:spacing w:after="0" w:line="480" w:lineRule="auto"/>
              <w:textAlignment w:val="auto"/>
            </w:pPr>
            <w:r>
              <w:t>All-cause mortality</w:t>
            </w:r>
          </w:p>
        </w:tc>
        <w:tc>
          <w:tcPr>
            <w:tcW w:w="1724" w:type="dxa"/>
          </w:tcPr>
          <w:p w14:paraId="1940825D">
            <w:pPr>
              <w:pageBreakBefore w:val="0"/>
              <w:widowControl/>
              <w:kinsoku/>
              <w:wordWrap/>
              <w:overflowPunct/>
              <w:topLinePunct w:val="0"/>
              <w:autoSpaceDE/>
              <w:autoSpaceDN/>
              <w:bidi w:val="0"/>
              <w:adjustRightInd/>
              <w:snapToGrid/>
              <w:spacing w:after="0" w:line="480" w:lineRule="auto"/>
              <w:textAlignment w:val="auto"/>
            </w:pPr>
            <w:r>
              <w:t>HR</w:t>
            </w:r>
          </w:p>
        </w:tc>
        <w:tc>
          <w:tcPr>
            <w:tcW w:w="1724" w:type="dxa"/>
          </w:tcPr>
          <w:p w14:paraId="6F23E251">
            <w:pPr>
              <w:pageBreakBefore w:val="0"/>
              <w:widowControl/>
              <w:kinsoku/>
              <w:wordWrap/>
              <w:overflowPunct/>
              <w:topLinePunct w:val="0"/>
              <w:autoSpaceDE/>
              <w:autoSpaceDN/>
              <w:bidi w:val="0"/>
              <w:adjustRightInd/>
              <w:snapToGrid/>
              <w:spacing w:after="0" w:line="480" w:lineRule="auto"/>
              <w:textAlignment w:val="auto"/>
            </w:pPr>
            <w:r>
              <w:t>0.83 (0.59–1.16)</w:t>
            </w:r>
          </w:p>
        </w:tc>
        <w:tc>
          <w:tcPr>
            <w:tcW w:w="1724" w:type="dxa"/>
          </w:tcPr>
          <w:p w14:paraId="7336BAAA">
            <w:pPr>
              <w:pageBreakBefore w:val="0"/>
              <w:widowControl/>
              <w:kinsoku/>
              <w:wordWrap/>
              <w:overflowPunct/>
              <w:topLinePunct w:val="0"/>
              <w:autoSpaceDE/>
              <w:autoSpaceDN/>
              <w:bidi w:val="0"/>
              <w:adjustRightInd/>
              <w:snapToGrid/>
              <w:spacing w:after="0" w:line="480" w:lineRule="auto"/>
              <w:textAlignment w:val="auto"/>
            </w:pPr>
            <w:r>
              <w:t>HFpEF subgroup</w:t>
            </w:r>
          </w:p>
        </w:tc>
      </w:tr>
      <w:tr w14:paraId="2EFECC59">
        <w:tblPrEx>
          <w:tblCellMar>
            <w:top w:w="0" w:type="dxa"/>
            <w:left w:w="108" w:type="dxa"/>
            <w:bottom w:w="0" w:type="dxa"/>
            <w:right w:w="108" w:type="dxa"/>
          </w:tblCellMar>
        </w:tblPrEx>
        <w:trPr>
          <w:trHeight w:val="90" w:hRule="atLeast"/>
        </w:trPr>
        <w:tc>
          <w:tcPr>
            <w:tcW w:w="1565" w:type="dxa"/>
          </w:tcPr>
          <w:p w14:paraId="00919179">
            <w:pPr>
              <w:pageBreakBefore w:val="0"/>
              <w:widowControl/>
              <w:kinsoku/>
              <w:wordWrap/>
              <w:overflowPunct/>
              <w:topLinePunct w:val="0"/>
              <w:autoSpaceDE/>
              <w:autoSpaceDN/>
              <w:bidi w:val="0"/>
              <w:adjustRightInd/>
              <w:snapToGrid/>
              <w:spacing w:after="0" w:line="480" w:lineRule="auto"/>
              <w:textAlignment w:val="auto"/>
            </w:pPr>
            <w:r>
              <w:t>SELECT HFpEF subgroup</w:t>
            </w:r>
          </w:p>
        </w:tc>
        <w:tc>
          <w:tcPr>
            <w:tcW w:w="1883" w:type="dxa"/>
            <w:gridSpan w:val="2"/>
          </w:tcPr>
          <w:p w14:paraId="66ACD3BB">
            <w:pPr>
              <w:pageBreakBefore w:val="0"/>
              <w:widowControl/>
              <w:kinsoku/>
              <w:wordWrap/>
              <w:overflowPunct/>
              <w:topLinePunct w:val="0"/>
              <w:autoSpaceDE/>
              <w:autoSpaceDN/>
              <w:bidi w:val="0"/>
              <w:adjustRightInd/>
              <w:snapToGrid/>
              <w:spacing w:after="0" w:line="480" w:lineRule="auto"/>
              <w:textAlignment w:val="auto"/>
            </w:pPr>
            <w:r>
              <w:t>Cardiovascular death</w:t>
            </w:r>
          </w:p>
        </w:tc>
        <w:tc>
          <w:tcPr>
            <w:tcW w:w="1724" w:type="dxa"/>
          </w:tcPr>
          <w:p w14:paraId="2472D19D">
            <w:pPr>
              <w:pageBreakBefore w:val="0"/>
              <w:widowControl/>
              <w:kinsoku/>
              <w:wordWrap/>
              <w:overflowPunct/>
              <w:topLinePunct w:val="0"/>
              <w:autoSpaceDE/>
              <w:autoSpaceDN/>
              <w:bidi w:val="0"/>
              <w:adjustRightInd/>
              <w:snapToGrid/>
              <w:spacing w:after="0" w:line="480" w:lineRule="auto"/>
              <w:textAlignment w:val="auto"/>
            </w:pPr>
            <w:r>
              <w:t>HR</w:t>
            </w:r>
          </w:p>
        </w:tc>
        <w:tc>
          <w:tcPr>
            <w:tcW w:w="1724" w:type="dxa"/>
          </w:tcPr>
          <w:p w14:paraId="3339935B">
            <w:pPr>
              <w:pageBreakBefore w:val="0"/>
              <w:widowControl/>
              <w:kinsoku/>
              <w:wordWrap/>
              <w:overflowPunct/>
              <w:topLinePunct w:val="0"/>
              <w:autoSpaceDE/>
              <w:autoSpaceDN/>
              <w:bidi w:val="0"/>
              <w:adjustRightInd/>
              <w:snapToGrid/>
              <w:spacing w:after="0" w:line="480" w:lineRule="auto"/>
              <w:textAlignment w:val="auto"/>
            </w:pPr>
            <w:r>
              <w:t>0.87 (0.56–1.34)</w:t>
            </w:r>
          </w:p>
        </w:tc>
        <w:tc>
          <w:tcPr>
            <w:tcW w:w="1724" w:type="dxa"/>
          </w:tcPr>
          <w:p w14:paraId="0E980ABE">
            <w:pPr>
              <w:pageBreakBefore w:val="0"/>
              <w:widowControl/>
              <w:kinsoku/>
              <w:wordWrap/>
              <w:overflowPunct/>
              <w:topLinePunct w:val="0"/>
              <w:autoSpaceDE/>
              <w:autoSpaceDN/>
              <w:bidi w:val="0"/>
              <w:adjustRightInd/>
              <w:snapToGrid/>
              <w:spacing w:after="0" w:line="480" w:lineRule="auto"/>
              <w:textAlignment w:val="auto"/>
            </w:pPr>
            <w:r>
              <w:t>HFpEF subgroup</w:t>
            </w:r>
          </w:p>
        </w:tc>
      </w:tr>
    </w:tbl>
    <w:p w14:paraId="464B8F29">
      <w:pPr>
        <w:pStyle w:val="2"/>
        <w:pageBreakBefore w:val="0"/>
        <w:widowControl/>
        <w:kinsoku/>
        <w:wordWrap/>
        <w:overflowPunct/>
        <w:topLinePunct w:val="0"/>
        <w:autoSpaceDE/>
        <w:autoSpaceDN/>
        <w:bidi w:val="0"/>
        <w:adjustRightInd/>
        <w:snapToGrid/>
        <w:spacing w:after="0" w:line="480" w:lineRule="auto"/>
        <w:textAlignment w:val="auto"/>
      </w:pPr>
      <w:r>
        <w:t xml:space="preserve">Appendix </w:t>
      </w:r>
      <w:r>
        <w:rPr>
          <w:rFonts w:hint="default"/>
          <w:lang w:val="en-US"/>
        </w:rPr>
        <w:t>5</w:t>
      </w:r>
      <w:r>
        <w:t>A. GRADE Summary of Findings Table</w:t>
      </w:r>
    </w:p>
    <w:tbl>
      <w:tblPr>
        <w:tblStyle w:val="12"/>
        <w:tblW w:w="0" w:type="auto"/>
        <w:tblInd w:w="0" w:type="dxa"/>
        <w:tblLayout w:type="autofit"/>
        <w:tblCellMar>
          <w:top w:w="0" w:type="dxa"/>
          <w:left w:w="108" w:type="dxa"/>
          <w:bottom w:w="0" w:type="dxa"/>
          <w:right w:w="108" w:type="dxa"/>
        </w:tblCellMar>
      </w:tblPr>
      <w:tblGrid>
        <w:gridCol w:w="1728"/>
        <w:gridCol w:w="1728"/>
        <w:gridCol w:w="1728"/>
        <w:gridCol w:w="1728"/>
        <w:gridCol w:w="1728"/>
      </w:tblGrid>
      <w:tr w14:paraId="1201FFAB">
        <w:tblPrEx>
          <w:tblCellMar>
            <w:top w:w="0" w:type="dxa"/>
            <w:left w:w="108" w:type="dxa"/>
            <w:bottom w:w="0" w:type="dxa"/>
            <w:right w:w="108" w:type="dxa"/>
          </w:tblCellMar>
        </w:tblPrEx>
        <w:tc>
          <w:tcPr>
            <w:tcW w:w="1728" w:type="dxa"/>
          </w:tcPr>
          <w:p w14:paraId="75CD70ED">
            <w:pPr>
              <w:pageBreakBefore w:val="0"/>
              <w:widowControl/>
              <w:kinsoku/>
              <w:wordWrap/>
              <w:overflowPunct/>
              <w:topLinePunct w:val="0"/>
              <w:autoSpaceDE/>
              <w:autoSpaceDN/>
              <w:bidi w:val="0"/>
              <w:adjustRightInd/>
              <w:snapToGrid/>
              <w:spacing w:after="0" w:line="480" w:lineRule="auto"/>
              <w:textAlignment w:val="auto"/>
            </w:pPr>
            <w:r>
              <w:t>Outcome</w:t>
            </w:r>
          </w:p>
        </w:tc>
        <w:tc>
          <w:tcPr>
            <w:tcW w:w="1728" w:type="dxa"/>
          </w:tcPr>
          <w:p w14:paraId="489FF0A3">
            <w:pPr>
              <w:pageBreakBefore w:val="0"/>
              <w:widowControl/>
              <w:kinsoku/>
              <w:wordWrap/>
              <w:overflowPunct/>
              <w:topLinePunct w:val="0"/>
              <w:autoSpaceDE/>
              <w:autoSpaceDN/>
              <w:bidi w:val="0"/>
              <w:adjustRightInd/>
              <w:snapToGrid/>
              <w:spacing w:after="0" w:line="480" w:lineRule="auto"/>
              <w:textAlignment w:val="auto"/>
            </w:pPr>
            <w:r>
              <w:t>Effect (95% CI)</w:t>
            </w:r>
          </w:p>
        </w:tc>
        <w:tc>
          <w:tcPr>
            <w:tcW w:w="1728" w:type="dxa"/>
          </w:tcPr>
          <w:p w14:paraId="70D8DB00">
            <w:pPr>
              <w:pageBreakBefore w:val="0"/>
              <w:widowControl/>
              <w:kinsoku/>
              <w:wordWrap/>
              <w:overflowPunct/>
              <w:topLinePunct w:val="0"/>
              <w:autoSpaceDE/>
              <w:autoSpaceDN/>
              <w:bidi w:val="0"/>
              <w:adjustRightInd/>
              <w:snapToGrid/>
              <w:spacing w:after="0" w:line="480" w:lineRule="auto"/>
              <w:textAlignment w:val="auto"/>
            </w:pPr>
            <w:r>
              <w:t>No. of Trials</w:t>
            </w:r>
          </w:p>
        </w:tc>
        <w:tc>
          <w:tcPr>
            <w:tcW w:w="1728" w:type="dxa"/>
          </w:tcPr>
          <w:p w14:paraId="6AB05778">
            <w:pPr>
              <w:pageBreakBefore w:val="0"/>
              <w:widowControl/>
              <w:kinsoku/>
              <w:wordWrap/>
              <w:overflowPunct/>
              <w:topLinePunct w:val="0"/>
              <w:autoSpaceDE/>
              <w:autoSpaceDN/>
              <w:bidi w:val="0"/>
              <w:adjustRightInd/>
              <w:snapToGrid/>
              <w:spacing w:after="0" w:line="480" w:lineRule="auto"/>
              <w:textAlignment w:val="auto"/>
            </w:pPr>
            <w:r>
              <w:t>Certainty (GRADE)</w:t>
            </w:r>
          </w:p>
        </w:tc>
        <w:tc>
          <w:tcPr>
            <w:tcW w:w="1728" w:type="dxa"/>
          </w:tcPr>
          <w:p w14:paraId="6304B1E7">
            <w:pPr>
              <w:pageBreakBefore w:val="0"/>
              <w:widowControl/>
              <w:kinsoku/>
              <w:wordWrap/>
              <w:overflowPunct/>
              <w:topLinePunct w:val="0"/>
              <w:autoSpaceDE/>
              <w:autoSpaceDN/>
              <w:bidi w:val="0"/>
              <w:adjustRightInd/>
              <w:snapToGrid/>
              <w:spacing w:after="0" w:line="480" w:lineRule="auto"/>
              <w:textAlignment w:val="auto"/>
            </w:pPr>
            <w:r>
              <w:t>Comments</w:t>
            </w:r>
          </w:p>
        </w:tc>
      </w:tr>
      <w:tr w14:paraId="14F61F6F">
        <w:tblPrEx>
          <w:tblCellMar>
            <w:top w:w="0" w:type="dxa"/>
            <w:left w:w="108" w:type="dxa"/>
            <w:bottom w:w="0" w:type="dxa"/>
            <w:right w:w="108" w:type="dxa"/>
          </w:tblCellMar>
        </w:tblPrEx>
        <w:tc>
          <w:tcPr>
            <w:tcW w:w="1728" w:type="dxa"/>
          </w:tcPr>
          <w:p w14:paraId="7F8803E5">
            <w:pPr>
              <w:pageBreakBefore w:val="0"/>
              <w:widowControl/>
              <w:kinsoku/>
              <w:wordWrap/>
              <w:overflowPunct/>
              <w:topLinePunct w:val="0"/>
              <w:autoSpaceDE/>
              <w:autoSpaceDN/>
              <w:bidi w:val="0"/>
              <w:adjustRightInd/>
              <w:snapToGrid/>
              <w:spacing w:after="0" w:line="480" w:lineRule="auto"/>
              <w:textAlignment w:val="auto"/>
            </w:pPr>
            <w:r>
              <w:t>First HF hospitalization</w:t>
            </w:r>
          </w:p>
        </w:tc>
        <w:tc>
          <w:tcPr>
            <w:tcW w:w="1728" w:type="dxa"/>
          </w:tcPr>
          <w:p w14:paraId="27CA400C">
            <w:pPr>
              <w:pageBreakBefore w:val="0"/>
              <w:widowControl/>
              <w:kinsoku/>
              <w:wordWrap/>
              <w:overflowPunct/>
              <w:topLinePunct w:val="0"/>
              <w:autoSpaceDE/>
              <w:autoSpaceDN/>
              <w:bidi w:val="0"/>
              <w:adjustRightInd/>
              <w:snapToGrid/>
              <w:spacing w:after="0" w:line="480" w:lineRule="auto"/>
              <w:textAlignment w:val="auto"/>
            </w:pPr>
            <w:r>
              <w:t>HR 0.52 (0.33–0.83)</w:t>
            </w:r>
          </w:p>
        </w:tc>
        <w:tc>
          <w:tcPr>
            <w:tcW w:w="1728" w:type="dxa"/>
          </w:tcPr>
          <w:p w14:paraId="7757B04E">
            <w:pPr>
              <w:pageBreakBefore w:val="0"/>
              <w:widowControl/>
              <w:kinsoku/>
              <w:wordWrap/>
              <w:overflowPunct/>
              <w:topLinePunct w:val="0"/>
              <w:autoSpaceDE/>
              <w:autoSpaceDN/>
              <w:bidi w:val="0"/>
              <w:adjustRightInd/>
              <w:snapToGrid/>
              <w:spacing w:after="0" w:line="480" w:lineRule="auto"/>
              <w:textAlignment w:val="auto"/>
            </w:pPr>
            <w:r>
              <w:t>2</w:t>
            </w:r>
          </w:p>
        </w:tc>
        <w:tc>
          <w:tcPr>
            <w:tcW w:w="1728" w:type="dxa"/>
          </w:tcPr>
          <w:p w14:paraId="5C95328E">
            <w:pPr>
              <w:pageBreakBefore w:val="0"/>
              <w:widowControl/>
              <w:kinsoku/>
              <w:wordWrap/>
              <w:overflowPunct/>
              <w:topLinePunct w:val="0"/>
              <w:autoSpaceDE/>
              <w:autoSpaceDN/>
              <w:bidi w:val="0"/>
              <w:adjustRightInd/>
              <w:snapToGrid/>
              <w:spacing w:after="0" w:line="480" w:lineRule="auto"/>
              <w:textAlignment w:val="auto"/>
            </w:pPr>
            <w:r>
              <w:t>Moderate</w:t>
            </w:r>
          </w:p>
        </w:tc>
        <w:tc>
          <w:tcPr>
            <w:tcW w:w="1728" w:type="dxa"/>
          </w:tcPr>
          <w:p w14:paraId="660935A5">
            <w:pPr>
              <w:pageBreakBefore w:val="0"/>
              <w:widowControl/>
              <w:kinsoku/>
              <w:wordWrap/>
              <w:overflowPunct/>
              <w:topLinePunct w:val="0"/>
              <w:autoSpaceDE/>
              <w:autoSpaceDN/>
              <w:bidi w:val="0"/>
              <w:adjustRightInd/>
              <w:snapToGrid/>
              <w:spacing w:after="0" w:line="480" w:lineRule="auto"/>
              <w:textAlignment w:val="auto"/>
            </w:pPr>
            <w:r>
              <w:t>Downgraded for imprecision; consistent direction of effect.</w:t>
            </w:r>
          </w:p>
        </w:tc>
      </w:tr>
      <w:tr w14:paraId="71D475CA">
        <w:tblPrEx>
          <w:tblCellMar>
            <w:top w:w="0" w:type="dxa"/>
            <w:left w:w="108" w:type="dxa"/>
            <w:bottom w:w="0" w:type="dxa"/>
            <w:right w:w="108" w:type="dxa"/>
          </w:tblCellMar>
        </w:tblPrEx>
        <w:tc>
          <w:tcPr>
            <w:tcW w:w="1728" w:type="dxa"/>
          </w:tcPr>
          <w:p w14:paraId="71BC4ACC">
            <w:pPr>
              <w:pageBreakBefore w:val="0"/>
              <w:widowControl/>
              <w:kinsoku/>
              <w:wordWrap/>
              <w:overflowPunct/>
              <w:topLinePunct w:val="0"/>
              <w:autoSpaceDE/>
              <w:autoSpaceDN/>
              <w:bidi w:val="0"/>
              <w:adjustRightInd/>
              <w:snapToGrid/>
              <w:spacing w:after="0" w:line="480" w:lineRule="auto"/>
              <w:textAlignment w:val="auto"/>
            </w:pPr>
            <w:r>
              <w:t>Composite CV death/HF events</w:t>
            </w:r>
          </w:p>
        </w:tc>
        <w:tc>
          <w:tcPr>
            <w:tcW w:w="1728" w:type="dxa"/>
          </w:tcPr>
          <w:p w14:paraId="266CD00D">
            <w:pPr>
              <w:pageBreakBefore w:val="0"/>
              <w:widowControl/>
              <w:kinsoku/>
              <w:wordWrap/>
              <w:overflowPunct/>
              <w:topLinePunct w:val="0"/>
              <w:autoSpaceDE/>
              <w:autoSpaceDN/>
              <w:bidi w:val="0"/>
              <w:adjustRightInd/>
              <w:snapToGrid/>
              <w:spacing w:after="0" w:line="480" w:lineRule="auto"/>
              <w:textAlignment w:val="auto"/>
            </w:pPr>
            <w:r>
              <w:t>HR 0.69 (0.53–0.91)</w:t>
            </w:r>
          </w:p>
        </w:tc>
        <w:tc>
          <w:tcPr>
            <w:tcW w:w="1728" w:type="dxa"/>
          </w:tcPr>
          <w:p w14:paraId="19E9149F">
            <w:pPr>
              <w:pageBreakBefore w:val="0"/>
              <w:widowControl/>
              <w:kinsoku/>
              <w:wordWrap/>
              <w:overflowPunct/>
              <w:topLinePunct w:val="0"/>
              <w:autoSpaceDE/>
              <w:autoSpaceDN/>
              <w:bidi w:val="0"/>
              <w:adjustRightInd/>
              <w:snapToGrid/>
              <w:spacing w:after="0" w:line="480" w:lineRule="auto"/>
              <w:textAlignment w:val="auto"/>
            </w:pPr>
            <w:r>
              <w:t>2</w:t>
            </w:r>
          </w:p>
        </w:tc>
        <w:tc>
          <w:tcPr>
            <w:tcW w:w="1728" w:type="dxa"/>
          </w:tcPr>
          <w:p w14:paraId="20B5F8E4">
            <w:pPr>
              <w:pageBreakBefore w:val="0"/>
              <w:widowControl/>
              <w:kinsoku/>
              <w:wordWrap/>
              <w:overflowPunct/>
              <w:topLinePunct w:val="0"/>
              <w:autoSpaceDE/>
              <w:autoSpaceDN/>
              <w:bidi w:val="0"/>
              <w:adjustRightInd/>
              <w:snapToGrid/>
              <w:spacing w:after="0" w:line="480" w:lineRule="auto"/>
              <w:textAlignment w:val="auto"/>
            </w:pPr>
            <w:r>
              <w:t>Moderate</w:t>
            </w:r>
          </w:p>
        </w:tc>
        <w:tc>
          <w:tcPr>
            <w:tcW w:w="1728" w:type="dxa"/>
          </w:tcPr>
          <w:p w14:paraId="76C79DAE">
            <w:pPr>
              <w:pageBreakBefore w:val="0"/>
              <w:widowControl/>
              <w:kinsoku/>
              <w:wordWrap/>
              <w:overflowPunct/>
              <w:topLinePunct w:val="0"/>
              <w:autoSpaceDE/>
              <w:autoSpaceDN/>
              <w:bidi w:val="0"/>
              <w:adjustRightInd/>
              <w:snapToGrid/>
              <w:spacing w:after="0" w:line="480" w:lineRule="auto"/>
              <w:textAlignment w:val="auto"/>
            </w:pPr>
            <w:r>
              <w:t>Driven mainly by HF events; robust effect.</w:t>
            </w:r>
          </w:p>
        </w:tc>
      </w:tr>
      <w:tr w14:paraId="7FE7957D">
        <w:tblPrEx>
          <w:tblCellMar>
            <w:top w:w="0" w:type="dxa"/>
            <w:left w:w="108" w:type="dxa"/>
            <w:bottom w:w="0" w:type="dxa"/>
            <w:right w:w="108" w:type="dxa"/>
          </w:tblCellMar>
        </w:tblPrEx>
        <w:tc>
          <w:tcPr>
            <w:tcW w:w="1728" w:type="dxa"/>
          </w:tcPr>
          <w:p w14:paraId="7957907A">
            <w:pPr>
              <w:pageBreakBefore w:val="0"/>
              <w:widowControl/>
              <w:kinsoku/>
              <w:wordWrap/>
              <w:overflowPunct/>
              <w:topLinePunct w:val="0"/>
              <w:autoSpaceDE/>
              <w:autoSpaceDN/>
              <w:bidi w:val="0"/>
              <w:adjustRightInd/>
              <w:snapToGrid/>
              <w:spacing w:after="0" w:line="480" w:lineRule="auto"/>
              <w:textAlignment w:val="auto"/>
            </w:pPr>
            <w:r>
              <w:t>KCCQ-CSS change</w:t>
            </w:r>
          </w:p>
        </w:tc>
        <w:tc>
          <w:tcPr>
            <w:tcW w:w="1728" w:type="dxa"/>
          </w:tcPr>
          <w:p w14:paraId="08CBF861">
            <w:pPr>
              <w:pageBreakBefore w:val="0"/>
              <w:widowControl/>
              <w:kinsoku/>
              <w:wordWrap/>
              <w:overflowPunct/>
              <w:topLinePunct w:val="0"/>
              <w:autoSpaceDE/>
              <w:autoSpaceDN/>
              <w:bidi w:val="0"/>
              <w:adjustRightInd/>
              <w:snapToGrid/>
              <w:spacing w:after="0" w:line="480" w:lineRule="auto"/>
              <w:textAlignment w:val="auto"/>
            </w:pPr>
            <w:r>
              <w:t>MD +7.4 points</w:t>
            </w:r>
          </w:p>
        </w:tc>
        <w:tc>
          <w:tcPr>
            <w:tcW w:w="1728" w:type="dxa"/>
          </w:tcPr>
          <w:p w14:paraId="690688AE">
            <w:pPr>
              <w:pageBreakBefore w:val="0"/>
              <w:widowControl/>
              <w:kinsoku/>
              <w:wordWrap/>
              <w:overflowPunct/>
              <w:topLinePunct w:val="0"/>
              <w:autoSpaceDE/>
              <w:autoSpaceDN/>
              <w:bidi w:val="0"/>
              <w:adjustRightInd/>
              <w:snapToGrid/>
              <w:spacing w:after="0" w:line="480" w:lineRule="auto"/>
              <w:textAlignment w:val="auto"/>
            </w:pPr>
            <w:r>
              <w:t>3</w:t>
            </w:r>
          </w:p>
        </w:tc>
        <w:tc>
          <w:tcPr>
            <w:tcW w:w="1728" w:type="dxa"/>
          </w:tcPr>
          <w:p w14:paraId="63CE1217">
            <w:pPr>
              <w:pageBreakBefore w:val="0"/>
              <w:widowControl/>
              <w:kinsoku/>
              <w:wordWrap/>
              <w:overflowPunct/>
              <w:topLinePunct w:val="0"/>
              <w:autoSpaceDE/>
              <w:autoSpaceDN/>
              <w:bidi w:val="0"/>
              <w:adjustRightInd/>
              <w:snapToGrid/>
              <w:spacing w:after="0" w:line="480" w:lineRule="auto"/>
              <w:textAlignment w:val="auto"/>
            </w:pPr>
            <w:r>
              <w:t>High</w:t>
            </w:r>
          </w:p>
        </w:tc>
        <w:tc>
          <w:tcPr>
            <w:tcW w:w="1728" w:type="dxa"/>
          </w:tcPr>
          <w:p w14:paraId="376C313F">
            <w:pPr>
              <w:pageBreakBefore w:val="0"/>
              <w:widowControl/>
              <w:kinsoku/>
              <w:wordWrap/>
              <w:overflowPunct/>
              <w:topLinePunct w:val="0"/>
              <w:autoSpaceDE/>
              <w:autoSpaceDN/>
              <w:bidi w:val="0"/>
              <w:adjustRightInd/>
              <w:snapToGrid/>
              <w:spacing w:after="0" w:line="480" w:lineRule="auto"/>
              <w:textAlignment w:val="auto"/>
            </w:pPr>
            <w:r>
              <w:t>Consistent, precise, clinically significant.</w:t>
            </w:r>
          </w:p>
        </w:tc>
      </w:tr>
      <w:tr w14:paraId="3EC8C28A">
        <w:tblPrEx>
          <w:tblCellMar>
            <w:top w:w="0" w:type="dxa"/>
            <w:left w:w="108" w:type="dxa"/>
            <w:bottom w:w="0" w:type="dxa"/>
            <w:right w:w="108" w:type="dxa"/>
          </w:tblCellMar>
        </w:tblPrEx>
        <w:tc>
          <w:tcPr>
            <w:tcW w:w="1728" w:type="dxa"/>
          </w:tcPr>
          <w:p w14:paraId="0814468A">
            <w:pPr>
              <w:pageBreakBefore w:val="0"/>
              <w:widowControl/>
              <w:kinsoku/>
              <w:wordWrap/>
              <w:overflowPunct/>
              <w:topLinePunct w:val="0"/>
              <w:autoSpaceDE/>
              <w:autoSpaceDN/>
              <w:bidi w:val="0"/>
              <w:adjustRightInd/>
              <w:snapToGrid/>
              <w:spacing w:after="0" w:line="480" w:lineRule="auto"/>
              <w:textAlignment w:val="auto"/>
            </w:pPr>
            <w:r>
              <w:t>6MWD improvement</w:t>
            </w:r>
          </w:p>
        </w:tc>
        <w:tc>
          <w:tcPr>
            <w:tcW w:w="1728" w:type="dxa"/>
          </w:tcPr>
          <w:p w14:paraId="100CF7FE">
            <w:pPr>
              <w:pageBreakBefore w:val="0"/>
              <w:widowControl/>
              <w:kinsoku/>
              <w:wordWrap/>
              <w:overflowPunct/>
              <w:topLinePunct w:val="0"/>
              <w:autoSpaceDE/>
              <w:autoSpaceDN/>
              <w:bidi w:val="0"/>
              <w:adjustRightInd/>
              <w:snapToGrid/>
              <w:spacing w:after="0" w:line="480" w:lineRule="auto"/>
              <w:textAlignment w:val="auto"/>
            </w:pPr>
            <w:r>
              <w:t>MD +17.6 m</w:t>
            </w:r>
          </w:p>
        </w:tc>
        <w:tc>
          <w:tcPr>
            <w:tcW w:w="1728" w:type="dxa"/>
          </w:tcPr>
          <w:p w14:paraId="1339D3A4">
            <w:pPr>
              <w:pageBreakBefore w:val="0"/>
              <w:widowControl/>
              <w:kinsoku/>
              <w:wordWrap/>
              <w:overflowPunct/>
              <w:topLinePunct w:val="0"/>
              <w:autoSpaceDE/>
              <w:autoSpaceDN/>
              <w:bidi w:val="0"/>
              <w:adjustRightInd/>
              <w:snapToGrid/>
              <w:spacing w:after="0" w:line="480" w:lineRule="auto"/>
              <w:textAlignment w:val="auto"/>
            </w:pPr>
            <w:r>
              <w:t>3</w:t>
            </w:r>
          </w:p>
        </w:tc>
        <w:tc>
          <w:tcPr>
            <w:tcW w:w="1728" w:type="dxa"/>
          </w:tcPr>
          <w:p w14:paraId="12FDEC5C">
            <w:pPr>
              <w:pageBreakBefore w:val="0"/>
              <w:widowControl/>
              <w:kinsoku/>
              <w:wordWrap/>
              <w:overflowPunct/>
              <w:topLinePunct w:val="0"/>
              <w:autoSpaceDE/>
              <w:autoSpaceDN/>
              <w:bidi w:val="0"/>
              <w:adjustRightInd/>
              <w:snapToGrid/>
              <w:spacing w:after="0" w:line="480" w:lineRule="auto"/>
              <w:textAlignment w:val="auto"/>
            </w:pPr>
            <w:r>
              <w:t>High</w:t>
            </w:r>
          </w:p>
        </w:tc>
        <w:tc>
          <w:tcPr>
            <w:tcW w:w="1728" w:type="dxa"/>
          </w:tcPr>
          <w:p w14:paraId="52B2C2F6">
            <w:pPr>
              <w:pageBreakBefore w:val="0"/>
              <w:widowControl/>
              <w:kinsoku/>
              <w:wordWrap/>
              <w:overflowPunct/>
              <w:topLinePunct w:val="0"/>
              <w:autoSpaceDE/>
              <w:autoSpaceDN/>
              <w:bidi w:val="0"/>
              <w:adjustRightInd/>
              <w:snapToGrid/>
              <w:spacing w:after="0" w:line="480" w:lineRule="auto"/>
              <w:textAlignment w:val="auto"/>
            </w:pPr>
            <w:r>
              <w:t>Consistent across diabetic and non-diabetic HFpEF.</w:t>
            </w:r>
          </w:p>
        </w:tc>
      </w:tr>
      <w:tr w14:paraId="2582029D">
        <w:tblPrEx>
          <w:tblCellMar>
            <w:top w:w="0" w:type="dxa"/>
            <w:left w:w="108" w:type="dxa"/>
            <w:bottom w:w="0" w:type="dxa"/>
            <w:right w:w="108" w:type="dxa"/>
          </w:tblCellMar>
        </w:tblPrEx>
        <w:tc>
          <w:tcPr>
            <w:tcW w:w="1728" w:type="dxa"/>
          </w:tcPr>
          <w:p w14:paraId="6BC69331">
            <w:pPr>
              <w:pageBreakBefore w:val="0"/>
              <w:widowControl/>
              <w:kinsoku/>
              <w:wordWrap/>
              <w:overflowPunct/>
              <w:topLinePunct w:val="0"/>
              <w:autoSpaceDE/>
              <w:autoSpaceDN/>
              <w:bidi w:val="0"/>
              <w:adjustRightInd/>
              <w:snapToGrid/>
              <w:spacing w:after="0" w:line="480" w:lineRule="auto"/>
              <w:textAlignment w:val="auto"/>
            </w:pPr>
            <w:r>
              <w:t>Weight change (%)</w:t>
            </w:r>
          </w:p>
        </w:tc>
        <w:tc>
          <w:tcPr>
            <w:tcW w:w="1728" w:type="dxa"/>
          </w:tcPr>
          <w:p w14:paraId="5A111F30">
            <w:pPr>
              <w:pageBreakBefore w:val="0"/>
              <w:widowControl/>
              <w:kinsoku/>
              <w:wordWrap/>
              <w:overflowPunct/>
              <w:topLinePunct w:val="0"/>
              <w:autoSpaceDE/>
              <w:autoSpaceDN/>
              <w:bidi w:val="0"/>
              <w:adjustRightInd/>
              <w:snapToGrid/>
              <w:spacing w:after="0" w:line="480" w:lineRule="auto"/>
              <w:textAlignment w:val="auto"/>
            </w:pPr>
            <w:r>
              <w:t>MD −9.5%</w:t>
            </w:r>
          </w:p>
        </w:tc>
        <w:tc>
          <w:tcPr>
            <w:tcW w:w="1728" w:type="dxa"/>
          </w:tcPr>
          <w:p w14:paraId="1057ED9A">
            <w:pPr>
              <w:pageBreakBefore w:val="0"/>
              <w:widowControl/>
              <w:kinsoku/>
              <w:wordWrap/>
              <w:overflowPunct/>
              <w:topLinePunct w:val="0"/>
              <w:autoSpaceDE/>
              <w:autoSpaceDN/>
              <w:bidi w:val="0"/>
              <w:adjustRightInd/>
              <w:snapToGrid/>
              <w:spacing w:after="0" w:line="480" w:lineRule="auto"/>
              <w:textAlignment w:val="auto"/>
            </w:pPr>
            <w:r>
              <w:t>3</w:t>
            </w:r>
          </w:p>
        </w:tc>
        <w:tc>
          <w:tcPr>
            <w:tcW w:w="1728" w:type="dxa"/>
          </w:tcPr>
          <w:p w14:paraId="30CEDCB5">
            <w:pPr>
              <w:pageBreakBefore w:val="0"/>
              <w:widowControl/>
              <w:kinsoku/>
              <w:wordWrap/>
              <w:overflowPunct/>
              <w:topLinePunct w:val="0"/>
              <w:autoSpaceDE/>
              <w:autoSpaceDN/>
              <w:bidi w:val="0"/>
              <w:adjustRightInd/>
              <w:snapToGrid/>
              <w:spacing w:after="0" w:line="480" w:lineRule="auto"/>
              <w:textAlignment w:val="auto"/>
            </w:pPr>
            <w:r>
              <w:t>High</w:t>
            </w:r>
          </w:p>
        </w:tc>
        <w:tc>
          <w:tcPr>
            <w:tcW w:w="1728" w:type="dxa"/>
          </w:tcPr>
          <w:p w14:paraId="7FDA0661">
            <w:pPr>
              <w:pageBreakBefore w:val="0"/>
              <w:widowControl/>
              <w:kinsoku/>
              <w:wordWrap/>
              <w:overflowPunct/>
              <w:topLinePunct w:val="0"/>
              <w:autoSpaceDE/>
              <w:autoSpaceDN/>
              <w:bidi w:val="0"/>
              <w:adjustRightInd/>
              <w:snapToGrid/>
              <w:spacing w:after="0" w:line="480" w:lineRule="auto"/>
              <w:textAlignment w:val="auto"/>
            </w:pPr>
            <w:r>
              <w:t>Large, consistent effect.</w:t>
            </w:r>
          </w:p>
        </w:tc>
      </w:tr>
      <w:tr w14:paraId="057049E9">
        <w:tblPrEx>
          <w:tblCellMar>
            <w:top w:w="0" w:type="dxa"/>
            <w:left w:w="108" w:type="dxa"/>
            <w:bottom w:w="0" w:type="dxa"/>
            <w:right w:w="108" w:type="dxa"/>
          </w:tblCellMar>
        </w:tblPrEx>
        <w:tc>
          <w:tcPr>
            <w:tcW w:w="1728" w:type="dxa"/>
          </w:tcPr>
          <w:p w14:paraId="3B69CA51">
            <w:pPr>
              <w:pageBreakBefore w:val="0"/>
              <w:widowControl/>
              <w:kinsoku/>
              <w:wordWrap/>
              <w:overflowPunct/>
              <w:topLinePunct w:val="0"/>
              <w:autoSpaceDE/>
              <w:autoSpaceDN/>
              <w:bidi w:val="0"/>
              <w:adjustRightInd/>
              <w:snapToGrid/>
              <w:spacing w:after="0" w:line="480" w:lineRule="auto"/>
              <w:textAlignment w:val="auto"/>
            </w:pPr>
            <w:r>
              <w:t>All-cause mortality</w:t>
            </w:r>
          </w:p>
        </w:tc>
        <w:tc>
          <w:tcPr>
            <w:tcW w:w="1728" w:type="dxa"/>
          </w:tcPr>
          <w:p w14:paraId="0DA75C8A">
            <w:pPr>
              <w:pageBreakBefore w:val="0"/>
              <w:widowControl/>
              <w:kinsoku/>
              <w:wordWrap/>
              <w:overflowPunct/>
              <w:topLinePunct w:val="0"/>
              <w:autoSpaceDE/>
              <w:autoSpaceDN/>
              <w:bidi w:val="0"/>
              <w:adjustRightInd/>
              <w:snapToGrid/>
              <w:spacing w:after="0" w:line="480" w:lineRule="auto"/>
              <w:textAlignment w:val="auto"/>
            </w:pPr>
            <w:r>
              <w:t>HR 0.90 (0.67–1.22)</w:t>
            </w:r>
          </w:p>
        </w:tc>
        <w:tc>
          <w:tcPr>
            <w:tcW w:w="1728" w:type="dxa"/>
          </w:tcPr>
          <w:p w14:paraId="706C5A55">
            <w:pPr>
              <w:pageBreakBefore w:val="0"/>
              <w:widowControl/>
              <w:kinsoku/>
              <w:wordWrap/>
              <w:overflowPunct/>
              <w:topLinePunct w:val="0"/>
              <w:autoSpaceDE/>
              <w:autoSpaceDN/>
              <w:bidi w:val="0"/>
              <w:adjustRightInd/>
              <w:snapToGrid/>
              <w:spacing w:after="0" w:line="480" w:lineRule="auto"/>
              <w:textAlignment w:val="auto"/>
            </w:pPr>
            <w:r>
              <w:t>2</w:t>
            </w:r>
          </w:p>
        </w:tc>
        <w:tc>
          <w:tcPr>
            <w:tcW w:w="1728" w:type="dxa"/>
          </w:tcPr>
          <w:p w14:paraId="3D49BADF">
            <w:pPr>
              <w:pageBreakBefore w:val="0"/>
              <w:widowControl/>
              <w:kinsoku/>
              <w:wordWrap/>
              <w:overflowPunct/>
              <w:topLinePunct w:val="0"/>
              <w:autoSpaceDE/>
              <w:autoSpaceDN/>
              <w:bidi w:val="0"/>
              <w:adjustRightInd/>
              <w:snapToGrid/>
              <w:spacing w:after="0" w:line="480" w:lineRule="auto"/>
              <w:textAlignment w:val="auto"/>
            </w:pPr>
            <w:r>
              <w:t>Moderate</w:t>
            </w:r>
          </w:p>
        </w:tc>
        <w:tc>
          <w:tcPr>
            <w:tcW w:w="1728" w:type="dxa"/>
          </w:tcPr>
          <w:p w14:paraId="447FFB74">
            <w:pPr>
              <w:pageBreakBefore w:val="0"/>
              <w:widowControl/>
              <w:kinsoku/>
              <w:wordWrap/>
              <w:overflowPunct/>
              <w:topLinePunct w:val="0"/>
              <w:autoSpaceDE/>
              <w:autoSpaceDN/>
              <w:bidi w:val="0"/>
              <w:adjustRightInd/>
              <w:snapToGrid/>
              <w:spacing w:after="0" w:line="480" w:lineRule="auto"/>
              <w:textAlignment w:val="auto"/>
            </w:pPr>
            <w:r>
              <w:t>Downgraded for imprecision; no harm.</w:t>
            </w:r>
          </w:p>
        </w:tc>
      </w:tr>
      <w:tr w14:paraId="2BCD0E06">
        <w:tblPrEx>
          <w:tblCellMar>
            <w:top w:w="0" w:type="dxa"/>
            <w:left w:w="108" w:type="dxa"/>
            <w:bottom w:w="0" w:type="dxa"/>
            <w:right w:w="108" w:type="dxa"/>
          </w:tblCellMar>
        </w:tblPrEx>
        <w:tc>
          <w:tcPr>
            <w:tcW w:w="1728" w:type="dxa"/>
          </w:tcPr>
          <w:p w14:paraId="3EB9DE34">
            <w:pPr>
              <w:pageBreakBefore w:val="0"/>
              <w:widowControl/>
              <w:kinsoku/>
              <w:wordWrap/>
              <w:overflowPunct/>
              <w:topLinePunct w:val="0"/>
              <w:autoSpaceDE/>
              <w:autoSpaceDN/>
              <w:bidi w:val="0"/>
              <w:adjustRightInd/>
              <w:snapToGrid/>
              <w:spacing w:after="0" w:line="480" w:lineRule="auto"/>
              <w:textAlignment w:val="auto"/>
            </w:pPr>
            <w:r>
              <w:t>Cardiovascular mortality</w:t>
            </w:r>
          </w:p>
        </w:tc>
        <w:tc>
          <w:tcPr>
            <w:tcW w:w="1728" w:type="dxa"/>
          </w:tcPr>
          <w:p w14:paraId="53291803">
            <w:pPr>
              <w:pageBreakBefore w:val="0"/>
              <w:widowControl/>
              <w:kinsoku/>
              <w:wordWrap/>
              <w:overflowPunct/>
              <w:topLinePunct w:val="0"/>
              <w:autoSpaceDE/>
              <w:autoSpaceDN/>
              <w:bidi w:val="0"/>
              <w:adjustRightInd/>
              <w:snapToGrid/>
              <w:spacing w:after="0" w:line="480" w:lineRule="auto"/>
              <w:textAlignment w:val="auto"/>
            </w:pPr>
            <w:r>
              <w:t>HR 0.93 (0.64–1.34)</w:t>
            </w:r>
          </w:p>
        </w:tc>
        <w:tc>
          <w:tcPr>
            <w:tcW w:w="1728" w:type="dxa"/>
          </w:tcPr>
          <w:p w14:paraId="6E64ADDA">
            <w:pPr>
              <w:pageBreakBefore w:val="0"/>
              <w:widowControl/>
              <w:kinsoku/>
              <w:wordWrap/>
              <w:overflowPunct/>
              <w:topLinePunct w:val="0"/>
              <w:autoSpaceDE/>
              <w:autoSpaceDN/>
              <w:bidi w:val="0"/>
              <w:adjustRightInd/>
              <w:snapToGrid/>
              <w:spacing w:after="0" w:line="480" w:lineRule="auto"/>
              <w:textAlignment w:val="auto"/>
            </w:pPr>
            <w:r>
              <w:t>2</w:t>
            </w:r>
          </w:p>
        </w:tc>
        <w:tc>
          <w:tcPr>
            <w:tcW w:w="1728" w:type="dxa"/>
          </w:tcPr>
          <w:p w14:paraId="2836FAB2">
            <w:pPr>
              <w:pageBreakBefore w:val="0"/>
              <w:widowControl/>
              <w:kinsoku/>
              <w:wordWrap/>
              <w:overflowPunct/>
              <w:topLinePunct w:val="0"/>
              <w:autoSpaceDE/>
              <w:autoSpaceDN/>
              <w:bidi w:val="0"/>
              <w:adjustRightInd/>
              <w:snapToGrid/>
              <w:spacing w:after="0" w:line="480" w:lineRule="auto"/>
              <w:textAlignment w:val="auto"/>
            </w:pPr>
            <w:r>
              <w:t>Low–Moderate</w:t>
            </w:r>
          </w:p>
        </w:tc>
        <w:tc>
          <w:tcPr>
            <w:tcW w:w="1728" w:type="dxa"/>
          </w:tcPr>
          <w:p w14:paraId="28C5947D">
            <w:pPr>
              <w:pageBreakBefore w:val="0"/>
              <w:widowControl/>
              <w:kinsoku/>
              <w:wordWrap/>
              <w:overflowPunct/>
              <w:topLinePunct w:val="0"/>
              <w:autoSpaceDE/>
              <w:autoSpaceDN/>
              <w:bidi w:val="0"/>
              <w:adjustRightInd/>
              <w:snapToGrid/>
              <w:spacing w:after="0" w:line="480" w:lineRule="auto"/>
              <w:textAlignment w:val="auto"/>
            </w:pPr>
            <w:r>
              <w:t>Imprecision + low event count.</w:t>
            </w:r>
          </w:p>
        </w:tc>
      </w:tr>
    </w:tbl>
    <w:p w14:paraId="693034E8">
      <w:pPr>
        <w:pStyle w:val="2"/>
        <w:pageBreakBefore w:val="0"/>
        <w:widowControl/>
        <w:kinsoku/>
        <w:wordWrap/>
        <w:overflowPunct/>
        <w:topLinePunct w:val="0"/>
        <w:autoSpaceDE/>
        <w:autoSpaceDN/>
        <w:bidi w:val="0"/>
        <w:adjustRightInd/>
        <w:snapToGrid/>
        <w:spacing w:after="0" w:line="480" w:lineRule="auto"/>
        <w:textAlignment w:val="auto"/>
      </w:pPr>
      <w:r>
        <w:t xml:space="preserve">Appendix </w:t>
      </w:r>
      <w:r>
        <w:rPr>
          <w:rFonts w:hint="default"/>
          <w:lang w:val="en-US"/>
        </w:rPr>
        <w:t>5</w:t>
      </w:r>
      <w:r>
        <w:t>B. Detailed GRADE Evidence Profile</w:t>
      </w:r>
    </w:p>
    <w:p w14:paraId="1F3EA454">
      <w:pPr>
        <w:pStyle w:val="3"/>
        <w:pageBreakBefore w:val="0"/>
        <w:widowControl/>
        <w:kinsoku/>
        <w:wordWrap/>
        <w:overflowPunct/>
        <w:topLinePunct w:val="0"/>
        <w:autoSpaceDE/>
        <w:autoSpaceDN/>
        <w:bidi w:val="0"/>
        <w:adjustRightInd/>
        <w:snapToGrid/>
        <w:spacing w:after="0" w:line="480" w:lineRule="auto"/>
        <w:textAlignment w:val="auto"/>
      </w:pPr>
      <w:r>
        <w:t>First HF hospitalization</w:t>
      </w:r>
    </w:p>
    <w:p w14:paraId="56A66EE1">
      <w:pPr>
        <w:pageBreakBefore w:val="0"/>
        <w:widowControl/>
        <w:kinsoku/>
        <w:wordWrap/>
        <w:overflowPunct/>
        <w:topLinePunct w:val="0"/>
        <w:autoSpaceDE/>
        <w:autoSpaceDN/>
        <w:bidi w:val="0"/>
        <w:adjustRightInd/>
        <w:snapToGrid/>
        <w:spacing w:after="0" w:line="480" w:lineRule="auto"/>
        <w:textAlignment w:val="auto"/>
      </w:pPr>
      <w:r>
        <w:rPr>
          <w:b/>
        </w:rPr>
        <w:t xml:space="preserve">risk: </w:t>
      </w:r>
      <w:r>
        <w:t>No serious concerns</w:t>
      </w:r>
    </w:p>
    <w:p w14:paraId="421CCF01">
      <w:pPr>
        <w:pageBreakBefore w:val="0"/>
        <w:widowControl/>
        <w:kinsoku/>
        <w:wordWrap/>
        <w:overflowPunct/>
        <w:topLinePunct w:val="0"/>
        <w:autoSpaceDE/>
        <w:autoSpaceDN/>
        <w:bidi w:val="0"/>
        <w:adjustRightInd/>
        <w:snapToGrid/>
        <w:spacing w:after="0" w:line="480" w:lineRule="auto"/>
        <w:textAlignment w:val="auto"/>
      </w:pPr>
      <w:r>
        <w:rPr>
          <w:b/>
        </w:rPr>
        <w:t xml:space="preserve">inconsistency: </w:t>
      </w:r>
      <w:r>
        <w:t>No serious inconsistency (I²≈0%)</w:t>
      </w:r>
    </w:p>
    <w:p w14:paraId="5284BA2D">
      <w:pPr>
        <w:pageBreakBefore w:val="0"/>
        <w:widowControl/>
        <w:kinsoku/>
        <w:wordWrap/>
        <w:overflowPunct/>
        <w:topLinePunct w:val="0"/>
        <w:autoSpaceDE/>
        <w:autoSpaceDN/>
        <w:bidi w:val="0"/>
        <w:adjustRightInd/>
        <w:snapToGrid/>
        <w:spacing w:after="0" w:line="480" w:lineRule="auto"/>
        <w:textAlignment w:val="auto"/>
      </w:pPr>
      <w:r>
        <w:rPr>
          <w:b/>
        </w:rPr>
        <w:t xml:space="preserve">indirectness: </w:t>
      </w:r>
      <w:r>
        <w:t>Direct evidence in obese HFpEF</w:t>
      </w:r>
    </w:p>
    <w:p w14:paraId="2B42C87F">
      <w:pPr>
        <w:pageBreakBefore w:val="0"/>
        <w:widowControl/>
        <w:kinsoku/>
        <w:wordWrap/>
        <w:overflowPunct/>
        <w:topLinePunct w:val="0"/>
        <w:autoSpaceDE/>
        <w:autoSpaceDN/>
        <w:bidi w:val="0"/>
        <w:adjustRightInd/>
        <w:snapToGrid/>
        <w:spacing w:after="0" w:line="480" w:lineRule="auto"/>
        <w:textAlignment w:val="auto"/>
      </w:pPr>
      <w:r>
        <w:rPr>
          <w:b/>
        </w:rPr>
        <w:t xml:space="preserve">imprecision: </w:t>
      </w:r>
      <w:r>
        <w:t>Some imprecision (event counts modest)</w:t>
      </w:r>
    </w:p>
    <w:p w14:paraId="0BA54A3D">
      <w:pPr>
        <w:pageBreakBefore w:val="0"/>
        <w:widowControl/>
        <w:kinsoku/>
        <w:wordWrap/>
        <w:overflowPunct/>
        <w:topLinePunct w:val="0"/>
        <w:autoSpaceDE/>
        <w:autoSpaceDN/>
        <w:bidi w:val="0"/>
        <w:adjustRightInd/>
        <w:snapToGrid/>
        <w:spacing w:after="0" w:line="480" w:lineRule="auto"/>
        <w:textAlignment w:val="auto"/>
      </w:pPr>
      <w:r>
        <w:rPr>
          <w:b/>
        </w:rPr>
        <w:t xml:space="preserve">publication: </w:t>
      </w:r>
      <w:r>
        <w:t>No concerns</w:t>
      </w:r>
    </w:p>
    <w:p w14:paraId="2DCCA125">
      <w:pPr>
        <w:pageBreakBefore w:val="0"/>
        <w:widowControl/>
        <w:kinsoku/>
        <w:wordWrap/>
        <w:overflowPunct/>
        <w:topLinePunct w:val="0"/>
        <w:autoSpaceDE/>
        <w:autoSpaceDN/>
        <w:bidi w:val="0"/>
        <w:adjustRightInd/>
        <w:snapToGrid/>
        <w:spacing w:after="0" w:line="480" w:lineRule="auto"/>
        <w:textAlignment w:val="auto"/>
      </w:pPr>
      <w:r>
        <w:rPr>
          <w:b/>
        </w:rPr>
        <w:t xml:space="preserve">certainty: </w:t>
      </w:r>
      <w:r>
        <w:t>Moderate</w:t>
      </w:r>
    </w:p>
    <w:p w14:paraId="105445BD">
      <w:pPr>
        <w:pStyle w:val="3"/>
        <w:pageBreakBefore w:val="0"/>
        <w:widowControl/>
        <w:kinsoku/>
        <w:wordWrap/>
        <w:overflowPunct/>
        <w:topLinePunct w:val="0"/>
        <w:autoSpaceDE/>
        <w:autoSpaceDN/>
        <w:bidi w:val="0"/>
        <w:adjustRightInd/>
        <w:snapToGrid/>
        <w:spacing w:after="0" w:line="480" w:lineRule="auto"/>
        <w:textAlignment w:val="auto"/>
      </w:pPr>
      <w:r>
        <w:t>Composite CV death/HF</w:t>
      </w:r>
    </w:p>
    <w:p w14:paraId="136607DD">
      <w:pPr>
        <w:pageBreakBefore w:val="0"/>
        <w:widowControl/>
        <w:kinsoku/>
        <w:wordWrap/>
        <w:overflowPunct/>
        <w:topLinePunct w:val="0"/>
        <w:autoSpaceDE/>
        <w:autoSpaceDN/>
        <w:bidi w:val="0"/>
        <w:adjustRightInd/>
        <w:snapToGrid/>
        <w:spacing w:after="0" w:line="480" w:lineRule="auto"/>
        <w:textAlignment w:val="auto"/>
      </w:pPr>
      <w:r>
        <w:rPr>
          <w:b/>
        </w:rPr>
        <w:t xml:space="preserve">risk: </w:t>
      </w:r>
      <w:r>
        <w:t>Low risk of bias trials</w:t>
      </w:r>
    </w:p>
    <w:p w14:paraId="0636F4E0">
      <w:pPr>
        <w:pageBreakBefore w:val="0"/>
        <w:widowControl/>
        <w:kinsoku/>
        <w:wordWrap/>
        <w:overflowPunct/>
        <w:topLinePunct w:val="0"/>
        <w:autoSpaceDE/>
        <w:autoSpaceDN/>
        <w:bidi w:val="0"/>
        <w:adjustRightInd/>
        <w:snapToGrid/>
        <w:spacing w:after="0" w:line="480" w:lineRule="auto"/>
        <w:textAlignment w:val="auto"/>
      </w:pPr>
      <w:r>
        <w:rPr>
          <w:b/>
        </w:rPr>
        <w:t xml:space="preserve">inconsistency: </w:t>
      </w:r>
      <w:r>
        <w:t>Low heterogeneity</w:t>
      </w:r>
    </w:p>
    <w:p w14:paraId="1302E392">
      <w:pPr>
        <w:pageBreakBefore w:val="0"/>
        <w:widowControl/>
        <w:kinsoku/>
        <w:wordWrap/>
        <w:overflowPunct/>
        <w:topLinePunct w:val="0"/>
        <w:autoSpaceDE/>
        <w:autoSpaceDN/>
        <w:bidi w:val="0"/>
        <w:adjustRightInd/>
        <w:snapToGrid/>
        <w:spacing w:after="0" w:line="480" w:lineRule="auto"/>
        <w:textAlignment w:val="auto"/>
      </w:pPr>
      <w:r>
        <w:rPr>
          <w:b/>
        </w:rPr>
        <w:t xml:space="preserve">indirectness: </w:t>
      </w:r>
      <w:r>
        <w:t>Direct evidence</w:t>
      </w:r>
    </w:p>
    <w:p w14:paraId="59618B80">
      <w:pPr>
        <w:pageBreakBefore w:val="0"/>
        <w:widowControl/>
        <w:kinsoku/>
        <w:wordWrap/>
        <w:overflowPunct/>
        <w:topLinePunct w:val="0"/>
        <w:autoSpaceDE/>
        <w:autoSpaceDN/>
        <w:bidi w:val="0"/>
        <w:adjustRightInd/>
        <w:snapToGrid/>
        <w:spacing w:after="0" w:line="480" w:lineRule="auto"/>
        <w:textAlignment w:val="auto"/>
      </w:pPr>
      <w:r>
        <w:rPr>
          <w:b/>
        </w:rPr>
        <w:t xml:space="preserve">imprecision: </w:t>
      </w:r>
      <w:r>
        <w:t>Moderate</w:t>
      </w:r>
    </w:p>
    <w:p w14:paraId="37658120">
      <w:pPr>
        <w:pageBreakBefore w:val="0"/>
        <w:widowControl/>
        <w:kinsoku/>
        <w:wordWrap/>
        <w:overflowPunct/>
        <w:topLinePunct w:val="0"/>
        <w:autoSpaceDE/>
        <w:autoSpaceDN/>
        <w:bidi w:val="0"/>
        <w:adjustRightInd/>
        <w:snapToGrid/>
        <w:spacing w:after="0" w:line="480" w:lineRule="auto"/>
        <w:textAlignment w:val="auto"/>
      </w:pPr>
      <w:r>
        <w:rPr>
          <w:b/>
        </w:rPr>
        <w:t xml:space="preserve">publication: </w:t>
      </w:r>
      <w:r>
        <w:t>No concerns</w:t>
      </w:r>
    </w:p>
    <w:p w14:paraId="381DF4D2">
      <w:pPr>
        <w:pageBreakBefore w:val="0"/>
        <w:widowControl/>
        <w:kinsoku/>
        <w:wordWrap/>
        <w:overflowPunct/>
        <w:topLinePunct w:val="0"/>
        <w:autoSpaceDE/>
        <w:autoSpaceDN/>
        <w:bidi w:val="0"/>
        <w:adjustRightInd/>
        <w:snapToGrid/>
        <w:spacing w:after="0" w:line="480" w:lineRule="auto"/>
        <w:textAlignment w:val="auto"/>
      </w:pPr>
      <w:r>
        <w:rPr>
          <w:b/>
        </w:rPr>
        <w:t xml:space="preserve">certainty: </w:t>
      </w:r>
      <w:r>
        <w:t>Moderate</w:t>
      </w:r>
    </w:p>
    <w:p w14:paraId="7C352938">
      <w:pPr>
        <w:pStyle w:val="3"/>
        <w:pageBreakBefore w:val="0"/>
        <w:widowControl/>
        <w:kinsoku/>
        <w:wordWrap/>
        <w:overflowPunct/>
        <w:topLinePunct w:val="0"/>
        <w:autoSpaceDE/>
        <w:autoSpaceDN/>
        <w:bidi w:val="0"/>
        <w:adjustRightInd/>
        <w:snapToGrid/>
        <w:spacing w:after="0" w:line="480" w:lineRule="auto"/>
        <w:textAlignment w:val="auto"/>
      </w:pPr>
      <w:r>
        <w:t>KCCQ-CSS</w:t>
      </w:r>
    </w:p>
    <w:p w14:paraId="5A68645A">
      <w:pPr>
        <w:pageBreakBefore w:val="0"/>
        <w:widowControl/>
        <w:kinsoku/>
        <w:wordWrap/>
        <w:overflowPunct/>
        <w:topLinePunct w:val="0"/>
        <w:autoSpaceDE/>
        <w:autoSpaceDN/>
        <w:bidi w:val="0"/>
        <w:adjustRightInd/>
        <w:snapToGrid/>
        <w:spacing w:after="0" w:line="480" w:lineRule="auto"/>
        <w:textAlignment w:val="auto"/>
      </w:pPr>
      <w:r>
        <w:rPr>
          <w:b/>
        </w:rPr>
        <w:t xml:space="preserve">risk: </w:t>
      </w:r>
      <w:r>
        <w:t>Low</w:t>
      </w:r>
    </w:p>
    <w:p w14:paraId="239BF4A1">
      <w:pPr>
        <w:pageBreakBefore w:val="0"/>
        <w:widowControl/>
        <w:kinsoku/>
        <w:wordWrap/>
        <w:overflowPunct/>
        <w:topLinePunct w:val="0"/>
        <w:autoSpaceDE/>
        <w:autoSpaceDN/>
        <w:bidi w:val="0"/>
        <w:adjustRightInd/>
        <w:snapToGrid/>
        <w:spacing w:after="0" w:line="480" w:lineRule="auto"/>
        <w:textAlignment w:val="auto"/>
      </w:pPr>
      <w:r>
        <w:rPr>
          <w:b/>
        </w:rPr>
        <w:t xml:space="preserve">inconsistency: </w:t>
      </w:r>
      <w:r>
        <w:t>Consistent across trials</w:t>
      </w:r>
    </w:p>
    <w:p w14:paraId="2F5A45AF">
      <w:pPr>
        <w:pageBreakBefore w:val="0"/>
        <w:widowControl/>
        <w:kinsoku/>
        <w:wordWrap/>
        <w:overflowPunct/>
        <w:topLinePunct w:val="0"/>
        <w:autoSpaceDE/>
        <w:autoSpaceDN/>
        <w:bidi w:val="0"/>
        <w:adjustRightInd/>
        <w:snapToGrid/>
        <w:spacing w:after="0" w:line="480" w:lineRule="auto"/>
        <w:textAlignment w:val="auto"/>
      </w:pPr>
      <w:r>
        <w:rPr>
          <w:b/>
        </w:rPr>
        <w:t xml:space="preserve">indirectness: </w:t>
      </w:r>
      <w:r>
        <w:t>Direct</w:t>
      </w:r>
    </w:p>
    <w:p w14:paraId="741D2D61">
      <w:pPr>
        <w:pageBreakBefore w:val="0"/>
        <w:widowControl/>
        <w:kinsoku/>
        <w:wordWrap/>
        <w:overflowPunct/>
        <w:topLinePunct w:val="0"/>
        <w:autoSpaceDE/>
        <w:autoSpaceDN/>
        <w:bidi w:val="0"/>
        <w:adjustRightInd/>
        <w:snapToGrid/>
        <w:spacing w:after="0" w:line="480" w:lineRule="auto"/>
        <w:textAlignment w:val="auto"/>
      </w:pPr>
      <w:r>
        <w:rPr>
          <w:b/>
        </w:rPr>
        <w:t xml:space="preserve">imprecision: </w:t>
      </w:r>
      <w:r>
        <w:t>None (tight CI)</w:t>
      </w:r>
    </w:p>
    <w:p w14:paraId="3CBE6289">
      <w:pPr>
        <w:pageBreakBefore w:val="0"/>
        <w:widowControl/>
        <w:kinsoku/>
        <w:wordWrap/>
        <w:overflowPunct/>
        <w:topLinePunct w:val="0"/>
        <w:autoSpaceDE/>
        <w:autoSpaceDN/>
        <w:bidi w:val="0"/>
        <w:adjustRightInd/>
        <w:snapToGrid/>
        <w:spacing w:after="0" w:line="480" w:lineRule="auto"/>
        <w:textAlignment w:val="auto"/>
      </w:pPr>
      <w:r>
        <w:rPr>
          <w:b/>
        </w:rPr>
        <w:t xml:space="preserve">publication: </w:t>
      </w:r>
      <w:r>
        <w:t>No concerns</w:t>
      </w:r>
    </w:p>
    <w:p w14:paraId="44C4F04B">
      <w:pPr>
        <w:pageBreakBefore w:val="0"/>
        <w:widowControl/>
        <w:kinsoku/>
        <w:wordWrap/>
        <w:overflowPunct/>
        <w:topLinePunct w:val="0"/>
        <w:autoSpaceDE/>
        <w:autoSpaceDN/>
        <w:bidi w:val="0"/>
        <w:adjustRightInd/>
        <w:snapToGrid/>
        <w:spacing w:after="0" w:line="480" w:lineRule="auto"/>
        <w:textAlignment w:val="auto"/>
      </w:pPr>
      <w:r>
        <w:rPr>
          <w:b/>
        </w:rPr>
        <w:t xml:space="preserve">certainty: </w:t>
      </w:r>
      <w:r>
        <w:t>High</w:t>
      </w:r>
    </w:p>
    <w:p w14:paraId="08FE8C69">
      <w:pPr>
        <w:pStyle w:val="3"/>
        <w:pageBreakBefore w:val="0"/>
        <w:widowControl/>
        <w:kinsoku/>
        <w:wordWrap/>
        <w:overflowPunct/>
        <w:topLinePunct w:val="0"/>
        <w:autoSpaceDE/>
        <w:autoSpaceDN/>
        <w:bidi w:val="0"/>
        <w:adjustRightInd/>
        <w:snapToGrid/>
        <w:spacing w:after="0" w:line="480" w:lineRule="auto"/>
        <w:textAlignment w:val="auto"/>
      </w:pPr>
      <w:r>
        <w:t>6MWD</w:t>
      </w:r>
    </w:p>
    <w:p w14:paraId="1092B0CC">
      <w:pPr>
        <w:pageBreakBefore w:val="0"/>
        <w:widowControl/>
        <w:kinsoku/>
        <w:wordWrap/>
        <w:overflowPunct/>
        <w:topLinePunct w:val="0"/>
        <w:autoSpaceDE/>
        <w:autoSpaceDN/>
        <w:bidi w:val="0"/>
        <w:adjustRightInd/>
        <w:snapToGrid/>
        <w:spacing w:after="0" w:line="480" w:lineRule="auto"/>
        <w:textAlignment w:val="auto"/>
      </w:pPr>
      <w:r>
        <w:rPr>
          <w:b/>
        </w:rPr>
        <w:t xml:space="preserve">risk: </w:t>
      </w:r>
      <w:r>
        <w:t>Low</w:t>
      </w:r>
    </w:p>
    <w:p w14:paraId="5763574B">
      <w:pPr>
        <w:pageBreakBefore w:val="0"/>
        <w:widowControl/>
        <w:kinsoku/>
        <w:wordWrap/>
        <w:overflowPunct/>
        <w:topLinePunct w:val="0"/>
        <w:autoSpaceDE/>
        <w:autoSpaceDN/>
        <w:bidi w:val="0"/>
        <w:adjustRightInd/>
        <w:snapToGrid/>
        <w:spacing w:after="0" w:line="480" w:lineRule="auto"/>
        <w:textAlignment w:val="auto"/>
      </w:pPr>
      <w:r>
        <w:rPr>
          <w:b/>
        </w:rPr>
        <w:t xml:space="preserve">inconsistency: </w:t>
      </w:r>
      <w:r>
        <w:t>Minimal</w:t>
      </w:r>
    </w:p>
    <w:p w14:paraId="2049AC22">
      <w:pPr>
        <w:pageBreakBefore w:val="0"/>
        <w:widowControl/>
        <w:kinsoku/>
        <w:wordWrap/>
        <w:overflowPunct/>
        <w:topLinePunct w:val="0"/>
        <w:autoSpaceDE/>
        <w:autoSpaceDN/>
        <w:bidi w:val="0"/>
        <w:adjustRightInd/>
        <w:snapToGrid/>
        <w:spacing w:after="0" w:line="480" w:lineRule="auto"/>
        <w:textAlignment w:val="auto"/>
      </w:pPr>
      <w:r>
        <w:rPr>
          <w:b/>
        </w:rPr>
        <w:t xml:space="preserve">indirectness: </w:t>
      </w:r>
      <w:r>
        <w:t>Direct</w:t>
      </w:r>
    </w:p>
    <w:p w14:paraId="462A0F88">
      <w:pPr>
        <w:pageBreakBefore w:val="0"/>
        <w:widowControl/>
        <w:kinsoku/>
        <w:wordWrap/>
        <w:overflowPunct/>
        <w:topLinePunct w:val="0"/>
        <w:autoSpaceDE/>
        <w:autoSpaceDN/>
        <w:bidi w:val="0"/>
        <w:adjustRightInd/>
        <w:snapToGrid/>
        <w:spacing w:after="0" w:line="480" w:lineRule="auto"/>
        <w:textAlignment w:val="auto"/>
      </w:pPr>
      <w:r>
        <w:rPr>
          <w:b/>
        </w:rPr>
        <w:t xml:space="preserve">imprecision: </w:t>
      </w:r>
      <w:r>
        <w:t>Low</w:t>
      </w:r>
    </w:p>
    <w:p w14:paraId="1AA32B0D">
      <w:pPr>
        <w:pageBreakBefore w:val="0"/>
        <w:widowControl/>
        <w:kinsoku/>
        <w:wordWrap/>
        <w:overflowPunct/>
        <w:topLinePunct w:val="0"/>
        <w:autoSpaceDE/>
        <w:autoSpaceDN/>
        <w:bidi w:val="0"/>
        <w:adjustRightInd/>
        <w:snapToGrid/>
        <w:spacing w:after="0" w:line="480" w:lineRule="auto"/>
        <w:textAlignment w:val="auto"/>
      </w:pPr>
      <w:r>
        <w:rPr>
          <w:b/>
        </w:rPr>
        <w:t xml:space="preserve">publication: </w:t>
      </w:r>
      <w:r>
        <w:t>No concerns</w:t>
      </w:r>
    </w:p>
    <w:p w14:paraId="61A26FF3">
      <w:pPr>
        <w:pageBreakBefore w:val="0"/>
        <w:widowControl/>
        <w:kinsoku/>
        <w:wordWrap/>
        <w:overflowPunct/>
        <w:topLinePunct w:val="0"/>
        <w:autoSpaceDE/>
        <w:autoSpaceDN/>
        <w:bidi w:val="0"/>
        <w:adjustRightInd/>
        <w:snapToGrid/>
        <w:spacing w:after="0" w:line="480" w:lineRule="auto"/>
        <w:textAlignment w:val="auto"/>
      </w:pPr>
      <w:r>
        <w:rPr>
          <w:b/>
        </w:rPr>
        <w:t xml:space="preserve">certainty: </w:t>
      </w:r>
      <w:r>
        <w:t>High</w:t>
      </w:r>
    </w:p>
    <w:p w14:paraId="0C4C515D">
      <w:pPr>
        <w:pStyle w:val="3"/>
        <w:pageBreakBefore w:val="0"/>
        <w:widowControl/>
        <w:kinsoku/>
        <w:wordWrap/>
        <w:overflowPunct/>
        <w:topLinePunct w:val="0"/>
        <w:autoSpaceDE/>
        <w:autoSpaceDN/>
        <w:bidi w:val="0"/>
        <w:adjustRightInd/>
        <w:snapToGrid/>
        <w:spacing w:after="0" w:line="480" w:lineRule="auto"/>
        <w:textAlignment w:val="auto"/>
      </w:pPr>
      <w:r>
        <w:t>Weight change</w:t>
      </w:r>
    </w:p>
    <w:p w14:paraId="63E00579">
      <w:pPr>
        <w:pageBreakBefore w:val="0"/>
        <w:widowControl/>
        <w:kinsoku/>
        <w:wordWrap/>
        <w:overflowPunct/>
        <w:topLinePunct w:val="0"/>
        <w:autoSpaceDE/>
        <w:autoSpaceDN/>
        <w:bidi w:val="0"/>
        <w:adjustRightInd/>
        <w:snapToGrid/>
        <w:spacing w:after="0" w:line="480" w:lineRule="auto"/>
        <w:textAlignment w:val="auto"/>
      </w:pPr>
      <w:r>
        <w:rPr>
          <w:b/>
        </w:rPr>
        <w:t xml:space="preserve">risk: </w:t>
      </w:r>
      <w:r>
        <w:t>Low</w:t>
      </w:r>
    </w:p>
    <w:p w14:paraId="477E5C58">
      <w:pPr>
        <w:pageBreakBefore w:val="0"/>
        <w:widowControl/>
        <w:kinsoku/>
        <w:wordWrap/>
        <w:overflowPunct/>
        <w:topLinePunct w:val="0"/>
        <w:autoSpaceDE/>
        <w:autoSpaceDN/>
        <w:bidi w:val="0"/>
        <w:adjustRightInd/>
        <w:snapToGrid/>
        <w:spacing w:after="0" w:line="480" w:lineRule="auto"/>
        <w:textAlignment w:val="auto"/>
      </w:pPr>
      <w:r>
        <w:rPr>
          <w:b/>
        </w:rPr>
        <w:t xml:space="preserve">inconsistency: </w:t>
      </w:r>
      <w:r>
        <w:t>Some (diabetes subgroup attenuated effect)</w:t>
      </w:r>
    </w:p>
    <w:p w14:paraId="7A4692E0">
      <w:pPr>
        <w:pageBreakBefore w:val="0"/>
        <w:widowControl/>
        <w:kinsoku/>
        <w:wordWrap/>
        <w:overflowPunct/>
        <w:topLinePunct w:val="0"/>
        <w:autoSpaceDE/>
        <w:autoSpaceDN/>
        <w:bidi w:val="0"/>
        <w:adjustRightInd/>
        <w:snapToGrid/>
        <w:spacing w:after="0" w:line="480" w:lineRule="auto"/>
        <w:textAlignment w:val="auto"/>
      </w:pPr>
      <w:r>
        <w:rPr>
          <w:b/>
        </w:rPr>
        <w:t xml:space="preserve">indirectness: </w:t>
      </w:r>
      <w:r>
        <w:t>Direct</w:t>
      </w:r>
    </w:p>
    <w:p w14:paraId="18C7C254">
      <w:pPr>
        <w:pageBreakBefore w:val="0"/>
        <w:widowControl/>
        <w:kinsoku/>
        <w:wordWrap/>
        <w:overflowPunct/>
        <w:topLinePunct w:val="0"/>
        <w:autoSpaceDE/>
        <w:autoSpaceDN/>
        <w:bidi w:val="0"/>
        <w:adjustRightInd/>
        <w:snapToGrid/>
        <w:spacing w:after="0" w:line="480" w:lineRule="auto"/>
        <w:textAlignment w:val="auto"/>
      </w:pPr>
      <w:r>
        <w:rPr>
          <w:b/>
        </w:rPr>
        <w:t xml:space="preserve">imprecision: </w:t>
      </w:r>
      <w:r>
        <w:t>Low</w:t>
      </w:r>
    </w:p>
    <w:p w14:paraId="616FCB64">
      <w:pPr>
        <w:pageBreakBefore w:val="0"/>
        <w:widowControl/>
        <w:kinsoku/>
        <w:wordWrap/>
        <w:overflowPunct/>
        <w:topLinePunct w:val="0"/>
        <w:autoSpaceDE/>
        <w:autoSpaceDN/>
        <w:bidi w:val="0"/>
        <w:adjustRightInd/>
        <w:snapToGrid/>
        <w:spacing w:after="0" w:line="480" w:lineRule="auto"/>
        <w:textAlignment w:val="auto"/>
      </w:pPr>
      <w:r>
        <w:rPr>
          <w:b/>
        </w:rPr>
        <w:t xml:space="preserve">publication: </w:t>
      </w:r>
      <w:r>
        <w:t>No concerns</w:t>
      </w:r>
    </w:p>
    <w:p w14:paraId="3F559EF0">
      <w:pPr>
        <w:pageBreakBefore w:val="0"/>
        <w:widowControl/>
        <w:kinsoku/>
        <w:wordWrap/>
        <w:overflowPunct/>
        <w:topLinePunct w:val="0"/>
        <w:autoSpaceDE/>
        <w:autoSpaceDN/>
        <w:bidi w:val="0"/>
        <w:adjustRightInd/>
        <w:snapToGrid/>
        <w:spacing w:after="0" w:line="480" w:lineRule="auto"/>
        <w:textAlignment w:val="auto"/>
      </w:pPr>
      <w:r>
        <w:rPr>
          <w:b/>
        </w:rPr>
        <w:t xml:space="preserve">certainty: </w:t>
      </w:r>
      <w:r>
        <w:t>High</w:t>
      </w:r>
    </w:p>
    <w:p w14:paraId="01CECF92">
      <w:pPr>
        <w:pStyle w:val="3"/>
        <w:pageBreakBefore w:val="0"/>
        <w:widowControl/>
        <w:kinsoku/>
        <w:wordWrap/>
        <w:overflowPunct/>
        <w:topLinePunct w:val="0"/>
        <w:autoSpaceDE/>
        <w:autoSpaceDN/>
        <w:bidi w:val="0"/>
        <w:adjustRightInd/>
        <w:snapToGrid/>
        <w:spacing w:after="0" w:line="480" w:lineRule="auto"/>
        <w:textAlignment w:val="auto"/>
      </w:pPr>
      <w:r>
        <w:t>All-cause mortality</w:t>
      </w:r>
    </w:p>
    <w:p w14:paraId="03554111">
      <w:pPr>
        <w:pageBreakBefore w:val="0"/>
        <w:widowControl/>
        <w:kinsoku/>
        <w:wordWrap/>
        <w:overflowPunct/>
        <w:topLinePunct w:val="0"/>
        <w:autoSpaceDE/>
        <w:autoSpaceDN/>
        <w:bidi w:val="0"/>
        <w:adjustRightInd/>
        <w:snapToGrid/>
        <w:spacing w:after="0" w:line="480" w:lineRule="auto"/>
        <w:textAlignment w:val="auto"/>
      </w:pPr>
      <w:r>
        <w:rPr>
          <w:b/>
        </w:rPr>
        <w:t xml:space="preserve">risk: </w:t>
      </w:r>
      <w:r>
        <w:t>Low</w:t>
      </w:r>
    </w:p>
    <w:p w14:paraId="581E0DA0">
      <w:pPr>
        <w:pageBreakBefore w:val="0"/>
        <w:widowControl/>
        <w:kinsoku/>
        <w:wordWrap/>
        <w:overflowPunct/>
        <w:topLinePunct w:val="0"/>
        <w:autoSpaceDE/>
        <w:autoSpaceDN/>
        <w:bidi w:val="0"/>
        <w:adjustRightInd/>
        <w:snapToGrid/>
        <w:spacing w:after="0" w:line="480" w:lineRule="auto"/>
        <w:textAlignment w:val="auto"/>
      </w:pPr>
      <w:r>
        <w:rPr>
          <w:b/>
        </w:rPr>
        <w:t xml:space="preserve">inconsistency: </w:t>
      </w:r>
      <w:r>
        <w:t>Low</w:t>
      </w:r>
    </w:p>
    <w:p w14:paraId="2C720FD2">
      <w:pPr>
        <w:pageBreakBefore w:val="0"/>
        <w:widowControl/>
        <w:kinsoku/>
        <w:wordWrap/>
        <w:overflowPunct/>
        <w:topLinePunct w:val="0"/>
        <w:autoSpaceDE/>
        <w:autoSpaceDN/>
        <w:bidi w:val="0"/>
        <w:adjustRightInd/>
        <w:snapToGrid/>
        <w:spacing w:after="0" w:line="480" w:lineRule="auto"/>
        <w:textAlignment w:val="auto"/>
      </w:pPr>
      <w:r>
        <w:rPr>
          <w:b/>
        </w:rPr>
        <w:t xml:space="preserve">indirectness: </w:t>
      </w:r>
      <w:r>
        <w:t>Direct</w:t>
      </w:r>
    </w:p>
    <w:p w14:paraId="12ADD175">
      <w:pPr>
        <w:pageBreakBefore w:val="0"/>
        <w:widowControl/>
        <w:kinsoku/>
        <w:wordWrap/>
        <w:overflowPunct/>
        <w:topLinePunct w:val="0"/>
        <w:autoSpaceDE/>
        <w:autoSpaceDN/>
        <w:bidi w:val="0"/>
        <w:adjustRightInd/>
        <w:snapToGrid/>
        <w:spacing w:after="0" w:line="480" w:lineRule="auto"/>
        <w:textAlignment w:val="auto"/>
      </w:pPr>
      <w:r>
        <w:rPr>
          <w:b/>
        </w:rPr>
        <w:t xml:space="preserve">imprecision: </w:t>
      </w:r>
      <w:r>
        <w:t>Serious (wide CI)</w:t>
      </w:r>
    </w:p>
    <w:p w14:paraId="1F491DB8">
      <w:pPr>
        <w:pageBreakBefore w:val="0"/>
        <w:widowControl/>
        <w:kinsoku/>
        <w:wordWrap/>
        <w:overflowPunct/>
        <w:topLinePunct w:val="0"/>
        <w:autoSpaceDE/>
        <w:autoSpaceDN/>
        <w:bidi w:val="0"/>
        <w:adjustRightInd/>
        <w:snapToGrid/>
        <w:spacing w:after="0" w:line="480" w:lineRule="auto"/>
        <w:textAlignment w:val="auto"/>
      </w:pPr>
      <w:r>
        <w:rPr>
          <w:b/>
        </w:rPr>
        <w:t xml:space="preserve">publication: </w:t>
      </w:r>
      <w:r>
        <w:t>No concerns</w:t>
      </w:r>
    </w:p>
    <w:p w14:paraId="5D2A0888">
      <w:pPr>
        <w:pageBreakBefore w:val="0"/>
        <w:widowControl/>
        <w:kinsoku/>
        <w:wordWrap/>
        <w:overflowPunct/>
        <w:topLinePunct w:val="0"/>
        <w:autoSpaceDE/>
        <w:autoSpaceDN/>
        <w:bidi w:val="0"/>
        <w:adjustRightInd/>
        <w:snapToGrid/>
        <w:spacing w:after="0" w:line="480" w:lineRule="auto"/>
        <w:textAlignment w:val="auto"/>
      </w:pPr>
      <w:r>
        <w:rPr>
          <w:b/>
        </w:rPr>
        <w:t xml:space="preserve">certainty: </w:t>
      </w:r>
      <w:r>
        <w:t>Moderate</w:t>
      </w:r>
    </w:p>
    <w:p w14:paraId="55ADEEC8">
      <w:pPr>
        <w:pStyle w:val="3"/>
        <w:pageBreakBefore w:val="0"/>
        <w:widowControl/>
        <w:kinsoku/>
        <w:wordWrap/>
        <w:overflowPunct/>
        <w:topLinePunct w:val="0"/>
        <w:autoSpaceDE/>
        <w:autoSpaceDN/>
        <w:bidi w:val="0"/>
        <w:adjustRightInd/>
        <w:snapToGrid/>
        <w:spacing w:after="0" w:line="480" w:lineRule="auto"/>
        <w:textAlignment w:val="auto"/>
      </w:pPr>
      <w:r>
        <w:t>CV mortality</w:t>
      </w:r>
    </w:p>
    <w:p w14:paraId="259E5623">
      <w:pPr>
        <w:pageBreakBefore w:val="0"/>
        <w:widowControl/>
        <w:kinsoku/>
        <w:wordWrap/>
        <w:overflowPunct/>
        <w:topLinePunct w:val="0"/>
        <w:autoSpaceDE/>
        <w:autoSpaceDN/>
        <w:bidi w:val="0"/>
        <w:adjustRightInd/>
        <w:snapToGrid/>
        <w:spacing w:after="0" w:line="480" w:lineRule="auto"/>
        <w:textAlignment w:val="auto"/>
      </w:pPr>
      <w:r>
        <w:rPr>
          <w:b/>
        </w:rPr>
        <w:t xml:space="preserve">risk: </w:t>
      </w:r>
      <w:r>
        <w:t>Low</w:t>
      </w:r>
    </w:p>
    <w:p w14:paraId="0D9C1132">
      <w:pPr>
        <w:pageBreakBefore w:val="0"/>
        <w:widowControl/>
        <w:kinsoku/>
        <w:wordWrap/>
        <w:overflowPunct/>
        <w:topLinePunct w:val="0"/>
        <w:autoSpaceDE/>
        <w:autoSpaceDN/>
        <w:bidi w:val="0"/>
        <w:adjustRightInd/>
        <w:snapToGrid/>
        <w:spacing w:after="0" w:line="480" w:lineRule="auto"/>
        <w:textAlignment w:val="auto"/>
      </w:pPr>
      <w:r>
        <w:rPr>
          <w:b/>
        </w:rPr>
        <w:t xml:space="preserve">inconsistency: </w:t>
      </w:r>
      <w:r>
        <w:t>Low</w:t>
      </w:r>
    </w:p>
    <w:p w14:paraId="6395FAAC">
      <w:pPr>
        <w:pageBreakBefore w:val="0"/>
        <w:widowControl/>
        <w:kinsoku/>
        <w:wordWrap/>
        <w:overflowPunct/>
        <w:topLinePunct w:val="0"/>
        <w:autoSpaceDE/>
        <w:autoSpaceDN/>
        <w:bidi w:val="0"/>
        <w:adjustRightInd/>
        <w:snapToGrid/>
        <w:spacing w:after="0" w:line="480" w:lineRule="auto"/>
        <w:textAlignment w:val="auto"/>
      </w:pPr>
      <w:r>
        <w:rPr>
          <w:b/>
        </w:rPr>
        <w:t xml:space="preserve">indirectness: </w:t>
      </w:r>
      <w:r>
        <w:t>Direct</w:t>
      </w:r>
    </w:p>
    <w:p w14:paraId="5C3B3EEB">
      <w:pPr>
        <w:pageBreakBefore w:val="0"/>
        <w:widowControl/>
        <w:kinsoku/>
        <w:wordWrap/>
        <w:overflowPunct/>
        <w:topLinePunct w:val="0"/>
        <w:autoSpaceDE/>
        <w:autoSpaceDN/>
        <w:bidi w:val="0"/>
        <w:adjustRightInd/>
        <w:snapToGrid/>
        <w:spacing w:after="0" w:line="480" w:lineRule="auto"/>
        <w:textAlignment w:val="auto"/>
      </w:pPr>
      <w:r>
        <w:rPr>
          <w:b/>
        </w:rPr>
        <w:t xml:space="preserve">imprecision: </w:t>
      </w:r>
      <w:r>
        <w:t>Serious</w:t>
      </w:r>
    </w:p>
    <w:p w14:paraId="080CB0D6">
      <w:pPr>
        <w:pageBreakBefore w:val="0"/>
        <w:widowControl/>
        <w:kinsoku/>
        <w:wordWrap/>
        <w:overflowPunct/>
        <w:topLinePunct w:val="0"/>
        <w:autoSpaceDE/>
        <w:autoSpaceDN/>
        <w:bidi w:val="0"/>
        <w:adjustRightInd/>
        <w:snapToGrid/>
        <w:spacing w:after="0" w:line="480" w:lineRule="auto"/>
        <w:textAlignment w:val="auto"/>
      </w:pPr>
      <w:r>
        <w:rPr>
          <w:b/>
        </w:rPr>
        <w:t xml:space="preserve">publication: </w:t>
      </w:r>
      <w:r>
        <w:t>No concerns</w:t>
      </w:r>
    </w:p>
    <w:p w14:paraId="48AB8A99">
      <w:pPr>
        <w:pageBreakBefore w:val="0"/>
        <w:widowControl/>
        <w:kinsoku/>
        <w:wordWrap/>
        <w:overflowPunct/>
        <w:topLinePunct w:val="0"/>
        <w:autoSpaceDE/>
        <w:autoSpaceDN/>
        <w:bidi w:val="0"/>
        <w:adjustRightInd/>
        <w:snapToGrid/>
        <w:spacing w:after="0" w:line="480" w:lineRule="auto"/>
        <w:textAlignment w:val="auto"/>
      </w:pPr>
      <w:r>
        <w:rPr>
          <w:b/>
        </w:rPr>
        <w:t xml:space="preserve">certainty: </w:t>
      </w:r>
      <w:r>
        <w:t>Low–Moderate</w:t>
      </w:r>
    </w:p>
    <w:p w14:paraId="030EE594">
      <w:pPr>
        <w:pStyle w:val="3"/>
      </w:pPr>
    </w:p>
    <w:p w14:paraId="38168AFE"/>
    <w:p w14:paraId="795F5819"/>
    <w:p w14:paraId="6D95445D"/>
    <w:p w14:paraId="68A7F024"/>
    <w:p w14:paraId="6DBB7B53"/>
    <w:p w14:paraId="604D3F6F">
      <w:pPr>
        <w:pStyle w:val="3"/>
      </w:pPr>
      <w:r>
        <w:t xml:space="preserve">Appendix </w:t>
      </w:r>
      <w:r>
        <w:rPr>
          <w:rFonts w:hint="default"/>
          <w:lang w:val="en-US"/>
        </w:rPr>
        <w:t>6</w:t>
      </w:r>
      <w:r>
        <w:t xml:space="preserve">. Forest Plots </w:t>
      </w:r>
    </w:p>
    <w:p w14:paraId="079BDFB6">
      <w:pPr>
        <w:pStyle w:val="3"/>
        <w:rPr>
          <w:b w:val="0"/>
          <w:bCs w:val="0"/>
          <w:color w:val="auto"/>
        </w:rPr>
      </w:pPr>
      <w:r>
        <w:rPr>
          <w:rFonts w:hint="default"/>
          <w:b w:val="0"/>
          <w:bCs w:val="0"/>
          <w:color w:val="auto"/>
          <w:lang w:val="en-US"/>
        </w:rPr>
        <w:t>Figure S</w:t>
      </w:r>
      <w:r>
        <w:rPr>
          <w:b w:val="0"/>
          <w:bCs w:val="0"/>
          <w:color w:val="auto"/>
        </w:rPr>
        <w:t>1. HF</w:t>
      </w:r>
      <w:r>
        <w:rPr>
          <w:rFonts w:hint="default"/>
          <w:b w:val="0"/>
          <w:bCs w:val="0"/>
          <w:color w:val="auto"/>
          <w:lang w:val="en-US"/>
        </w:rPr>
        <w:t xml:space="preserve"> </w:t>
      </w:r>
      <w:r>
        <w:rPr>
          <w:b w:val="0"/>
          <w:bCs w:val="0"/>
          <w:color w:val="auto"/>
        </w:rPr>
        <w:t>Hospitalization</w:t>
      </w:r>
    </w:p>
    <w:p w14:paraId="757F14B1"/>
    <w:p w14:paraId="0622B4B6">
      <w:pPr>
        <w:rPr>
          <w:rFonts w:hint="default"/>
          <w:lang w:val="en-US"/>
        </w:rPr>
      </w:pPr>
      <w:r>
        <w:rPr>
          <w:rFonts w:hint="default"/>
          <w:lang w:val="en-US"/>
        </w:rPr>
        <w:drawing>
          <wp:inline distT="0" distB="0" distL="114300" distR="114300">
            <wp:extent cx="3716020" cy="2294890"/>
            <wp:effectExtent l="0" t="0" r="0" b="0"/>
            <wp:docPr id="20" name="Picture 20" descr="forest_hf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forest_hf_FINAL"/>
                    <pic:cNvPicPr>
                      <a:picLocks noChangeAspect="1"/>
                    </pic:cNvPicPr>
                  </pic:nvPicPr>
                  <pic:blipFill>
                    <a:blip r:embed="rId7"/>
                    <a:srcRect l="16091" t="18573" r="16114" b="14439"/>
                    <a:stretch>
                      <a:fillRect/>
                    </a:stretch>
                  </pic:blipFill>
                  <pic:spPr>
                    <a:xfrm>
                      <a:off x="0" y="0"/>
                      <a:ext cx="3716020" cy="2294890"/>
                    </a:xfrm>
                    <a:prstGeom prst="rect">
                      <a:avLst/>
                    </a:prstGeom>
                  </pic:spPr>
                </pic:pic>
              </a:graphicData>
            </a:graphic>
          </wp:inline>
        </w:drawing>
      </w:r>
    </w:p>
    <w:p w14:paraId="418AF1CF">
      <w:pPr>
        <w:rPr>
          <w:rFonts w:hint="default"/>
          <w:lang w:val="en-US"/>
        </w:rPr>
      </w:pPr>
      <w:r>
        <w:rPr>
          <w:rFonts w:hint="default"/>
          <w:lang w:val="en-US"/>
        </w:rPr>
        <w:t>Figure.S</w:t>
      </w:r>
      <w:r>
        <w:t>2</w:t>
      </w:r>
      <w:r>
        <w:rPr>
          <w:rFonts w:hint="default"/>
          <w:lang w:val="en-US"/>
        </w:rPr>
        <w:t xml:space="preserve"> .</w:t>
      </w:r>
      <w:r>
        <w:t>KCCQ</w:t>
      </w:r>
      <w:r>
        <w:rPr>
          <w:rFonts w:hint="default"/>
          <w:lang w:val="en-US"/>
        </w:rPr>
        <w:t>-CSS</w:t>
      </w:r>
    </w:p>
    <w:p w14:paraId="17781B4C">
      <w:pPr>
        <w:rPr>
          <w:rFonts w:hint="default"/>
          <w:lang w:val="en-US"/>
        </w:rPr>
      </w:pPr>
      <w:r>
        <w:rPr>
          <w:rFonts w:hint="default"/>
          <w:lang w:val="en-US"/>
        </w:rPr>
        <w:drawing>
          <wp:inline distT="0" distB="0" distL="114300" distR="114300">
            <wp:extent cx="3762375" cy="2540000"/>
            <wp:effectExtent l="0" t="0" r="0" b="0"/>
            <wp:docPr id="21" name="Picture 21" descr="forest_kccq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forest_kccq_FINAL"/>
                    <pic:cNvPicPr>
                      <a:picLocks noChangeAspect="1"/>
                    </pic:cNvPicPr>
                  </pic:nvPicPr>
                  <pic:blipFill>
                    <a:blip r:embed="rId8"/>
                    <a:srcRect l="15663" t="17709" r="15697" b="14895"/>
                    <a:stretch>
                      <a:fillRect/>
                    </a:stretch>
                  </pic:blipFill>
                  <pic:spPr>
                    <a:xfrm>
                      <a:off x="0" y="0"/>
                      <a:ext cx="3762375" cy="2540000"/>
                    </a:xfrm>
                    <a:prstGeom prst="rect">
                      <a:avLst/>
                    </a:prstGeom>
                  </pic:spPr>
                </pic:pic>
              </a:graphicData>
            </a:graphic>
          </wp:inline>
        </w:drawing>
      </w:r>
    </w:p>
    <w:p w14:paraId="6CB34073">
      <w:pPr>
        <w:rPr>
          <w:rFonts w:hint="default"/>
          <w:lang w:val="en-US"/>
        </w:rPr>
      </w:pPr>
    </w:p>
    <w:p w14:paraId="3D96AEDC">
      <w:pPr>
        <w:rPr>
          <w:rFonts w:hint="default"/>
          <w:lang w:val="en-US"/>
        </w:rPr>
      </w:pPr>
    </w:p>
    <w:p w14:paraId="05057856">
      <w:pPr>
        <w:rPr>
          <w:rFonts w:hint="default"/>
          <w:lang w:val="en-US"/>
        </w:rPr>
      </w:pPr>
    </w:p>
    <w:p w14:paraId="069DE734">
      <w:pPr>
        <w:rPr>
          <w:rFonts w:hint="default"/>
          <w:lang w:val="en-US"/>
        </w:rPr>
      </w:pPr>
    </w:p>
    <w:p w14:paraId="2570D150">
      <w:pPr>
        <w:rPr>
          <w:rFonts w:hint="default"/>
          <w:lang w:val="en-US"/>
        </w:rPr>
      </w:pPr>
    </w:p>
    <w:p w14:paraId="683C511E">
      <w:pPr>
        <w:rPr>
          <w:rFonts w:hint="default"/>
          <w:lang w:val="en-US"/>
        </w:rPr>
      </w:pPr>
    </w:p>
    <w:p w14:paraId="2B289B7B">
      <w:pPr>
        <w:rPr>
          <w:rFonts w:hint="default"/>
          <w:lang w:val="en-US"/>
        </w:rPr>
      </w:pPr>
      <w:bookmarkStart w:id="0" w:name="_GoBack"/>
      <w:bookmarkEnd w:id="0"/>
      <w:r>
        <w:rPr>
          <w:rFonts w:hint="default"/>
          <w:lang w:val="en-US"/>
        </w:rPr>
        <w:t xml:space="preserve">Figure S3. 6MWD </w:t>
      </w:r>
    </w:p>
    <w:p w14:paraId="441703BD">
      <w:pPr>
        <w:rPr>
          <w:rFonts w:hint="default"/>
          <w:lang w:val="en-US"/>
        </w:rPr>
      </w:pPr>
      <w:r>
        <w:rPr>
          <w:rFonts w:hint="default"/>
          <w:lang w:val="en-US"/>
        </w:rPr>
        <w:drawing>
          <wp:inline distT="0" distB="0" distL="114300" distR="114300">
            <wp:extent cx="3817620" cy="2635250"/>
            <wp:effectExtent l="0" t="0" r="5080" b="6350"/>
            <wp:docPr id="22" name="Picture 22" descr="forest_6mwd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forest_6mwd_FINAL"/>
                    <pic:cNvPicPr>
                      <a:picLocks noChangeAspect="1"/>
                    </pic:cNvPicPr>
                  </pic:nvPicPr>
                  <pic:blipFill>
                    <a:blip r:embed="rId9"/>
                    <a:srcRect l="14794" t="17085" r="15558" b="12991"/>
                    <a:stretch>
                      <a:fillRect/>
                    </a:stretch>
                  </pic:blipFill>
                  <pic:spPr>
                    <a:xfrm>
                      <a:off x="0" y="0"/>
                      <a:ext cx="3817620" cy="2635250"/>
                    </a:xfrm>
                    <a:prstGeom prst="rect">
                      <a:avLst/>
                    </a:prstGeom>
                  </pic:spPr>
                </pic:pic>
              </a:graphicData>
            </a:graphic>
          </wp:inline>
        </w:drawing>
      </w:r>
    </w:p>
    <w:p w14:paraId="5642780A">
      <w:r>
        <w:rPr>
          <w:rFonts w:hint="default"/>
          <w:lang w:val="en-US"/>
        </w:rPr>
        <w:t>Figure S</w:t>
      </w:r>
      <w:r>
        <w:t>4</w:t>
      </w:r>
      <w:r>
        <w:rPr>
          <w:rFonts w:hint="default"/>
          <w:lang w:val="en-US"/>
        </w:rPr>
        <w:t>.</w:t>
      </w:r>
      <w:r>
        <w:t xml:space="preserve"> Weight</w:t>
      </w:r>
    </w:p>
    <w:p w14:paraId="21749607">
      <w:pPr>
        <w:rPr>
          <w:rFonts w:hint="default"/>
          <w:lang w:val="en-US"/>
        </w:rPr>
      </w:pPr>
      <w:r>
        <w:rPr>
          <w:rFonts w:hint="default"/>
          <w:lang w:val="en-US"/>
        </w:rPr>
        <w:drawing>
          <wp:inline distT="0" distB="0" distL="114300" distR="114300">
            <wp:extent cx="3365500" cy="2151380"/>
            <wp:effectExtent l="0" t="0" r="0" b="0"/>
            <wp:docPr id="23" name="Picture 23" descr="forest_weight_ATTEMPT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forest_weight_ATTEMPT_FINAL"/>
                    <pic:cNvPicPr>
                      <a:picLocks noChangeAspect="1"/>
                    </pic:cNvPicPr>
                  </pic:nvPicPr>
                  <pic:blipFill>
                    <a:blip r:embed="rId10"/>
                    <a:srcRect l="19147" t="20774" r="19425" b="17049"/>
                    <a:stretch>
                      <a:fillRect/>
                    </a:stretch>
                  </pic:blipFill>
                  <pic:spPr>
                    <a:xfrm>
                      <a:off x="0" y="0"/>
                      <a:ext cx="3365500" cy="2151380"/>
                    </a:xfrm>
                    <a:prstGeom prst="rect">
                      <a:avLst/>
                    </a:prstGeom>
                  </pic:spPr>
                </pic:pic>
              </a:graphicData>
            </a:graphic>
          </wp:inline>
        </w:drawing>
      </w:r>
    </w:p>
    <w:p w14:paraId="212EA85F">
      <w:pPr>
        <w:rPr>
          <w:rFonts w:hint="default"/>
          <w:lang w:val="en-US"/>
        </w:rPr>
      </w:pPr>
    </w:p>
    <w:p w14:paraId="7B1A1CD6">
      <w:pPr>
        <w:rPr>
          <w:rFonts w:hint="default"/>
          <w:lang w:val="en-US"/>
        </w:rPr>
      </w:pPr>
    </w:p>
    <w:p w14:paraId="4A5254E0">
      <w:pPr>
        <w:rPr>
          <w:rFonts w:hint="default"/>
          <w:lang w:val="en-US"/>
        </w:rPr>
      </w:pPr>
    </w:p>
    <w:p w14:paraId="50188FCF">
      <w:pPr>
        <w:rPr>
          <w:rFonts w:hint="default"/>
          <w:lang w:val="en-US"/>
        </w:rPr>
      </w:pPr>
    </w:p>
    <w:p w14:paraId="4FC85784">
      <w:pPr>
        <w:rPr>
          <w:rFonts w:hint="default"/>
          <w:lang w:val="en-US"/>
        </w:rPr>
      </w:pPr>
    </w:p>
    <w:p w14:paraId="38D72989">
      <w:pPr>
        <w:rPr>
          <w:rFonts w:hint="default"/>
          <w:lang w:val="en-US"/>
        </w:rPr>
      </w:pPr>
    </w:p>
    <w:p w14:paraId="245CB35F">
      <w:pPr>
        <w:rPr>
          <w:rFonts w:hint="default"/>
          <w:lang w:val="en-US"/>
        </w:rPr>
      </w:pPr>
    </w:p>
    <w:p w14:paraId="609AB428">
      <w:r>
        <w:rPr>
          <w:rFonts w:hint="default"/>
          <w:lang w:val="en-US"/>
        </w:rPr>
        <w:t>Figure S</w:t>
      </w:r>
      <w:r>
        <w:t>5</w:t>
      </w:r>
      <w:r>
        <w:rPr>
          <w:rFonts w:hint="default"/>
          <w:lang w:val="en-US"/>
        </w:rPr>
        <w:t>.</w:t>
      </w:r>
      <w:r>
        <w:t xml:space="preserve"> All-Cause</w:t>
      </w:r>
      <w:r>
        <w:rPr>
          <w:rFonts w:hint="default"/>
          <w:lang w:val="en-US"/>
        </w:rPr>
        <w:t xml:space="preserve"> </w:t>
      </w:r>
      <w:r>
        <w:t>Mortality</w:t>
      </w:r>
    </w:p>
    <w:p w14:paraId="774CF85C">
      <w:pPr>
        <w:rPr>
          <w:rFonts w:hint="default"/>
          <w:lang w:val="en-US"/>
        </w:rPr>
      </w:pPr>
      <w:r>
        <w:rPr>
          <w:rFonts w:hint="default"/>
          <w:lang w:val="en-US"/>
        </w:rPr>
        <w:drawing>
          <wp:inline distT="0" distB="0" distL="114300" distR="114300">
            <wp:extent cx="3850005" cy="2325370"/>
            <wp:effectExtent l="0" t="0" r="0" b="0"/>
            <wp:docPr id="24" name="Picture 24" descr="forest_mortality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forest_mortality_FINAL"/>
                    <pic:cNvPicPr>
                      <a:picLocks noChangeAspect="1"/>
                    </pic:cNvPicPr>
                  </pic:nvPicPr>
                  <pic:blipFill>
                    <a:blip r:embed="rId11"/>
                    <a:srcRect l="14643" t="18684" r="15118" b="13438"/>
                    <a:stretch>
                      <a:fillRect/>
                    </a:stretch>
                  </pic:blipFill>
                  <pic:spPr>
                    <a:xfrm>
                      <a:off x="0" y="0"/>
                      <a:ext cx="3850005" cy="2325370"/>
                    </a:xfrm>
                    <a:prstGeom prst="rect">
                      <a:avLst/>
                    </a:prstGeom>
                  </pic:spPr>
                </pic:pic>
              </a:graphicData>
            </a:graphic>
          </wp:inline>
        </w:drawing>
      </w:r>
    </w:p>
    <w:p w14:paraId="2116EF79">
      <w:pPr>
        <w:rPr>
          <w:rFonts w:hint="default"/>
          <w:lang w:val="en-US"/>
        </w:rPr>
      </w:pPr>
    </w:p>
    <w:p w14:paraId="5E1F0D11">
      <w:pPr>
        <w:rPr>
          <w:rFonts w:hint="default"/>
          <w:lang w:val="en-US"/>
        </w:rPr>
      </w:pPr>
      <w:r>
        <w:rPr>
          <w:rFonts w:hint="default"/>
          <w:lang w:val="en-US"/>
        </w:rPr>
        <w:t>Figure S</w:t>
      </w:r>
      <w:r>
        <w:t>6</w:t>
      </w:r>
      <w:r>
        <w:rPr>
          <w:rFonts w:hint="default"/>
          <w:lang w:val="en-US"/>
        </w:rPr>
        <w:t>.</w:t>
      </w:r>
      <w:r>
        <w:t xml:space="preserve"> Composite CV</w:t>
      </w:r>
      <w:r>
        <w:rPr>
          <w:rFonts w:hint="default"/>
          <w:lang w:val="en-US"/>
        </w:rPr>
        <w:t xml:space="preserve"> Death</w:t>
      </w:r>
      <w:r>
        <w:t>/HF</w:t>
      </w:r>
      <w:r>
        <w:rPr>
          <w:rFonts w:hint="default"/>
          <w:lang w:val="en-US"/>
        </w:rPr>
        <w:t xml:space="preserve"> Events</w:t>
      </w:r>
    </w:p>
    <w:p w14:paraId="78B56839">
      <w:pPr>
        <w:rPr>
          <w:rFonts w:hint="default"/>
          <w:lang w:val="en-US"/>
        </w:rPr>
      </w:pPr>
      <w:r>
        <w:rPr>
          <w:rFonts w:hint="default"/>
          <w:lang w:val="en-US"/>
        </w:rPr>
        <w:drawing>
          <wp:inline distT="0" distB="0" distL="114300" distR="114300">
            <wp:extent cx="3746500" cy="2301875"/>
            <wp:effectExtent l="0" t="0" r="0" b="0"/>
            <wp:docPr id="25" name="Picture 25" descr="forest_composite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forest_composite_FINAL"/>
                    <pic:cNvPicPr>
                      <a:picLocks noChangeAspect="1"/>
                    </pic:cNvPicPr>
                  </pic:nvPicPr>
                  <pic:blipFill>
                    <a:blip r:embed="rId12"/>
                    <a:srcRect l="15802" t="18721" r="15848" b="14087"/>
                    <a:stretch>
                      <a:fillRect/>
                    </a:stretch>
                  </pic:blipFill>
                  <pic:spPr>
                    <a:xfrm>
                      <a:off x="0" y="0"/>
                      <a:ext cx="3746500" cy="2301875"/>
                    </a:xfrm>
                    <a:prstGeom prst="rect">
                      <a:avLst/>
                    </a:prstGeom>
                  </pic:spPr>
                </pic:pic>
              </a:graphicData>
            </a:graphic>
          </wp:inline>
        </w:drawing>
      </w:r>
    </w:p>
    <w:sectPr>
      <w:footerReference r:id="rId5" w:type="default"/>
      <w:pgSz w:w="12240" w:h="15840"/>
      <w:pgMar w:top="1440" w:right="1800" w:bottom="1440" w:left="1800" w:header="720" w:footer="720" w:gutter="0"/>
      <w:lnNumType w:countBy="1"/>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ＭＳ 明朝">
    <w:altName w:val="Yu Gothic"/>
    <w:panose1 w:val="00000000000000000000"/>
    <w:charset w:val="80"/>
    <w:family w:val="roman"/>
    <w:pitch w:val="default"/>
    <w:sig w:usb0="00000000" w:usb1="00000000" w:usb2="00000010" w:usb3="00000000" w:csb0="00020000" w:csb1="00000000"/>
  </w:font>
  <w:font w:name="MS Gothic">
    <w:panose1 w:val="020B0609070205080204"/>
    <w:charset w:val="80"/>
    <w:family w:val="auto"/>
    <w:pitch w:val="default"/>
    <w:sig w:usb0="E00002FF" w:usb1="6AC7FDFB" w:usb2="08000012" w:usb3="00000000" w:csb0="4002009F" w:csb1="DFD70000"/>
  </w:font>
  <w:font w:name="Symbol">
    <w:panose1 w:val="05050102010706020507"/>
    <w:charset w:val="02"/>
    <w:family w:val="auto"/>
    <w:pitch w:val="default"/>
    <w:sig w:usb0="00000000" w:usb1="00000000" w:usb2="00000000" w:usb3="00000000" w:csb0="80000000" w:csb1="00000000"/>
  </w:font>
  <w:font w:name="Courier">
    <w:altName w:val="Courier New"/>
    <w:panose1 w:val="02000500000000000000"/>
    <w:charset w:val="00"/>
    <w:family w:val="auto"/>
    <w:pitch w:val="default"/>
    <w:sig w:usb0="00000000" w:usb1="00000000" w:usb2="00000000" w:usb3="00000000" w:csb0="00000001" w:csb1="00000000"/>
  </w:font>
  <w:font w:name="Cambria">
    <w:panose1 w:val="02040503050406030204"/>
    <w:charset w:val="00"/>
    <w:family w:val="auto"/>
    <w:pitch w:val="default"/>
    <w:sig w:usb0="E00006FF" w:usb1="420024FF" w:usb2="02000000" w:usb3="00000000" w:csb0="2000019F" w:csb1="00000000"/>
  </w:font>
  <w:font w:name="Microsoft YaHei">
    <w:panose1 w:val="020B0503020204020204"/>
    <w:charset w:val="86"/>
    <w:family w:val="auto"/>
    <w:pitch w:val="default"/>
    <w:sig w:usb0="80000287" w:usb1="2ACF3C50" w:usb2="00000016" w:usb3="00000000" w:csb0="0004001F" w:csb1="00000000"/>
  </w:font>
  <w:font w:name="Yu Gothic">
    <w:panose1 w:val="020B0400000000000000"/>
    <w:charset w:val="80"/>
    <w:family w:val="auto"/>
    <w:pitch w:val="default"/>
    <w:sig w:usb0="E00002FF" w:usb1="2AC7FDFF" w:usb2="00000016" w:usb3="00000000" w:csb0="2002009F" w:csb1="00000000"/>
  </w:font>
  <w:font w:name="ＭＳ 明朝">
    <w:altName w:val="AmpleSoundTab"/>
    <w:panose1 w:val="00000000000000000000"/>
    <w:charset w:val="00"/>
    <w:family w:val="auto"/>
    <w:pitch w:val="default"/>
    <w:sig w:usb0="00000000" w:usb1="00000000" w:usb2="00000000" w:usb3="00000000" w:csb0="00000000" w:csb1="00000000"/>
  </w:font>
  <w:font w:name="AmpleSoundTab">
    <w:panose1 w:val="02000500000000000000"/>
    <w:charset w:val="00"/>
    <w:family w:val="auto"/>
    <w:pitch w:val="default"/>
    <w:sig w:usb0="800000A7" w:usb1="5000004A" w:usb2="00000000" w:usb3="00000000" w:csb0="20000111" w:csb1="41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5E406E">
    <w:pPr>
      <w:pStyle w:val="19"/>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Text Box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478655">
                          <w:pPr>
                            <w:pStyle w:val="1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s0lY7tAAAAAFAQAA&#10;DwAAAAAAAAABACAAAAAiAAAAZHJzL2Rvd25yZXYueG1sUEsBAhQAFAAAAAgAh07iQGZAZkQhAgAA&#10;YgQAAA4AAAAAAAAAAQAgAAAAHwEAAGRycy9lMm9Eb2MueG1sUEsFBgAAAAAGAAYAWQEAALIFAAAA&#10;AA==&#10;">
              <v:fill on="f" focussize="0,0"/>
              <v:stroke on="f" weight="0.5pt"/>
              <v:imagedata o:title=""/>
              <o:lock v:ext="edit" aspectratio="f"/>
              <v:textbox inset="0mm,0mm,0mm,0mm" style="mso-fit-shape-to-text:t;">
                <w:txbxContent>
                  <w:p w14:paraId="16478655">
                    <w:pPr>
                      <w:pStyle w:val="1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3"/>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2"/>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7"/>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6"/>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31"/>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5"/>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8DB1072"/>
    <w:rsid w:val="0A36716A"/>
    <w:rsid w:val="106946FA"/>
    <w:rsid w:val="18E87C38"/>
    <w:rsid w:val="1ADE3924"/>
    <w:rsid w:val="23C848B8"/>
    <w:rsid w:val="295F1070"/>
    <w:rsid w:val="2E3923B6"/>
    <w:rsid w:val="32C5702F"/>
    <w:rsid w:val="3F8F2C54"/>
    <w:rsid w:val="448060E4"/>
    <w:rsid w:val="4A714A31"/>
    <w:rsid w:val="56160ACB"/>
    <w:rsid w:val="58C064AB"/>
    <w:rsid w:val="598D697A"/>
    <w:rsid w:val="66DF7ADC"/>
    <w:rsid w:val="6B3C4776"/>
    <w:rsid w:val="6C79611F"/>
    <w:rsid w:val="71334DC6"/>
    <w:rsid w:val="742D7FA7"/>
    <w:rsid w:val="78F5727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unhideWhenUsed="0" w:uiPriority="68" w:semiHidden="0" w:name="Medium Grid 2"/>
    <w:lsdException w:qFormat="1" w:unhideWhenUsed="0" w:uiPriority="69" w:semiHidden="0" w:name="Medium Grid 3"/>
    <w:lsdException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unhideWhenUsed="0" w:uiPriority="68" w:semiHidden="0" w:name="Medium Grid 2 Accent 1"/>
    <w:lsdException w:qFormat="1" w:unhideWhenUsed="0" w:uiPriority="69" w:semiHidden="0" w:name="Medium Grid 3 Accent 1"/>
    <w:lsdException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unhideWhenUsed="0" w:uiPriority="68" w:semiHidden="0" w:name="Medium Grid 2 Accent 2"/>
    <w:lsdException w:qFormat="1" w:unhideWhenUsed="0" w:uiPriority="69" w:semiHidden="0" w:name="Medium Grid 3 Accent 2"/>
    <w:lsdException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unhideWhenUsed="0" w:uiPriority="67" w:semiHidden="0" w:name="Medium Grid 1 Accent 4"/>
    <w:lsdException w:unhideWhenUsed="0" w:uiPriority="68" w:semiHidden="0" w:name="Medium Grid 2 Accent 4"/>
    <w:lsdException w:qFormat="1" w:unhideWhenUsed="0" w:uiPriority="69" w:semiHidden="0" w:name="Medium Grid 3 Accent 4"/>
    <w:lsdException w:unhideWhenUsed="0" w:uiPriority="70" w:semiHidden="0" w:name="Dark List Accent 4"/>
    <w:lsdException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heme="minorEastAsia" w:cstheme="minorBidi"/>
      <w:sz w:val="24"/>
      <w:szCs w:val="22"/>
      <w:lang w:val="en-US" w:eastAsia="en-US" w:bidi="ar-SA"/>
    </w:rPr>
  </w:style>
  <w:style w:type="paragraph" w:styleId="2">
    <w:name w:val="heading 1"/>
    <w:basedOn w:val="1"/>
    <w:next w:val="1"/>
    <w:link w:val="140"/>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41"/>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42"/>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2"/>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3"/>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4"/>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5"/>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6"/>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7"/>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ody Text"/>
    <w:basedOn w:val="1"/>
    <w:link w:val="146"/>
    <w:unhideWhenUsed/>
    <w:qFormat/>
    <w:uiPriority w:val="99"/>
    <w:pPr>
      <w:spacing w:after="120"/>
    </w:pPr>
  </w:style>
  <w:style w:type="paragraph" w:styleId="14">
    <w:name w:val="Body Text 2"/>
    <w:basedOn w:val="1"/>
    <w:link w:val="147"/>
    <w:unhideWhenUsed/>
    <w:qFormat/>
    <w:uiPriority w:val="99"/>
    <w:pPr>
      <w:spacing w:after="120" w:line="480" w:lineRule="auto"/>
    </w:pPr>
  </w:style>
  <w:style w:type="paragraph" w:styleId="15">
    <w:name w:val="Body Text 3"/>
    <w:basedOn w:val="1"/>
    <w:link w:val="148"/>
    <w:unhideWhenUsed/>
    <w:qFormat/>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7">
    <w:name w:val="annotation text"/>
    <w:basedOn w:val="1"/>
    <w:unhideWhenUsed/>
    <w:qFormat/>
    <w:uiPriority w:val="99"/>
    <w:pPr>
      <w:spacing w:line="240" w:lineRule="auto"/>
    </w:pPr>
    <w:rPr>
      <w:rFonts w:eastAsiaTheme="minorEastAsia"/>
      <w:sz w:val="20"/>
      <w:szCs w:val="20"/>
      <w:lang w:eastAsia="zh-CN"/>
    </w:rPr>
  </w:style>
  <w:style w:type="character" w:styleId="18">
    <w:name w:val="Emphasis"/>
    <w:basedOn w:val="11"/>
    <w:qFormat/>
    <w:uiPriority w:val="20"/>
    <w:rPr>
      <w:i/>
      <w:iCs/>
    </w:rPr>
  </w:style>
  <w:style w:type="paragraph" w:styleId="19">
    <w:name w:val="footer"/>
    <w:basedOn w:val="1"/>
    <w:link w:val="138"/>
    <w:unhideWhenUsed/>
    <w:qFormat/>
    <w:uiPriority w:val="99"/>
    <w:pPr>
      <w:tabs>
        <w:tab w:val="center" w:pos="4680"/>
        <w:tab w:val="right" w:pos="9360"/>
      </w:tabs>
      <w:spacing w:after="0" w:line="240" w:lineRule="auto"/>
    </w:pPr>
  </w:style>
  <w:style w:type="paragraph" w:styleId="20">
    <w:name w:val="header"/>
    <w:basedOn w:val="1"/>
    <w:link w:val="137"/>
    <w:unhideWhenUsed/>
    <w:qFormat/>
    <w:uiPriority w:val="99"/>
    <w:pPr>
      <w:tabs>
        <w:tab w:val="center" w:pos="4680"/>
        <w:tab w:val="right" w:pos="9360"/>
      </w:tabs>
      <w:spacing w:after="0" w:line="240" w:lineRule="auto"/>
    </w:pPr>
  </w:style>
  <w:style w:type="character" w:styleId="21">
    <w:name w:val="Hyperlink"/>
    <w:qFormat/>
    <w:uiPriority w:val="0"/>
    <w:rPr>
      <w:color w:val="0563C1"/>
      <w:u w:val="single"/>
    </w:rPr>
  </w:style>
  <w:style w:type="paragraph" w:styleId="22">
    <w:name w:val="List"/>
    <w:basedOn w:val="1"/>
    <w:unhideWhenUsed/>
    <w:qFormat/>
    <w:uiPriority w:val="99"/>
    <w:pPr>
      <w:ind w:left="360" w:hanging="360"/>
      <w:contextualSpacing/>
    </w:pPr>
  </w:style>
  <w:style w:type="paragraph" w:styleId="23">
    <w:name w:val="List 2"/>
    <w:basedOn w:val="1"/>
    <w:unhideWhenUsed/>
    <w:qFormat/>
    <w:uiPriority w:val="99"/>
    <w:pPr>
      <w:ind w:left="720" w:hanging="360"/>
      <w:contextualSpacing/>
    </w:pPr>
  </w:style>
  <w:style w:type="paragraph" w:styleId="24">
    <w:name w:val="List 3"/>
    <w:basedOn w:val="1"/>
    <w:unhideWhenUsed/>
    <w:qFormat/>
    <w:uiPriority w:val="99"/>
    <w:pPr>
      <w:ind w:left="1080" w:hanging="360"/>
      <w:contextualSpacing/>
    </w:pPr>
  </w:style>
  <w:style w:type="paragraph" w:styleId="25">
    <w:name w:val="List Bullet"/>
    <w:basedOn w:val="1"/>
    <w:unhideWhenUsed/>
    <w:qFormat/>
    <w:uiPriority w:val="99"/>
    <w:pPr>
      <w:numPr>
        <w:ilvl w:val="0"/>
        <w:numId w:val="1"/>
      </w:numPr>
      <w:contextualSpacing/>
    </w:pPr>
  </w:style>
  <w:style w:type="paragraph" w:styleId="26">
    <w:name w:val="List Bullet 2"/>
    <w:basedOn w:val="1"/>
    <w:unhideWhenUsed/>
    <w:qFormat/>
    <w:uiPriority w:val="99"/>
    <w:pPr>
      <w:numPr>
        <w:ilvl w:val="0"/>
        <w:numId w:val="2"/>
      </w:numPr>
      <w:contextualSpacing/>
    </w:pPr>
  </w:style>
  <w:style w:type="paragraph" w:styleId="27">
    <w:name w:val="List Bullet 3"/>
    <w:basedOn w:val="1"/>
    <w:unhideWhenUsed/>
    <w:qFormat/>
    <w:uiPriority w:val="99"/>
    <w:pPr>
      <w:numPr>
        <w:ilvl w:val="0"/>
        <w:numId w:val="3"/>
      </w:numPr>
      <w:contextualSpacing/>
    </w:pPr>
  </w:style>
  <w:style w:type="paragraph" w:styleId="28">
    <w:name w:val="List Continue"/>
    <w:basedOn w:val="1"/>
    <w:unhideWhenUsed/>
    <w:qFormat/>
    <w:uiPriority w:val="99"/>
    <w:pPr>
      <w:spacing w:after="120"/>
      <w:ind w:left="360"/>
      <w:contextualSpacing/>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List Number"/>
    <w:basedOn w:val="1"/>
    <w:unhideWhenUsed/>
    <w:qFormat/>
    <w:uiPriority w:val="99"/>
    <w:pPr>
      <w:numPr>
        <w:ilvl w:val="0"/>
        <w:numId w:val="4"/>
      </w:numPr>
      <w:contextualSpacing/>
    </w:pPr>
  </w:style>
  <w:style w:type="paragraph" w:styleId="32">
    <w:name w:val="List Number 2"/>
    <w:basedOn w:val="1"/>
    <w:unhideWhenUsed/>
    <w:qFormat/>
    <w:uiPriority w:val="99"/>
    <w:pPr>
      <w:numPr>
        <w:ilvl w:val="0"/>
        <w:numId w:val="5"/>
      </w:numPr>
      <w:contextualSpacing/>
    </w:pPr>
  </w:style>
  <w:style w:type="paragraph" w:styleId="33">
    <w:name w:val="List Number 3"/>
    <w:basedOn w:val="1"/>
    <w:unhideWhenUsed/>
    <w:qFormat/>
    <w:uiPriority w:val="99"/>
    <w:pPr>
      <w:numPr>
        <w:ilvl w:val="0"/>
        <w:numId w:val="6"/>
      </w:numPr>
      <w:contextualSpacing/>
    </w:pPr>
  </w:style>
  <w:style w:type="paragraph" w:styleId="34">
    <w:name w:val="macro"/>
    <w:link w:val="149"/>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character" w:styleId="35">
    <w:name w:val="Strong"/>
    <w:basedOn w:val="11"/>
    <w:qFormat/>
    <w:uiPriority w:val="22"/>
    <w:rPr>
      <w:b/>
      <w:bCs/>
    </w:rPr>
  </w:style>
  <w:style w:type="paragraph" w:styleId="36">
    <w:name w:val="Subtitle"/>
    <w:basedOn w:val="1"/>
    <w:next w:val="1"/>
    <w:link w:val="14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7">
    <w:name w:val="Table Grid"/>
    <w:basedOn w:val="1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38">
    <w:name w:val="Title"/>
    <w:basedOn w:val="1"/>
    <w:next w:val="1"/>
    <w:link w:val="143"/>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9">
    <w:name w:val="Light Shading"/>
    <w:basedOn w:val="1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40">
    <w:name w:val="Light Shading Accent 1"/>
    <w:basedOn w:val="1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41">
    <w:name w:val="Light Shading Accent 2"/>
    <w:basedOn w:val="1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2">
    <w:name w:val="Light Shading Accent 3"/>
    <w:basedOn w:val="1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3">
    <w:name w:val="Light Shading Accent 4"/>
    <w:basedOn w:val="1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4">
    <w:name w:val="Light Shading Accent 5"/>
    <w:basedOn w:val="1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5">
    <w:name w:val="Light Shading Accent 6"/>
    <w:basedOn w:val="1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6">
    <w:name w:val="Light List"/>
    <w:basedOn w:val="1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7">
    <w:name w:val="Light List Accent 1"/>
    <w:basedOn w:val="1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8">
    <w:name w:val="Light List Accent 2"/>
    <w:basedOn w:val="1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9">
    <w:name w:val="Light List Accent 3"/>
    <w:basedOn w:val="1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50">
    <w:name w:val="Light List Accent 4"/>
    <w:basedOn w:val="1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51">
    <w:name w:val="Light List Accent 5"/>
    <w:basedOn w:val="1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2">
    <w:name w:val="Light List Accent 6"/>
    <w:basedOn w:val="1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3">
    <w:name w:val="Light Grid"/>
    <w:basedOn w:val="1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4">
    <w:name w:val="Light Grid Accent 1"/>
    <w:basedOn w:val="1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5">
    <w:name w:val="Light Grid Accent 2"/>
    <w:basedOn w:val="1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6">
    <w:name w:val="Light Grid Accent 3"/>
    <w:basedOn w:val="1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7">
    <w:name w:val="Light Grid Accent 4"/>
    <w:basedOn w:val="1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8">
    <w:name w:val="Light Grid Accent 5"/>
    <w:basedOn w:val="1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9">
    <w:name w:val="Light Grid Accent 6"/>
    <w:basedOn w:val="1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60">
    <w:name w:val="Medium Shading 1"/>
    <w:basedOn w:val="1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61">
    <w:name w:val="Medium Shading 1 Accent 1"/>
    <w:basedOn w:val="1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2">
    <w:name w:val="Medium Shading 1 Accent 2"/>
    <w:basedOn w:val="1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3">
    <w:name w:val="Medium Shading 1 Accent 3"/>
    <w:basedOn w:val="1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4">
    <w:name w:val="Medium Shading 1 Accent 4"/>
    <w:basedOn w:val="1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5">
    <w:name w:val="Medium Shading 1 Accent 5"/>
    <w:basedOn w:val="1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6">
    <w:name w:val="Medium Shading 1 Accent 6"/>
    <w:basedOn w:val="1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7">
    <w:name w:val="Medium Shading 2"/>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1"/>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2"/>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3"/>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4"/>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Shading 2 Accent 5"/>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3">
    <w:name w:val="Medium Shading 2 Accent 6"/>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4">
    <w:name w:val="Medium List 1"/>
    <w:basedOn w:val="1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5">
    <w:name w:val="Medium List 1 Accent 1"/>
    <w:basedOn w:val="1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6">
    <w:name w:val="Medium List 1 Accent 2"/>
    <w:basedOn w:val="1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7">
    <w:name w:val="Medium List 1 Accent 3"/>
    <w:basedOn w:val="1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8">
    <w:name w:val="Medium List 1 Accent 4"/>
    <w:basedOn w:val="1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9">
    <w:name w:val="Medium List 1 Accent 5"/>
    <w:basedOn w:val="1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80">
    <w:name w:val="Medium List 1 Accent 6"/>
    <w:basedOn w:val="1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81">
    <w:name w:val="Medium List 2"/>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1"/>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2"/>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3"/>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4"/>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List 2 Accent 5"/>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7">
    <w:name w:val="Medium List 2 Accent 6"/>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8">
    <w:name w:val="Medium Grid 1"/>
    <w:basedOn w:val="1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9">
    <w:name w:val="Medium Grid 1 Accent 1"/>
    <w:basedOn w:val="1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90">
    <w:name w:val="Medium Grid 1 Accent 2"/>
    <w:basedOn w:val="1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91">
    <w:name w:val="Medium Grid 1 Accent 3"/>
    <w:basedOn w:val="1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2">
    <w:name w:val="Medium Grid 1 Accent 4"/>
    <w:basedOn w:val="1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3">
    <w:name w:val="Medium Grid 1 Accent 5"/>
    <w:basedOn w:val="1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4">
    <w:name w:val="Medium Grid 1 Accent 6"/>
    <w:basedOn w:val="1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5">
    <w:name w:val="Medium Grid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6">
    <w:name w:val="Medium Grid 2 Accent 1"/>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7">
    <w:name w:val="Medium Grid 2 Accent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8">
    <w:name w:val="Medium Grid 2 Accent 3"/>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9">
    <w:name w:val="Medium Grid 2 Accent 4"/>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100">
    <w:name w:val="Medium Grid 2 Accent 5"/>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101">
    <w:name w:val="Medium Grid 2 Accent 6"/>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2">
    <w:name w:val="Medium Grid 3"/>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3">
    <w:name w:val="Medium Grid 3 Accent 1"/>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4">
    <w:name w:val="Medium Grid 3 Accent 2"/>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5">
    <w:name w:val="Medium Grid 3 Accent 3"/>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6">
    <w:name w:val="Medium Grid 3 Accent 4"/>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7">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8">
    <w:name w:val="Medium Grid 3 Accent 6"/>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9">
    <w:name w:val="Dark List"/>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0">
    <w:name w:val="Dark List Accent 1"/>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11">
    <w:name w:val="Dark List Accent 2"/>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2">
    <w:name w:val="Dark List Accent 3"/>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3">
    <w:name w:val="Dark List Accent 4"/>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4">
    <w:name w:val="Dark List Accent 5"/>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5">
    <w:name w:val="Dark List Accent 6"/>
    <w:basedOn w:val="1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6">
    <w:name w:val="Colorful Shading"/>
    <w:basedOn w:val="1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1"/>
    <w:basedOn w:val="1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2"/>
    <w:basedOn w:val="1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3"/>
    <w:basedOn w:val="1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0">
    <w:name w:val="Colorful Shading Accent 4"/>
    <w:basedOn w:val="1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Shading Accent 5"/>
    <w:basedOn w:val="1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2">
    <w:name w:val="Colorful Shading Accent 6"/>
    <w:basedOn w:val="1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3">
    <w:name w:val="Colorful List"/>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4">
    <w:name w:val="Colorful List Accent 1"/>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5">
    <w:name w:val="Colorful List Accent 2"/>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6">
    <w:name w:val="Colorful List Accent 3"/>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7">
    <w:name w:val="Colorful List Accent 4"/>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8">
    <w:name w:val="Colorful List Accent 5"/>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9">
    <w:name w:val="Colorful List Accent 6"/>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30">
    <w:name w:val="Colorful Grid"/>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31">
    <w:name w:val="Colorful Grid Accent 1"/>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2">
    <w:name w:val="Colorful Grid Accent 2"/>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3">
    <w:name w:val="Colorful Grid Accent 3"/>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4">
    <w:name w:val="Colorful Grid Accent 4"/>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5">
    <w:name w:val="Colorful Grid Accent 5"/>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6">
    <w:name w:val="Colorful Grid Accent 6"/>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7">
    <w:name w:val="Header Char"/>
    <w:basedOn w:val="11"/>
    <w:link w:val="20"/>
    <w:qFormat/>
    <w:uiPriority w:val="99"/>
  </w:style>
  <w:style w:type="character" w:customStyle="1" w:styleId="138">
    <w:name w:val="Footer Char"/>
    <w:basedOn w:val="11"/>
    <w:link w:val="19"/>
    <w:qFormat/>
    <w:uiPriority w:val="99"/>
  </w:style>
  <w:style w:type="paragraph" w:styleId="139">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0">
    <w:name w:val="Heading 1 Char"/>
    <w:basedOn w:val="11"/>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141">
    <w:name w:val="Heading 2 Char"/>
    <w:basedOn w:val="11"/>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2">
    <w:name w:val="Heading 3 Char"/>
    <w:basedOn w:val="11"/>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3">
    <w:name w:val="Title Char"/>
    <w:basedOn w:val="11"/>
    <w:link w:val="38"/>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4">
    <w:name w:val="Subtitle Char"/>
    <w:basedOn w:val="11"/>
    <w:link w:val="3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5">
    <w:name w:val="List Paragraph"/>
    <w:basedOn w:val="1"/>
    <w:qFormat/>
    <w:uiPriority w:val="34"/>
    <w:pPr>
      <w:ind w:left="720"/>
      <w:contextualSpacing/>
    </w:pPr>
  </w:style>
  <w:style w:type="character" w:customStyle="1" w:styleId="146">
    <w:name w:val="Body Text Char"/>
    <w:basedOn w:val="11"/>
    <w:link w:val="13"/>
    <w:qFormat/>
    <w:uiPriority w:val="99"/>
  </w:style>
  <w:style w:type="character" w:customStyle="1" w:styleId="147">
    <w:name w:val="Body Text 2 Char"/>
    <w:basedOn w:val="11"/>
    <w:link w:val="14"/>
    <w:qFormat/>
    <w:uiPriority w:val="99"/>
  </w:style>
  <w:style w:type="character" w:customStyle="1" w:styleId="148">
    <w:name w:val="Body Text 3 Char"/>
    <w:basedOn w:val="11"/>
    <w:link w:val="15"/>
    <w:qFormat/>
    <w:uiPriority w:val="99"/>
    <w:rPr>
      <w:sz w:val="16"/>
      <w:szCs w:val="16"/>
    </w:rPr>
  </w:style>
  <w:style w:type="character" w:customStyle="1" w:styleId="149">
    <w:name w:val="Macro Text Char"/>
    <w:basedOn w:val="11"/>
    <w:link w:val="34"/>
    <w:qFormat/>
    <w:uiPriority w:val="99"/>
    <w:rPr>
      <w:rFonts w:ascii="Courier" w:hAnsi="Courier"/>
      <w:sz w:val="20"/>
      <w:szCs w:val="20"/>
    </w:rPr>
  </w:style>
  <w:style w:type="paragraph" w:styleId="150">
    <w:name w:val="Quote"/>
    <w:basedOn w:val="1"/>
    <w:next w:val="1"/>
    <w:link w:val="151"/>
    <w:qFormat/>
    <w:uiPriority w:val="29"/>
    <w:rPr>
      <w:i/>
      <w:iCs/>
      <w:color w:val="000000" w:themeColor="text1"/>
      <w14:textFill>
        <w14:solidFill>
          <w14:schemeClr w14:val="tx1"/>
        </w14:solidFill>
      </w14:textFill>
    </w:rPr>
  </w:style>
  <w:style w:type="character" w:customStyle="1" w:styleId="151">
    <w:name w:val="Quote Char"/>
    <w:basedOn w:val="11"/>
    <w:link w:val="150"/>
    <w:qFormat/>
    <w:uiPriority w:val="29"/>
    <w:rPr>
      <w:i/>
      <w:iCs/>
      <w:color w:val="000000" w:themeColor="text1"/>
      <w14:textFill>
        <w14:solidFill>
          <w14:schemeClr w14:val="tx1"/>
        </w14:solidFill>
      </w14:textFill>
    </w:rPr>
  </w:style>
  <w:style w:type="character" w:customStyle="1" w:styleId="152">
    <w:name w:val="Heading 4 Char"/>
    <w:basedOn w:val="11"/>
    <w:link w:val="5"/>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3">
    <w:name w:val="Heading 5 Char"/>
    <w:basedOn w:val="11"/>
    <w:link w:val="6"/>
    <w:semiHidden/>
    <w:qFormat/>
    <w:uiPriority w:val="9"/>
    <w:rPr>
      <w:rFonts w:asciiTheme="majorHAnsi" w:hAnsiTheme="majorHAnsi" w:eastAsiaTheme="majorEastAsia" w:cstheme="majorBidi"/>
      <w:color w:val="254061" w:themeColor="accent1" w:themeShade="80"/>
    </w:rPr>
  </w:style>
  <w:style w:type="character" w:customStyle="1" w:styleId="154">
    <w:name w:val="Heading 6 Char"/>
    <w:basedOn w:val="11"/>
    <w:link w:val="7"/>
    <w:semiHidden/>
    <w:qFormat/>
    <w:uiPriority w:val="9"/>
    <w:rPr>
      <w:rFonts w:asciiTheme="majorHAnsi" w:hAnsiTheme="majorHAnsi" w:eastAsiaTheme="majorEastAsia" w:cstheme="majorBidi"/>
      <w:i/>
      <w:iCs/>
      <w:color w:val="254061" w:themeColor="accent1" w:themeShade="80"/>
    </w:rPr>
  </w:style>
  <w:style w:type="character" w:customStyle="1" w:styleId="155">
    <w:name w:val="Heading 7 Char"/>
    <w:basedOn w:val="11"/>
    <w:link w:val="8"/>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6">
    <w:name w:val="Heading 8 Char"/>
    <w:basedOn w:val="11"/>
    <w:link w:val="9"/>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7">
    <w:name w:val="Heading 9 Char"/>
    <w:basedOn w:val="11"/>
    <w:link w:val="10"/>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8">
    <w:name w:val="Intense Quote"/>
    <w:basedOn w:val="1"/>
    <w:next w:val="1"/>
    <w:link w:val="159"/>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9">
    <w:name w:val="Intense Quote Char"/>
    <w:basedOn w:val="11"/>
    <w:link w:val="158"/>
    <w:qFormat/>
    <w:uiPriority w:val="30"/>
    <w:rPr>
      <w:b/>
      <w:bCs/>
      <w:i/>
      <w:iCs/>
      <w:color w:val="4F81BD" w:themeColor="accent1"/>
      <w14:textFill>
        <w14:solidFill>
          <w14:schemeClr w14:val="accent1"/>
        </w14:solidFill>
      </w14:textFill>
    </w:rPr>
  </w:style>
  <w:style w:type="character" w:customStyle="1" w:styleId="160">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61">
    <w:name w:val="Intense Emphasis"/>
    <w:basedOn w:val="11"/>
    <w:qFormat/>
    <w:uiPriority w:val="21"/>
    <w:rPr>
      <w:b/>
      <w:bCs/>
      <w:i/>
      <w:iCs/>
      <w:color w:val="4F81BD" w:themeColor="accent1"/>
      <w14:textFill>
        <w14:solidFill>
          <w14:schemeClr w14:val="accent1"/>
        </w14:solidFill>
      </w14:textFill>
    </w:rPr>
  </w:style>
  <w:style w:type="character" w:customStyle="1" w:styleId="162">
    <w:name w:val="Subtle Reference"/>
    <w:basedOn w:val="11"/>
    <w:qFormat/>
    <w:uiPriority w:val="31"/>
    <w:rPr>
      <w:smallCaps/>
      <w:color w:val="C0504D" w:themeColor="accent2"/>
      <w:u w:val="single"/>
      <w14:textFill>
        <w14:solidFill>
          <w14:schemeClr w14:val="accent2"/>
        </w14:solidFill>
      </w14:textFill>
    </w:rPr>
  </w:style>
  <w:style w:type="character" w:customStyle="1" w:styleId="163">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4">
    <w:name w:val="Book Title"/>
    <w:basedOn w:val="11"/>
    <w:qFormat/>
    <w:uiPriority w:val="33"/>
    <w:rPr>
      <w:b/>
      <w:bCs/>
      <w:smallCaps/>
      <w:spacing w:val="5"/>
    </w:rPr>
  </w:style>
  <w:style w:type="paragraph" w:customStyle="1" w:styleId="165">
    <w:name w:val="TOC Heading"/>
    <w:basedOn w:val="2"/>
    <w:next w:val="1"/>
    <w:semiHidden/>
    <w:unhideWhenUsed/>
    <w:qFormat/>
    <w:uiPriority w:val="39"/>
    <w:pPr>
      <w:outlineLvl w:val="9"/>
    </w:pPr>
  </w:style>
  <w:style w:type="paragraph" w:customStyle="1" w:styleId="166">
    <w:name w:val="Default"/>
    <w:qFormat/>
    <w:uiPriority w:val="0"/>
    <w:pPr>
      <w:widowControl w:val="0"/>
      <w:autoSpaceDE w:val="0"/>
      <w:autoSpaceDN w:val="0"/>
      <w:adjustRightInd w:val="0"/>
      <w:spacing w:after="0" w:line="240" w:lineRule="auto"/>
    </w:pPr>
    <w:rPr>
      <w:rFonts w:ascii="Calibri" w:hAnsi="Calibri" w:eastAsia="Times New Roman" w:cs="Calibri"/>
      <w:color w:val="000000"/>
      <w:sz w:val="24"/>
      <w:szCs w:val="24"/>
      <w:lang w:val="en-CA" w:eastAsia="en-CA"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1208</Words>
  <Characters>7366</Characters>
  <Lines>0</Lines>
  <Paragraphs>0</Paragraphs>
  <TotalTime>67</TotalTime>
  <ScaleCrop>false</ScaleCrop>
  <LinksUpToDate>false</LinksUpToDate>
  <CharactersWithSpaces>8313</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almar</cp:lastModifiedBy>
  <dcterms:modified xsi:type="dcterms:W3CDTF">2026-01-17T08:17:31Z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17C015B0E7684BA08886EBCD739AD02B_12</vt:lpwstr>
  </property>
</Properties>
</file>