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C71DD" w14:textId="77777777" w:rsidR="009F2DFF" w:rsidRPr="009F2DFF" w:rsidRDefault="009F2DFF" w:rsidP="009F2DFF">
      <w:pPr>
        <w:spacing w:after="0" w:line="360" w:lineRule="auto"/>
        <w:rPr>
          <w:rFonts w:ascii="Times New Roman" w:eastAsia="新細明體" w:hAnsi="Times New Roman" w:cs="Times New Roman"/>
          <w:b/>
          <w:bCs/>
          <w:szCs w:val="22"/>
          <w14:ligatures w14:val="none"/>
        </w:rPr>
      </w:pPr>
      <w:r w:rsidRPr="009F2DFF">
        <w:rPr>
          <w:rFonts w:ascii="Times New Roman" w:eastAsia="新細明體" w:hAnsi="Times New Roman" w:cs="Times New Roman"/>
          <w:b/>
          <w:bCs/>
          <w:szCs w:val="22"/>
          <w14:ligatures w14:val="none"/>
        </w:rPr>
        <w:t>Supplementary Table 1</w:t>
      </w:r>
      <w:r w:rsidRPr="009F2DFF">
        <w:rPr>
          <w:rFonts w:ascii="Times New Roman" w:eastAsia="新細明體" w:hAnsi="Times New Roman" w:cs="Times New Roman" w:hint="eastAsia"/>
          <w:b/>
          <w:bCs/>
          <w:szCs w:val="22"/>
          <w14:ligatures w14:val="none"/>
        </w:rPr>
        <w:t xml:space="preserve"> Co</w:t>
      </w:r>
      <w:r w:rsidRPr="009F2DFF">
        <w:rPr>
          <w:rFonts w:ascii="Times New Roman" w:eastAsia="新細明體" w:hAnsi="Times New Roman" w:cs="Times New Roman"/>
          <w:b/>
          <w:bCs/>
          <w:szCs w:val="22"/>
          <w14:ligatures w14:val="none"/>
        </w:rPr>
        <w:t>de of COVID-19</w:t>
      </w:r>
    </w:p>
    <w:tbl>
      <w:tblPr>
        <w:tblW w:w="81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00"/>
        <w:gridCol w:w="2320"/>
      </w:tblGrid>
      <w:tr w:rsidR="009F2DFF" w:rsidRPr="009F2DFF" w14:paraId="34A4FFDD" w14:textId="77777777" w:rsidTr="001C74ED">
        <w:trPr>
          <w:trHeight w:val="330"/>
        </w:trPr>
        <w:tc>
          <w:tcPr>
            <w:tcW w:w="58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38F157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  <w:tc>
          <w:tcPr>
            <w:tcW w:w="23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8F9071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Code</w:t>
            </w:r>
          </w:p>
        </w:tc>
      </w:tr>
      <w:tr w:rsidR="009F2DFF" w:rsidRPr="009F2DFF" w14:paraId="3F343454" w14:textId="77777777" w:rsidTr="001C74ED">
        <w:trPr>
          <w:trHeight w:val="53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</w:tcPr>
          <w:p w14:paraId="38F89FB2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 w:hint="eastAsia"/>
                <w:b/>
                <w:bCs/>
                <w:kern w:val="0"/>
                <w14:ligatures w14:val="none"/>
              </w:rPr>
              <w:t>C</w:t>
            </w: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OVID-19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35134469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</w:tr>
      <w:tr w:rsidR="009F2DFF" w:rsidRPr="009F2DFF" w14:paraId="7D8D02EB" w14:textId="77777777" w:rsidTr="001C74ED">
        <w:trPr>
          <w:trHeight w:val="63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85F98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 coronavirus 2 and related RNA [Presence] (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labResult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: Positive)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82555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TNX: 9088</w:t>
            </w:r>
          </w:p>
        </w:tc>
      </w:tr>
      <w:tr w:rsidR="009F2DFF" w:rsidRPr="009F2DFF" w14:paraId="218FD4F6" w14:textId="77777777" w:rsidTr="001C74ED">
        <w:trPr>
          <w:trHeight w:val="63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5F7CB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 coronavirus 2 IgG IgM Ab [Presence] in Serum or Plasma (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labResult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: Positive)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FFB7D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TNX: 9089</w:t>
            </w:r>
          </w:p>
        </w:tc>
      </w:tr>
      <w:tr w:rsidR="009F2DFF" w:rsidRPr="009F2DFF" w14:paraId="6F87EE11" w14:textId="77777777" w:rsidTr="001C74ED">
        <w:trPr>
          <w:trHeight w:val="63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9A016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SARS-CoV-2 (COVID-19) IgG Ab [Units/volume] in Serum or Plasma by Immunoassay (at least 0.10 [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arb'U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]/mL)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F20BF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LNC: 94505-5</w:t>
            </w:r>
          </w:p>
        </w:tc>
      </w:tr>
      <w:tr w:rsidR="009F2DFF" w:rsidRPr="009F2DFF" w14:paraId="6EAA54AE" w14:textId="77777777" w:rsidTr="001C74ED">
        <w:trPr>
          <w:trHeight w:val="63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4E23C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SARS-CoV-2 (COVID-19) IgM Ab [Units/volume] in Serum or Plasma by Immunoassay (at least 0.10 [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arb'U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]/mL)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7EC8B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LNC: 94506-3</w:t>
            </w:r>
          </w:p>
        </w:tc>
      </w:tr>
      <w:tr w:rsidR="009F2DFF" w:rsidRPr="009F2DFF" w14:paraId="1652D48E" w14:textId="77777777" w:rsidTr="001C74ED">
        <w:trPr>
          <w:trHeight w:val="63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F7C4B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SARS-CoV-2 (COVID-19) IgA Ab [Presence] in Serum or Plasma by Immunoassay (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labResult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: Positive)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FFE13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LNC: 94562-6</w:t>
            </w:r>
          </w:p>
        </w:tc>
      </w:tr>
      <w:tr w:rsidR="009F2DFF" w:rsidRPr="009F2DFF" w14:paraId="4BBF3560" w14:textId="77777777" w:rsidTr="001C74ED">
        <w:trPr>
          <w:trHeight w:val="63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1012A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SARS-CoV-2 (COVID-19) Ab [Presence] in Serum or Plasma by Immunoassay (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labResult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: Positive)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656DD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LNC: 94762-2</w:t>
            </w:r>
          </w:p>
        </w:tc>
      </w:tr>
      <w:tr w:rsidR="009F2DFF" w:rsidRPr="009F2DFF" w14:paraId="6D0824A1" w14:textId="77777777" w:rsidTr="001C74ED">
        <w:trPr>
          <w:trHeight w:val="222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F9399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SARS-CoV-2 (COVID-19) Ab [Units/volume] in Serum or Plasma by Immunoassay (at least 0.10 [IU]/mL)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E0164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LNC: 94769-7</w:t>
            </w:r>
          </w:p>
        </w:tc>
      </w:tr>
      <w:tr w:rsidR="009F2DFF" w:rsidRPr="009F2DFF" w14:paraId="2F25FA55" w14:textId="77777777" w:rsidTr="001C74ED">
        <w:trPr>
          <w:trHeight w:val="444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22EE2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SARS-CoV-2 (COVID-19) Ag [Presence] in Respiratory specimen by Rapid immunoassay (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labResult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: Positive)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D7608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LNC: 94558-4</w:t>
            </w:r>
          </w:p>
        </w:tc>
      </w:tr>
      <w:tr w:rsidR="009F2DFF" w:rsidRPr="009F2DFF" w14:paraId="6D049D65" w14:textId="77777777" w:rsidTr="001C74ED">
        <w:trPr>
          <w:trHeight w:val="664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1583B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SARS-CoV+SARS-CoV-2 (COVID-19) Ag [Presence] in Respiratory specimen by Rapid immunoassay (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labResult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: Positive)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2C8F7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LNC: 95209-3</w:t>
            </w:r>
          </w:p>
        </w:tc>
      </w:tr>
      <w:tr w:rsidR="009F2DFF" w:rsidRPr="009F2DFF" w14:paraId="07BF87EF" w14:textId="77777777" w:rsidTr="001C74ED">
        <w:trPr>
          <w:trHeight w:val="630"/>
        </w:trPr>
        <w:tc>
          <w:tcPr>
            <w:tcW w:w="5800" w:type="dxa"/>
            <w:tcBorders>
              <w:top w:val="nil"/>
              <w:left w:val="nil"/>
              <w:right w:val="nil"/>
            </w:tcBorders>
            <w:hideMark/>
          </w:tcPr>
          <w:p w14:paraId="65171A95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SARS-CoV-2 (COVID-19) Ag [Presence] in Upper respiratory specimen by Immunoassay (</w:t>
            </w: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labResult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: Positive)</w:t>
            </w:r>
          </w:p>
        </w:tc>
        <w:tc>
          <w:tcPr>
            <w:tcW w:w="2320" w:type="dxa"/>
            <w:tcBorders>
              <w:top w:val="nil"/>
              <w:left w:val="nil"/>
              <w:right w:val="nil"/>
            </w:tcBorders>
            <w:hideMark/>
          </w:tcPr>
          <w:p w14:paraId="4263BFBD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LNC: 96119-3</w:t>
            </w:r>
          </w:p>
        </w:tc>
      </w:tr>
      <w:tr w:rsidR="009F2DFF" w:rsidRPr="009F2DFF" w14:paraId="1E6B64A0" w14:textId="77777777" w:rsidTr="001C74ED">
        <w:trPr>
          <w:trHeight w:val="219"/>
        </w:trPr>
        <w:tc>
          <w:tcPr>
            <w:tcW w:w="580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9CEA03C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COVID-19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6E5F16A" w14:textId="77777777" w:rsidR="009F2DFF" w:rsidRPr="009F2DFF" w:rsidRDefault="009F2DFF" w:rsidP="009F2DFF">
            <w:pPr>
              <w:widowControl/>
              <w:snapToGrid w:val="0"/>
              <w:spacing w:after="0" w:line="240" w:lineRule="atLeast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ICD-10-CM = U07.1</w:t>
            </w:r>
          </w:p>
        </w:tc>
      </w:tr>
    </w:tbl>
    <w:p w14:paraId="18FFFDEF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新細明體" w:hAnsi="Times New Roman" w:cs="Times New Roman"/>
          <w:sz w:val="20"/>
          <w:szCs w:val="18"/>
          <w14:ligatures w14:val="none"/>
        </w:rPr>
      </w:pPr>
      <w:r w:rsidRPr="009F2DFF">
        <w:rPr>
          <w:rFonts w:ascii="Times New Roman" w:eastAsia="新細明體" w:hAnsi="Times New Roman" w:cs="Times New Roman"/>
          <w:sz w:val="20"/>
          <w:szCs w:val="18"/>
          <w14:ligatures w14:val="none"/>
        </w:rPr>
        <w:t xml:space="preserve">Abbreviations: </w:t>
      </w:r>
      <w:r w:rsidRPr="009F2DFF">
        <w:rPr>
          <w:rFonts w:ascii="Times New Roman" w:eastAsia="新細明體" w:hAnsi="Times New Roman" w:cs="Times New Roman"/>
          <w:bCs/>
          <w:sz w:val="20"/>
          <w:szCs w:val="18"/>
          <w14:ligatures w14:val="none"/>
        </w:rPr>
        <w:t>[</w:t>
      </w:r>
      <w:proofErr w:type="spellStart"/>
      <w:r w:rsidRPr="009F2DFF">
        <w:rPr>
          <w:rFonts w:ascii="Times New Roman" w:eastAsia="新細明體" w:hAnsi="Times New Roman" w:cs="Times New Roman"/>
          <w:sz w:val="20"/>
          <w:szCs w:val="18"/>
          <w14:ligatures w14:val="none"/>
        </w:rPr>
        <w:t>arb'U</w:t>
      </w:r>
      <w:proofErr w:type="spellEnd"/>
      <w:r w:rsidRPr="009F2DFF">
        <w:rPr>
          <w:rFonts w:ascii="Times New Roman" w:eastAsia="新細明體" w:hAnsi="Times New Roman" w:cs="Times New Roman"/>
          <w:sz w:val="20"/>
          <w:szCs w:val="18"/>
          <w14:ligatures w14:val="none"/>
        </w:rPr>
        <w:t xml:space="preserve">]/mL, arbitrary unit. </w:t>
      </w:r>
    </w:p>
    <w:p w14:paraId="2FBD68F5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新細明體" w:hAnsi="Times New Roman" w:cs="Times New Roman"/>
          <w:sz w:val="20"/>
          <w:szCs w:val="18"/>
          <w14:ligatures w14:val="none"/>
        </w:rPr>
      </w:pPr>
      <w:r w:rsidRPr="009F2DFF">
        <w:rPr>
          <w:rFonts w:ascii="Times New Roman" w:eastAsia="新細明體" w:hAnsi="Times New Roman" w:cs="Times New Roman"/>
          <w:sz w:val="20"/>
          <w:szCs w:val="18"/>
          <w14:ligatures w14:val="none"/>
        </w:rPr>
        <w:t>LOINC, Logical Observation Identifiers Names and Codes.</w:t>
      </w:r>
    </w:p>
    <w:p w14:paraId="10703C26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新細明體" w:hAnsi="Times New Roman" w:cs="Times New Roman"/>
          <w:sz w:val="20"/>
          <w:szCs w:val="18"/>
          <w14:ligatures w14:val="none"/>
        </w:rPr>
      </w:pPr>
      <w:r w:rsidRPr="009F2DFF">
        <w:rPr>
          <w:rFonts w:ascii="Times New Roman" w:eastAsia="新細明體" w:hAnsi="Times New Roman" w:cs="Times New Roman"/>
          <w:sz w:val="20"/>
          <w:szCs w:val="18"/>
          <w14:ligatures w14:val="none"/>
        </w:rPr>
        <w:t>ICD-10-CM: International Classification of Diseases, Tenth Revision, Clinical Modification.</w:t>
      </w:r>
    </w:p>
    <w:p w14:paraId="3CC039AC" w14:textId="77777777" w:rsidR="009F2DFF" w:rsidRPr="009F2DFF" w:rsidRDefault="009F2DFF" w:rsidP="009F2DFF">
      <w:pPr>
        <w:spacing w:after="0" w:line="360" w:lineRule="auto"/>
        <w:rPr>
          <w:rFonts w:ascii="Times New Roman" w:eastAsia="新細明體" w:hAnsi="Times New Roman" w:cs="Times New Roman"/>
          <w:szCs w:val="22"/>
          <w14:ligatures w14:val="none"/>
        </w:rPr>
      </w:pPr>
    </w:p>
    <w:p w14:paraId="35715A58" w14:textId="77777777" w:rsidR="009F2DFF" w:rsidRPr="009F2DFF" w:rsidRDefault="009F2DFF" w:rsidP="009F2DFF">
      <w:pPr>
        <w:spacing w:after="0" w:line="360" w:lineRule="auto"/>
        <w:rPr>
          <w:rFonts w:ascii="Times New Roman" w:eastAsia="新細明體" w:hAnsi="Times New Roman" w:cs="Times New Roman"/>
          <w:szCs w:val="22"/>
          <w14:ligatures w14:val="none"/>
        </w:rPr>
      </w:pPr>
    </w:p>
    <w:p w14:paraId="58A3BA28" w14:textId="77777777" w:rsidR="009F2DFF" w:rsidRPr="009F2DFF" w:rsidRDefault="009F2DFF" w:rsidP="009F2DFF">
      <w:pPr>
        <w:spacing w:after="0" w:line="360" w:lineRule="auto"/>
        <w:rPr>
          <w:rFonts w:ascii="Times New Roman" w:eastAsia="新細明體" w:hAnsi="Times New Roman" w:cs="Times New Roman"/>
          <w:szCs w:val="22"/>
          <w14:ligatures w14:val="none"/>
        </w:rPr>
      </w:pPr>
      <w:r w:rsidRPr="009F2DFF">
        <w:rPr>
          <w:rFonts w:ascii="Times New Roman" w:eastAsia="新細明體" w:hAnsi="Times New Roman" w:cs="Times New Roman"/>
          <w:szCs w:val="22"/>
          <w14:ligatures w14:val="none"/>
        </w:rPr>
        <w:br w:type="page"/>
      </w:r>
    </w:p>
    <w:p w14:paraId="1C2988B8" w14:textId="4F8F84EB" w:rsidR="009F2DFF" w:rsidRPr="009F2DFF" w:rsidRDefault="009F2DFF" w:rsidP="009F2DFF">
      <w:pPr>
        <w:snapToGrid w:val="0"/>
        <w:spacing w:after="0" w:line="240" w:lineRule="auto"/>
        <w:rPr>
          <w:rFonts w:ascii="Times New Roman" w:eastAsia="標楷體" w:hAnsi="Times New Roman" w:cs="Times New Roman"/>
          <w:b/>
          <w:szCs w:val="28"/>
          <w14:ligatures w14:val="none"/>
        </w:rPr>
      </w:pPr>
      <w:r w:rsidRPr="009F2DFF">
        <w:rPr>
          <w:rFonts w:ascii="Times New Roman" w:eastAsia="標楷體" w:hAnsi="Times New Roman" w:cs="Times New Roman" w:hint="eastAsia"/>
          <w:b/>
          <w:szCs w:val="28"/>
          <w14:ligatures w14:val="none"/>
        </w:rPr>
        <w:lastRenderedPageBreak/>
        <w:t>S</w:t>
      </w:r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t xml:space="preserve">upplementary </w:t>
      </w:r>
      <w:r w:rsidRPr="009F2DFF">
        <w:rPr>
          <w:rFonts w:ascii="Times New Roman" w:eastAsia="標楷體" w:hAnsi="Times New Roman" w:cs="Times New Roman" w:hint="eastAsia"/>
          <w:b/>
          <w:szCs w:val="28"/>
          <w14:ligatures w14:val="none"/>
        </w:rPr>
        <w:t>T</w:t>
      </w:r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t>able 2</w:t>
      </w:r>
      <w:r w:rsidRPr="009F2DFF">
        <w:rPr>
          <w:rFonts w:ascii="Times New Roman" w:eastAsia="標楷體" w:hAnsi="Times New Roman" w:cs="Times New Roman" w:hint="eastAsia"/>
          <w:b/>
          <w:szCs w:val="28"/>
          <w14:ligatures w14:val="none"/>
        </w:rPr>
        <w:t xml:space="preserve"> </w:t>
      </w:r>
      <w:r w:rsidR="00BD26C0">
        <w:rPr>
          <w:rFonts w:ascii="Times New Roman" w:eastAsia="標楷體" w:hAnsi="Times New Roman" w:cs="Times New Roman" w:hint="eastAsia"/>
          <w:b/>
          <w:szCs w:val="28"/>
          <w14:ligatures w14:val="none"/>
        </w:rPr>
        <w:t>C</w:t>
      </w:r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t xml:space="preserve">ode for </w:t>
      </w:r>
      <w:r w:rsidRPr="009F2DFF">
        <w:rPr>
          <w:rFonts w:ascii="Times New Roman" w:eastAsia="標楷體" w:hAnsi="Times New Roman" w:cs="Times New Roman" w:hint="eastAsia"/>
          <w:b/>
          <w:szCs w:val="28"/>
          <w14:ligatures w14:val="none"/>
        </w:rPr>
        <w:t>l</w:t>
      </w:r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t>ong-COVID</w:t>
      </w:r>
    </w:p>
    <w:tbl>
      <w:tblPr>
        <w:tblW w:w="97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40"/>
        <w:gridCol w:w="1560"/>
      </w:tblGrid>
      <w:tr w:rsidR="009F2DFF" w:rsidRPr="009F2DFF" w14:paraId="161E6994" w14:textId="77777777" w:rsidTr="001C74ED">
        <w:trPr>
          <w:trHeight w:val="53"/>
        </w:trPr>
        <w:tc>
          <w:tcPr>
            <w:tcW w:w="81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EBBD0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27BA2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ICD-10-CM</w:t>
            </w:r>
          </w:p>
        </w:tc>
      </w:tr>
      <w:tr w:rsidR="009F2DFF" w:rsidRPr="009F2DFF" w14:paraId="60B3184B" w14:textId="77777777" w:rsidTr="001C74ED">
        <w:trPr>
          <w:trHeight w:val="5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5233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Post COVID-19 condition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4483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72BD12CB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7E12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Post COVID-19 condition, unspecified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51180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U09.9</w:t>
            </w:r>
          </w:p>
        </w:tc>
      </w:tr>
      <w:tr w:rsidR="009F2DFF" w:rsidRPr="009F2DFF" w14:paraId="7FD6B0B1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6F7E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Sequelae of other specified infectious and parasitic diseases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0F9A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B94.8</w:t>
            </w:r>
          </w:p>
        </w:tc>
      </w:tr>
      <w:tr w:rsidR="009F2DFF" w:rsidRPr="009F2DFF" w14:paraId="081C9DC8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5708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Chest/Throat 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A0EF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760B5548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DADC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Pain in throat and chest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F7B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R07</w:t>
            </w:r>
          </w:p>
        </w:tc>
      </w:tr>
      <w:tr w:rsidR="009F2DFF" w:rsidRPr="009F2DFF" w14:paraId="4DE14A69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3A17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Abnormal breathing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64B3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452454AD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083A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Abnormalities of breathing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83C0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R06</w:t>
            </w:r>
          </w:p>
        </w:tc>
      </w:tr>
      <w:tr w:rsidR="009F2DFF" w:rsidRPr="009F2DFF" w14:paraId="19B0DEB5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1532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Abdominal symptoms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FE500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172D5AAB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C97F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Abdominal and pelvic 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E401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R10</w:t>
            </w:r>
          </w:p>
        </w:tc>
      </w:tr>
      <w:tr w:rsidR="009F2DFF" w:rsidRPr="009F2DFF" w14:paraId="40C2F28C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C215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Change in bowel habit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7206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R19.4</w:t>
            </w:r>
          </w:p>
        </w:tc>
      </w:tr>
      <w:tr w:rsidR="009F2DFF" w:rsidRPr="009F2DFF" w14:paraId="544BFF3F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FCA9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Diarrhea, unspecified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CC19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R19.7</w:t>
            </w:r>
          </w:p>
        </w:tc>
      </w:tr>
      <w:tr w:rsidR="009F2DFF" w:rsidRPr="009F2DFF" w14:paraId="37D93A4E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BE69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bookmarkStart w:id="0" w:name="_Hlk171602790"/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Fatigue</w:t>
            </w:r>
            <w:bookmarkEnd w:id="0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AB68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2A65CA86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E83F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proofErr w:type="spell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Postviral</w:t>
            </w:r>
            <w:proofErr w:type="spell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 and related fatigue syndromes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C5C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G93.3</w:t>
            </w:r>
          </w:p>
        </w:tc>
      </w:tr>
      <w:tr w:rsidR="009F2DFF" w:rsidRPr="009F2DFF" w14:paraId="0C732BE3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73EF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Malaise and fatigue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82E3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R53</w:t>
            </w:r>
          </w:p>
        </w:tc>
      </w:tr>
      <w:tr w:rsidR="009F2DFF" w:rsidRPr="009F2DFF" w14:paraId="18466DEB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766D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Anxiety/Depression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091C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235DD649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3A14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Mood [affective] disorders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F9AA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F30-F39</w:t>
            </w:r>
          </w:p>
        </w:tc>
      </w:tr>
      <w:tr w:rsidR="009F2DFF" w:rsidRPr="009F2DFF" w14:paraId="63EBD58B" w14:textId="77777777" w:rsidTr="001C74ED">
        <w:trPr>
          <w:trHeight w:val="8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276A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Anxiety, dissociative, stress-related, somatoform and other nonpsychotic mental </w:t>
            </w:r>
          </w:p>
          <w:p w14:paraId="2DBFA19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disorders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7EAE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F40-F48</w:t>
            </w:r>
          </w:p>
        </w:tc>
      </w:tr>
      <w:tr w:rsidR="009F2DFF" w:rsidRPr="009F2DFF" w14:paraId="7BF7F4C6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C1AB9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A144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7F1E533C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6572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Pain, not elsewhere classified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B2DF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G89</w:t>
            </w:r>
          </w:p>
        </w:tc>
      </w:tr>
      <w:tr w:rsidR="009F2DFF" w:rsidRPr="009F2DFF" w14:paraId="7052D541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C191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Pain, unspecified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B373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R52</w:t>
            </w:r>
          </w:p>
        </w:tc>
      </w:tr>
      <w:tr w:rsidR="009F2DFF" w:rsidRPr="009F2DFF" w14:paraId="702587C0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C245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Headache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BC01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1C3706E3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5B69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Headache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A1FE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R51</w:t>
            </w:r>
          </w:p>
        </w:tc>
      </w:tr>
      <w:tr w:rsidR="009F2DFF" w:rsidRPr="009F2DFF" w14:paraId="41EABF66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FF2C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Migraine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0AA1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G43</w:t>
            </w:r>
          </w:p>
        </w:tc>
      </w:tr>
      <w:tr w:rsidR="009F2DFF" w:rsidRPr="009F2DFF" w14:paraId="7E0D821E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D93F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Other headache syndromes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2DB8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G44</w:t>
            </w:r>
          </w:p>
        </w:tc>
      </w:tr>
      <w:tr w:rsidR="009F2DFF" w:rsidRPr="009F2DFF" w14:paraId="0DE4386C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5A73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Cognitive symptoms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BEB0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5B97C737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548C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Vascular dementia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69179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F01</w:t>
            </w:r>
          </w:p>
        </w:tc>
      </w:tr>
      <w:tr w:rsidR="009F2DFF" w:rsidRPr="009F2DFF" w14:paraId="757483CC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27759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Dementia in other diseases classified elsewhere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9808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F02</w:t>
            </w:r>
          </w:p>
        </w:tc>
      </w:tr>
      <w:tr w:rsidR="009F2DFF" w:rsidRPr="009F2DFF" w14:paraId="14190587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1114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Unspecified dementia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FFD6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F03</w:t>
            </w:r>
          </w:p>
        </w:tc>
      </w:tr>
      <w:tr w:rsidR="009F2DFF" w:rsidRPr="009F2DFF" w14:paraId="3D5DBDD7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5CCD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Delirium due to known physiological condition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0CBF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F05</w:t>
            </w:r>
          </w:p>
        </w:tc>
      </w:tr>
      <w:tr w:rsidR="009F2DFF" w:rsidRPr="009F2DFF" w14:paraId="4804747B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8A54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Other specified mental disorders due to known physiological condition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ECF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F06.8</w:t>
            </w:r>
          </w:p>
        </w:tc>
      </w:tr>
      <w:tr w:rsidR="009F2DFF" w:rsidRPr="009F2DFF" w14:paraId="6105373B" w14:textId="77777777" w:rsidTr="001C74ED">
        <w:trPr>
          <w:trHeight w:val="117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567B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Alzheimer's disease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92AA0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G30</w:t>
            </w:r>
          </w:p>
        </w:tc>
      </w:tr>
      <w:tr w:rsidR="009F2DFF" w:rsidRPr="009F2DFF" w14:paraId="09A62559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4BD0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Frontotemporal dementia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5AE2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G31.0</w:t>
            </w:r>
          </w:p>
        </w:tc>
      </w:tr>
      <w:tr w:rsidR="009F2DFF" w:rsidRPr="009F2DFF" w14:paraId="44E164DA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3766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Neurocognitive disorder with Lewy bodies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1908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G31.83</w:t>
            </w:r>
          </w:p>
        </w:tc>
      </w:tr>
      <w:tr w:rsidR="009F2DFF" w:rsidRPr="009F2DFF" w14:paraId="46153F29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6DDA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Mild cognitive impairment of uncertain or unknown etiology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337E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G31.84</w:t>
            </w:r>
          </w:p>
        </w:tc>
      </w:tr>
      <w:tr w:rsidR="009F2DFF" w:rsidRPr="009F2DFF" w14:paraId="0157B28A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4ED59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Encephalopathy, unspecified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46E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G93.40</w:t>
            </w:r>
          </w:p>
        </w:tc>
      </w:tr>
      <w:tr w:rsidR="009F2DFF" w:rsidRPr="009F2DFF" w14:paraId="6CF98E0D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913B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Somnolence, stupor and coma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5A36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R40</w:t>
            </w:r>
          </w:p>
        </w:tc>
      </w:tr>
      <w:tr w:rsidR="009F2DFF" w:rsidRPr="009F2DFF" w14:paraId="14920563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B67B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Other symptoms and signs involving cognitive functions and awareness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5E729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R41</w:t>
            </w:r>
          </w:p>
        </w:tc>
      </w:tr>
      <w:tr w:rsidR="009F2DFF" w:rsidRPr="009F2DFF" w14:paraId="72954717" w14:textId="77777777" w:rsidTr="001C74ED">
        <w:trPr>
          <w:trHeight w:val="360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5533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Dyslexia and other symbolic dysfunctions, not elsewhere classified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77F2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R48</w:t>
            </w:r>
          </w:p>
        </w:tc>
      </w:tr>
      <w:tr w:rsidR="009F2DFF" w:rsidRPr="009F2DFF" w14:paraId="63909499" w14:textId="77777777" w:rsidTr="001C74ED">
        <w:trPr>
          <w:trHeight w:val="20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5345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Myalgia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5D88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400AD0E6" w14:textId="77777777" w:rsidTr="001C74ED">
        <w:trPr>
          <w:trHeight w:val="63"/>
        </w:trPr>
        <w:tc>
          <w:tcPr>
            <w:tcW w:w="81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CA19E7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Myositis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489F0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M60</w:t>
            </w:r>
          </w:p>
        </w:tc>
      </w:tr>
      <w:tr w:rsidR="009F2DFF" w:rsidRPr="009F2DFF" w14:paraId="262BBA4D" w14:textId="77777777" w:rsidTr="001C74ED">
        <w:trPr>
          <w:trHeight w:val="66"/>
        </w:trPr>
        <w:tc>
          <w:tcPr>
            <w:tcW w:w="81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9FCE83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Myalgia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665459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M79.1</w:t>
            </w:r>
          </w:p>
        </w:tc>
      </w:tr>
    </w:tbl>
    <w:p w14:paraId="7696ECF8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標楷體" w:hAnsi="Times New Roman" w:cs="Times New Roman"/>
          <w:bCs/>
          <w:sz w:val="22"/>
          <w14:ligatures w14:val="none"/>
        </w:rPr>
      </w:pPr>
      <w:r w:rsidRPr="009F2DFF">
        <w:rPr>
          <w:rFonts w:ascii="Times New Roman" w:eastAsia="標楷體" w:hAnsi="Times New Roman" w:cs="Times New Roman"/>
          <w:bCs/>
          <w:sz w:val="22"/>
          <w14:ligatures w14:val="none"/>
        </w:rPr>
        <w:t>ICD-10-CM: International Classification of Diseases, Tenth Revision, Clinical Modification.</w:t>
      </w:r>
    </w:p>
    <w:p w14:paraId="170DCD7F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標楷體" w:hAnsi="Times New Roman" w:cs="Times New Roman"/>
          <w:b/>
          <w:szCs w:val="28"/>
          <w14:ligatures w14:val="none"/>
        </w:rPr>
      </w:pPr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br w:type="page"/>
      </w:r>
    </w:p>
    <w:p w14:paraId="07914E18" w14:textId="049B8CA8" w:rsidR="009F2DFF" w:rsidRPr="009F2DFF" w:rsidRDefault="009F2DFF" w:rsidP="009F2DFF">
      <w:pPr>
        <w:snapToGrid w:val="0"/>
        <w:spacing w:after="0" w:line="240" w:lineRule="auto"/>
        <w:rPr>
          <w:rFonts w:ascii="Times New Roman" w:eastAsia="標楷體" w:hAnsi="Times New Roman" w:cs="Times New Roman"/>
          <w:bCs/>
          <w:szCs w:val="28"/>
          <w14:ligatures w14:val="none"/>
        </w:rPr>
      </w:pPr>
      <w:r w:rsidRPr="009F2DFF">
        <w:rPr>
          <w:rFonts w:ascii="Times New Roman" w:eastAsia="標楷體" w:hAnsi="Times New Roman" w:cs="Times New Roman" w:hint="eastAsia"/>
          <w:b/>
          <w:szCs w:val="28"/>
          <w14:ligatures w14:val="none"/>
        </w:rPr>
        <w:lastRenderedPageBreak/>
        <w:t>S</w:t>
      </w:r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t xml:space="preserve">upplementary </w:t>
      </w:r>
      <w:r w:rsidRPr="009F2DFF">
        <w:rPr>
          <w:rFonts w:ascii="Times New Roman" w:eastAsia="標楷體" w:hAnsi="Times New Roman" w:cs="Times New Roman" w:hint="eastAsia"/>
          <w:b/>
          <w:szCs w:val="28"/>
          <w14:ligatures w14:val="none"/>
        </w:rPr>
        <w:t>T</w:t>
      </w:r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t>able 3</w:t>
      </w:r>
      <w:r w:rsidRPr="009F2DFF">
        <w:rPr>
          <w:rFonts w:ascii="Times New Roman" w:eastAsia="標楷體" w:hAnsi="Times New Roman" w:cs="Times New Roman" w:hint="eastAsia"/>
          <w:b/>
          <w:szCs w:val="28"/>
          <w14:ligatures w14:val="none"/>
        </w:rPr>
        <w:t xml:space="preserve"> </w:t>
      </w:r>
      <w:r w:rsidR="00BD26C0">
        <w:rPr>
          <w:rFonts w:ascii="Times New Roman" w:eastAsia="標楷體" w:hAnsi="Times New Roman" w:cs="Times New Roman" w:hint="eastAsia"/>
          <w:b/>
          <w:szCs w:val="28"/>
          <w14:ligatures w14:val="none"/>
        </w:rPr>
        <w:t>C</w:t>
      </w:r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t xml:space="preserve">ode for covariates and outcome </w:t>
      </w:r>
    </w:p>
    <w:tbl>
      <w:tblPr>
        <w:tblW w:w="10206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92"/>
        <w:gridCol w:w="1714"/>
      </w:tblGrid>
      <w:tr w:rsidR="009F2DFF" w:rsidRPr="009F2DFF" w14:paraId="07DF6FB0" w14:textId="77777777" w:rsidTr="001C74ED">
        <w:trPr>
          <w:trHeight w:val="50"/>
          <w:jc w:val="center"/>
        </w:trPr>
        <w:tc>
          <w:tcPr>
            <w:tcW w:w="849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6D90B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Content</w:t>
            </w:r>
          </w:p>
        </w:tc>
        <w:tc>
          <w:tcPr>
            <w:tcW w:w="171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5667F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ICD-10-CM</w:t>
            </w:r>
          </w:p>
        </w:tc>
      </w:tr>
      <w:tr w:rsidR="009F2DFF" w:rsidRPr="009F2DFF" w14:paraId="502D404C" w14:textId="77777777" w:rsidTr="001C74ED">
        <w:trPr>
          <w:trHeight w:val="5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C573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Covariates (One year prior to the index date)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A3C6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1F9CC93F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8728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Persons with potential health hazards related to socioeconomic and psychosocial </w:t>
            </w:r>
          </w:p>
          <w:p w14:paraId="261DC95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circumstances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18F2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Z55-Z65</w:t>
            </w:r>
          </w:p>
        </w:tc>
      </w:tr>
      <w:tr w:rsidR="009F2DFF" w:rsidRPr="009F2DFF" w14:paraId="6C7E21EC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12AB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Problems related to housing and economic circumstances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0642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Z59</w:t>
            </w:r>
          </w:p>
        </w:tc>
      </w:tr>
      <w:tr w:rsidR="009F2DFF" w:rsidRPr="009F2DFF" w14:paraId="059C002A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8561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Problems related to education and literacy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AA36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Z55</w:t>
            </w:r>
          </w:p>
        </w:tc>
      </w:tr>
      <w:tr w:rsidR="009F2DFF" w:rsidRPr="009F2DFF" w14:paraId="3AAB1703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EF8E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Problems related to employment and unemployment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F0E0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Z56</w:t>
            </w:r>
          </w:p>
        </w:tc>
      </w:tr>
      <w:tr w:rsidR="009F2DFF" w:rsidRPr="009F2DFF" w14:paraId="7DDF7658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EA57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Occupational exposure to risk factors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E4B6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Z57</w:t>
            </w:r>
          </w:p>
        </w:tc>
      </w:tr>
      <w:tr w:rsidR="009F2DFF" w:rsidRPr="009F2DFF" w14:paraId="4028744D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C1C90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Nicotine dependence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066E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F17</w:t>
            </w:r>
          </w:p>
        </w:tc>
      </w:tr>
      <w:tr w:rsidR="009F2DFF" w:rsidRPr="009F2DFF" w14:paraId="3522574C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27EC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Alcohol related disorders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6A7D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F10</w:t>
            </w:r>
          </w:p>
        </w:tc>
      </w:tr>
      <w:tr w:rsidR="009F2DFF" w:rsidRPr="009F2DFF" w14:paraId="58FE5E07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BD72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Hypertensive diseases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AA7A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I10-I1A</w:t>
            </w:r>
          </w:p>
        </w:tc>
      </w:tr>
      <w:tr w:rsidR="009F2DFF" w:rsidRPr="009F2DFF" w14:paraId="51914836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05E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Hyperlipidemia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1387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E78.5</w:t>
            </w:r>
          </w:p>
        </w:tc>
      </w:tr>
      <w:tr w:rsidR="009F2DFF" w:rsidRPr="009F2DFF" w14:paraId="57003402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C24E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Chronic kidney disease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13B6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N18</w:t>
            </w:r>
          </w:p>
        </w:tc>
      </w:tr>
      <w:tr w:rsidR="009F2DFF" w:rsidRPr="009F2DFF" w14:paraId="52656F01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811E9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Chronic obstructive pulmonary disease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3E1A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J44</w:t>
            </w:r>
          </w:p>
        </w:tc>
      </w:tr>
      <w:tr w:rsidR="009F2DFF" w:rsidRPr="009F2DFF" w14:paraId="7CD3D612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06C4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SARS-CoV-2 (COVID-19) Vaccine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7B83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CVX: 213</w:t>
            </w:r>
          </w:p>
        </w:tc>
      </w:tr>
      <w:tr w:rsidR="009F2DFF" w:rsidRPr="009F2DFF" w14:paraId="2ACF99AD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86F8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COVID-19, mRNA, LNP-S, PF, 30 mcg/0.3 mL dose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BFCD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CVX: 208</w:t>
            </w:r>
          </w:p>
        </w:tc>
      </w:tr>
      <w:tr w:rsidR="009F2DFF" w:rsidRPr="009F2DFF" w14:paraId="2A1885C5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745F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COVID-19, mRNA, LNP-S, PF, 100 mcg/0.5mL dose or 50 mcg/0.25mL dose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3A61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CVX: 207</w:t>
            </w:r>
          </w:p>
        </w:tc>
      </w:tr>
      <w:tr w:rsidR="009F2DFF" w:rsidRPr="009F2DFF" w14:paraId="52541F25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0AB3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Severe acute respiratory syndrome coronavirus 2 (SARS-CoV-2) (coronavirus </w:t>
            </w:r>
          </w:p>
          <w:p w14:paraId="2546006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disease [COVID-19]) vaccine, mRNA-LNP, spike protein, preservative free, 30 </w:t>
            </w:r>
          </w:p>
          <w:p w14:paraId="09894C1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mcg/0.3 mL dosage, diluent reconstituted, for intramuscular use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84FA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CPT: 91300</w:t>
            </w:r>
          </w:p>
        </w:tc>
      </w:tr>
      <w:tr w:rsidR="009F2DFF" w:rsidRPr="009F2DFF" w14:paraId="51655494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B9CE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Severe acute respiratory syndrome coronavirus 2 (SARS-CoV-2) (coronavirus </w:t>
            </w:r>
          </w:p>
          <w:p w14:paraId="09FEB77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disease [COVID-19]) vaccine, mRNA-LNP, spike protein, preservative free, 100 </w:t>
            </w:r>
          </w:p>
          <w:p w14:paraId="0BD1F60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mcg/0.5 mL dosage, for intramuscular use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8349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CPT: 91301</w:t>
            </w:r>
          </w:p>
        </w:tc>
      </w:tr>
      <w:tr w:rsidR="009F2DFF" w:rsidRPr="009F2DFF" w14:paraId="46C27821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A83A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Severe acute respiratory syndrome coronavirus 2 (SARS-CoV-2) (coronavirus </w:t>
            </w:r>
          </w:p>
          <w:p w14:paraId="0C49D8B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disease [COVID-19]) vaccine, mRNA-LNP, spike protein, preservative free, 50 </w:t>
            </w:r>
          </w:p>
          <w:p w14:paraId="080AC02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mcg/0.25 mL dosage, for intramuscular use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AD82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CPT: 91306</w:t>
            </w:r>
          </w:p>
        </w:tc>
      </w:tr>
      <w:tr w:rsidR="009F2DFF" w:rsidRPr="009F2DFF" w14:paraId="5DEEDCF7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7536B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Severe acute respiratory syndrome coronavirus 2 (SARS-CoV-2) (coronavirus </w:t>
            </w:r>
          </w:p>
          <w:p w14:paraId="3B980A0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disease [COVID-19]) vaccine, mRNA-LNP, spike protein, preservative free, 30 </w:t>
            </w:r>
          </w:p>
          <w:p w14:paraId="52C4DC4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mcg/0.3 mL dosage, tris-sucrose formulation, for intramuscular use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3325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CPT: 91305</w:t>
            </w:r>
          </w:p>
        </w:tc>
      </w:tr>
      <w:tr w:rsidR="009F2DFF" w:rsidRPr="009F2DFF" w14:paraId="7C940713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FD3C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Severe acute respiratory syndrome coronavirus 2 (SARS-CoV-2) (coronavirus </w:t>
            </w:r>
          </w:p>
          <w:p w14:paraId="218BA620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disease [COVID-19]) vaccine, DNA, spike protein, adenovirus type 26 (Ad26) </w:t>
            </w:r>
          </w:p>
          <w:p w14:paraId="0570DBA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 xml:space="preserve">vector, preservative free, 5x1010 viral particles/0.5 mL dosage, for intramuscular use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6D70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14:ligatures w14:val="none"/>
              </w:rPr>
              <w:t>CPT: 91303</w:t>
            </w:r>
          </w:p>
        </w:tc>
      </w:tr>
      <w:tr w:rsidR="009F2DFF" w:rsidRPr="009F2DFF" w14:paraId="1C9961AB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0547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Outcome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46CA9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9F2DFF" w:rsidRPr="009F2DFF" w14:paraId="7EBB854A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4A188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Major adverse cardiovascular event (MACE)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5B20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I21-I24, I60-I63</w:t>
            </w:r>
          </w:p>
        </w:tc>
      </w:tr>
      <w:tr w:rsidR="009F2DFF" w:rsidRPr="009F2DFF" w14:paraId="0950FF53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56469" w14:textId="3A33D45C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CAD (</w:t>
            </w:r>
            <w:r w:rsidR="00401F4D"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coronary artery disease</w:t>
            </w: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A0C2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I21-I24</w:t>
            </w:r>
          </w:p>
        </w:tc>
      </w:tr>
      <w:tr w:rsidR="009F2DFF" w:rsidRPr="009F2DFF" w14:paraId="74ECA9E5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FCDC0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300" w:firstLine="72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Acute myocardial infarction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F3E1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I21</w:t>
            </w:r>
          </w:p>
        </w:tc>
      </w:tr>
      <w:tr w:rsidR="009F2DFF" w:rsidRPr="009F2DFF" w14:paraId="6A2EF688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EA802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300" w:firstLine="72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Subsequent ST elevation (STEMI) and non-ST elevation (NSTEMI) myocardial </w:t>
            </w:r>
          </w:p>
          <w:p w14:paraId="1CC02B4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300" w:firstLine="72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infarction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8C80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I22</w:t>
            </w:r>
          </w:p>
        </w:tc>
      </w:tr>
      <w:tr w:rsidR="009F2DFF" w:rsidRPr="009F2DFF" w14:paraId="36315DC3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4A38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300" w:firstLine="72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Certain current complications following ST elevation (STEMI) and non-ST </w:t>
            </w:r>
          </w:p>
          <w:p w14:paraId="7AF1A5D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300" w:firstLine="72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elevation (NSTEMI) myocardial infarction (within the </w:t>
            </w:r>
            <w:proofErr w:type="gramStart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28 day</w:t>
            </w:r>
            <w:proofErr w:type="gramEnd"/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 period)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40D5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I23</w:t>
            </w:r>
          </w:p>
        </w:tc>
      </w:tr>
      <w:tr w:rsidR="009F2DFF" w:rsidRPr="009F2DFF" w14:paraId="6667A4F6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6C56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300" w:firstLine="72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Other acute ischemic heart diseases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0BA4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I24</w:t>
            </w:r>
          </w:p>
        </w:tc>
      </w:tr>
      <w:tr w:rsidR="009F2DFF" w:rsidRPr="009F2DFF" w14:paraId="02097DE2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069C7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Stroke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6CD2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I60-I63</w:t>
            </w:r>
          </w:p>
        </w:tc>
      </w:tr>
      <w:tr w:rsidR="009F2DFF" w:rsidRPr="009F2DFF" w14:paraId="544D39E7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EEE5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300" w:firstLine="72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Hemorrhagic stroke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B468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I60-I62</w:t>
            </w:r>
          </w:p>
        </w:tc>
      </w:tr>
      <w:tr w:rsidR="009F2DFF" w:rsidRPr="009F2DFF" w14:paraId="75DE3484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27B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400" w:firstLine="96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Nontraumatic subarachnoid hemorrhage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848D0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I60</w:t>
            </w:r>
          </w:p>
        </w:tc>
      </w:tr>
      <w:tr w:rsidR="009F2DFF" w:rsidRPr="009F2DFF" w14:paraId="303639BF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1ADC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400" w:firstLine="96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Nontraumatic intracerebral hemorrhage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5896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I61</w:t>
            </w:r>
          </w:p>
        </w:tc>
      </w:tr>
      <w:tr w:rsidR="009F2DFF" w:rsidRPr="009F2DFF" w14:paraId="11404D5A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226B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400" w:firstLine="96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Other and unspecified nontraumatic intracranial hemorrhage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4C5A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I62</w:t>
            </w:r>
          </w:p>
        </w:tc>
      </w:tr>
      <w:tr w:rsidR="009F2DFF" w:rsidRPr="009F2DFF" w14:paraId="2FDD3622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41E74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300" w:firstLine="72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Cerebral infarction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14126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I63</w:t>
            </w:r>
          </w:p>
        </w:tc>
      </w:tr>
      <w:tr w:rsidR="009F2DFF" w:rsidRPr="009F2DFF" w14:paraId="1AE75353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27C55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 xml:space="preserve">Acute myocarditis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8BBB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I40</w:t>
            </w:r>
          </w:p>
        </w:tc>
      </w:tr>
      <w:tr w:rsidR="009F2DFF" w:rsidRPr="009F2DFF" w14:paraId="2DC22C2A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44ED3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Heart failure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0CCEC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I50</w:t>
            </w:r>
          </w:p>
        </w:tc>
      </w:tr>
      <w:tr w:rsidR="009F2DFF" w:rsidRPr="009F2DFF" w14:paraId="0B9FEAD2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5041A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lastRenderedPageBreak/>
              <w:t>Pulmonary embolism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1FCD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I26</w:t>
            </w:r>
          </w:p>
        </w:tc>
      </w:tr>
      <w:tr w:rsidR="009F2DFF" w:rsidRPr="009F2DFF" w14:paraId="3270D05C" w14:textId="77777777" w:rsidTr="001C74ED">
        <w:trPr>
          <w:trHeight w:val="70"/>
          <w:jc w:val="center"/>
        </w:trPr>
        <w:tc>
          <w:tcPr>
            <w:tcW w:w="84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1002A9F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 xml:space="preserve">Mortality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E6FCF4E" w14:textId="77777777" w:rsidR="009F2DFF" w:rsidRPr="009F2DFF" w:rsidRDefault="009F2DFF" w:rsidP="009F2DFF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-</w:t>
            </w:r>
          </w:p>
        </w:tc>
      </w:tr>
    </w:tbl>
    <w:p w14:paraId="2CF617EA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</w:pPr>
      <w:r w:rsidRPr="009F2DFF"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  <w:t>ICD-10-CM: International Classification of Diseases, Tenth Revision, Clinical Modification.</w:t>
      </w:r>
    </w:p>
    <w:p w14:paraId="78003236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</w:pPr>
      <w:r w:rsidRPr="009F2DFF"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  <w:t>CVX: Vaccine administered code.</w:t>
      </w:r>
    </w:p>
    <w:p w14:paraId="3A934963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</w:pPr>
      <w:r w:rsidRPr="009F2DFF"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  <w:t>CPT: Current Procedural Terminology.</w:t>
      </w:r>
    </w:p>
    <w:p w14:paraId="3F7339E6" w14:textId="77777777" w:rsidR="009F2DFF" w:rsidRPr="009F2DFF" w:rsidRDefault="009F2DFF" w:rsidP="009F2DFF">
      <w:pPr>
        <w:snapToGrid w:val="0"/>
        <w:spacing w:after="0" w:line="240" w:lineRule="auto"/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</w:pPr>
    </w:p>
    <w:p w14:paraId="42810BB7" w14:textId="77777777" w:rsidR="009F2DFF" w:rsidRPr="009F2DFF" w:rsidRDefault="009F2DFF" w:rsidP="009F2DFF">
      <w:pPr>
        <w:spacing w:after="0" w:line="360" w:lineRule="auto"/>
        <w:rPr>
          <w:rFonts w:ascii="Times New Roman" w:eastAsia="新細明體" w:hAnsi="Times New Roman" w:cs="Times New Roman"/>
          <w:szCs w:val="22"/>
          <w14:ligatures w14:val="none"/>
        </w:rPr>
      </w:pPr>
    </w:p>
    <w:p w14:paraId="6BAB392E" w14:textId="77777777" w:rsidR="009F2DFF" w:rsidRPr="009F2DFF" w:rsidRDefault="009F2DFF" w:rsidP="009F2DFF">
      <w:pPr>
        <w:spacing w:after="0" w:line="360" w:lineRule="auto"/>
        <w:rPr>
          <w:rFonts w:ascii="Times New Roman" w:eastAsia="新細明體" w:hAnsi="Times New Roman" w:cs="Times New Roman"/>
          <w:szCs w:val="22"/>
          <w14:ligatures w14:val="none"/>
        </w:rPr>
      </w:pPr>
    </w:p>
    <w:p w14:paraId="22BD816A" w14:textId="77777777" w:rsidR="009F2DFF" w:rsidRPr="009F2DFF" w:rsidRDefault="009F2DFF" w:rsidP="009F2DFF">
      <w:pPr>
        <w:spacing w:after="0" w:line="360" w:lineRule="auto"/>
        <w:rPr>
          <w:rFonts w:ascii="Times New Roman" w:eastAsia="新細明體" w:hAnsi="Times New Roman" w:cs="Times New Roman"/>
          <w:szCs w:val="22"/>
          <w14:ligatures w14:val="none"/>
        </w:rPr>
      </w:pPr>
    </w:p>
    <w:p w14:paraId="5B1A81F8" w14:textId="77777777" w:rsidR="009F2DFF" w:rsidRPr="009F2DFF" w:rsidRDefault="009F2DFF" w:rsidP="009F2DFF">
      <w:pPr>
        <w:snapToGrid w:val="0"/>
        <w:spacing w:after="0" w:line="480" w:lineRule="auto"/>
        <w:jc w:val="both"/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</w:pPr>
    </w:p>
    <w:p w14:paraId="22F8E55B" w14:textId="77777777" w:rsidR="009F2DFF" w:rsidRPr="009F2DFF" w:rsidRDefault="009F2DFF" w:rsidP="009F2DFF">
      <w:pPr>
        <w:snapToGrid w:val="0"/>
        <w:spacing w:after="0" w:line="480" w:lineRule="auto"/>
        <w:jc w:val="both"/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</w:pPr>
      <w:r w:rsidRPr="009F2DFF">
        <w:rPr>
          <w:rFonts w:ascii="Times New Roman" w:eastAsia="新細明體" w:hAnsi="Times New Roman" w:cs="Times New Roman"/>
          <w:noProof/>
          <w:sz w:val="20"/>
          <w:szCs w:val="18"/>
          <w14:ligatures w14:val="none"/>
        </w:rPr>
        <w:br w:type="page"/>
      </w:r>
    </w:p>
    <w:p w14:paraId="41839ADE" w14:textId="77777777" w:rsidR="009F2DFF" w:rsidRPr="009F2DFF" w:rsidRDefault="009F2DFF" w:rsidP="009F2DFF">
      <w:pPr>
        <w:snapToGrid w:val="0"/>
        <w:spacing w:after="0" w:line="240" w:lineRule="auto"/>
        <w:jc w:val="both"/>
        <w:rPr>
          <w:rFonts w:ascii="Times New Roman" w:eastAsia="標楷體" w:hAnsi="Times New Roman" w:cs="Times New Roman"/>
          <w:b/>
          <w:szCs w:val="28"/>
          <w14:ligatures w14:val="none"/>
        </w:rPr>
      </w:pPr>
      <w:bookmarkStart w:id="1" w:name="_Hlk229992046"/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lastRenderedPageBreak/>
        <w:t>Supplementary Table 4</w:t>
      </w:r>
      <w:bookmarkEnd w:id="1"/>
      <w:r w:rsidRPr="009F2DFF">
        <w:rPr>
          <w:rFonts w:ascii="Times New Roman" w:eastAsia="標楷體" w:hAnsi="Times New Roman" w:cs="Times New Roman"/>
          <w:b/>
          <w:szCs w:val="28"/>
          <w14:ligatures w14:val="none"/>
        </w:rPr>
        <w:t xml:space="preserve"> Risk of MACE Across Different COVID-19 Variant Periods</w:t>
      </w:r>
    </w:p>
    <w:tbl>
      <w:tblPr>
        <w:tblW w:w="86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49"/>
        <w:gridCol w:w="1640"/>
        <w:gridCol w:w="1640"/>
        <w:gridCol w:w="1911"/>
      </w:tblGrid>
      <w:tr w:rsidR="009F2DFF" w:rsidRPr="009F2DFF" w14:paraId="43FA019E" w14:textId="77777777" w:rsidTr="001C74ED">
        <w:trPr>
          <w:trHeight w:val="296"/>
        </w:trPr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90313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Times New Roman" w:hAnsi="Times New Roman" w:cs="新細明體"/>
                <w:kern w:val="0"/>
                <w14:ligatures w14:val="none"/>
              </w:rPr>
            </w:pP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57D43B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No. of event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75BDAA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</w:tr>
      <w:tr w:rsidR="009F2DFF" w:rsidRPr="009F2DFF" w14:paraId="5D0CAD61" w14:textId="77777777" w:rsidTr="001C74ED">
        <w:trPr>
          <w:trHeight w:val="130"/>
        </w:trPr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1CE296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D8CAE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Long-COVID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7AB02D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Non-Long-COVID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C57455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HR (95% CI)</w:t>
            </w:r>
          </w:p>
        </w:tc>
      </w:tr>
      <w:tr w:rsidR="009F2DFF" w:rsidRPr="009F2DFF" w14:paraId="25396C01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644D89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Alpha-dominant period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F5ECF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N=23354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3E4DD1A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N=23354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E03073D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</w:tr>
      <w:tr w:rsidR="009F2DFF" w:rsidRPr="009F2DFF" w14:paraId="3FA4A536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128B9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Major adverse cardiovascular event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40A31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512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7AA2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94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693E6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4.08 (3.28–5.09)</w:t>
            </w:r>
          </w:p>
        </w:tc>
      </w:tr>
      <w:tr w:rsidR="009F2DFF" w:rsidRPr="009F2DFF" w14:paraId="53A7EE75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2ED79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Coronary artery disease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D012B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268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289AA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32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1DB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6.25 (4.33–9.02)</w:t>
            </w:r>
          </w:p>
        </w:tc>
      </w:tr>
      <w:tr w:rsidR="009F2DFF" w:rsidRPr="009F2DFF" w14:paraId="37A84C36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3F2B7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Stroke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34C1E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277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BFBA1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65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13C6E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3.18 (2.42–4.16)</w:t>
            </w:r>
          </w:p>
        </w:tc>
      </w:tr>
      <w:tr w:rsidR="009F2DFF" w:rsidRPr="009F2DFF" w14:paraId="7BE4905A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07E05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Acute myocarditis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F6DD1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4C94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9DD1E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</w:tr>
      <w:tr w:rsidR="009F2DFF" w:rsidRPr="009F2DFF" w14:paraId="4C2E7B17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2BF57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Heart failure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31CC9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461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41CFF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73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90B2C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4.67 (3.65–5.98)</w:t>
            </w:r>
          </w:p>
        </w:tc>
      </w:tr>
      <w:tr w:rsidR="009F2DFF" w:rsidRPr="009F2DFF" w14:paraId="00592A88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4EE9C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Pulmonary embolism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2949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144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A338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24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69183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4.49 (2.92–6.92)</w:t>
            </w:r>
          </w:p>
        </w:tc>
      </w:tr>
      <w:tr w:rsidR="009F2DFF" w:rsidRPr="009F2DFF" w14:paraId="20A0511F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C15202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Mortality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74162E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354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83C9E3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205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E4E7E1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1.30 (1.10–1.55)</w:t>
            </w:r>
          </w:p>
        </w:tc>
      </w:tr>
      <w:tr w:rsidR="009F2DFF" w:rsidRPr="009F2DFF" w14:paraId="2654645D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54D672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Delta-dominant period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B3B87D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N=17359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B994E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N=17359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919D83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</w:tr>
      <w:tr w:rsidR="009F2DFF" w:rsidRPr="009F2DFF" w14:paraId="50A77AE2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AF8FD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Major adverse cardiovascular event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EB409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308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AAF6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58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49C9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4.10 (3.10–5.43)</w:t>
            </w:r>
          </w:p>
        </w:tc>
      </w:tr>
      <w:tr w:rsidR="009F2DFF" w:rsidRPr="009F2DFF" w14:paraId="15BAE611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21508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Coronary artery disease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A115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162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97FEA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20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D135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6.26 (3.93–9.96)</w:t>
            </w:r>
          </w:p>
        </w:tc>
      </w:tr>
      <w:tr w:rsidR="009F2DFF" w:rsidRPr="009F2DFF" w14:paraId="6ED17DB6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8D346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Stroke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DE7A4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157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C55CB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38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4371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3.16 (2.21–4.50)</w:t>
            </w:r>
          </w:p>
        </w:tc>
      </w:tr>
      <w:tr w:rsidR="009F2DFF" w:rsidRPr="009F2DFF" w14:paraId="6FBA88F7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09697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Acute myocarditis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E1936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A1E49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89F0D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</w:tr>
      <w:tr w:rsidR="009F2DFF" w:rsidRPr="009F2DFF" w14:paraId="15D23DF5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5645D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Heart failure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82EB5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274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4B75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51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93E9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4.15 (3.08–5.59)</w:t>
            </w:r>
          </w:p>
        </w:tc>
      </w:tr>
      <w:tr w:rsidR="009F2DFF" w:rsidRPr="009F2DFF" w14:paraId="2B010FF5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FAE74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Pulmonary embolism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478CD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101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B1017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16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4FE0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4.82 (2.84–8.17)</w:t>
            </w:r>
          </w:p>
        </w:tc>
      </w:tr>
      <w:tr w:rsidR="009F2DFF" w:rsidRPr="009F2DFF" w14:paraId="473AEAE2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CDE831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Mortality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5196DD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222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1567D1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112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3C740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1.56 (1.24–1.96)</w:t>
            </w:r>
          </w:p>
        </w:tc>
      </w:tr>
      <w:tr w:rsidR="009F2DFF" w:rsidRPr="009F2DFF" w14:paraId="33779997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51B37F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t>Omicron-dominant period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5FEF58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N=56493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6DE58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N=56493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0A33F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</w:tr>
      <w:tr w:rsidR="009F2DFF" w:rsidRPr="009F2DFF" w14:paraId="38C6469F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C050F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Major adverse cardiovascular event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AC3B4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1003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28D28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191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E1D48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4.35 (3.73–5.08)</w:t>
            </w:r>
          </w:p>
        </w:tc>
      </w:tr>
      <w:tr w:rsidR="009F2DFF" w:rsidRPr="009F2DFF" w14:paraId="096F1A74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01828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Coronary artery disease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B7A9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514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9E3D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73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5AC49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5.84 (4.57–7.46)</w:t>
            </w:r>
          </w:p>
        </w:tc>
      </w:tr>
      <w:tr w:rsidR="009F2DFF" w:rsidRPr="009F2DFF" w14:paraId="457E8101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694E2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Stroke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A532E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522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5E494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122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EC594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3.51 (2.88–4.28)</w:t>
            </w:r>
          </w:p>
        </w:tc>
      </w:tr>
      <w:tr w:rsidR="009F2DFF" w:rsidRPr="009F2DFF" w14:paraId="2A26BCF9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7CCB8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Acute myocarditis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58204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99EC2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C4103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N/A</w:t>
            </w:r>
          </w:p>
        </w:tc>
      </w:tr>
      <w:tr w:rsidR="009F2DFF" w:rsidRPr="009F2DFF" w14:paraId="35447E7A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C6EBB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Heart failure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0C057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755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FC397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157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F469B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3.96 (3.33–4.70)</w:t>
            </w:r>
          </w:p>
        </w:tc>
      </w:tr>
      <w:tr w:rsidR="009F2DFF" w:rsidRPr="009F2DFF" w14:paraId="3DA06BA4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4E3D1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Pulmonary embolism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48610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296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81C68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49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6A0B7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4.97 (3.67–6.72)</w:t>
            </w:r>
          </w:p>
        </w:tc>
      </w:tr>
      <w:tr w:rsidR="009F2DFF" w:rsidRPr="009F2DFF" w14:paraId="2817756D" w14:textId="77777777" w:rsidTr="001C74ED">
        <w:trPr>
          <w:trHeight w:val="390"/>
        </w:trPr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4E4047" w14:textId="77777777" w:rsidR="009F2DFF" w:rsidRPr="009F2DFF" w:rsidRDefault="009F2DFF" w:rsidP="009F2DF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Mortality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4CB7F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597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FF8998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359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4E90D7" w14:textId="77777777" w:rsidR="009F2DFF" w:rsidRPr="009F2DFF" w:rsidRDefault="009F2DFF" w:rsidP="009F2DF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9F2DFF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1.39 (1.22–1.59)</w:t>
            </w:r>
          </w:p>
        </w:tc>
      </w:tr>
    </w:tbl>
    <w:p w14:paraId="636461BC" w14:textId="09DDEA82" w:rsidR="00F36862" w:rsidRPr="009F2DFF" w:rsidRDefault="009F2DFF" w:rsidP="00401F4D">
      <w:pPr>
        <w:snapToGrid w:val="0"/>
        <w:spacing w:after="0" w:line="240" w:lineRule="auto"/>
        <w:jc w:val="both"/>
      </w:pPr>
      <w:r w:rsidRPr="009F2DFF">
        <w:rPr>
          <w:rFonts w:ascii="Times New Roman" w:eastAsia="新細明體" w:hAnsi="Times New Roman" w:cs="Times New Roman"/>
          <w:szCs w:val="22"/>
          <w14:ligatures w14:val="none"/>
        </w:rPr>
        <w:t>N/A: Not applicable.</w:t>
      </w:r>
      <w:r w:rsidRPr="009F2DFF">
        <w:rPr>
          <w:rFonts w:ascii="Times New Roman" w:eastAsia="新細明體" w:hAnsi="Times New Roman" w:cs="Times New Roman" w:hint="eastAsia"/>
          <w:szCs w:val="22"/>
          <w14:ligatures w14:val="none"/>
        </w:rPr>
        <w:t xml:space="preserve"> </w:t>
      </w:r>
      <w:r w:rsidRPr="009F2DFF">
        <w:rPr>
          <w:rFonts w:ascii="Times New Roman" w:eastAsia="新細明體" w:hAnsi="Times New Roman" w:cs="Times New Roman"/>
          <w:szCs w:val="22"/>
          <w14:ligatures w14:val="none"/>
        </w:rPr>
        <w:t>Based on the outcome terms, the patient count is too small, so detailed results cannot be displayed.</w:t>
      </w:r>
    </w:p>
    <w:sectPr w:rsidR="00F36862" w:rsidRPr="009F2DFF" w:rsidSect="009F2DFF">
      <w:footerReference w:type="default" r:id="rId6"/>
      <w:pgSz w:w="11906" w:h="16838"/>
      <w:pgMar w:top="1440" w:right="1797" w:bottom="1440" w:left="179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C0081" w14:textId="77777777" w:rsidR="00BD26C0" w:rsidRDefault="00BD26C0" w:rsidP="00BD26C0">
      <w:pPr>
        <w:spacing w:after="0" w:line="240" w:lineRule="auto"/>
      </w:pPr>
      <w:r>
        <w:separator/>
      </w:r>
    </w:p>
  </w:endnote>
  <w:endnote w:type="continuationSeparator" w:id="0">
    <w:p w14:paraId="200175AC" w14:textId="77777777" w:rsidR="00BD26C0" w:rsidRDefault="00BD26C0" w:rsidP="00BD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1327538"/>
      <w:docPartObj>
        <w:docPartGallery w:val="Page Numbers (Bottom of Page)"/>
        <w:docPartUnique/>
      </w:docPartObj>
    </w:sdtPr>
    <w:sdtContent>
      <w:p w14:paraId="19E3A3F2" w14:textId="77777777" w:rsidR="009F2DFF" w:rsidRDefault="009F2DF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D4D0D">
          <w:rPr>
            <w:noProof/>
            <w:lang w:val="zh-TW"/>
          </w:rPr>
          <w:t>1</w:t>
        </w:r>
        <w:r>
          <w:fldChar w:fldCharType="end"/>
        </w:r>
      </w:p>
    </w:sdtContent>
  </w:sdt>
  <w:p w14:paraId="4D15446B" w14:textId="77777777" w:rsidR="009F2DFF" w:rsidRDefault="009F2DF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0DDC9" w14:textId="77777777" w:rsidR="00BD26C0" w:rsidRDefault="00BD26C0" w:rsidP="00BD26C0">
      <w:pPr>
        <w:spacing w:after="0" w:line="240" w:lineRule="auto"/>
      </w:pPr>
      <w:r>
        <w:separator/>
      </w:r>
    </w:p>
  </w:footnote>
  <w:footnote w:type="continuationSeparator" w:id="0">
    <w:p w14:paraId="538C6528" w14:textId="77777777" w:rsidR="00BD26C0" w:rsidRDefault="00BD26C0" w:rsidP="00BD2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FF"/>
    <w:rsid w:val="00401F4D"/>
    <w:rsid w:val="009B00F2"/>
    <w:rsid w:val="009F2DFF"/>
    <w:rsid w:val="00B4028D"/>
    <w:rsid w:val="00BD26C0"/>
    <w:rsid w:val="00DA72B4"/>
    <w:rsid w:val="00F3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C47A3"/>
  <w15:chartTrackingRefBased/>
  <w15:docId w15:val="{18C09768-D9EF-4B9F-86BF-6E709B52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F2DF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DF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DF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DF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DF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DF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DF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F2DF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F2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F2DF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F2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F2DF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F2DF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F2DF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F2DF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F2D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DF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F2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D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F2D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2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F2D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2D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2D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2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F2D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2DFF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9F2DFF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新細明體" w:hAnsi="Calibri" w:cs="Times New Roman"/>
      <w:sz w:val="20"/>
      <w:szCs w:val="20"/>
      <w14:ligatures w14:val="none"/>
    </w:rPr>
  </w:style>
  <w:style w:type="character" w:customStyle="1" w:styleId="af">
    <w:name w:val="頁尾 字元"/>
    <w:basedOn w:val="a0"/>
    <w:link w:val="ae"/>
    <w:uiPriority w:val="99"/>
    <w:rsid w:val="009F2DFF"/>
    <w:rPr>
      <w:rFonts w:ascii="Calibri" w:eastAsia="新細明體" w:hAnsi="Calibri" w:cs="Times New Roman"/>
      <w:sz w:val="20"/>
      <w:szCs w:val="20"/>
      <w14:ligatures w14:val="none"/>
    </w:rPr>
  </w:style>
  <w:style w:type="character" w:styleId="af0">
    <w:name w:val="line number"/>
    <w:basedOn w:val="a0"/>
    <w:uiPriority w:val="99"/>
    <w:semiHidden/>
    <w:unhideWhenUsed/>
    <w:rsid w:val="009F2DFF"/>
  </w:style>
  <w:style w:type="paragraph" w:styleId="af1">
    <w:name w:val="header"/>
    <w:basedOn w:val="a"/>
    <w:link w:val="af2"/>
    <w:uiPriority w:val="99"/>
    <w:unhideWhenUsed/>
    <w:rsid w:val="00BD2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BD26C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1047</Words>
  <Characters>5973</Characters>
  <Application>Microsoft Office Word</Application>
  <DocSecurity>0</DocSecurity>
  <Lines>49</Lines>
  <Paragraphs>14</Paragraphs>
  <ScaleCrop>false</ScaleCrop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葉兆斌</dc:creator>
  <cp:keywords/>
  <dc:description/>
  <cp:lastModifiedBy>葉兆斌</cp:lastModifiedBy>
  <cp:revision>3</cp:revision>
  <cp:lastPrinted>2026-05-19T06:03:00Z</cp:lastPrinted>
  <dcterms:created xsi:type="dcterms:W3CDTF">2026-05-19T03:09:00Z</dcterms:created>
  <dcterms:modified xsi:type="dcterms:W3CDTF">2026-05-19T06:04:00Z</dcterms:modified>
</cp:coreProperties>
</file>