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9C" w:rsidRPr="00A26DE3" w:rsidRDefault="00106F9C" w:rsidP="00106F9C">
      <w:pPr>
        <w:pStyle w:val="a4"/>
        <w:keepNext/>
        <w:rPr>
          <w:sz w:val="24"/>
          <w:szCs w:val="24"/>
        </w:rPr>
      </w:pPr>
      <w:r w:rsidRPr="00A26DE3">
        <w:rPr>
          <w:rFonts w:ascii="Times New Roman" w:hAnsi="Times New Roman" w:cs="Times New Roman"/>
          <w:b/>
          <w:sz w:val="24"/>
          <w:szCs w:val="24"/>
        </w:rPr>
        <w:t>Table S</w:t>
      </w:r>
      <w:r w:rsidRPr="00A26DE3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26DE3">
        <w:rPr>
          <w:rFonts w:ascii="Times New Roman" w:hAnsi="Times New Roman" w:cs="Times New Roman"/>
          <w:b/>
          <w:sz w:val="24"/>
          <w:szCs w:val="24"/>
        </w:rPr>
        <w:instrText xml:space="preserve"> SEQ Table_S \* ARABIC </w:instrText>
      </w:r>
      <w:r w:rsidRPr="00A26DE3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A26DE3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A26DE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26DE3">
        <w:rPr>
          <w:rFonts w:ascii="Times New Roman" w:hAnsi="Times New Roman" w:cs="Times New Roman"/>
          <w:sz w:val="24"/>
          <w:szCs w:val="24"/>
        </w:rPr>
        <w:t xml:space="preserve"> Baseline characteristics by CMD</w:t>
      </w:r>
    </w:p>
    <w:tbl>
      <w:tblPr>
        <w:tblStyle w:val="Table"/>
        <w:tblW w:w="8355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701"/>
        <w:gridCol w:w="1701"/>
        <w:gridCol w:w="1701"/>
        <w:gridCol w:w="984"/>
      </w:tblGrid>
      <w:tr w:rsidR="00106F9C" w:rsidRPr="00394BAC" w:rsidTr="00980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19"/>
          <w:tblHeader/>
          <w:jc w:val="center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6DE3" w:rsidRPr="00B8589B" w:rsidRDefault="00A26DE3" w:rsidP="00A26DE3">
            <w:pP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ALL</w:t>
            </w:r>
          </w:p>
          <w:p w:rsidR="00106F9C" w:rsidRPr="00B8589B" w:rsidRDefault="00106F9C" w:rsidP="00A26DE3">
            <w:pP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(n=910)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6DE3" w:rsidRPr="00B8589B" w:rsidRDefault="00A26DE3" w:rsidP="00A26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CMD</w:t>
            </w:r>
          </w:p>
          <w:p w:rsidR="00106F9C" w:rsidRPr="00B8589B" w:rsidRDefault="00106F9C" w:rsidP="00A26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(n=428)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6DE3" w:rsidRPr="00B8589B" w:rsidRDefault="00106F9C" w:rsidP="00A26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non-CMD</w:t>
            </w:r>
          </w:p>
          <w:p w:rsidR="00106F9C" w:rsidRPr="00B8589B" w:rsidRDefault="00106F9C" w:rsidP="00A26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(n=482)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  <w:szCs w:val="20"/>
              </w:rPr>
              <w:t>P</w:t>
            </w:r>
            <w:r w:rsidRPr="00B8589B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value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0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60.0 [52.0;69.0]</w:t>
            </w:r>
          </w:p>
        </w:tc>
        <w:tc>
          <w:tcPr>
            <w:tcW w:w="170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60.0 [52.0;70.2]</w:t>
            </w:r>
          </w:p>
        </w:tc>
        <w:tc>
          <w:tcPr>
            <w:tcW w:w="170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59.0 [51.0;68.0]</w:t>
            </w:r>
          </w:p>
        </w:tc>
        <w:tc>
          <w:tcPr>
            <w:tcW w:w="984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0.198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146 (16.0%)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82 (19.2%)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64 (13.3%)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0.020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24.2 [22.1;26.8]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24.3 [22.5;26.7]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24.2 [21.8;26.8]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0.131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BD06C5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AH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454 (49.9%)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198 (46.3%)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256 (53.1%)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0.046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158 (17.4%)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76 (17.8%)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82 (17.0%)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0.835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504 (55.4%)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216 (50.5%)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288 (59.8%)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0.006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Previous MI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67 (7.36%)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27 (6.31%)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40 (8.30%)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0.308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Peripheral artery disease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 (2.09%)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7 (1.64%) 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12 (2.49%)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0.505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LDL-c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3.34 [2.70;3.94]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3.40 [2.83;3.95]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3.30 [2.64;3.93]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0.110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TG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1.50 [1.03;2.20]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1.56 [1.06;2.33]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1.47 [1.03;2.12]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0.069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Total Cholesterol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4.92 [4.01;5.75]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4.96 [4.10;5.80]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4.84 [3.98;5.68]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0.317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77.0 [64.6;93.0]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75.9 [64.0;90.0]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77.8 [65.0;94.0]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0.059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Peak CK-MB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181 [86.6;333]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202 [97.0;339]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167 [73.0;321]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0.040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HbA1c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6.00 [5.60;6.70]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5.90 [5.60;6.50]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6.00 [5.60;6.90]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0.211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Killip class 3 or 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69 (7.58%)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26 (6.07%)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43 (8.92%)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0.135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LVEF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51.0 [43.0;59.0]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53.0 [44.0;60.0]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50.0 [42.0;58.0]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0.100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Thrombus score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[3.00;5.00]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[3.00;5.00]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[2.00;5.00]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0.005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Culprit vessel: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0.180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LAD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462 (51.9%)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209 (49.5%)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253 (54.1%)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LCX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 (9.44%)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47 (11.1%)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37 (7.91%)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RCA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344 (38.7%)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166 (39.3%)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178 (38.0%)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No. of diseased arteries: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0.011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200" w:firstLine="4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339 (37.3%)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179 (41.9%)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160 (33.3%)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200" w:firstLine="4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255 (28.1%)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119 (27.9%)   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136 (28.3%)   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106F9C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200" w:firstLine="4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314 (34.6%)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129 (30.2%)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185 (38.5%)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B8589B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Pre-PCI TIMI flow grade: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0.001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563 (64.3%)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286 (70.1%)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277 (59.3%)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 (6.17%)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29 (7.11%)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25 (5.35%)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72 (8.23%)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25 (6.13%)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47 (10.1%)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186 (21.3%)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68 (16.7%)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118 (25.3%)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DAPT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853 (95.4%)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397 (95.2%)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456 (95.6%)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0.904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RAAS inhibitors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669 (74.7%)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311 (74.4%)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358 (75.1%)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0.884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Beta-blockers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319 (35.7%)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136 (32.6%)  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183 (38.4%)   </w:t>
            </w:r>
          </w:p>
        </w:tc>
        <w:tc>
          <w:tcPr>
            <w:tcW w:w="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0.081  </w:t>
            </w:r>
          </w:p>
        </w:tc>
      </w:tr>
      <w:tr w:rsidR="00B8589B" w:rsidRPr="00394BAC" w:rsidTr="00B8589B">
        <w:trPr>
          <w:trHeight w:hRule="exact" w:val="340"/>
          <w:jc w:val="center"/>
        </w:trPr>
        <w:tc>
          <w:tcPr>
            <w:tcW w:w="2268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Statin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744 (83.2%)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348 (83.5%)  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396 (83.0%)   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89B" w:rsidRPr="00B8589B" w:rsidRDefault="00B8589B" w:rsidP="00B858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8589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0.933  </w:t>
            </w:r>
          </w:p>
        </w:tc>
      </w:tr>
    </w:tbl>
    <w:p w:rsidR="00106F9C" w:rsidRPr="00A64A26" w:rsidRDefault="00106F9C" w:rsidP="00A64A26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1734">
        <w:rPr>
          <w:rFonts w:ascii="Times New Roman" w:hAnsi="Times New Roman" w:cs="Times New Roman"/>
          <w:sz w:val="20"/>
          <w:szCs w:val="20"/>
        </w:rPr>
        <w:t>V</w:t>
      </w:r>
      <w:r w:rsidRPr="00A64A26">
        <w:rPr>
          <w:rFonts w:ascii="Times New Roman" w:hAnsi="Times New Roman" w:cs="Times New Roman"/>
          <w:sz w:val="24"/>
          <w:szCs w:val="24"/>
        </w:rPr>
        <w:t xml:space="preserve">alues are expressed as mean ± SD, median [IQR], or n (%) </w:t>
      </w:r>
    </w:p>
    <w:p w:rsidR="00106F9C" w:rsidRDefault="00106F9C" w:rsidP="00A64A26">
      <w:pPr>
        <w:pStyle w:val="a4"/>
        <w:keepNext/>
        <w:spacing w:line="480" w:lineRule="auto"/>
        <w:rPr>
          <w:rFonts w:ascii="Times New Roman" w:hAnsi="Times New Roman" w:cs="Times New Roman"/>
        </w:rPr>
      </w:pPr>
      <w:r w:rsidRPr="00A64A26">
        <w:rPr>
          <w:rFonts w:ascii="Times New Roman" w:hAnsi="Times New Roman" w:cs="Times New Roman"/>
          <w:b/>
          <w:sz w:val="24"/>
          <w:szCs w:val="24"/>
        </w:rPr>
        <w:t>Abbreviations:</w:t>
      </w:r>
      <w:r w:rsidR="00760F00">
        <w:rPr>
          <w:rFonts w:ascii="Times New Roman" w:hAnsi="Times New Roman" w:cs="Times New Roman"/>
          <w:sz w:val="24"/>
          <w:szCs w:val="24"/>
        </w:rPr>
        <w:t xml:space="preserve"> BMI indicates</w:t>
      </w:r>
      <w:r w:rsidRPr="00A64A26">
        <w:rPr>
          <w:rFonts w:ascii="Times New Roman" w:hAnsi="Times New Roman" w:cs="Times New Roman"/>
          <w:sz w:val="24"/>
          <w:szCs w:val="24"/>
        </w:rPr>
        <w:t xml:space="preserve"> body mass index; </w:t>
      </w:r>
      <w:r w:rsidR="00BD06C5">
        <w:rPr>
          <w:rFonts w:ascii="Times New Roman" w:hAnsi="Times New Roman" w:cs="Times New Roman"/>
          <w:sz w:val="24"/>
          <w:szCs w:val="24"/>
        </w:rPr>
        <w:t xml:space="preserve">AH, </w:t>
      </w:r>
      <w:r w:rsidR="00BD06C5" w:rsidRPr="00BD06C5">
        <w:rPr>
          <w:rFonts w:ascii="Times New Roman" w:hAnsi="Times New Roman" w:cs="Times New Roman"/>
          <w:sz w:val="24"/>
          <w:szCs w:val="24"/>
        </w:rPr>
        <w:t>arterial hypertension</w:t>
      </w:r>
      <w:r w:rsidR="00BD06C5">
        <w:rPr>
          <w:rFonts w:ascii="Times New Roman" w:hAnsi="Times New Roman" w:cs="Times New Roman"/>
          <w:sz w:val="24"/>
          <w:szCs w:val="24"/>
        </w:rPr>
        <w:t>;</w:t>
      </w:r>
      <w:r w:rsidR="00BD06C5" w:rsidRPr="00BD06C5">
        <w:rPr>
          <w:rFonts w:ascii="Times New Roman" w:hAnsi="Times New Roman" w:cs="Times New Roman"/>
          <w:sz w:val="24"/>
          <w:szCs w:val="24"/>
        </w:rPr>
        <w:t xml:space="preserve"> </w:t>
      </w:r>
      <w:r w:rsidRPr="00A64A26">
        <w:rPr>
          <w:rFonts w:ascii="Times New Roman" w:hAnsi="Times New Roman" w:cs="Times New Roman"/>
          <w:sz w:val="24"/>
          <w:szCs w:val="24"/>
        </w:rPr>
        <w:t>CK-MB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</w:t>
      </w:r>
      <w:r w:rsidRPr="00A64A26">
        <w:rPr>
          <w:rFonts w:ascii="Times New Roman" w:hAnsi="Times New Roman" w:cs="Times New Roman"/>
          <w:sz w:val="24"/>
          <w:szCs w:val="24"/>
        </w:rPr>
        <w:lastRenderedPageBreak/>
        <w:t>creatine kinase Isoenzyme-MB; LDL-c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low density lipoprotein cholesterol; TG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total cholesterol; MI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myocardial infarction; HbA1c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glycated hemoglobin; LVEF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left ventricular ejection fraction;</w:t>
      </w:r>
      <w:r w:rsidRPr="00A64A26">
        <w:rPr>
          <w:sz w:val="24"/>
          <w:szCs w:val="24"/>
        </w:rPr>
        <w:t xml:space="preserve"> </w:t>
      </w:r>
      <w:r w:rsidRPr="00A64A26">
        <w:rPr>
          <w:rFonts w:ascii="Times New Roman" w:hAnsi="Times New Roman" w:cs="Times New Roman"/>
          <w:sz w:val="24"/>
          <w:szCs w:val="24"/>
        </w:rPr>
        <w:t>LAD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left anterior descending; LCX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left circumflex artery;</w:t>
      </w:r>
      <w:r w:rsidRPr="00A64A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64A26">
        <w:rPr>
          <w:rFonts w:ascii="Times New Roman" w:hAnsi="Times New Roman" w:cs="Times New Roman"/>
          <w:sz w:val="24"/>
          <w:szCs w:val="24"/>
        </w:rPr>
        <w:t>RCA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right coronary artery; PCI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percutaneous coronary intervention; TIMI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Thrombolysis in</w:t>
      </w:r>
      <w:r w:rsidRPr="00A64A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64A26">
        <w:rPr>
          <w:rFonts w:ascii="Times New Roman" w:hAnsi="Times New Roman" w:cs="Times New Roman"/>
          <w:sz w:val="24"/>
          <w:szCs w:val="24"/>
        </w:rPr>
        <w:t>Myocardial Infarction; DAPT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dual antiplatelet therapy</w:t>
      </w:r>
      <w:r w:rsidRPr="00A64A26">
        <w:rPr>
          <w:rFonts w:ascii="Times New Roman" w:hAnsi="Times New Roman" w:cs="Times New Roman" w:hint="eastAsia"/>
          <w:sz w:val="24"/>
          <w:szCs w:val="24"/>
        </w:rPr>
        <w:t>;</w:t>
      </w:r>
      <w:r w:rsidRPr="00A64A26">
        <w:rPr>
          <w:rFonts w:ascii="Times New Roman" w:hAnsi="Times New Roman" w:cs="Times New Roman"/>
          <w:sz w:val="24"/>
          <w:szCs w:val="24"/>
        </w:rPr>
        <w:t xml:space="preserve"> RAAS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Renin-Angiotensin-Aldosterone System; CMD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A64A26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</w:p>
    <w:p w:rsidR="00106F9C" w:rsidRDefault="00106F9C" w:rsidP="00106F9C">
      <w:pPr>
        <w:widowControl/>
        <w:spacing w:line="240" w:lineRule="auto"/>
        <w:jc w:val="left"/>
      </w:pPr>
      <w:r>
        <w:br w:type="page"/>
      </w:r>
    </w:p>
    <w:p w:rsidR="00106F9C" w:rsidRPr="001B6130" w:rsidRDefault="00106F9C" w:rsidP="00106F9C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hAnsi="Times New Roman" w:cs="Times New Roman"/>
          <w:b/>
          <w:i w:val="0"/>
        </w:rPr>
      </w:pPr>
      <w:r w:rsidRPr="001B6130">
        <w:rPr>
          <w:rFonts w:ascii="Times New Roman" w:hAnsi="Times New Roman" w:cs="Times New Roman"/>
          <w:b/>
          <w:i w:val="0"/>
        </w:rPr>
        <w:lastRenderedPageBreak/>
        <w:t>Table S</w:t>
      </w:r>
      <w:r w:rsidRPr="001B6130">
        <w:rPr>
          <w:rFonts w:ascii="Times New Roman" w:hAnsi="Times New Roman" w:cs="Times New Roman"/>
          <w:b/>
          <w:i w:val="0"/>
        </w:rPr>
        <w:fldChar w:fldCharType="begin"/>
      </w:r>
      <w:r w:rsidRPr="001B6130">
        <w:rPr>
          <w:rFonts w:ascii="Times New Roman" w:hAnsi="Times New Roman" w:cs="Times New Roman"/>
          <w:b/>
          <w:i w:val="0"/>
        </w:rPr>
        <w:instrText xml:space="preserve"> SEQ Table_S \* ARABIC </w:instrText>
      </w:r>
      <w:r w:rsidRPr="001B6130">
        <w:rPr>
          <w:rFonts w:ascii="Times New Roman" w:hAnsi="Times New Roman" w:cs="Times New Roman"/>
          <w:b/>
          <w:i w:val="0"/>
        </w:rPr>
        <w:fldChar w:fldCharType="separate"/>
      </w:r>
      <w:r w:rsidRPr="001B6130">
        <w:rPr>
          <w:rFonts w:ascii="Times New Roman" w:hAnsi="Times New Roman" w:cs="Times New Roman"/>
          <w:b/>
          <w:i w:val="0"/>
          <w:noProof/>
        </w:rPr>
        <w:t>2</w:t>
      </w:r>
      <w:r w:rsidRPr="001B6130">
        <w:rPr>
          <w:rFonts w:ascii="Times New Roman" w:hAnsi="Times New Roman" w:cs="Times New Roman"/>
          <w:b/>
          <w:i w:val="0"/>
        </w:rPr>
        <w:fldChar w:fldCharType="end"/>
      </w:r>
      <w:r w:rsidRPr="001B6130">
        <w:rPr>
          <w:rFonts w:ascii="Times New Roman" w:hAnsi="Times New Roman" w:cs="Times New Roman"/>
        </w:rPr>
        <w:t xml:space="preserve"> </w:t>
      </w:r>
      <w:r w:rsidRPr="001B6130">
        <w:rPr>
          <w:rFonts w:ascii="Times New Roman" w:hAnsi="Times New Roman" w:cs="Times New Roman"/>
          <w:i w:val="0"/>
        </w:rPr>
        <w:t xml:space="preserve">Baseline characteristics by CMD and </w:t>
      </w:r>
      <w:r w:rsidR="009675C3">
        <w:rPr>
          <w:rFonts w:ascii="Times New Roman" w:hAnsi="Times New Roman" w:cs="Times New Roman"/>
          <w:i w:val="0"/>
        </w:rPr>
        <w:t>AH</w:t>
      </w:r>
      <w:r w:rsidRPr="001B6130">
        <w:rPr>
          <w:rFonts w:ascii="Times New Roman" w:hAnsi="Times New Roman" w:cs="Times New Roman"/>
          <w:i w:val="0"/>
        </w:rPr>
        <w:t xml:space="preserve"> statu</w:t>
      </w:r>
      <w:r w:rsidR="008C6F8B" w:rsidRPr="001B6130">
        <w:rPr>
          <w:rFonts w:ascii="Times New Roman" w:hAnsi="Times New Roman" w:cs="Times New Roman"/>
          <w:i w:val="0"/>
        </w:rPr>
        <w:t>e</w:t>
      </w:r>
    </w:p>
    <w:tbl>
      <w:tblPr>
        <w:tblStyle w:val="Table"/>
        <w:tblW w:w="6109" w:type="pct"/>
        <w:jc w:val="center"/>
        <w:tblLook w:val="0420" w:firstRow="1" w:lastRow="0" w:firstColumn="0" w:lastColumn="0" w:noHBand="0" w:noVBand="1"/>
      </w:tblPr>
      <w:tblGrid>
        <w:gridCol w:w="1701"/>
        <w:gridCol w:w="1981"/>
        <w:gridCol w:w="1866"/>
        <w:gridCol w:w="1866"/>
        <w:gridCol w:w="1866"/>
        <w:gridCol w:w="876"/>
      </w:tblGrid>
      <w:tr w:rsidR="00106F9C" w:rsidRPr="00E67360" w:rsidTr="00763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672"/>
          <w:tblHeader/>
          <w:jc w:val="center"/>
        </w:trPr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01D9" w:rsidRPr="003D34D2" w:rsidRDefault="007801D9" w:rsidP="007801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Group A</w:t>
            </w:r>
          </w:p>
          <w:p w:rsidR="00106F9C" w:rsidRPr="003D34D2" w:rsidRDefault="00106F9C" w:rsidP="007801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non-CMD + </w:t>
            </w: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non-</w:t>
            </w:r>
            <w:r w:rsidR="00BD06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AH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(n=226)</w:t>
            </w:r>
          </w:p>
        </w:tc>
        <w:tc>
          <w:tcPr>
            <w:tcW w:w="1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Group B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non-CMD + </w:t>
            </w:r>
            <w:r w:rsidR="00BD06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AH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(n=256)</w:t>
            </w:r>
          </w:p>
        </w:tc>
        <w:tc>
          <w:tcPr>
            <w:tcW w:w="1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Group C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CMD + </w:t>
            </w: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non-</w:t>
            </w:r>
            <w:r w:rsidR="00BD06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AH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(n=230)</w:t>
            </w:r>
          </w:p>
        </w:tc>
        <w:tc>
          <w:tcPr>
            <w:tcW w:w="1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3D3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Group D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CMD + </w:t>
            </w:r>
            <w:r w:rsidR="00BD06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AH</w:t>
            </w:r>
          </w:p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(n=198 )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  <w:szCs w:val="20"/>
              </w:rPr>
              <w:t>P</w:t>
            </w:r>
            <w:r w:rsidRPr="003D34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98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57.0 [50.0;66.0]</w:t>
            </w:r>
          </w:p>
        </w:tc>
        <w:tc>
          <w:tcPr>
            <w:tcW w:w="186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61.0 [53.0;70.0]</w:t>
            </w:r>
          </w:p>
        </w:tc>
        <w:tc>
          <w:tcPr>
            <w:tcW w:w="186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57.0 [51.0;67.8]</w:t>
            </w:r>
          </w:p>
        </w:tc>
        <w:tc>
          <w:tcPr>
            <w:tcW w:w="186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64.0 [56.0;72.8]</w:t>
            </w:r>
          </w:p>
        </w:tc>
        <w:tc>
          <w:tcPr>
            <w:tcW w:w="87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 (7.52%)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 (18.4%)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 (12.2%)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 (27.3%)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23.5 [21.4;26.0]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24.4 [22.3;27.1]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24.2 [22.4;26.7]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24.5 [22.8;26.8]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Angio-IMR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214 [188;232]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206 [187;229]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290 [268;328]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288 [266;329]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 (12.4%)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 (21.1%)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 (13.9%)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44 (22.2%)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158 (69.9%)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130 (50.8%)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131 (57.0%)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85 (42.9%)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Previous MI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(7.08%)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 (9.38%)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 (5.65%)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 (7.07%)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0.465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Peripheral artery disease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(1.33%)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 (3.52%)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(0.87%)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(2.53%)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0.180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LDL-c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3.42 [2.71;4.06]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3.23 [2.58;3.83]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3.42 [2.92;3.95]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3.36 [2.62;3.94]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TG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1.47 [1.02;2.14]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1.46 [1.03;2.12]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1.50 [0.97;2.26]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1.61 [1.13;2.34]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0.169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Total Cholesterol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4.93 [4.13;5.87]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4.78 [3.93;5.58]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[4.16;5.86]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4.86 [3.95;5.75]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76.0 [64.6;88.0]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82.0 [67.0;107]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73.0 [63.0;85.9]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80.2 [65.0;96.1]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Peak CK-MB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180 [89.4;334]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141 [65.8;299]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203 [105;332]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200 [89.1;353]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0.043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HbA1c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5.90 [5.57;6.50]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6.10 [5.70;7.32]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5.90 [5.60;6.40]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6.00 [5.60;6.60]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Killip class 3 or 4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 (6.64%)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 (10.9%)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 (4.78%)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 (7.58%)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LVEF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52.0 [44.0;59.0]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49.0 [41.0;58.0]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53.0 [44.2;60.0]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52.0 [43.0;59.0]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Thrombus score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[2.00;5.00]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[2.00;5.00]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[4.00;5.00]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5.00 [3.00;5.00]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Culprit vessel: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0.375</w:t>
            </w: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LAD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116 (52.5%)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137 (55.5%)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109 (48.2%)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100 (51.0%)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LCX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 (8.14%)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 (7.69%)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30 (13.3%)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 (8.67%)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6F9C" w:rsidRPr="007801D9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RCA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 (39.4%)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91 (36.8%)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 (38.5%)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79 (40.3%)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BD1F91">
        <w:trPr>
          <w:trHeight w:hRule="exact" w:val="340"/>
          <w:jc w:val="center"/>
        </w:trPr>
        <w:tc>
          <w:tcPr>
            <w:tcW w:w="368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3D34D2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No. of diseased arteries: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3D34D2" w:rsidRDefault="0076382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3D34D2" w:rsidRDefault="0076382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3D34D2" w:rsidRDefault="0076382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3D34D2" w:rsidRDefault="0076382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106F9C" w:rsidRPr="003036FA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1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85 (37.8%)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 (29.3%)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107 (46.5%)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72 (36.5%)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6F9C" w:rsidRPr="003036FA" w:rsidTr="0076382C">
        <w:trPr>
          <w:trHeight w:hRule="exact" w:val="340"/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2</w:t>
            </w:r>
          </w:p>
        </w:tc>
        <w:tc>
          <w:tcPr>
            <w:tcW w:w="198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 (28.9%)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71 (27.7%)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 (26.1%)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59 (29.9%)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6F9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3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 (33.3%)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110 (43.0%)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63 (27.4%)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D34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66 (33.5%)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F9C" w:rsidRPr="003D34D2" w:rsidRDefault="00106F9C" w:rsidP="006731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Pre-PCI TIMI flow grade: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0.024</w:t>
            </w: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0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130 (60.2%)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147 (58.6%)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158 (72.5%)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128 (67.4%)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1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 (4.63%)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 (5.98%)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 (7.34%)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 (6.84%)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2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 (10.2%)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 (9.96%)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 (4.59%)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 (7.89%)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  3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 (25.0%)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64 (25.5%)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34 (15.6%)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34 (17.9%)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DAPT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217 (97.3%)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239 (94.1%)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216 (96.9%)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181 (93.3%)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0.117</w:t>
            </w: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RAAS inhibitors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169 (75.8%)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189 (74.4%)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171 (76.7%)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140 (71.8%)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6382C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76382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0.686</w:t>
            </w: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Beta-blockers</w:t>
            </w:r>
          </w:p>
        </w:tc>
        <w:tc>
          <w:tcPr>
            <w:tcW w:w="19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68 (30.5%)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115 (45.5%)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63 (28.3%)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73 (37.6%)</w:t>
            </w:r>
          </w:p>
        </w:tc>
        <w:tc>
          <w:tcPr>
            <w:tcW w:w="8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&lt;0.001</w:t>
            </w:r>
          </w:p>
        </w:tc>
      </w:tr>
      <w:tr w:rsidR="0076382C" w:rsidRPr="003036FA" w:rsidTr="0076382C">
        <w:trPr>
          <w:trHeight w:hRule="exact" w:val="340"/>
          <w:jc w:val="center"/>
        </w:trPr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Statin</w:t>
            </w:r>
          </w:p>
        </w:tc>
        <w:tc>
          <w:tcPr>
            <w:tcW w:w="1981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185 (83.0%)</w:t>
            </w:r>
          </w:p>
        </w:tc>
        <w:tc>
          <w:tcPr>
            <w:tcW w:w="186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211 (83.1%)</w:t>
            </w:r>
          </w:p>
        </w:tc>
        <w:tc>
          <w:tcPr>
            <w:tcW w:w="186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193 (86.5%)</w:t>
            </w:r>
          </w:p>
        </w:tc>
        <w:tc>
          <w:tcPr>
            <w:tcW w:w="186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155 (79.9%)</w:t>
            </w:r>
          </w:p>
        </w:tc>
        <w:tc>
          <w:tcPr>
            <w:tcW w:w="87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2C" w:rsidRPr="007801D9" w:rsidRDefault="0076382C" w:rsidP="007638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4"/>
              </w:rPr>
            </w:pPr>
            <w:r w:rsidRPr="007801D9">
              <w:rPr>
                <w:rFonts w:ascii="Times New Roman" w:eastAsia="Arial" w:hAnsi="Times New Roman" w:cs="Times New Roman"/>
                <w:color w:val="000000"/>
                <w:szCs w:val="24"/>
              </w:rPr>
              <w:t>0.345</w:t>
            </w:r>
          </w:p>
        </w:tc>
      </w:tr>
    </w:tbl>
    <w:p w:rsidR="00106F9C" w:rsidRPr="007801D9" w:rsidRDefault="00106F9C" w:rsidP="007801D9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1D9">
        <w:rPr>
          <w:rFonts w:ascii="Times New Roman" w:hAnsi="Times New Roman" w:cs="Times New Roman"/>
          <w:sz w:val="24"/>
          <w:szCs w:val="24"/>
        </w:rPr>
        <w:lastRenderedPageBreak/>
        <w:t xml:space="preserve">Values are expressed as mean ± SD, median [IQR], or n (%) </w:t>
      </w:r>
    </w:p>
    <w:p w:rsidR="00106F9C" w:rsidRPr="007801D9" w:rsidRDefault="00106F9C" w:rsidP="007801D9">
      <w:pPr>
        <w:pStyle w:val="a4"/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1D9">
        <w:rPr>
          <w:rFonts w:ascii="Times New Roman" w:hAnsi="Times New Roman" w:cs="Times New Roman"/>
          <w:b/>
          <w:sz w:val="24"/>
          <w:szCs w:val="24"/>
        </w:rPr>
        <w:t>Abbreviations:</w:t>
      </w:r>
      <w:r w:rsidRPr="007801D9">
        <w:rPr>
          <w:rFonts w:ascii="Times New Roman" w:hAnsi="Times New Roman" w:cs="Times New Roman"/>
          <w:sz w:val="24"/>
          <w:szCs w:val="24"/>
        </w:rPr>
        <w:t xml:space="preserve"> BMI</w:t>
      </w:r>
      <w:r w:rsidR="00760F00">
        <w:rPr>
          <w:rFonts w:ascii="Times New Roman" w:hAnsi="Times New Roman" w:cs="Times New Roman"/>
          <w:sz w:val="24"/>
          <w:szCs w:val="24"/>
        </w:rPr>
        <w:t xml:space="preserve"> indicates</w:t>
      </w:r>
      <w:r w:rsidRPr="007801D9">
        <w:rPr>
          <w:rFonts w:ascii="Times New Roman" w:hAnsi="Times New Roman" w:cs="Times New Roman"/>
          <w:sz w:val="24"/>
          <w:szCs w:val="24"/>
        </w:rPr>
        <w:t xml:space="preserve"> body mass index; </w:t>
      </w:r>
      <w:r w:rsidR="00EE78FE">
        <w:rPr>
          <w:rFonts w:ascii="Times New Roman" w:hAnsi="Times New Roman" w:cs="Times New Roman"/>
          <w:sz w:val="24"/>
          <w:szCs w:val="24"/>
        </w:rPr>
        <w:t xml:space="preserve">AH, </w:t>
      </w:r>
      <w:r w:rsidR="00EE78FE" w:rsidRPr="00EE78FE">
        <w:rPr>
          <w:rFonts w:ascii="Times New Roman" w:hAnsi="Times New Roman" w:cs="Times New Roman"/>
          <w:sz w:val="24"/>
          <w:szCs w:val="24"/>
        </w:rPr>
        <w:t>arterial hypertension</w:t>
      </w:r>
      <w:r w:rsidR="00EE78FE">
        <w:rPr>
          <w:rFonts w:ascii="Times New Roman" w:hAnsi="Times New Roman" w:cs="Times New Roman"/>
          <w:sz w:val="24"/>
          <w:szCs w:val="24"/>
        </w:rPr>
        <w:t>;</w:t>
      </w:r>
      <w:r w:rsidR="00EE78FE" w:rsidRPr="00EE78FE">
        <w:rPr>
          <w:rFonts w:ascii="Times New Roman" w:hAnsi="Times New Roman" w:cs="Times New Roman"/>
          <w:sz w:val="24"/>
          <w:szCs w:val="24"/>
        </w:rPr>
        <w:t xml:space="preserve"> </w:t>
      </w:r>
      <w:r w:rsidRPr="007801D9">
        <w:rPr>
          <w:rFonts w:ascii="Times New Roman" w:hAnsi="Times New Roman" w:cs="Times New Roman"/>
          <w:sz w:val="24"/>
          <w:szCs w:val="24"/>
        </w:rPr>
        <w:t>CK-MB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creatine kinase Isoenzyme-MB; LDL-c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low density lipoprotein cholesterol; TG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total cholesterol; MI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myocardial infarction; HbA1c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glycated hemoglobin; LVEF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left ventricular ejection fraction;</w:t>
      </w:r>
      <w:r w:rsidRPr="007801D9">
        <w:rPr>
          <w:sz w:val="24"/>
          <w:szCs w:val="24"/>
        </w:rPr>
        <w:t xml:space="preserve"> </w:t>
      </w:r>
      <w:r w:rsidRPr="007801D9">
        <w:rPr>
          <w:rFonts w:ascii="Times New Roman" w:hAnsi="Times New Roman" w:cs="Times New Roman"/>
          <w:sz w:val="24"/>
          <w:szCs w:val="24"/>
        </w:rPr>
        <w:t>LAD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left anterior descending; LCX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left circumflex artery;</w:t>
      </w:r>
      <w:r w:rsidRPr="007801D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801D9">
        <w:rPr>
          <w:rFonts w:ascii="Times New Roman" w:hAnsi="Times New Roman" w:cs="Times New Roman"/>
          <w:sz w:val="24"/>
          <w:szCs w:val="24"/>
        </w:rPr>
        <w:t>RCA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right coronary artery; PCI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percutaneous coronary intervention; TIMI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Thrombolysis in</w:t>
      </w:r>
      <w:r w:rsidRPr="007801D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801D9">
        <w:rPr>
          <w:rFonts w:ascii="Times New Roman" w:hAnsi="Times New Roman" w:cs="Times New Roman"/>
          <w:sz w:val="24"/>
          <w:szCs w:val="24"/>
        </w:rPr>
        <w:t>Myocardial Infarction; DAPT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dual antiplatelet therapy</w:t>
      </w:r>
      <w:r w:rsidRPr="007801D9">
        <w:rPr>
          <w:rFonts w:ascii="Times New Roman" w:hAnsi="Times New Roman" w:cs="Times New Roman" w:hint="eastAsia"/>
          <w:sz w:val="24"/>
          <w:szCs w:val="24"/>
        </w:rPr>
        <w:t>;</w:t>
      </w:r>
      <w:r w:rsidRPr="007801D9">
        <w:rPr>
          <w:rFonts w:ascii="Times New Roman" w:hAnsi="Times New Roman" w:cs="Times New Roman"/>
          <w:sz w:val="24"/>
          <w:szCs w:val="24"/>
        </w:rPr>
        <w:t xml:space="preserve"> RAAS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Renin-Angiotensin-Aldosterone System; CMD</w:t>
      </w:r>
      <w:r w:rsidR="00760F00">
        <w:rPr>
          <w:rFonts w:ascii="Times New Roman" w:hAnsi="Times New Roman" w:cs="Times New Roman"/>
          <w:sz w:val="24"/>
          <w:szCs w:val="24"/>
        </w:rPr>
        <w:t>,</w:t>
      </w:r>
      <w:r w:rsidRPr="007801D9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</w:p>
    <w:p w:rsidR="00106F9C" w:rsidRPr="003036FA" w:rsidRDefault="00106F9C" w:rsidP="00106F9C"/>
    <w:p w:rsidR="007801D9" w:rsidRDefault="007801D9">
      <w:pPr>
        <w:widowControl/>
        <w:spacing w:line="240" w:lineRule="auto"/>
        <w:jc w:val="left"/>
        <w:rPr>
          <w:rFonts w:ascii="Times New Roman" w:eastAsia="黑体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br w:type="page"/>
      </w:r>
    </w:p>
    <w:p w:rsidR="007979BA" w:rsidRPr="00D37847" w:rsidRDefault="007979BA" w:rsidP="007979BA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D37847">
        <w:rPr>
          <w:rFonts w:ascii="Times New Roman" w:hAnsi="Times New Roman" w:cs="Times New Roman"/>
          <w:b/>
          <w:color w:val="000000" w:themeColor="text1"/>
        </w:rPr>
        <w:lastRenderedPageBreak/>
        <w:t>Table S3.</w:t>
      </w:r>
      <w:r w:rsidRPr="00D37847">
        <w:rPr>
          <w:rFonts w:ascii="Times New Roman" w:hAnsi="Times New Roman" w:cs="Times New Roman"/>
          <w:color w:val="000000" w:themeColor="text1"/>
        </w:rPr>
        <w:t xml:space="preserve"> Adjudication and distribution of MACE components</w:t>
      </w:r>
    </w:p>
    <w:tbl>
      <w:tblPr>
        <w:tblW w:w="9775" w:type="dxa"/>
        <w:jc w:val="center"/>
        <w:tblLayout w:type="fixed"/>
        <w:tblLook w:val="0600" w:firstRow="0" w:lastRow="0" w:firstColumn="0" w:lastColumn="0" w:noHBand="1" w:noVBand="1"/>
      </w:tblPr>
      <w:tblGrid>
        <w:gridCol w:w="3990"/>
        <w:gridCol w:w="1157"/>
        <w:gridCol w:w="1157"/>
        <w:gridCol w:w="1157"/>
        <w:gridCol w:w="1157"/>
        <w:gridCol w:w="1157"/>
      </w:tblGrid>
      <w:tr w:rsidR="00D37847" w:rsidRPr="00D37847" w:rsidTr="00B72A16">
        <w:trPr>
          <w:trHeight w:val="358"/>
          <w:jc w:val="center"/>
        </w:trPr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Event category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Group A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Group B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Group C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Group D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MACE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125 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14 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45 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all-cause mortality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17 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Cardiovascular death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Non-cardiovascular death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Non-fatal myocardial infarction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556200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Ischaemia-driven target vessel </w:t>
            </w: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revascularisation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41 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 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 </w:t>
            </w:r>
          </w:p>
        </w:tc>
      </w:tr>
      <w:tr w:rsidR="00D37847" w:rsidRPr="00D37847" w:rsidTr="00B72A16">
        <w:trPr>
          <w:trHeight w:val="20"/>
          <w:jc w:val="center"/>
        </w:trPr>
        <w:tc>
          <w:tcPr>
            <w:tcW w:w="39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New-onset heart failure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22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6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979BA" w:rsidRPr="00D37847" w:rsidRDefault="007979BA" w:rsidP="00797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</w:p>
        </w:tc>
      </w:tr>
    </w:tbl>
    <w:p w:rsidR="00556200" w:rsidRDefault="00D37847" w:rsidP="00D37847">
      <w:pPr>
        <w:widowControl/>
        <w:spacing w:beforeLines="50" w:before="120" w:line="480" w:lineRule="auto"/>
        <w:rPr>
          <w:rFonts w:ascii="Times New Roman" w:hAnsi="Times New Roman" w:cs="Times New Roman"/>
          <w:sz w:val="24"/>
          <w:szCs w:val="24"/>
        </w:rPr>
      </w:pPr>
      <w:r w:rsidRPr="000949A7">
        <w:rPr>
          <w:rFonts w:ascii="Times New Roman" w:hAnsi="Times New Roman" w:cs="Times New Roman"/>
          <w:b/>
          <w:sz w:val="24"/>
          <w:szCs w:val="24"/>
        </w:rPr>
        <w:t xml:space="preserve">Abbreviations: </w:t>
      </w:r>
      <w:r w:rsidRPr="000949A7">
        <w:rPr>
          <w:rFonts w:ascii="Times New Roman" w:hAnsi="Times New Roman" w:cs="Times New Roman"/>
          <w:sz w:val="24"/>
          <w:szCs w:val="24"/>
        </w:rPr>
        <w:t>Group A, non-</w:t>
      </w:r>
      <w:r>
        <w:rPr>
          <w:rFonts w:ascii="Times New Roman" w:hAnsi="Times New Roman" w:cs="Times New Roman"/>
          <w:sz w:val="24"/>
          <w:szCs w:val="24"/>
        </w:rPr>
        <w:t>AH</w:t>
      </w:r>
      <w:r w:rsidRPr="000949A7">
        <w:rPr>
          <w:rFonts w:ascii="Times New Roman" w:hAnsi="Times New Roman" w:cs="Times New Roman"/>
          <w:sz w:val="24"/>
          <w:szCs w:val="24"/>
        </w:rPr>
        <w:t xml:space="preserve"> and non-CMD; Group B,</w:t>
      </w:r>
      <w:r>
        <w:rPr>
          <w:rFonts w:ascii="Times New Roman" w:hAnsi="Times New Roman" w:cs="Times New Roman"/>
          <w:sz w:val="24"/>
          <w:szCs w:val="24"/>
        </w:rPr>
        <w:t xml:space="preserve"> AH</w:t>
      </w:r>
      <w:r w:rsidRPr="000949A7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non-CMD; </w:t>
      </w:r>
      <w:r w:rsidRPr="000949A7">
        <w:rPr>
          <w:rFonts w:ascii="Times New Roman" w:hAnsi="Times New Roman" w:cs="Times New Roman"/>
          <w:sz w:val="24"/>
          <w:szCs w:val="24"/>
        </w:rPr>
        <w:t>Group C,</w:t>
      </w:r>
      <w:r>
        <w:rPr>
          <w:rFonts w:ascii="Times New Roman" w:hAnsi="Times New Roman" w:cs="Times New Roman"/>
          <w:sz w:val="24"/>
          <w:szCs w:val="24"/>
        </w:rPr>
        <w:t xml:space="preserve"> non-AH and </w:t>
      </w:r>
      <w:r w:rsidRPr="000949A7">
        <w:rPr>
          <w:rFonts w:ascii="Times New Roman" w:hAnsi="Times New Roman" w:cs="Times New Roman"/>
          <w:sz w:val="24"/>
          <w:szCs w:val="24"/>
        </w:rPr>
        <w:t>CMD; Group D,</w:t>
      </w:r>
      <w:r>
        <w:rPr>
          <w:rFonts w:ascii="Times New Roman" w:hAnsi="Times New Roman" w:cs="Times New Roman"/>
          <w:sz w:val="24"/>
          <w:szCs w:val="24"/>
        </w:rPr>
        <w:t xml:space="preserve"> AH</w:t>
      </w:r>
      <w:r w:rsidRPr="000949A7">
        <w:rPr>
          <w:rFonts w:ascii="Times New Roman" w:hAnsi="Times New Roman" w:cs="Times New Roman"/>
          <w:sz w:val="24"/>
          <w:szCs w:val="24"/>
        </w:rPr>
        <w:t xml:space="preserve"> and CMD; MI,</w:t>
      </w:r>
      <w:r w:rsidR="00F137CB">
        <w:rPr>
          <w:rFonts w:ascii="Times New Roman" w:hAnsi="Times New Roman" w:cs="Times New Roman"/>
          <w:sz w:val="24"/>
          <w:szCs w:val="24"/>
        </w:rPr>
        <w:t xml:space="preserve"> myocardial infarction</w:t>
      </w:r>
    </w:p>
    <w:p w:rsidR="007979BA" w:rsidRDefault="007979BA" w:rsidP="00D37847">
      <w:pPr>
        <w:widowControl/>
        <w:spacing w:beforeLines="50" w:before="120" w:line="480" w:lineRule="auto"/>
        <w:rPr>
          <w:rFonts w:ascii="Times New Roman" w:eastAsia="黑体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6F9C" w:rsidRPr="001B6130" w:rsidRDefault="00106F9C" w:rsidP="00106F9C">
      <w:pPr>
        <w:pStyle w:val="a4"/>
        <w:keepNext/>
        <w:rPr>
          <w:rFonts w:ascii="Times New Roman" w:hAnsi="Times New Roman" w:cs="Times New Roman"/>
          <w:sz w:val="24"/>
          <w:szCs w:val="24"/>
        </w:rPr>
      </w:pPr>
      <w:r w:rsidRPr="001B6130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7979BA">
        <w:rPr>
          <w:rFonts w:ascii="Times New Roman" w:hAnsi="Times New Roman" w:cs="Times New Roman"/>
          <w:b/>
          <w:sz w:val="24"/>
          <w:szCs w:val="24"/>
        </w:rPr>
        <w:t>4</w:t>
      </w:r>
      <w:r w:rsidRPr="001B6130">
        <w:rPr>
          <w:rFonts w:ascii="Times New Roman" w:hAnsi="Times New Roman" w:cs="Times New Roman"/>
          <w:sz w:val="24"/>
          <w:szCs w:val="24"/>
        </w:rPr>
        <w:t xml:space="preserve"> Independent Association between Variables and MACE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3149"/>
        <w:gridCol w:w="1613"/>
      </w:tblGrid>
      <w:tr w:rsidR="00106F9C" w:rsidRPr="009118B3" w:rsidTr="006731F5">
        <w:trPr>
          <w:trHeight w:hRule="exact" w:val="397"/>
        </w:trPr>
        <w:tc>
          <w:tcPr>
            <w:tcW w:w="2135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</w:p>
        </w:tc>
        <w:tc>
          <w:tcPr>
            <w:tcW w:w="1894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b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b/>
                <w:color w:val="0F1115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70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b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b/>
                <w:i/>
                <w:color w:val="0F1115"/>
                <w:kern w:val="0"/>
                <w:sz w:val="20"/>
                <w:szCs w:val="20"/>
              </w:rPr>
              <w:t>P</w:t>
            </w:r>
            <w:r w:rsidRPr="0031781A">
              <w:rPr>
                <w:rFonts w:ascii="Times New Roman" w:eastAsia="宋体" w:hAnsi="Times New Roman" w:cs="Times New Roman"/>
                <w:b/>
                <w:color w:val="0F1115"/>
                <w:kern w:val="0"/>
                <w:sz w:val="20"/>
                <w:szCs w:val="20"/>
              </w:rPr>
              <w:t xml:space="preserve"> value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tcBorders>
              <w:top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Age</w:t>
            </w:r>
          </w:p>
        </w:tc>
        <w:tc>
          <w:tcPr>
            <w:tcW w:w="1894" w:type="pct"/>
            <w:tcBorders>
              <w:top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1.029 (1.015-1.044)</w:t>
            </w:r>
          </w:p>
        </w:tc>
        <w:tc>
          <w:tcPr>
            <w:tcW w:w="970" w:type="pct"/>
            <w:tcBorders>
              <w:top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Female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1.628 (1.070-2.476)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0.023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BMI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0.956 (0.903-1.013)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0.124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EE78FE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AH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1.814 (1.257-2.619)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0.002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1.479 (0.972-2.250)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0.067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0.809 (0.568-1.153)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0.239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Previous MI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2.262 (1.366-3.746)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0.002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Peripheral artery disease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2.095 (0.849-5.171)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0.108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LDL-c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0.836 (0.692-1.010)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0.063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Creatinine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1.002 (1.000-1.003)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0.008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Peak CK-MB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1.000 (1.000-1.001)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0.279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HbA1c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1.105 (1.001-1.220)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0.047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Killip class 3 or 4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3.387 (2.125-5.397)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LVEF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0.961 (0.946-0.976)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Thrombus score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0.780 (0.525-1.160)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0.218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LAD as culprit vessel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0.937 (0.656-1.338)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0.718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Multivessel disease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2.143 (1.401-3.277)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Pre-PCI TIMI flow grade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1.417 (0.947-2.121)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0.090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Angio-IMR</w:t>
            </w:r>
          </w:p>
        </w:tc>
        <w:tc>
          <w:tcPr>
            <w:tcW w:w="1894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1.003 (1.001-1.005)</w:t>
            </w:r>
          </w:p>
        </w:tc>
        <w:tc>
          <w:tcPr>
            <w:tcW w:w="970" w:type="pct"/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  <w:tr w:rsidR="00106F9C" w:rsidRPr="009118B3" w:rsidTr="006731F5">
        <w:trPr>
          <w:trHeight w:hRule="exact" w:val="397"/>
        </w:trPr>
        <w:tc>
          <w:tcPr>
            <w:tcW w:w="2135" w:type="pct"/>
            <w:tcBorders>
              <w:bottom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CMD</w:t>
            </w:r>
          </w:p>
        </w:tc>
        <w:tc>
          <w:tcPr>
            <w:tcW w:w="1894" w:type="pct"/>
            <w:tcBorders>
              <w:bottom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1.896 (1.318-2.729)</w:t>
            </w:r>
          </w:p>
        </w:tc>
        <w:tc>
          <w:tcPr>
            <w:tcW w:w="970" w:type="pct"/>
            <w:tcBorders>
              <w:bottom w:val="single" w:sz="6" w:space="0" w:color="auto"/>
            </w:tcBorders>
            <w:hideMark/>
          </w:tcPr>
          <w:p w:rsidR="00106F9C" w:rsidRPr="0031781A" w:rsidRDefault="00106F9C" w:rsidP="006731F5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</w:pPr>
            <w:r w:rsidRPr="0031781A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</w:rPr>
              <w:t>&lt;0.001</w:t>
            </w:r>
          </w:p>
        </w:tc>
      </w:tr>
    </w:tbl>
    <w:p w:rsidR="005B39E6" w:rsidRDefault="00106F9C" w:rsidP="00760F00">
      <w:pPr>
        <w:pStyle w:val="a4"/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F00">
        <w:rPr>
          <w:rFonts w:ascii="Times New Roman" w:hAnsi="Times New Roman" w:cs="Times New Roman"/>
          <w:b/>
          <w:sz w:val="24"/>
          <w:szCs w:val="24"/>
        </w:rPr>
        <w:t>Abbreviations:</w:t>
      </w:r>
      <w:r w:rsidR="00324B3E">
        <w:rPr>
          <w:rFonts w:ascii="Times New Roman" w:hAnsi="Times New Roman" w:cs="Times New Roman"/>
          <w:sz w:val="24"/>
          <w:szCs w:val="24"/>
        </w:rPr>
        <w:t xml:space="preserve"> BMI indicates</w:t>
      </w:r>
      <w:r w:rsidRPr="00760F00">
        <w:rPr>
          <w:rFonts w:ascii="Times New Roman" w:hAnsi="Times New Roman" w:cs="Times New Roman"/>
          <w:sz w:val="24"/>
          <w:szCs w:val="24"/>
        </w:rPr>
        <w:t xml:space="preserve"> body mass index; </w:t>
      </w:r>
      <w:r w:rsidR="00EE78FE">
        <w:rPr>
          <w:rFonts w:ascii="Times New Roman" w:hAnsi="Times New Roman" w:cs="Times New Roman"/>
          <w:sz w:val="24"/>
          <w:szCs w:val="24"/>
        </w:rPr>
        <w:t xml:space="preserve">AH, </w:t>
      </w:r>
      <w:r w:rsidR="00EE78FE" w:rsidRPr="00EE78FE">
        <w:rPr>
          <w:rFonts w:ascii="Times New Roman" w:hAnsi="Times New Roman" w:cs="Times New Roman"/>
          <w:sz w:val="24"/>
          <w:szCs w:val="24"/>
        </w:rPr>
        <w:t>arterial hypertension</w:t>
      </w:r>
      <w:r w:rsidR="00EE78FE">
        <w:rPr>
          <w:rFonts w:ascii="Times New Roman" w:hAnsi="Times New Roman" w:cs="Times New Roman"/>
          <w:sz w:val="24"/>
          <w:szCs w:val="24"/>
        </w:rPr>
        <w:t>;</w:t>
      </w:r>
      <w:r w:rsidR="00EE78FE" w:rsidRPr="00EE78FE">
        <w:rPr>
          <w:rFonts w:ascii="Times New Roman" w:hAnsi="Times New Roman" w:cs="Times New Roman"/>
          <w:sz w:val="24"/>
          <w:szCs w:val="24"/>
        </w:rPr>
        <w:t xml:space="preserve"> </w:t>
      </w:r>
      <w:r w:rsidRPr="00760F00">
        <w:rPr>
          <w:rFonts w:ascii="Times New Roman" w:hAnsi="Times New Roman" w:cs="Times New Roman"/>
          <w:sz w:val="24"/>
          <w:szCs w:val="24"/>
        </w:rPr>
        <w:t>CK-MB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creatine kinase Isoenzyme-MB; LDL-c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low density lipoprotein cholesterol; TG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total cholesterol; MI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myocardial infarction; HbA1c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glycated hemoglobin; LVEF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left ventricular ejection fraction; LAD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5B39E6">
        <w:rPr>
          <w:rFonts w:ascii="Times New Roman" w:hAnsi="Times New Roman" w:cs="Times New Roman"/>
          <w:sz w:val="24"/>
          <w:szCs w:val="24"/>
        </w:rPr>
        <w:t xml:space="preserve"> left anterior descending; LCX</w:t>
      </w:r>
      <w:r w:rsidR="00A91254" w:rsidRPr="005B39E6">
        <w:rPr>
          <w:rFonts w:ascii="Times New Roman" w:hAnsi="Times New Roman" w:cs="Times New Roman"/>
          <w:sz w:val="24"/>
          <w:szCs w:val="24"/>
        </w:rPr>
        <w:t>,</w:t>
      </w:r>
      <w:r w:rsidRPr="005B39E6">
        <w:rPr>
          <w:rFonts w:ascii="Times New Roman" w:hAnsi="Times New Roman" w:cs="Times New Roman"/>
          <w:sz w:val="24"/>
          <w:szCs w:val="24"/>
        </w:rPr>
        <w:t xml:space="preserve"> left circumflex artery;</w:t>
      </w:r>
      <w:r w:rsidRPr="005B39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39E6">
        <w:rPr>
          <w:rFonts w:ascii="Times New Roman" w:hAnsi="Times New Roman" w:cs="Times New Roman"/>
          <w:sz w:val="24"/>
          <w:szCs w:val="24"/>
        </w:rPr>
        <w:t>RCA</w:t>
      </w:r>
      <w:r w:rsidR="00A91254" w:rsidRPr="005B39E6">
        <w:rPr>
          <w:rFonts w:ascii="Times New Roman" w:hAnsi="Times New Roman" w:cs="Times New Roman"/>
          <w:sz w:val="24"/>
          <w:szCs w:val="24"/>
        </w:rPr>
        <w:t>,</w:t>
      </w:r>
      <w:r w:rsidRPr="005B39E6">
        <w:rPr>
          <w:rFonts w:ascii="Times New Roman" w:hAnsi="Times New Roman" w:cs="Times New Roman"/>
          <w:sz w:val="24"/>
          <w:szCs w:val="24"/>
        </w:rPr>
        <w:t xml:space="preserve"> right coronary artery; PCI</w:t>
      </w:r>
      <w:r w:rsidR="00A91254" w:rsidRPr="005B39E6">
        <w:rPr>
          <w:rFonts w:ascii="Times New Roman" w:hAnsi="Times New Roman" w:cs="Times New Roman"/>
          <w:sz w:val="24"/>
          <w:szCs w:val="24"/>
        </w:rPr>
        <w:t>,</w:t>
      </w:r>
      <w:r w:rsidRPr="005B39E6">
        <w:rPr>
          <w:rFonts w:ascii="Times New Roman" w:hAnsi="Times New Roman" w:cs="Times New Roman"/>
          <w:sz w:val="24"/>
          <w:szCs w:val="24"/>
        </w:rPr>
        <w:t xml:space="preserve"> percutan</w:t>
      </w:r>
      <w:r w:rsidRPr="00760F00">
        <w:rPr>
          <w:rFonts w:ascii="Times New Roman" w:hAnsi="Times New Roman" w:cs="Times New Roman"/>
          <w:sz w:val="24"/>
          <w:szCs w:val="24"/>
        </w:rPr>
        <w:t>eous coronary intervention; TIMI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Thrombolysis in</w:t>
      </w:r>
      <w:r w:rsidRPr="00760F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60F00">
        <w:rPr>
          <w:rFonts w:ascii="Times New Roman" w:hAnsi="Times New Roman" w:cs="Times New Roman"/>
          <w:sz w:val="24"/>
          <w:szCs w:val="24"/>
        </w:rPr>
        <w:t>Myocardial Infarction; DAPT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dual antiplatelet therapy</w:t>
      </w:r>
      <w:r w:rsidRPr="00760F00">
        <w:rPr>
          <w:rFonts w:ascii="Times New Roman" w:hAnsi="Times New Roman" w:cs="Times New Roman" w:hint="eastAsia"/>
          <w:sz w:val="24"/>
          <w:szCs w:val="24"/>
        </w:rPr>
        <w:t>;</w:t>
      </w:r>
      <w:r w:rsidRPr="00760F00">
        <w:rPr>
          <w:rFonts w:ascii="Times New Roman" w:hAnsi="Times New Roman" w:cs="Times New Roman"/>
          <w:sz w:val="24"/>
          <w:szCs w:val="24"/>
        </w:rPr>
        <w:t xml:space="preserve"> RAAS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Renin-Angiotensin-Aldosterone System; CMD</w:t>
      </w:r>
      <w:r w:rsidR="00A91254">
        <w:rPr>
          <w:rFonts w:ascii="Times New Roman" w:hAnsi="Times New Roman" w:cs="Times New Roman"/>
          <w:sz w:val="24"/>
          <w:szCs w:val="24"/>
        </w:rPr>
        <w:t>,</w:t>
      </w:r>
      <w:r w:rsidRPr="00760F00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</w:p>
    <w:p w:rsidR="005B39E6" w:rsidRDefault="005B39E6" w:rsidP="005B39E6">
      <w:pPr>
        <w:rPr>
          <w:rFonts w:eastAsia="黑体"/>
        </w:rPr>
      </w:pPr>
      <w:r>
        <w:br w:type="page"/>
      </w:r>
    </w:p>
    <w:tbl>
      <w:tblPr>
        <w:tblpPr w:leftFromText="180" w:rightFromText="180" w:vertAnchor="text" w:horzAnchor="margin" w:tblpXSpec="center" w:tblpY="557"/>
        <w:tblW w:w="105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412"/>
        <w:gridCol w:w="1899"/>
        <w:gridCol w:w="1899"/>
        <w:gridCol w:w="1899"/>
        <w:gridCol w:w="2450"/>
      </w:tblGrid>
      <w:tr w:rsidR="005B39E6" w:rsidTr="005B39E6">
        <w:trPr>
          <w:trHeight w:val="745"/>
          <w:tblHeader/>
        </w:trPr>
        <w:tc>
          <w:tcPr>
            <w:tcW w:w="2412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</w:t>
            </w:r>
          </w:p>
        </w:tc>
        <w:tc>
          <w:tcPr>
            <w:tcW w:w="189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AH</w:t>
            </w:r>
          </w:p>
        </w:tc>
        <w:tc>
          <w:tcPr>
            <w:tcW w:w="189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CMD</w:t>
            </w:r>
          </w:p>
        </w:tc>
        <w:tc>
          <w:tcPr>
            <w:tcW w:w="2450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AH + CMD</w:t>
            </w:r>
          </w:p>
        </w:tc>
      </w:tr>
      <w:tr w:rsidR="005B39E6" w:rsidTr="005B39E6">
        <w:trPr>
          <w:trHeight w:val="445"/>
        </w:trPr>
        <w:tc>
          <w:tcPr>
            <w:tcW w:w="2412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0.260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0.006</w:t>
            </w:r>
          </w:p>
        </w:tc>
        <w:tc>
          <w:tcPr>
            <w:tcW w:w="2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5B39E6" w:rsidTr="005B39E6">
        <w:trPr>
          <w:trHeight w:val="437"/>
        </w:trPr>
        <w:tc>
          <w:tcPr>
            <w:tcW w:w="2412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AH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0.260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0.094</w:t>
            </w:r>
          </w:p>
        </w:tc>
        <w:tc>
          <w:tcPr>
            <w:tcW w:w="2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5B39E6" w:rsidTr="005B39E6">
        <w:trPr>
          <w:trHeight w:val="445"/>
        </w:trPr>
        <w:tc>
          <w:tcPr>
            <w:tcW w:w="2412" w:type="dxa"/>
            <w:tcBorders>
              <w:bottom w:val="single" w:sz="8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CMD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0.0060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0.094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2450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0.116</w:t>
            </w:r>
          </w:p>
        </w:tc>
      </w:tr>
      <w:tr w:rsidR="005B39E6" w:rsidTr="005B39E6">
        <w:trPr>
          <w:trHeight w:val="752"/>
        </w:trPr>
        <w:tc>
          <w:tcPr>
            <w:tcW w:w="2412" w:type="dxa"/>
            <w:tcBorders>
              <w:bottom w:val="single" w:sz="8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Basic model + AH + CMD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 0.001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 0.001</w:t>
            </w:r>
          </w:p>
        </w:tc>
        <w:tc>
          <w:tcPr>
            <w:tcW w:w="189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0.116</w:t>
            </w:r>
          </w:p>
        </w:tc>
        <w:tc>
          <w:tcPr>
            <w:tcW w:w="2450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9E6" w:rsidRPr="005B39E6" w:rsidRDefault="005B39E6" w:rsidP="005B3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5B39E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x</w:t>
            </w:r>
          </w:p>
        </w:tc>
      </w:tr>
    </w:tbl>
    <w:p w:rsidR="00A2089C" w:rsidRDefault="005B39E6" w:rsidP="005B39E6">
      <w:pPr>
        <w:spacing w:beforeLines="50" w:before="120" w:afterLines="50" w:after="120"/>
        <w:rPr>
          <w:rFonts w:ascii="Times New Roman" w:eastAsia="黑体" w:hAnsi="Times New Roman" w:cs="Times New Roman"/>
          <w:sz w:val="24"/>
          <w:szCs w:val="24"/>
        </w:rPr>
      </w:pPr>
      <w:r w:rsidRPr="005B39E6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Pr="005B39E6">
        <w:rPr>
          <w:rFonts w:ascii="Times New Roman" w:eastAsia="黑体" w:hAnsi="Times New Roman" w:cs="Times New Roman"/>
          <w:b/>
          <w:sz w:val="24"/>
          <w:szCs w:val="24"/>
        </w:rPr>
        <w:t xml:space="preserve">Table </w:t>
      </w:r>
      <w:r w:rsidRPr="005B39E6">
        <w:rPr>
          <w:rFonts w:ascii="Times New Roman" w:eastAsia="黑体" w:hAnsi="Times New Roman" w:cs="Times New Roman"/>
          <w:b/>
          <w:sz w:val="24"/>
          <w:szCs w:val="24"/>
        </w:rPr>
        <w:t>S5</w:t>
      </w:r>
      <w:r w:rsidRPr="005B39E6">
        <w:rPr>
          <w:rFonts w:ascii="Times New Roman" w:eastAsia="黑体" w:hAnsi="Times New Roman" w:cs="Times New Roman"/>
          <w:sz w:val="24"/>
          <w:szCs w:val="24"/>
        </w:rPr>
        <w:t xml:space="preserve"> Pairwise Comparisons of C-statistics Among Prediction Models</w:t>
      </w:r>
    </w:p>
    <w:p w:rsidR="00A2089C" w:rsidRPr="00A2089C" w:rsidRDefault="00A2089C" w:rsidP="00A2089C">
      <w:pPr>
        <w:spacing w:beforeLines="50" w:before="120" w:afterLines="50" w:after="120"/>
        <w:rPr>
          <w:rFonts w:ascii="Times New Roman" w:eastAsia="黑体" w:hAnsi="Times New Roman" w:cs="Times New Roman"/>
          <w:sz w:val="24"/>
          <w:szCs w:val="24"/>
        </w:rPr>
      </w:pPr>
      <w:r w:rsidRPr="00A2089C">
        <w:rPr>
          <w:rFonts w:ascii="Times New Roman" w:eastAsia="黑体" w:hAnsi="Times New Roman" w:cs="Times New Roman"/>
          <w:sz w:val="24"/>
          <w:szCs w:val="24"/>
        </w:rPr>
        <w:t>The basic model included age, sex, BMI, diabetes mellitus, current smoking, previous MI, LDL-C, creatinine, peak CK-MB, Killip class 3 or 4, LVEF, thrombus score, multivessel disease, and pre-PCI TIMI flow grade.</w:t>
      </w:r>
    </w:p>
    <w:p w:rsidR="00A2089C" w:rsidRPr="00A2089C" w:rsidRDefault="00A2089C" w:rsidP="00A2089C">
      <w:pPr>
        <w:spacing w:beforeLines="50" w:before="120" w:afterLines="50" w:after="120"/>
        <w:rPr>
          <w:rFonts w:ascii="Times New Roman" w:eastAsia="黑体" w:hAnsi="Times New Roman" w:cs="Times New Roman"/>
          <w:sz w:val="24"/>
          <w:szCs w:val="24"/>
        </w:rPr>
      </w:pPr>
      <w:r w:rsidRPr="00A2089C">
        <w:rPr>
          <w:rFonts w:ascii="Times New Roman" w:eastAsia="黑体" w:hAnsi="Times New Roman" w:cs="Times New Roman"/>
          <w:b/>
          <w:sz w:val="24"/>
          <w:szCs w:val="24"/>
        </w:rPr>
        <w:t>Abbreviations:</w:t>
      </w:r>
      <w:r w:rsidRPr="00A2089C">
        <w:rPr>
          <w:rFonts w:ascii="Times New Roman" w:eastAsia="黑体" w:hAnsi="Times New Roman" w:cs="Times New Roman"/>
          <w:sz w:val="24"/>
          <w:szCs w:val="24"/>
        </w:rPr>
        <w:t xml:space="preserve"> NRI indicates net reclassification improvement; IDI, integrated discrimination improvement; CMD, coronary microvascular dysfunction; AH, arterial hypertension</w:t>
      </w:r>
    </w:p>
    <w:p w:rsidR="00A027C9" w:rsidRPr="005B39E6" w:rsidRDefault="00A027C9" w:rsidP="005B39E6">
      <w:pPr>
        <w:spacing w:beforeLines="50" w:before="120" w:afterLines="50" w:after="120"/>
        <w:rPr>
          <w:rFonts w:ascii="Times New Roman" w:eastAsia="黑体" w:hAnsi="Times New Roman" w:cs="Times New Roman"/>
          <w:sz w:val="24"/>
          <w:szCs w:val="24"/>
        </w:rPr>
      </w:pPr>
      <w:r>
        <w:br w:type="page"/>
      </w:r>
    </w:p>
    <w:p w:rsidR="00A027C9" w:rsidRDefault="00A027C9" w:rsidP="00760F00">
      <w:pPr>
        <w:pStyle w:val="a4"/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27C9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A027C9">
        <w:rPr>
          <w:rFonts w:ascii="Times New Roman" w:hAnsi="Times New Roman" w:cs="Times New Roman"/>
          <w:b/>
          <w:sz w:val="24"/>
          <w:szCs w:val="24"/>
        </w:rPr>
        <w:t>abl</w:t>
      </w:r>
      <w:r w:rsidR="006B74B9">
        <w:rPr>
          <w:rFonts w:ascii="Times New Roman" w:hAnsi="Times New Roman" w:cs="Times New Roman"/>
          <w:b/>
          <w:sz w:val="24"/>
          <w:szCs w:val="24"/>
        </w:rPr>
        <w:t>e S6</w:t>
      </w:r>
      <w:r w:rsidRPr="00A027C9">
        <w:rPr>
          <w:rFonts w:ascii="Times New Roman" w:hAnsi="Times New Roman" w:cs="Times New Roman"/>
          <w:sz w:val="24"/>
          <w:szCs w:val="24"/>
        </w:rPr>
        <w:t xml:space="preserve"> </w:t>
      </w:r>
      <w:r w:rsidR="006F7745" w:rsidRPr="006F7745">
        <w:rPr>
          <w:rFonts w:ascii="Times New Roman" w:hAnsi="Times New Roman" w:cs="Times New Roman"/>
          <w:sz w:val="24"/>
          <w:szCs w:val="24"/>
        </w:rPr>
        <w:t>Formal Event-Based Power Calculation for Key Subgroup Comparisons</w:t>
      </w:r>
      <w:r w:rsidRPr="00A027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1470" w:type="dxa"/>
        <w:jc w:val="center"/>
        <w:tblLayout w:type="fixed"/>
        <w:tblLook w:val="0420" w:firstRow="1" w:lastRow="0" w:firstColumn="0" w:lastColumn="0" w:noHBand="0" w:noVBand="1"/>
      </w:tblPr>
      <w:tblGrid>
        <w:gridCol w:w="1488"/>
        <w:gridCol w:w="805"/>
        <w:gridCol w:w="1178"/>
        <w:gridCol w:w="2481"/>
        <w:gridCol w:w="1302"/>
        <w:gridCol w:w="968"/>
        <w:gridCol w:w="1016"/>
        <w:gridCol w:w="1116"/>
        <w:gridCol w:w="1116"/>
      </w:tblGrid>
      <w:tr w:rsidR="007831AF" w:rsidTr="005B39E6">
        <w:trPr>
          <w:trHeight w:val="634"/>
          <w:tblHeader/>
          <w:jc w:val="center"/>
        </w:trPr>
        <w:tc>
          <w:tcPr>
            <w:tcW w:w="1488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805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Stratum</w:t>
            </w:r>
          </w:p>
        </w:tc>
        <w:tc>
          <w:tcPr>
            <w:tcW w:w="1178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Comparison</w:t>
            </w:r>
          </w:p>
        </w:tc>
        <w:tc>
          <w:tcPr>
            <w:tcW w:w="2481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Observed N/events for comparison</w:t>
            </w:r>
          </w:p>
        </w:tc>
        <w:tc>
          <w:tcPr>
            <w:tcW w:w="1302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Observed HR (95% CI)</w:t>
            </w:r>
          </w:p>
        </w:tc>
        <w:tc>
          <w:tcPr>
            <w:tcW w:w="968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Allocation p</w:t>
            </w:r>
          </w:p>
        </w:tc>
        <w:tc>
          <w:tcPr>
            <w:tcW w:w="1016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Power for HR=1.5, %</w:t>
            </w:r>
          </w:p>
        </w:tc>
        <w:tc>
          <w:tcPr>
            <w:tcW w:w="1116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Power for HR=2.0, %</w:t>
            </w:r>
          </w:p>
        </w:tc>
        <w:tc>
          <w:tcPr>
            <w:tcW w:w="1116" w:type="dxa"/>
            <w:tcBorders>
              <w:top w:val="single" w:sz="1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Power for HR=2.5, %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78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64/10 (Group A: 17/1; Group B: 47/9)</w:t>
            </w:r>
          </w:p>
        </w:tc>
        <w:tc>
          <w:tcPr>
            <w:tcW w:w="1302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 (0.25-19.78)</w:t>
            </w:r>
          </w:p>
        </w:tc>
        <w:tc>
          <w:tcPr>
            <w:tcW w:w="968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16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116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116" w:type="dxa"/>
            <w:tcBorders>
              <w:top w:val="single" w:sz="1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45/5 (Group A: 17/1; Group C: 28/4)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7.41 (0.68-80.48)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71/16 (Group A: 17/1; Group D: 54/15)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8.18 (0.93-71.65)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194/22 (Group A: 68/6; Group B: 126/16)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(0.37-2.66)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53.6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167/21 (Group A: 68/6; Group C: 99/15)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 (0.83-5.83)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181/31 (Group A: 68/6; Group D: 113/25)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 (0.93-5.90)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82/9 (Group A: 28/1; Group B: 54/8)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 (0.33-23.74)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60/7 (Group A: 28/1; Group C: 32/6)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6.47 (0.73-57.59)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72/15 (Group A: 28/1; Group D: 44/14)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6.18 (0.75-51.50)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Previous MI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40/6 (Group A: 16/2; Group B: 24/4)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 (0.07-7.22)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Previous MI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29/8 (Group A: 16/2; Group C: 13/6)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9.20 (0.96-87.97)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Previous MI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30/8 (Group A: 16/2; Group D: 14/6)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 (0.31-39.04)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Killip class 3 or 4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43/12 (Group A: 15/4; Group B: 28/8)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 (0.22-4.91)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Killip class 3 or 4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26/6 (Group A: 15/4; Group C: 11/2)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 (0.03-1.96)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Killip class 3 or 4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30/12 (Group A: 15/4; Group D: 15/8)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2.24 (0.42-11.91)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Thrombus </w:t>
            </w: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score &gt; 2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Group B vs </w:t>
            </w: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352/30 (Group A: 169/10; </w:t>
            </w: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Group B: 183/20)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1.53 (0.69-</w:t>
            </w: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3.36)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0.52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70.8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Thrombus score &gt; 2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360/38 (Group A: 169/10; Group C: 191/28)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 (1.29-5.59)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80.5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Thrombus score &gt; 2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323/43 (Group A: 169/10; Group D: 154/33)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 (1.79-7.86)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62.2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85.1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Multivessel disease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B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321/43 (Group A: 141/12; Group B: 180/31)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 (0.92-3.66)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61.6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84.7</w:t>
            </w:r>
          </w:p>
        </w:tc>
      </w:tr>
      <w:tr w:rsidR="007831AF" w:rsidTr="005B39E6">
        <w:trPr>
          <w:trHeight w:val="36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Multivessel disease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C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264/33 (Group A: 141/12; Group C: 123/21)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 (1.32-5.64)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</w:t>
            </w:r>
          </w:p>
        </w:tc>
      </w:tr>
      <w:tr w:rsidR="007831AF" w:rsidTr="005B39E6">
        <w:trPr>
          <w:trHeight w:val="357"/>
          <w:jc w:val="center"/>
        </w:trPr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Multivessel disease</w:t>
            </w:r>
          </w:p>
        </w:tc>
        <w:tc>
          <w:tcPr>
            <w:tcW w:w="805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 D vs Group A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267/45 (Group A: 141/12; Group D: 126/33)</w:t>
            </w:r>
          </w:p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 (1.60-6.42)</w:t>
            </w:r>
          </w:p>
        </w:tc>
        <w:tc>
          <w:tcPr>
            <w:tcW w:w="968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</w:t>
            </w:r>
          </w:p>
        </w:tc>
        <w:tc>
          <w:tcPr>
            <w:tcW w:w="1116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1AF" w:rsidRPr="007831AF" w:rsidRDefault="007831AF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31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86.6</w:t>
            </w:r>
          </w:p>
        </w:tc>
      </w:tr>
    </w:tbl>
    <w:p w:rsidR="00106F9C" w:rsidRPr="00207BD3" w:rsidRDefault="00207BD3" w:rsidP="006422A6">
      <w:pPr>
        <w:pStyle w:val="a4"/>
        <w:keepNext/>
        <w:spacing w:beforeLines="50" w:before="120" w:line="480" w:lineRule="auto"/>
        <w:rPr>
          <w:sz w:val="24"/>
          <w:szCs w:val="24"/>
        </w:rPr>
      </w:pPr>
      <w:r w:rsidRPr="00207B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Abbreviations:</w:t>
      </w:r>
      <w:r w:rsidRPr="00207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 A, non-AH and non-CMD; Group B, AH and non-CMD; Group C, non-AH and CMD; Group D, AH and CMD</w:t>
      </w:r>
      <w:r w:rsidRPr="00207BD3">
        <w:rPr>
          <w:color w:val="000000" w:themeColor="text1"/>
          <w:sz w:val="24"/>
          <w:szCs w:val="24"/>
        </w:rPr>
        <w:t xml:space="preserve"> </w:t>
      </w:r>
      <w:r w:rsidR="00106F9C" w:rsidRPr="00207BD3">
        <w:rPr>
          <w:sz w:val="24"/>
          <w:szCs w:val="24"/>
        </w:rPr>
        <w:br w:type="page"/>
      </w:r>
    </w:p>
    <w:p w:rsidR="00106F9C" w:rsidRPr="003906CE" w:rsidRDefault="00106F9C" w:rsidP="00106F9C">
      <w:pPr>
        <w:pStyle w:val="a4"/>
        <w:keepNext/>
        <w:rPr>
          <w:sz w:val="24"/>
          <w:szCs w:val="24"/>
        </w:rPr>
      </w:pPr>
      <w:r w:rsidRPr="003906CE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="006B74B9">
        <w:rPr>
          <w:rFonts w:ascii="Times New Roman" w:hAnsi="Times New Roman" w:cs="Times New Roman"/>
          <w:b/>
          <w:sz w:val="24"/>
          <w:szCs w:val="24"/>
        </w:rPr>
        <w:t xml:space="preserve"> S7</w:t>
      </w:r>
      <w:r w:rsidRPr="003906C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="00A723E3" w:rsidRPr="00A723E3">
        <w:rPr>
          <w:rFonts w:ascii="Times New Roman" w:hAnsi="Times New Roman" w:cs="Times New Roman"/>
          <w:kern w:val="0"/>
          <w:sz w:val="24"/>
          <w:szCs w:val="24"/>
          <w:lang w:eastAsia="en-US"/>
        </w:rPr>
        <w:t>MACE risk associated with AH and CMD after random forest imputation and after excluding missing values</w:t>
      </w:r>
    </w:p>
    <w:tbl>
      <w:tblPr>
        <w:tblStyle w:val="a5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1559"/>
        <w:gridCol w:w="1417"/>
        <w:gridCol w:w="276"/>
        <w:gridCol w:w="1568"/>
        <w:gridCol w:w="1842"/>
      </w:tblGrid>
      <w:tr w:rsidR="00106F9C" w:rsidRPr="0031781A" w:rsidTr="003906CE">
        <w:trPr>
          <w:trHeight w:val="359"/>
          <w:jc w:val="center"/>
        </w:trPr>
        <w:tc>
          <w:tcPr>
            <w:tcW w:w="2977" w:type="dxa"/>
            <w:tcBorders>
              <w:top w:val="single" w:sz="4" w:space="0" w:color="auto"/>
            </w:tcBorders>
          </w:tcPr>
          <w:p w:rsidR="00106F9C" w:rsidRPr="0031781A" w:rsidRDefault="00106F9C" w:rsidP="006731F5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Patient number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Univariable</w:t>
            </w:r>
          </w:p>
        </w:tc>
        <w:tc>
          <w:tcPr>
            <w:tcW w:w="276" w:type="dxa"/>
            <w:tcBorders>
              <w:top w:val="single" w:sz="4" w:space="0" w:color="auto"/>
            </w:tcBorders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Multivariable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CE" w:rsidRPr="0031781A" w:rsidRDefault="003906CE" w:rsidP="00293D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HR</w:t>
            </w:r>
          </w:p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276" w:type="dxa"/>
            <w:tcBorders>
              <w:bottom w:val="single" w:sz="4" w:space="0" w:color="auto"/>
            </w:tcBorders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CE" w:rsidRPr="0031781A" w:rsidRDefault="003906CE" w:rsidP="00293D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HR</w:t>
            </w:r>
          </w:p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F9C" w:rsidRPr="0031781A" w:rsidRDefault="00106F9C" w:rsidP="00390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Joint Risk Assessment after Random Forest Imputation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06F9C" w:rsidRPr="0031781A" w:rsidRDefault="00106F9C" w:rsidP="006731F5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Group A: non-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non-CMD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842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Group B: 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non-CMD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2.228 (1.196-4.152)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1.799 (0.947-3.415)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Group C: non-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2.328 (1.243-4.363)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2.780 (1.464-5.279)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Group D: 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4.090 (2.245-7.451)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3.770 (2.016-7.049)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6731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b/>
                <w:sz w:val="20"/>
                <w:szCs w:val="20"/>
              </w:rPr>
              <w:t>Joint Risk Assessment after Complete Case Analysis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6F9C" w:rsidRPr="0031781A" w:rsidRDefault="00106F9C" w:rsidP="00293DDC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06F9C" w:rsidRPr="0031781A" w:rsidRDefault="00106F9C" w:rsidP="00293DDC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Group A: non-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non-CMD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ind w:firstLine="3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Group B: 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non-CMD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2.438 (1.074-5.534)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1.981 (0.850-4.614)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vAlign w:val="center"/>
          </w:tcPr>
          <w:p w:rsidR="00106F9C" w:rsidRPr="0031781A" w:rsidRDefault="00106F9C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Group C: non-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CMD</w:t>
            </w:r>
          </w:p>
        </w:tc>
        <w:tc>
          <w:tcPr>
            <w:tcW w:w="1134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559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2.408 (1.047-5.537)</w:t>
            </w:r>
          </w:p>
        </w:tc>
        <w:tc>
          <w:tcPr>
            <w:tcW w:w="1417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276" w:type="dxa"/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2.804 (1.194-6.584)</w:t>
            </w:r>
          </w:p>
        </w:tc>
        <w:tc>
          <w:tcPr>
            <w:tcW w:w="1842" w:type="dxa"/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3906CE" w:rsidRPr="0031781A" w:rsidTr="003906CE">
        <w:trPr>
          <w:trHeight w:val="359"/>
          <w:jc w:val="center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06F9C" w:rsidRPr="0031781A" w:rsidRDefault="003906CE" w:rsidP="00EE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Group D: </w:t>
            </w:r>
            <w:r w:rsidR="00EE78FE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="00106F9C" w:rsidRPr="0031781A">
              <w:rPr>
                <w:rFonts w:ascii="Times New Roman" w:hAnsi="Times New Roman" w:cs="Times New Roman"/>
                <w:sz w:val="20"/>
                <w:szCs w:val="20"/>
              </w:rPr>
              <w:t xml:space="preserve"> and CMD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5.160 (2.372-11.226)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76" w:type="dxa"/>
            <w:tcBorders>
              <w:bottom w:val="single" w:sz="4" w:space="0" w:color="auto"/>
            </w:tcBorders>
          </w:tcPr>
          <w:p w:rsidR="00106F9C" w:rsidRPr="0031781A" w:rsidRDefault="00106F9C" w:rsidP="003906CE">
            <w:pPr>
              <w:ind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06F9C" w:rsidRPr="0031781A" w:rsidRDefault="00106F9C" w:rsidP="0039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4.815 (2.137-10.846)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06F9C" w:rsidRPr="0031781A" w:rsidRDefault="00106F9C" w:rsidP="0029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81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106F9C" w:rsidRPr="00967370" w:rsidRDefault="00106F9C" w:rsidP="00967370">
      <w:pPr>
        <w:widowControl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967370">
        <w:rPr>
          <w:rFonts w:ascii="Times New Roman" w:hAnsi="Times New Roman" w:cs="Times New Roman"/>
          <w:sz w:val="24"/>
          <w:szCs w:val="24"/>
        </w:rPr>
        <w:t>The multivariable Cox proportional hazards regression model was adjusted for age, sex, BMI, diabetes, smoking, history of myocardial infarction, LDL-C, creatinine, peak CK-MB, LVEF, Killip class 3 or 4, thrombus score, multivessel disease, and preprocedural TIMI flow grade.</w:t>
      </w:r>
    </w:p>
    <w:p w:rsidR="00106F9C" w:rsidRDefault="00106F9C" w:rsidP="009673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7370">
        <w:rPr>
          <w:rFonts w:ascii="Times New Roman" w:hAnsi="Times New Roman" w:cs="Times New Roman"/>
          <w:b/>
          <w:sz w:val="24"/>
          <w:szCs w:val="24"/>
        </w:rPr>
        <w:t xml:space="preserve">Abbreviations: </w:t>
      </w:r>
      <w:r w:rsidRPr="00967370">
        <w:rPr>
          <w:rFonts w:ascii="Times New Roman" w:hAnsi="Times New Roman" w:cs="Times New Roman"/>
          <w:sz w:val="24"/>
          <w:szCs w:val="24"/>
        </w:rPr>
        <w:t xml:space="preserve">HR </w:t>
      </w:r>
      <w:r w:rsidR="00840CFE">
        <w:rPr>
          <w:rFonts w:ascii="Times New Roman" w:hAnsi="Times New Roman" w:cs="Times New Roman"/>
          <w:sz w:val="24"/>
          <w:szCs w:val="24"/>
        </w:rPr>
        <w:t>indicates Hazard ratio; CI,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confidence interval;</w:t>
      </w:r>
      <w:r w:rsidRPr="00967370">
        <w:rPr>
          <w:rFonts w:hint="eastAsia"/>
          <w:sz w:val="24"/>
          <w:szCs w:val="24"/>
        </w:rPr>
        <w:t xml:space="preserve"> </w:t>
      </w:r>
      <w:r w:rsidR="00840CFE">
        <w:rPr>
          <w:rFonts w:ascii="Times New Roman" w:hAnsi="Times New Roman" w:cs="Times New Roman"/>
          <w:sz w:val="24"/>
          <w:szCs w:val="24"/>
        </w:rPr>
        <w:t>CMD,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</w:p>
    <w:p w:rsidR="00CE3465" w:rsidRDefault="00CE3465">
      <w:pPr>
        <w:widowControl/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B69FE" w:rsidRPr="00C121DC" w:rsidRDefault="006B74B9" w:rsidP="00967370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S8</w:t>
      </w:r>
      <w:r w:rsidR="00CE3465" w:rsidRPr="00C121DC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="0034113A" w:rsidRPr="00C121DC">
        <w:rPr>
          <w:rFonts w:ascii="Times New Roman" w:hAnsi="Times New Roman" w:cs="Times New Roman"/>
          <w:kern w:val="0"/>
          <w:sz w:val="24"/>
          <w:szCs w:val="24"/>
          <w:lang w:eastAsia="en-US"/>
        </w:rPr>
        <w:t>Fine-Gray subdistribution hazards model for the associations of AH and CMD with MACE risk</w:t>
      </w:r>
    </w:p>
    <w:tbl>
      <w:tblPr>
        <w:tblW w:w="10285" w:type="dxa"/>
        <w:jc w:val="center"/>
        <w:tblLayout w:type="fixed"/>
        <w:tblLook w:val="0420" w:firstRow="1" w:lastRow="0" w:firstColumn="0" w:lastColumn="0" w:noHBand="0" w:noVBand="1"/>
      </w:tblPr>
      <w:tblGrid>
        <w:gridCol w:w="2572"/>
        <w:gridCol w:w="1051"/>
        <w:gridCol w:w="1286"/>
        <w:gridCol w:w="1812"/>
        <w:gridCol w:w="876"/>
        <w:gridCol w:w="1812"/>
        <w:gridCol w:w="876"/>
      </w:tblGrid>
      <w:tr w:rsidR="00A0416E" w:rsidTr="00A0416E">
        <w:trPr>
          <w:trHeight w:val="311"/>
          <w:tblHeader/>
          <w:jc w:val="center"/>
        </w:trPr>
        <w:tc>
          <w:tcPr>
            <w:tcW w:w="25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Univariable</w:t>
            </w:r>
          </w:p>
        </w:tc>
        <w:tc>
          <w:tcPr>
            <w:tcW w:w="26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Multivariable</w:t>
            </w:r>
          </w:p>
        </w:tc>
      </w:tr>
      <w:tr w:rsidR="00A0416E" w:rsidTr="00A0416E">
        <w:trPr>
          <w:trHeight w:val="565"/>
          <w:tblHeader/>
          <w:jc w:val="center"/>
        </w:trPr>
        <w:tc>
          <w:tcPr>
            <w:tcW w:w="25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Patient</w:t>
            </w: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number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Cumulative</w:t>
            </w: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incidence</w:t>
            </w:r>
          </w:p>
        </w:tc>
        <w:tc>
          <w:tcPr>
            <w:tcW w:w="1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SHR</w:t>
            </w: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(95% CI)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5E4637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A0416E"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1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SHR</w:t>
            </w: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(95% CI)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E6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</w:tr>
      <w:tr w:rsidR="00A0416E" w:rsidTr="00A0416E">
        <w:trPr>
          <w:trHeight w:val="311"/>
          <w:jc w:val="center"/>
        </w:trPr>
        <w:tc>
          <w:tcPr>
            <w:tcW w:w="2572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5E6DB6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A: non-AH and non-CMD</w:t>
            </w:r>
          </w:p>
        </w:tc>
        <w:tc>
          <w:tcPr>
            <w:tcW w:w="1051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8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12 (5.3%)</w:t>
            </w:r>
          </w:p>
        </w:tc>
        <w:tc>
          <w:tcPr>
            <w:tcW w:w="1812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7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76" w:type="dxa"/>
            <w:tcBorders>
              <w:top w:val="single" w:sz="8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416E" w:rsidTr="0006653A">
        <w:trPr>
          <w:trHeight w:val="565"/>
          <w:jc w:val="center"/>
        </w:trPr>
        <w:tc>
          <w:tcPr>
            <w:tcW w:w="25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5E6DB6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B: AH and non-CMD</w:t>
            </w:r>
          </w:p>
        </w:tc>
        <w:tc>
          <w:tcPr>
            <w:tcW w:w="10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30 (11.8%)</w:t>
            </w:r>
          </w:p>
        </w:tc>
        <w:tc>
          <w:tcPr>
            <w:tcW w:w="1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2.290 (1.174-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4.466)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1.947 (0.978-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3.877)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A0416E" w:rsidTr="0006653A">
        <w:trPr>
          <w:trHeight w:val="556"/>
          <w:jc w:val="center"/>
        </w:trPr>
        <w:tc>
          <w:tcPr>
            <w:tcW w:w="257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5E6DB6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C: non-AH and CMD</w:t>
            </w:r>
          </w:p>
        </w:tc>
        <w:tc>
          <w:tcPr>
            <w:tcW w:w="10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29 (12.6%)</w:t>
            </w:r>
          </w:p>
        </w:tc>
        <w:tc>
          <w:tcPr>
            <w:tcW w:w="181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2.462 (1.258-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4.818)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81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2.975 (1.513-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5.850)</w:t>
            </w:r>
          </w:p>
        </w:tc>
        <w:tc>
          <w:tcPr>
            <w:tcW w:w="8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A0416E" w:rsidTr="00A0416E">
        <w:trPr>
          <w:trHeight w:val="556"/>
          <w:jc w:val="center"/>
        </w:trPr>
        <w:tc>
          <w:tcPr>
            <w:tcW w:w="2572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5E6DB6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D: AH and CMD</w:t>
            </w:r>
          </w:p>
        </w:tc>
        <w:tc>
          <w:tcPr>
            <w:tcW w:w="1051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41 (20.6%)</w:t>
            </w:r>
          </w:p>
        </w:tc>
        <w:tc>
          <w:tcPr>
            <w:tcW w:w="1812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4.280 (2.256-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8.119)</w:t>
            </w:r>
          </w:p>
        </w:tc>
        <w:tc>
          <w:tcPr>
            <w:tcW w:w="87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812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4.333 (2.206-</w:t>
            </w: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8.512)</w:t>
            </w:r>
          </w:p>
        </w:tc>
        <w:tc>
          <w:tcPr>
            <w:tcW w:w="876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416E" w:rsidRPr="005E6DB6" w:rsidRDefault="00A0416E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B6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9675C3" w:rsidRPr="00967370" w:rsidRDefault="009675C3" w:rsidP="009675C3">
      <w:pPr>
        <w:widowControl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967370">
        <w:rPr>
          <w:rFonts w:ascii="Times New Roman" w:hAnsi="Times New Roman" w:cs="Times New Roman"/>
          <w:sz w:val="24"/>
          <w:szCs w:val="24"/>
        </w:rPr>
        <w:t>The multivariable Cox proportional hazards regression model was adjusted for age, sex, BMI, diabetes, smoking, history of myocardial infarction, LDL-C, creatinine, peak CK-MB, LVEF, Killip class 3 or 4, thrombus score, multivessel disease, and preprocedural TIMI flow grade.</w:t>
      </w:r>
    </w:p>
    <w:p w:rsidR="00CD2BE0" w:rsidRDefault="009675C3" w:rsidP="009675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7370">
        <w:rPr>
          <w:rFonts w:ascii="Times New Roman" w:hAnsi="Times New Roman" w:cs="Times New Roman"/>
          <w:b/>
          <w:sz w:val="24"/>
          <w:szCs w:val="24"/>
        </w:rPr>
        <w:t xml:space="preserve">Abbreviations: </w:t>
      </w:r>
      <w:r w:rsidR="0098451F" w:rsidRPr="0098451F">
        <w:rPr>
          <w:rFonts w:ascii="Times New Roman" w:hAnsi="Times New Roman" w:cs="Times New Roman"/>
          <w:sz w:val="24"/>
          <w:szCs w:val="24"/>
        </w:rPr>
        <w:t>S</w:t>
      </w:r>
      <w:r w:rsidRPr="00967370">
        <w:rPr>
          <w:rFonts w:ascii="Times New Roman" w:hAnsi="Times New Roman" w:cs="Times New Roman"/>
          <w:sz w:val="24"/>
          <w:szCs w:val="24"/>
        </w:rPr>
        <w:t xml:space="preserve">HR </w:t>
      </w:r>
      <w:r>
        <w:rPr>
          <w:rFonts w:ascii="Times New Roman" w:hAnsi="Times New Roman" w:cs="Times New Roman"/>
          <w:sz w:val="24"/>
          <w:szCs w:val="24"/>
        </w:rPr>
        <w:t xml:space="preserve">indicates </w:t>
      </w:r>
      <w:r w:rsidR="0098451F" w:rsidRPr="0098451F">
        <w:rPr>
          <w:rFonts w:ascii="Times New Roman" w:hAnsi="Times New Roman" w:cs="Times New Roman"/>
          <w:sz w:val="24"/>
          <w:szCs w:val="24"/>
        </w:rPr>
        <w:t>subdistribution</w:t>
      </w:r>
      <w:r w:rsidR="00594713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azard ratio; CI,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confidence interval;</w:t>
      </w:r>
      <w:r w:rsidRPr="00967370"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AH, </w:t>
      </w:r>
      <w:r w:rsidRPr="009675C3">
        <w:rPr>
          <w:rFonts w:ascii="Times New Roman" w:hAnsi="Times New Roman" w:cs="Times New Roman"/>
          <w:sz w:val="24"/>
          <w:szCs w:val="24"/>
        </w:rPr>
        <w:t>arterial</w:t>
      </w:r>
      <w:r>
        <w:rPr>
          <w:rFonts w:ascii="Times New Roman" w:hAnsi="Times New Roman" w:cs="Times New Roman"/>
          <w:sz w:val="24"/>
          <w:szCs w:val="24"/>
        </w:rPr>
        <w:t xml:space="preserve"> hypertension</w:t>
      </w:r>
    </w:p>
    <w:p w:rsidR="00CD2BE0" w:rsidRDefault="00CD2BE0" w:rsidP="00CD2BE0">
      <w:r>
        <w:br w:type="page"/>
      </w:r>
    </w:p>
    <w:p w:rsidR="00CE3465" w:rsidRPr="00C121DC" w:rsidRDefault="006B74B9" w:rsidP="009675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S9</w:t>
      </w:r>
      <w:bookmarkStart w:id="0" w:name="_GoBack"/>
      <w:bookmarkEnd w:id="0"/>
      <w:r w:rsidR="00F83C9A" w:rsidRPr="00C121DC">
        <w:rPr>
          <w:rFonts w:ascii="Times New Roman" w:hAnsi="Times New Roman" w:cs="Times New Roman"/>
          <w:sz w:val="24"/>
          <w:szCs w:val="24"/>
        </w:rPr>
        <w:t xml:space="preserve"> Comparison of MACE risk based on the presence of AH and an Angio-IMR cutoff value of 245</w:t>
      </w:r>
    </w:p>
    <w:tbl>
      <w:tblPr>
        <w:tblW w:w="10418" w:type="dxa"/>
        <w:jc w:val="center"/>
        <w:tblLayout w:type="fixed"/>
        <w:tblLook w:val="0420" w:firstRow="1" w:lastRow="0" w:firstColumn="0" w:lastColumn="0" w:noHBand="0" w:noVBand="1"/>
      </w:tblPr>
      <w:tblGrid>
        <w:gridCol w:w="2548"/>
        <w:gridCol w:w="1078"/>
        <w:gridCol w:w="1460"/>
        <w:gridCol w:w="1777"/>
        <w:gridCol w:w="889"/>
        <w:gridCol w:w="1777"/>
        <w:gridCol w:w="889"/>
      </w:tblGrid>
      <w:tr w:rsidR="00F83C9A" w:rsidRPr="00F03FED" w:rsidTr="00C121DC">
        <w:trPr>
          <w:trHeight w:val="336"/>
          <w:tblHeader/>
          <w:jc w:val="center"/>
        </w:trPr>
        <w:tc>
          <w:tcPr>
            <w:tcW w:w="25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Univariable</w:t>
            </w:r>
          </w:p>
        </w:tc>
        <w:tc>
          <w:tcPr>
            <w:tcW w:w="266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Multivariable</w:t>
            </w:r>
          </w:p>
        </w:tc>
      </w:tr>
      <w:tr w:rsidR="00F83C9A" w:rsidRPr="00F03FED" w:rsidTr="00C121DC">
        <w:trPr>
          <w:trHeight w:val="596"/>
          <w:tblHeader/>
          <w:jc w:val="center"/>
        </w:trPr>
        <w:tc>
          <w:tcPr>
            <w:tcW w:w="25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Patient</w:t>
            </w: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number</w:t>
            </w:r>
          </w:p>
        </w:tc>
        <w:tc>
          <w:tcPr>
            <w:tcW w:w="1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Cumulative</w:t>
            </w: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incidence</w:t>
            </w:r>
          </w:p>
        </w:tc>
        <w:tc>
          <w:tcPr>
            <w:tcW w:w="177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HR</w:t>
            </w: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(95% CI)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 value</w:t>
            </w:r>
          </w:p>
        </w:tc>
        <w:tc>
          <w:tcPr>
            <w:tcW w:w="177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HR</w:t>
            </w: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(95% CI)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 value</w:t>
            </w:r>
          </w:p>
        </w:tc>
      </w:tr>
      <w:tr w:rsidR="00F83C9A" w:rsidRPr="00F03FED" w:rsidTr="00C121DC">
        <w:trPr>
          <w:trHeight w:val="596"/>
          <w:jc w:val="center"/>
        </w:trPr>
        <w:tc>
          <w:tcPr>
            <w:tcW w:w="2548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C121DC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A: non-AH and non-CMD</w:t>
            </w:r>
          </w:p>
        </w:tc>
        <w:tc>
          <w:tcPr>
            <w:tcW w:w="1078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460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13 (6.1%)</w:t>
            </w:r>
          </w:p>
        </w:tc>
        <w:tc>
          <w:tcPr>
            <w:tcW w:w="1777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89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89" w:type="dxa"/>
            <w:tcBorders>
              <w:top w:val="single" w:sz="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3C9A" w:rsidRPr="00F03FED" w:rsidTr="00F83C9A">
        <w:trPr>
          <w:trHeight w:val="588"/>
          <w:jc w:val="center"/>
        </w:trPr>
        <w:tc>
          <w:tcPr>
            <w:tcW w:w="25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C121DC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B: AH and non-CMD</w:t>
            </w:r>
          </w:p>
        </w:tc>
        <w:tc>
          <w:tcPr>
            <w:tcW w:w="107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31 (12.9%)</w:t>
            </w:r>
          </w:p>
        </w:tc>
        <w:tc>
          <w:tcPr>
            <w:tcW w:w="1777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2.189 (1.146-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4.184)</w:t>
            </w:r>
          </w:p>
        </w:tc>
        <w:tc>
          <w:tcPr>
            <w:tcW w:w="88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777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1.794 (0.921-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3.494)</w:t>
            </w:r>
          </w:p>
        </w:tc>
        <w:tc>
          <w:tcPr>
            <w:tcW w:w="88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F83C9A" w:rsidRPr="00F03FED" w:rsidTr="00C121DC">
        <w:trPr>
          <w:trHeight w:val="588"/>
          <w:jc w:val="center"/>
        </w:trPr>
        <w:tc>
          <w:tcPr>
            <w:tcW w:w="2548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C121DC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C: non-AH and CMD</w:t>
            </w:r>
          </w:p>
        </w:tc>
        <w:tc>
          <w:tcPr>
            <w:tcW w:w="1078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60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33 (13.5%)</w:t>
            </w:r>
          </w:p>
        </w:tc>
        <w:tc>
          <w:tcPr>
            <w:tcW w:w="1777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2.281 (1.201-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4.334)</w:t>
            </w:r>
          </w:p>
        </w:tc>
        <w:tc>
          <w:tcPr>
            <w:tcW w:w="889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777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2.810 (1.454-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5.433)</w:t>
            </w:r>
          </w:p>
        </w:tc>
        <w:tc>
          <w:tcPr>
            <w:tcW w:w="889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F83C9A" w:rsidRPr="00F03FED" w:rsidTr="00C121DC">
        <w:trPr>
          <w:trHeight w:val="596"/>
          <w:jc w:val="center"/>
        </w:trPr>
        <w:tc>
          <w:tcPr>
            <w:tcW w:w="2548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C121DC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D: AH and CMD</w:t>
            </w:r>
          </w:p>
        </w:tc>
        <w:tc>
          <w:tcPr>
            <w:tcW w:w="1078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48 (22.4%)</w:t>
            </w:r>
          </w:p>
        </w:tc>
        <w:tc>
          <w:tcPr>
            <w:tcW w:w="1777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4.054 (2.196-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7.482)</w:t>
            </w:r>
          </w:p>
        </w:tc>
        <w:tc>
          <w:tcPr>
            <w:tcW w:w="88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777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3.887 (2.048-</w:t>
            </w: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7.379)</w:t>
            </w:r>
          </w:p>
        </w:tc>
        <w:tc>
          <w:tcPr>
            <w:tcW w:w="88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3C9A" w:rsidRPr="00C121DC" w:rsidRDefault="00F83C9A" w:rsidP="000665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1DC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8913F3" w:rsidRDefault="008913F3" w:rsidP="008913F3">
      <w:pPr>
        <w:spacing w:beforeLines="50" w:before="120" w:line="480" w:lineRule="auto"/>
        <w:rPr>
          <w:rFonts w:ascii="Times New Roman" w:hAnsi="Times New Roman" w:cs="Times New Roman"/>
          <w:sz w:val="24"/>
          <w:szCs w:val="24"/>
        </w:rPr>
      </w:pPr>
      <w:r w:rsidRPr="00967370">
        <w:rPr>
          <w:rFonts w:ascii="Times New Roman" w:hAnsi="Times New Roman" w:cs="Times New Roman"/>
          <w:b/>
          <w:sz w:val="24"/>
          <w:szCs w:val="24"/>
        </w:rPr>
        <w:t xml:space="preserve">Abbreviations: </w:t>
      </w:r>
      <w:r w:rsidRPr="00967370">
        <w:rPr>
          <w:rFonts w:ascii="Times New Roman" w:hAnsi="Times New Roman" w:cs="Times New Roman"/>
          <w:sz w:val="24"/>
          <w:szCs w:val="24"/>
        </w:rPr>
        <w:t xml:space="preserve">HR </w:t>
      </w:r>
      <w:r>
        <w:rPr>
          <w:rFonts w:ascii="Times New Roman" w:hAnsi="Times New Roman" w:cs="Times New Roman"/>
          <w:sz w:val="24"/>
          <w:szCs w:val="24"/>
        </w:rPr>
        <w:t>indicates hazard ratio; CI,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confidence interval;</w:t>
      </w:r>
      <w:r w:rsidRPr="00967370">
        <w:rPr>
          <w:rFonts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CMD,</w:t>
      </w:r>
      <w:r w:rsidRPr="00967370">
        <w:rPr>
          <w:rFonts w:ascii="Times New Roman" w:hAnsi="Times New Roman" w:cs="Times New Roman"/>
          <w:sz w:val="24"/>
          <w:szCs w:val="24"/>
        </w:rPr>
        <w:t xml:space="preserve"> coronary microvascular dysfunction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AH, </w:t>
      </w:r>
      <w:r w:rsidRPr="009675C3">
        <w:rPr>
          <w:rFonts w:ascii="Times New Roman" w:hAnsi="Times New Roman" w:cs="Times New Roman"/>
          <w:sz w:val="24"/>
          <w:szCs w:val="24"/>
        </w:rPr>
        <w:t>arterial</w:t>
      </w:r>
      <w:r>
        <w:rPr>
          <w:rFonts w:ascii="Times New Roman" w:hAnsi="Times New Roman" w:cs="Times New Roman"/>
          <w:sz w:val="24"/>
          <w:szCs w:val="24"/>
        </w:rPr>
        <w:t xml:space="preserve"> hypertension</w:t>
      </w:r>
    </w:p>
    <w:p w:rsidR="0014734D" w:rsidRDefault="0014734D" w:rsidP="008913F3">
      <w:pPr>
        <w:spacing w:beforeLines="50" w:before="120" w:line="480" w:lineRule="auto"/>
        <w:rPr>
          <w:rFonts w:ascii="Times New Roman" w:hAnsi="Times New Roman" w:cs="Times New Roman"/>
          <w:sz w:val="24"/>
          <w:szCs w:val="24"/>
        </w:rPr>
      </w:pPr>
    </w:p>
    <w:p w:rsidR="00D613B9" w:rsidRDefault="00D613B9" w:rsidP="009675C3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D613B9" w:rsidSect="006731F5">
      <w:footerReference w:type="default" r:id="rId8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275" w:rsidRDefault="00C13275">
      <w:pPr>
        <w:spacing w:line="240" w:lineRule="auto"/>
      </w:pPr>
      <w:r>
        <w:separator/>
      </w:r>
    </w:p>
  </w:endnote>
  <w:endnote w:type="continuationSeparator" w:id="0">
    <w:p w:rsidR="00C13275" w:rsidRDefault="00C132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0449852"/>
      <w:docPartObj>
        <w:docPartGallery w:val="Page Numbers (Bottom of Page)"/>
        <w:docPartUnique/>
      </w:docPartObj>
    </w:sdtPr>
    <w:sdtContent>
      <w:p w:rsidR="0006653A" w:rsidRDefault="0006653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4B9" w:rsidRPr="006B74B9">
          <w:rPr>
            <w:noProof/>
            <w:lang w:val="zh-CN"/>
          </w:rPr>
          <w:t>12</w:t>
        </w:r>
        <w:r>
          <w:fldChar w:fldCharType="end"/>
        </w:r>
      </w:p>
    </w:sdtContent>
  </w:sdt>
  <w:p w:rsidR="0006653A" w:rsidRDefault="000665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275" w:rsidRDefault="00C13275">
      <w:pPr>
        <w:spacing w:line="240" w:lineRule="auto"/>
      </w:pPr>
      <w:r>
        <w:separator/>
      </w:r>
    </w:p>
  </w:footnote>
  <w:footnote w:type="continuationSeparator" w:id="0">
    <w:p w:rsidR="00C13275" w:rsidRDefault="00C132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E45492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5972F366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12E666B8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0C567F1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C2363A0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E36F4F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904C4DA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3ACD96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8448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1052567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3C97593"/>
    <w:multiLevelType w:val="hybridMultilevel"/>
    <w:tmpl w:val="B8C29FC8"/>
    <w:lvl w:ilvl="0" w:tplc="CEE25E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B7E6342"/>
    <w:multiLevelType w:val="hybridMultilevel"/>
    <w:tmpl w:val="C102ED1C"/>
    <w:lvl w:ilvl="0" w:tplc="70D05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5677354"/>
    <w:multiLevelType w:val="multilevel"/>
    <w:tmpl w:val="4378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F8"/>
    <w:rsid w:val="00000E31"/>
    <w:rsid w:val="00015ABF"/>
    <w:rsid w:val="00024ECD"/>
    <w:rsid w:val="000609F5"/>
    <w:rsid w:val="0006653A"/>
    <w:rsid w:val="00072FD7"/>
    <w:rsid w:val="00075D08"/>
    <w:rsid w:val="000A37BD"/>
    <w:rsid w:val="000A6455"/>
    <w:rsid w:val="000A7B03"/>
    <w:rsid w:val="000E60FD"/>
    <w:rsid w:val="000F08BD"/>
    <w:rsid w:val="00105FF1"/>
    <w:rsid w:val="00106255"/>
    <w:rsid w:val="00106F9C"/>
    <w:rsid w:val="0011404C"/>
    <w:rsid w:val="0011508A"/>
    <w:rsid w:val="00143557"/>
    <w:rsid w:val="0014734D"/>
    <w:rsid w:val="00164E73"/>
    <w:rsid w:val="001763AC"/>
    <w:rsid w:val="00185BCF"/>
    <w:rsid w:val="001A026D"/>
    <w:rsid w:val="001B6130"/>
    <w:rsid w:val="001D1DF9"/>
    <w:rsid w:val="001F4F3B"/>
    <w:rsid w:val="001F7BC5"/>
    <w:rsid w:val="00207BD3"/>
    <w:rsid w:val="00213CA4"/>
    <w:rsid w:val="002205E2"/>
    <w:rsid w:val="002278C3"/>
    <w:rsid w:val="00234CFC"/>
    <w:rsid w:val="00247316"/>
    <w:rsid w:val="00251618"/>
    <w:rsid w:val="00282DBA"/>
    <w:rsid w:val="00293DDC"/>
    <w:rsid w:val="0029494B"/>
    <w:rsid w:val="002C1519"/>
    <w:rsid w:val="002D36F8"/>
    <w:rsid w:val="002E32C7"/>
    <w:rsid w:val="002F246F"/>
    <w:rsid w:val="00302C38"/>
    <w:rsid w:val="00315D86"/>
    <w:rsid w:val="0031781A"/>
    <w:rsid w:val="00324B3E"/>
    <w:rsid w:val="00326FC5"/>
    <w:rsid w:val="003331D5"/>
    <w:rsid w:val="0034113A"/>
    <w:rsid w:val="0037014B"/>
    <w:rsid w:val="00377929"/>
    <w:rsid w:val="003860AE"/>
    <w:rsid w:val="0038795A"/>
    <w:rsid w:val="003906CE"/>
    <w:rsid w:val="003A63A8"/>
    <w:rsid w:val="003B1A05"/>
    <w:rsid w:val="003D34D2"/>
    <w:rsid w:val="003F711D"/>
    <w:rsid w:val="00407AE8"/>
    <w:rsid w:val="0042029E"/>
    <w:rsid w:val="00420E1B"/>
    <w:rsid w:val="0043766F"/>
    <w:rsid w:val="00442982"/>
    <w:rsid w:val="00451CD2"/>
    <w:rsid w:val="0047092F"/>
    <w:rsid w:val="00474E4F"/>
    <w:rsid w:val="00482D7D"/>
    <w:rsid w:val="004D392C"/>
    <w:rsid w:val="005037B5"/>
    <w:rsid w:val="00523853"/>
    <w:rsid w:val="00554653"/>
    <w:rsid w:val="00556200"/>
    <w:rsid w:val="00563605"/>
    <w:rsid w:val="005648F2"/>
    <w:rsid w:val="00566D9A"/>
    <w:rsid w:val="00577DB2"/>
    <w:rsid w:val="0058221B"/>
    <w:rsid w:val="00584198"/>
    <w:rsid w:val="00594713"/>
    <w:rsid w:val="00596438"/>
    <w:rsid w:val="005B39E6"/>
    <w:rsid w:val="005B7600"/>
    <w:rsid w:val="005B7F30"/>
    <w:rsid w:val="005C0AFA"/>
    <w:rsid w:val="005D47D5"/>
    <w:rsid w:val="005E4637"/>
    <w:rsid w:val="005E6DB6"/>
    <w:rsid w:val="005F0059"/>
    <w:rsid w:val="00603923"/>
    <w:rsid w:val="006041A6"/>
    <w:rsid w:val="006422A6"/>
    <w:rsid w:val="0066514C"/>
    <w:rsid w:val="00665421"/>
    <w:rsid w:val="006731F5"/>
    <w:rsid w:val="006A2C6B"/>
    <w:rsid w:val="006B74B9"/>
    <w:rsid w:val="006C1B1B"/>
    <w:rsid w:val="006C4DEB"/>
    <w:rsid w:val="006E3A02"/>
    <w:rsid w:val="006F04ED"/>
    <w:rsid w:val="006F2982"/>
    <w:rsid w:val="006F7745"/>
    <w:rsid w:val="0070266E"/>
    <w:rsid w:val="00712E74"/>
    <w:rsid w:val="00727FAA"/>
    <w:rsid w:val="007317E7"/>
    <w:rsid w:val="00741ADA"/>
    <w:rsid w:val="00760F00"/>
    <w:rsid w:val="0076382C"/>
    <w:rsid w:val="00776F85"/>
    <w:rsid w:val="007801D9"/>
    <w:rsid w:val="007831AF"/>
    <w:rsid w:val="00792EA6"/>
    <w:rsid w:val="00795360"/>
    <w:rsid w:val="007979BA"/>
    <w:rsid w:val="007A1C27"/>
    <w:rsid w:val="007B147F"/>
    <w:rsid w:val="007C56B2"/>
    <w:rsid w:val="007E6712"/>
    <w:rsid w:val="007F6C2A"/>
    <w:rsid w:val="008035C6"/>
    <w:rsid w:val="00805396"/>
    <w:rsid w:val="00806856"/>
    <w:rsid w:val="008149D8"/>
    <w:rsid w:val="008249D7"/>
    <w:rsid w:val="00836F86"/>
    <w:rsid w:val="00840CFE"/>
    <w:rsid w:val="00850B7D"/>
    <w:rsid w:val="00855DD4"/>
    <w:rsid w:val="00863CCB"/>
    <w:rsid w:val="008775F5"/>
    <w:rsid w:val="008913F3"/>
    <w:rsid w:val="008920AF"/>
    <w:rsid w:val="008C6F8B"/>
    <w:rsid w:val="00927DE4"/>
    <w:rsid w:val="009301EB"/>
    <w:rsid w:val="00941D6B"/>
    <w:rsid w:val="00946C37"/>
    <w:rsid w:val="00964B04"/>
    <w:rsid w:val="00967370"/>
    <w:rsid w:val="009675C3"/>
    <w:rsid w:val="009807FF"/>
    <w:rsid w:val="00981C84"/>
    <w:rsid w:val="0098451F"/>
    <w:rsid w:val="0099172F"/>
    <w:rsid w:val="009B4C1E"/>
    <w:rsid w:val="00A027C9"/>
    <w:rsid w:val="00A0416E"/>
    <w:rsid w:val="00A2089C"/>
    <w:rsid w:val="00A26DE3"/>
    <w:rsid w:val="00A33EB2"/>
    <w:rsid w:val="00A36628"/>
    <w:rsid w:val="00A37C3E"/>
    <w:rsid w:val="00A404CB"/>
    <w:rsid w:val="00A55D90"/>
    <w:rsid w:val="00A5778B"/>
    <w:rsid w:val="00A64A26"/>
    <w:rsid w:val="00A64D25"/>
    <w:rsid w:val="00A723E3"/>
    <w:rsid w:val="00A87224"/>
    <w:rsid w:val="00A91254"/>
    <w:rsid w:val="00AB69FE"/>
    <w:rsid w:val="00AC1DBC"/>
    <w:rsid w:val="00AC26A9"/>
    <w:rsid w:val="00AC3D05"/>
    <w:rsid w:val="00AD6421"/>
    <w:rsid w:val="00AE5076"/>
    <w:rsid w:val="00AE5ADD"/>
    <w:rsid w:val="00B01EBC"/>
    <w:rsid w:val="00B04952"/>
    <w:rsid w:val="00B05FD5"/>
    <w:rsid w:val="00B12E6E"/>
    <w:rsid w:val="00B33CFE"/>
    <w:rsid w:val="00B46E89"/>
    <w:rsid w:val="00B52D63"/>
    <w:rsid w:val="00B72A16"/>
    <w:rsid w:val="00B73E0C"/>
    <w:rsid w:val="00B8589B"/>
    <w:rsid w:val="00B93B94"/>
    <w:rsid w:val="00BD06C5"/>
    <w:rsid w:val="00BD1F91"/>
    <w:rsid w:val="00BE0F28"/>
    <w:rsid w:val="00C004B8"/>
    <w:rsid w:val="00C121DC"/>
    <w:rsid w:val="00C13275"/>
    <w:rsid w:val="00C135BC"/>
    <w:rsid w:val="00C137B7"/>
    <w:rsid w:val="00C27238"/>
    <w:rsid w:val="00C27D91"/>
    <w:rsid w:val="00C27EBD"/>
    <w:rsid w:val="00C4617B"/>
    <w:rsid w:val="00C50FC1"/>
    <w:rsid w:val="00C97DA1"/>
    <w:rsid w:val="00CA6BCD"/>
    <w:rsid w:val="00CD2BE0"/>
    <w:rsid w:val="00CE3465"/>
    <w:rsid w:val="00CF549B"/>
    <w:rsid w:val="00D00F55"/>
    <w:rsid w:val="00D14950"/>
    <w:rsid w:val="00D1670C"/>
    <w:rsid w:val="00D2359B"/>
    <w:rsid w:val="00D37847"/>
    <w:rsid w:val="00D47922"/>
    <w:rsid w:val="00D5577A"/>
    <w:rsid w:val="00D613B9"/>
    <w:rsid w:val="00D779DE"/>
    <w:rsid w:val="00DD4154"/>
    <w:rsid w:val="00DD4A59"/>
    <w:rsid w:val="00DF0B75"/>
    <w:rsid w:val="00DF59CB"/>
    <w:rsid w:val="00E01E8F"/>
    <w:rsid w:val="00E35836"/>
    <w:rsid w:val="00E40DFD"/>
    <w:rsid w:val="00E6557F"/>
    <w:rsid w:val="00E80BF1"/>
    <w:rsid w:val="00EC257F"/>
    <w:rsid w:val="00ED3CA0"/>
    <w:rsid w:val="00EE641D"/>
    <w:rsid w:val="00EE78FE"/>
    <w:rsid w:val="00EF02C2"/>
    <w:rsid w:val="00F00D4A"/>
    <w:rsid w:val="00F04854"/>
    <w:rsid w:val="00F10CA4"/>
    <w:rsid w:val="00F137CB"/>
    <w:rsid w:val="00F32A10"/>
    <w:rsid w:val="00F50048"/>
    <w:rsid w:val="00F83C9A"/>
    <w:rsid w:val="00F925DB"/>
    <w:rsid w:val="00F95C2D"/>
    <w:rsid w:val="00F97693"/>
    <w:rsid w:val="00FB20F4"/>
    <w:rsid w:val="00FB54B9"/>
    <w:rsid w:val="00FD4E5F"/>
    <w:rsid w:val="00FE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0B018"/>
  <w15:chartTrackingRefBased/>
  <w15:docId w15:val="{84BE1B6C-7E60-4F92-B2F9-F9FBDA72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F9C"/>
    <w:pPr>
      <w:widowControl w:val="0"/>
      <w:spacing w:line="360" w:lineRule="auto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106F9C"/>
    <w:pPr>
      <w:keepNext/>
      <w:keepLines/>
      <w:spacing w:beforeLines="50" w:before="50" w:afterLines="50" w:after="50"/>
      <w:outlineLvl w:val="0"/>
    </w:pPr>
    <w:rPr>
      <w:rFonts w:ascii="Times New Roman" w:eastAsia="Times New Roman" w:hAnsi="Times New Roman"/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06F9C"/>
    <w:pPr>
      <w:keepNext/>
      <w:keepLines/>
      <w:spacing w:before="100" w:beforeAutospacing="1" w:after="100" w:afterAutospacing="1" w:line="120" w:lineRule="auto"/>
      <w:outlineLvl w:val="1"/>
    </w:pPr>
    <w:rPr>
      <w:rFonts w:ascii="Times New Roman" w:eastAsiaTheme="majorEastAsia" w:hAnsi="Times New Roman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3C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106F9C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106F9C"/>
    <w:rPr>
      <w:rFonts w:ascii="Times New Roman" w:eastAsiaTheme="majorEastAsia" w:hAnsi="Times New Roman" w:cstheme="majorBidi"/>
      <w:b/>
      <w:bCs/>
      <w:szCs w:val="32"/>
    </w:rPr>
  </w:style>
  <w:style w:type="table" w:customStyle="1" w:styleId="Table">
    <w:name w:val="Table"/>
    <w:semiHidden/>
    <w:unhideWhenUsed/>
    <w:qFormat/>
    <w:rsid w:val="00106F9C"/>
    <w:pPr>
      <w:spacing w:after="200"/>
    </w:pPr>
    <w:rPr>
      <w:kern w:val="0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4"/>
    <w:rsid w:val="00106F9C"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106F9C"/>
    <w:rPr>
      <w:rFonts w:asciiTheme="majorHAnsi" w:eastAsia="黑体" w:hAnsiTheme="majorHAnsi" w:cstheme="majorBidi"/>
      <w:sz w:val="20"/>
      <w:szCs w:val="20"/>
    </w:rPr>
  </w:style>
  <w:style w:type="table" w:styleId="a5">
    <w:name w:val="Table Grid"/>
    <w:basedOn w:val="a1"/>
    <w:uiPriority w:val="39"/>
    <w:rsid w:val="00106F9C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106F9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06F9C"/>
    <w:rPr>
      <w:rFonts w:ascii="等线" w:eastAsia="等线" w:hAnsi="等线"/>
      <w:noProof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106F9C"/>
    <w:pPr>
      <w:spacing w:line="240" w:lineRule="auto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06F9C"/>
    <w:rPr>
      <w:rFonts w:ascii="等线" w:eastAsia="等线" w:hAnsi="等线"/>
      <w:noProof/>
      <w:sz w:val="20"/>
      <w:szCs w:val="21"/>
    </w:rPr>
  </w:style>
  <w:style w:type="paragraph" w:styleId="a6">
    <w:name w:val="List Paragraph"/>
    <w:basedOn w:val="a"/>
    <w:uiPriority w:val="34"/>
    <w:qFormat/>
    <w:rsid w:val="00106F9C"/>
    <w:pPr>
      <w:ind w:firstLineChars="200" w:firstLine="420"/>
    </w:pPr>
  </w:style>
  <w:style w:type="paragraph" w:customStyle="1" w:styleId="ds-markdown-paragraph">
    <w:name w:val="ds-markdown-paragraph"/>
    <w:basedOn w:val="a"/>
    <w:rsid w:val="00106F9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106F9C"/>
    <w:rPr>
      <w:color w:val="0563C1" w:themeColor="hyperlink"/>
      <w:u w:val="single"/>
    </w:rPr>
  </w:style>
  <w:style w:type="character" w:styleId="a8">
    <w:name w:val="line number"/>
    <w:basedOn w:val="a0"/>
    <w:uiPriority w:val="99"/>
    <w:unhideWhenUsed/>
    <w:rsid w:val="00106F9C"/>
    <w:rPr>
      <w:rFonts w:ascii="Times New Roman" w:hAnsi="Times New Roman"/>
      <w:sz w:val="20"/>
    </w:rPr>
  </w:style>
  <w:style w:type="paragraph" w:styleId="a9">
    <w:name w:val="header"/>
    <w:basedOn w:val="a"/>
    <w:link w:val="aa"/>
    <w:uiPriority w:val="99"/>
    <w:unhideWhenUsed/>
    <w:rsid w:val="00106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06F9C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06F9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06F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177BAB2-49AD-4D82-831A-7070FD794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12</Pages>
  <Words>2165</Words>
  <Characters>12342</Characters>
  <Application>Microsoft Office Word</Application>
  <DocSecurity>0</DocSecurity>
  <Lines>102</Lines>
  <Paragraphs>28</Paragraphs>
  <ScaleCrop>false</ScaleCrop>
  <Company/>
  <LinksUpToDate>false</LinksUpToDate>
  <CharactersWithSpaces>14479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刘时亦</dc:creator>
  <cp:keywords/>
  <dc:description/>
  <cp:lastModifiedBy>刘时亦</cp:lastModifiedBy>
  <cp:revision>193</cp:revision>
  <dcterms:created xsi:type="dcterms:W3CDTF">2025-11-12T03:03:00Z</dcterms:created>
  <dcterms:modified xsi:type="dcterms:W3CDTF">2026-05-23T10:14:00Z</dcterms:modified>
</cp:coreProperties>
</file>