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6F1C4">
      <w:pPr>
        <w:keepNext w:val="0"/>
        <w:keepLines w:val="0"/>
        <w:pageBreakBefore w:val="0"/>
        <w:widowControl/>
        <w:kinsoku/>
        <w:wordWrap/>
        <w:overflowPunct/>
        <w:topLinePunct w:val="0"/>
        <w:autoSpaceDE/>
        <w:autoSpaceDN/>
        <w:bidi w:val="0"/>
        <w:adjustRightInd/>
        <w:snapToGrid/>
        <w:spacing w:beforeAutospacing="0" w:afterAutospacing="0" w:line="360" w:lineRule="auto"/>
        <w:contextualSpacing/>
        <w:jc w:val="left"/>
        <w:textAlignment w:val="auto"/>
        <w:rPr>
          <w:rFonts w:hint="default" w:ascii="Times New Roman" w:hAnsi="Times New Roman" w:cs="Times New Roman"/>
          <w:b/>
          <w:bCs/>
          <w:sz w:val="24"/>
          <w:szCs w:val="24"/>
        </w:rPr>
      </w:pPr>
      <w:r>
        <w:rPr>
          <w:rFonts w:hint="default" w:ascii="Times New Roman" w:hAnsi="Times New Roman" w:eastAsia="宋体" w:cs="Times New Roman"/>
          <w:b/>
          <w:bCs/>
          <w:sz w:val="24"/>
          <w:szCs w:val="24"/>
        </w:rPr>
        <w:t xml:space="preserve">Supplementary Tables: </w:t>
      </w:r>
      <w:r>
        <w:rPr>
          <w:rFonts w:hint="default" w:ascii="Times New Roman" w:hAnsi="Times New Roman" w:cs="Times New Roman"/>
          <w:b/>
          <w:bCs/>
          <w:sz w:val="24"/>
          <w:szCs w:val="24"/>
        </w:rPr>
        <w:t xml:space="preserve">Association </w:t>
      </w:r>
      <w:r>
        <w:rPr>
          <w:rFonts w:hint="default" w:ascii="Times New Roman" w:hAnsi="Times New Roman" w:cs="Times New Roman"/>
          <w:b/>
          <w:bCs/>
          <w:sz w:val="24"/>
          <w:szCs w:val="24"/>
          <w:lang w:val="en-US" w:eastAsia="zh-CN"/>
        </w:rPr>
        <w:t>between</w:t>
      </w:r>
      <w:r>
        <w:rPr>
          <w:rFonts w:hint="default" w:ascii="Times New Roman" w:hAnsi="Times New Roman" w:cs="Times New Roman"/>
          <w:b/>
          <w:bCs/>
          <w:sz w:val="24"/>
          <w:szCs w:val="24"/>
        </w:rPr>
        <w:t xml:space="preserve"> prognostic nutritional index </w:t>
      </w:r>
      <w:r>
        <w:rPr>
          <w:rFonts w:hint="default" w:ascii="Times New Roman" w:hAnsi="Times New Roman" w:cs="Times New Roman"/>
          <w:b/>
          <w:bCs/>
          <w:sz w:val="24"/>
          <w:szCs w:val="24"/>
          <w:lang w:val="en-US" w:eastAsia="zh-CN"/>
        </w:rPr>
        <w:t>and</w:t>
      </w:r>
      <w:r>
        <w:rPr>
          <w:rFonts w:hint="default" w:ascii="Times New Roman" w:hAnsi="Times New Roman" w:cs="Times New Roman"/>
          <w:b/>
          <w:bCs/>
          <w:sz w:val="24"/>
          <w:szCs w:val="24"/>
        </w:rPr>
        <w:t xml:space="preserve"> mortality in critically ill patients with atrial fibrillation: a retrospective cohort study</w:t>
      </w:r>
    </w:p>
    <w:p w14:paraId="2F552251">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b w:val="0"/>
          <w:bCs w:val="0"/>
          <w:sz w:val="24"/>
          <w:szCs w:val="24"/>
        </w:rPr>
      </w:pPr>
      <w:r>
        <w:rPr>
          <w:rStyle w:val="7"/>
          <w:rFonts w:hint="default" w:ascii="Times New Roman" w:hAnsi="Times New Roman" w:eastAsia="宋体" w:cs="Times New Roman"/>
          <w:b/>
          <w:bCs/>
          <w:sz w:val="24"/>
          <w:szCs w:val="24"/>
        </w:rPr>
        <w:t>Supplementary Table S1.</w:t>
      </w:r>
      <w:r>
        <w:rPr>
          <w:rFonts w:hint="default" w:ascii="Times New Roman" w:hAnsi="Times New Roman" w:eastAsia="宋体" w:cs="Times New Roman"/>
          <w:b w:val="0"/>
          <w:bCs w:val="0"/>
          <w:sz w:val="24"/>
          <w:szCs w:val="24"/>
        </w:rPr>
        <w:t xml:space="preserve"> Codes and diagnosis</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strings used to identify atrial fibrillation</w:t>
      </w:r>
    </w:p>
    <w:p w14:paraId="1A5E034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b w:val="0"/>
          <w:bCs w:val="0"/>
          <w:sz w:val="24"/>
          <w:szCs w:val="24"/>
        </w:rPr>
      </w:pPr>
      <w:r>
        <w:rPr>
          <w:rStyle w:val="7"/>
          <w:rFonts w:hint="default" w:ascii="Times New Roman" w:hAnsi="Times New Roman" w:eastAsia="宋体" w:cs="Times New Roman"/>
          <w:b/>
          <w:bCs/>
          <w:sz w:val="24"/>
          <w:szCs w:val="24"/>
        </w:rPr>
        <w:t>S</w:t>
      </w:r>
      <w:r>
        <w:rPr>
          <w:rStyle w:val="7"/>
          <w:rFonts w:hint="default" w:ascii="Times New Roman" w:hAnsi="Times New Roman" w:eastAsia="宋体" w:cs="Times New Roman"/>
          <w:b/>
          <w:bCs/>
          <w:kern w:val="2"/>
          <w:sz w:val="24"/>
          <w:szCs w:val="24"/>
          <w:lang w:val="en-US" w:eastAsia="zh-CN" w:bidi="ar-SA"/>
        </w:rPr>
        <w:t>upplementary Table S2.</w:t>
      </w:r>
      <w:r>
        <w:rPr>
          <w:rFonts w:hint="default" w:ascii="Times New Roman" w:hAnsi="Times New Roman" w:eastAsia="宋体" w:cs="Times New Roman"/>
          <w:b w:val="0"/>
          <w:bCs w:val="0"/>
          <w:sz w:val="24"/>
          <w:szCs w:val="24"/>
        </w:rPr>
        <w:t xml:space="preserve"> Medications administered within 24 h of ICU admission</w:t>
      </w:r>
      <w:r>
        <w:rPr>
          <w:rFonts w:hint="default" w:ascii="Times New Roman" w:hAnsi="Times New Roman" w:eastAsia="宋体" w:cs="Times New Roman"/>
          <w:b w:val="0"/>
          <w:bCs w:val="0"/>
          <w:sz w:val="24"/>
          <w:szCs w:val="24"/>
        </w:rPr>
        <w:br w:type="textWrapping"/>
      </w:r>
      <w:r>
        <w:rPr>
          <w:rStyle w:val="7"/>
          <w:rFonts w:hint="default" w:ascii="Times New Roman" w:hAnsi="Times New Roman" w:eastAsia="宋体" w:cs="Times New Roman"/>
          <w:b/>
          <w:bCs/>
          <w:sz w:val="24"/>
          <w:szCs w:val="24"/>
        </w:rPr>
        <w:t>Supplementary Table S3.</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Variables with missing data in the MIMIC-IV and eICU-CRD cohorts</w:t>
      </w:r>
      <w:r>
        <w:rPr>
          <w:rFonts w:hint="default" w:ascii="Times New Roman" w:hAnsi="Times New Roman" w:eastAsia="宋体" w:cs="Times New Roman"/>
          <w:b w:val="0"/>
          <w:bCs w:val="0"/>
          <w:sz w:val="24"/>
          <w:szCs w:val="24"/>
        </w:rPr>
        <w:br w:type="textWrapping"/>
      </w:r>
      <w:r>
        <w:rPr>
          <w:rStyle w:val="7"/>
          <w:rFonts w:hint="default" w:ascii="Times New Roman" w:hAnsi="Times New Roman" w:eastAsia="宋体" w:cs="Times New Roman"/>
          <w:b/>
          <w:bCs/>
          <w:sz w:val="24"/>
          <w:szCs w:val="24"/>
        </w:rPr>
        <w:t>Supplementary Table S4.</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Assessment of multicollinearity and confounding for covariate selection</w:t>
      </w:r>
      <w:r>
        <w:rPr>
          <w:rFonts w:hint="default" w:ascii="Times New Roman" w:hAnsi="Times New Roman" w:eastAsia="宋体" w:cs="Times New Roman"/>
          <w:b w:val="0"/>
          <w:bCs w:val="0"/>
          <w:sz w:val="24"/>
          <w:szCs w:val="24"/>
        </w:rPr>
        <w:br w:type="textWrapping"/>
      </w:r>
      <w:r>
        <w:rPr>
          <w:rStyle w:val="7"/>
          <w:rFonts w:hint="default" w:ascii="Times New Roman" w:hAnsi="Times New Roman" w:eastAsia="宋体" w:cs="Times New Roman"/>
          <w:b/>
          <w:bCs/>
          <w:sz w:val="24"/>
          <w:szCs w:val="24"/>
        </w:rPr>
        <w:t>Supplementary Table S5.</w:t>
      </w:r>
      <w:r>
        <w:rPr>
          <w:rFonts w:hint="default" w:ascii="Times New Roman" w:hAnsi="Times New Roman" w:eastAsia="宋体" w:cs="Times New Roman"/>
          <w:b w:val="0"/>
          <w:bCs w:val="0"/>
          <w:sz w:val="24"/>
          <w:szCs w:val="24"/>
        </w:rPr>
        <w:t xml:space="preserve"> Baseline characteristics of participants according to PNI groups in the eICU-CRD cohort</w:t>
      </w:r>
      <w:r>
        <w:rPr>
          <w:rFonts w:hint="default" w:ascii="Times New Roman" w:hAnsi="Times New Roman" w:eastAsia="宋体" w:cs="Times New Roman"/>
          <w:b w:val="0"/>
          <w:bCs w:val="0"/>
          <w:sz w:val="24"/>
          <w:szCs w:val="24"/>
        </w:rPr>
        <w:br w:type="textWrapping"/>
      </w:r>
      <w:r>
        <w:rPr>
          <w:rStyle w:val="7"/>
          <w:rFonts w:hint="default" w:ascii="Times New Roman" w:hAnsi="Times New Roman" w:eastAsia="宋体" w:cs="Times New Roman"/>
          <w:b/>
          <w:bCs/>
          <w:sz w:val="24"/>
          <w:szCs w:val="24"/>
        </w:rPr>
        <w:t>Supplementary Table S</w:t>
      </w:r>
      <w:r>
        <w:rPr>
          <w:rStyle w:val="7"/>
          <w:rFonts w:hint="eastAsia" w:ascii="Times New Roman" w:hAnsi="Times New Roman" w:cs="Times New Roman"/>
          <w:b/>
          <w:bCs/>
          <w:sz w:val="24"/>
          <w:szCs w:val="24"/>
          <w:lang w:val="en-US" w:eastAsia="zh-CN"/>
        </w:rPr>
        <w:t>6</w:t>
      </w:r>
      <w:r>
        <w:rPr>
          <w:rStyle w:val="7"/>
          <w:rFonts w:hint="default" w:ascii="Times New Roman" w:hAnsi="Times New Roman" w:eastAsia="宋体" w:cs="Times New Roman"/>
          <w:b/>
          <w:bCs/>
          <w:sz w:val="24"/>
          <w:szCs w:val="24"/>
        </w:rPr>
        <w:t>.</w:t>
      </w:r>
      <w:r>
        <w:rPr>
          <w:rFonts w:hint="default" w:ascii="Times New Roman" w:hAnsi="Times New Roman" w:eastAsia="宋体" w:cs="Times New Roman"/>
          <w:b w:val="0"/>
          <w:bCs w:val="0"/>
          <w:sz w:val="24"/>
          <w:szCs w:val="24"/>
        </w:rPr>
        <w:t xml:space="preserve"> Comparison of discrimination metrics for 30-day mortality between PNI and its individual components</w:t>
      </w:r>
      <w:r>
        <w:rPr>
          <w:rFonts w:hint="default" w:ascii="Times New Roman" w:hAnsi="Times New Roman" w:eastAsia="宋体" w:cs="Times New Roman"/>
          <w:b w:val="0"/>
          <w:bCs w:val="0"/>
          <w:sz w:val="24"/>
          <w:szCs w:val="24"/>
        </w:rPr>
        <w:br w:type="textWrapping"/>
      </w:r>
      <w:r>
        <w:rPr>
          <w:rStyle w:val="7"/>
          <w:rFonts w:hint="default" w:ascii="Times New Roman" w:hAnsi="Times New Roman" w:eastAsia="宋体" w:cs="Times New Roman"/>
          <w:b/>
          <w:bCs/>
          <w:sz w:val="24"/>
          <w:szCs w:val="24"/>
        </w:rPr>
        <w:t>Supplementary Table S</w:t>
      </w:r>
      <w:r>
        <w:rPr>
          <w:rStyle w:val="7"/>
          <w:rFonts w:hint="eastAsia" w:ascii="Times New Roman" w:hAnsi="Times New Roman" w:cs="Times New Roman"/>
          <w:b/>
          <w:bCs/>
          <w:sz w:val="24"/>
          <w:szCs w:val="24"/>
          <w:lang w:val="en-US" w:eastAsia="zh-CN"/>
        </w:rPr>
        <w:t>7</w:t>
      </w:r>
      <w:r>
        <w:rPr>
          <w:rStyle w:val="7"/>
          <w:rFonts w:hint="default" w:ascii="Times New Roman" w:hAnsi="Times New Roman" w:eastAsia="宋体" w:cs="Times New Roman"/>
          <w:b/>
          <w:bCs/>
          <w:sz w:val="24"/>
          <w:szCs w:val="24"/>
        </w:rPr>
        <w:t>.</w:t>
      </w:r>
      <w:r>
        <w:rPr>
          <w:rFonts w:hint="default" w:ascii="Times New Roman" w:hAnsi="Times New Roman" w:eastAsia="宋体" w:cs="Times New Roman"/>
          <w:b w:val="0"/>
          <w:bCs w:val="0"/>
          <w:sz w:val="24"/>
          <w:szCs w:val="24"/>
        </w:rPr>
        <w:t xml:space="preserve"> Incremental prognostic value of PNI beyond SAPS II- and APACHE II-based models for 30-day mortality in the MIMIC-IV cohort</w:t>
      </w:r>
      <w:r>
        <w:rPr>
          <w:rFonts w:hint="default" w:ascii="Times New Roman" w:hAnsi="Times New Roman" w:eastAsia="宋体" w:cs="Times New Roman"/>
          <w:b w:val="0"/>
          <w:bCs w:val="0"/>
          <w:sz w:val="24"/>
          <w:szCs w:val="24"/>
        </w:rPr>
        <w:br w:type="textWrapping"/>
      </w:r>
      <w:r>
        <w:rPr>
          <w:rStyle w:val="7"/>
          <w:rFonts w:hint="default" w:ascii="Times New Roman" w:hAnsi="Times New Roman" w:eastAsia="宋体" w:cs="Times New Roman"/>
          <w:b/>
          <w:bCs/>
          <w:sz w:val="24"/>
          <w:szCs w:val="24"/>
        </w:rPr>
        <w:t>Supplementary Table S</w:t>
      </w:r>
      <w:r>
        <w:rPr>
          <w:rStyle w:val="7"/>
          <w:rFonts w:hint="eastAsia" w:ascii="Times New Roman" w:hAnsi="Times New Roman" w:cs="Times New Roman"/>
          <w:b/>
          <w:bCs/>
          <w:sz w:val="24"/>
          <w:szCs w:val="24"/>
          <w:lang w:val="en-US" w:eastAsia="zh-CN"/>
        </w:rPr>
        <w:t>8</w:t>
      </w:r>
      <w:r>
        <w:rPr>
          <w:rStyle w:val="7"/>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Sensitivity analyses for the association between PNI (per 10-unit increase) and 30-day mortality in the MIMIC-IV cohort</w:t>
      </w:r>
      <w:r>
        <w:rPr>
          <w:rFonts w:hint="default" w:ascii="Times New Roman" w:hAnsi="Times New Roman" w:eastAsia="宋体" w:cs="Times New Roman"/>
          <w:b w:val="0"/>
          <w:bCs w:val="0"/>
          <w:sz w:val="24"/>
          <w:szCs w:val="24"/>
        </w:rPr>
        <w:br w:type="textWrapping"/>
      </w:r>
      <w:r>
        <w:rPr>
          <w:rStyle w:val="7"/>
          <w:rFonts w:hint="default" w:ascii="Times New Roman" w:hAnsi="Times New Roman" w:eastAsia="宋体" w:cs="Times New Roman"/>
          <w:b/>
          <w:bCs/>
          <w:sz w:val="24"/>
          <w:szCs w:val="24"/>
        </w:rPr>
        <w:t>Supplementary Table S</w:t>
      </w:r>
      <w:r>
        <w:rPr>
          <w:rStyle w:val="7"/>
          <w:rFonts w:hint="eastAsia" w:ascii="Times New Roman" w:hAnsi="Times New Roman" w:cs="Times New Roman"/>
          <w:b/>
          <w:bCs/>
          <w:sz w:val="24"/>
          <w:szCs w:val="24"/>
          <w:lang w:val="en-US" w:eastAsia="zh-CN"/>
        </w:rPr>
        <w:t>9</w:t>
      </w:r>
      <w:r>
        <w:rPr>
          <w:rStyle w:val="7"/>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Bootstrap-based internal validation for the association between PNI (per 10-unit increase) and mortality in critically ill patients with atrial fibrillation</w:t>
      </w:r>
    </w:p>
    <w:p w14:paraId="11955596">
      <w:pPr>
        <w:rPr>
          <w:rFonts w:hint="default"/>
        </w:rPr>
      </w:pPr>
      <w:r>
        <w:rPr>
          <w:rStyle w:val="7"/>
          <w:rFonts w:hint="default" w:ascii="Times New Roman" w:hAnsi="Times New Roman" w:eastAsia="宋体" w:cs="Times New Roman"/>
          <w:b/>
          <w:bCs/>
          <w:sz w:val="24"/>
          <w:szCs w:val="24"/>
        </w:rPr>
        <w:t>Supplementary Table S</w:t>
      </w:r>
      <w:r>
        <w:rPr>
          <w:rStyle w:val="7"/>
          <w:rFonts w:hint="eastAsia" w:ascii="Times New Roman" w:hAnsi="Times New Roman" w:eastAsia="宋体" w:cs="Times New Roman"/>
          <w:b/>
          <w:bCs/>
          <w:sz w:val="24"/>
          <w:szCs w:val="24"/>
          <w:lang w:val="en-US" w:eastAsia="zh-CN"/>
        </w:rPr>
        <w:t>10</w:t>
      </w:r>
      <w:r>
        <w:rPr>
          <w:rStyle w:val="7"/>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Multivariable logistic regression analyses for the association between PNI and in-hospital mortality in the MIMIC-IV and eICU-CRD cohorts</w:t>
      </w:r>
    </w:p>
    <w:p w14:paraId="15F99ED4">
      <w:pPr>
        <w:rPr>
          <w:rFonts w:hint="default" w:ascii="Times New Roman" w:hAnsi="Times New Roman" w:eastAsia="宋体" w:cs="Times New Roman"/>
          <w:b w:val="0"/>
          <w:bCs w:val="0"/>
          <w:sz w:val="24"/>
          <w:szCs w:val="24"/>
        </w:rPr>
      </w:pPr>
    </w:p>
    <w:p w14:paraId="0C3B7F5F">
      <w:pPr>
        <w:rPr>
          <w:rFonts w:hint="default" w:ascii="Times New Roman" w:hAnsi="Times New Roman" w:eastAsia="宋体" w:cs="Times New Roman"/>
          <w:b w:val="0"/>
          <w:bCs w:val="0"/>
          <w:sz w:val="24"/>
          <w:szCs w:val="24"/>
        </w:rPr>
      </w:pPr>
    </w:p>
    <w:p w14:paraId="2C8C4B32">
      <w:pPr>
        <w:rPr>
          <w:rFonts w:hint="default" w:ascii="Times New Roman" w:hAnsi="Times New Roman" w:eastAsia="宋体" w:cs="Times New Roman"/>
          <w:b w:val="0"/>
          <w:bCs w:val="0"/>
          <w:sz w:val="24"/>
          <w:szCs w:val="24"/>
        </w:rPr>
      </w:pPr>
    </w:p>
    <w:p w14:paraId="115F3F58">
      <w:pPr>
        <w:rPr>
          <w:rFonts w:hint="default" w:ascii="Times New Roman" w:hAnsi="Times New Roman" w:eastAsia="宋体" w:cs="Times New Roman"/>
          <w:b w:val="0"/>
          <w:bCs w:val="0"/>
          <w:sz w:val="24"/>
          <w:szCs w:val="24"/>
        </w:rPr>
      </w:pPr>
    </w:p>
    <w:p w14:paraId="38A07A1A">
      <w:pPr>
        <w:rPr>
          <w:rFonts w:hint="default" w:ascii="Times New Roman" w:hAnsi="Times New Roman" w:eastAsia="宋体" w:cs="Times New Roman"/>
          <w:b w:val="0"/>
          <w:bCs w:val="0"/>
          <w:sz w:val="24"/>
          <w:szCs w:val="24"/>
        </w:rPr>
      </w:pPr>
    </w:p>
    <w:p w14:paraId="7F468B37">
      <w:pPr>
        <w:rPr>
          <w:rFonts w:hint="default" w:ascii="Times New Roman" w:hAnsi="Times New Roman" w:eastAsia="宋体" w:cs="Times New Roman"/>
          <w:b w:val="0"/>
          <w:bCs w:val="0"/>
          <w:sz w:val="24"/>
          <w:szCs w:val="24"/>
        </w:rPr>
      </w:pPr>
    </w:p>
    <w:p w14:paraId="34C13D75">
      <w:pPr>
        <w:rPr>
          <w:rFonts w:hint="default" w:ascii="Times New Roman" w:hAnsi="Times New Roman" w:eastAsia="宋体" w:cs="Times New Roman"/>
          <w:b w:val="0"/>
          <w:bCs w:val="0"/>
          <w:sz w:val="24"/>
          <w:szCs w:val="24"/>
        </w:rPr>
      </w:pPr>
    </w:p>
    <w:p w14:paraId="69F98BBE">
      <w:pPr>
        <w:rPr>
          <w:rFonts w:hint="default" w:ascii="Times New Roman" w:hAnsi="Times New Roman" w:eastAsia="宋体" w:cs="Times New Roman"/>
          <w:b w:val="0"/>
          <w:bCs w:val="0"/>
          <w:sz w:val="24"/>
          <w:szCs w:val="24"/>
        </w:rPr>
      </w:pPr>
    </w:p>
    <w:p w14:paraId="6D3D3358">
      <w:pPr>
        <w:rPr>
          <w:rFonts w:hint="default" w:ascii="Times New Roman" w:hAnsi="Times New Roman" w:cs="Times New Roman"/>
          <w:b w:val="0"/>
          <w:bCs w:val="0"/>
          <w:sz w:val="24"/>
          <w:szCs w:val="24"/>
        </w:rPr>
      </w:pPr>
    </w:p>
    <w:p w14:paraId="0004ACB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bCs/>
          <w:sz w:val="24"/>
          <w:szCs w:val="24"/>
        </w:rPr>
        <w:t xml:space="preserve">Supplementary Table S1. </w:t>
      </w:r>
      <w:r>
        <w:rPr>
          <w:rFonts w:hint="default" w:ascii="Times New Roman" w:hAnsi="Times New Roman" w:eastAsia="宋体" w:cs="Times New Roman"/>
          <w:b w:val="0"/>
          <w:bCs w:val="0"/>
          <w:sz w:val="24"/>
          <w:szCs w:val="24"/>
        </w:rPr>
        <w:t>Codes and diagnosis</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strings used to identify atrial fibrillation</w:t>
      </w:r>
    </w:p>
    <w:tbl>
      <w:tblPr>
        <w:tblStyle w:val="4"/>
        <w:tblpPr w:leftFromText="180" w:rightFromText="180" w:vertAnchor="text" w:horzAnchor="page" w:tblpX="1427" w:tblpY="61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1416"/>
        <w:gridCol w:w="7335"/>
        <w:gridCol w:w="5241"/>
      </w:tblGrid>
      <w:tr w14:paraId="6981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5000" w:type="pct"/>
            <w:gridSpan w:val="3"/>
            <w:tcBorders>
              <w:tl2br w:val="nil"/>
              <w:tr2bl w:val="nil"/>
            </w:tcBorders>
            <w:shd w:val="clear" w:color="auto" w:fill="auto"/>
            <w:vAlign w:val="center"/>
          </w:tcPr>
          <w:p w14:paraId="2E8269BD">
            <w:pPr>
              <w:keepNext w:val="0"/>
              <w:keepLines w:val="0"/>
              <w:widowControl/>
              <w:suppressLineNumbers w:val="0"/>
              <w:jc w:val="center"/>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MIMIC-IV cohort</w:t>
            </w:r>
          </w:p>
        </w:tc>
      </w:tr>
      <w:tr w14:paraId="2FF0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7FD9B66B">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Code system</w:t>
            </w:r>
          </w:p>
        </w:tc>
        <w:tc>
          <w:tcPr>
            <w:tcW w:w="2621" w:type="pct"/>
            <w:tcBorders>
              <w:tl2br w:val="nil"/>
              <w:tr2bl w:val="nil"/>
            </w:tcBorders>
            <w:shd w:val="clear" w:color="auto" w:fill="auto"/>
            <w:vAlign w:val="center"/>
          </w:tcPr>
          <w:p w14:paraId="7C53F2CB">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Code</w:t>
            </w:r>
          </w:p>
        </w:tc>
        <w:tc>
          <w:tcPr>
            <w:tcW w:w="1871" w:type="pct"/>
            <w:tcBorders>
              <w:tl2br w:val="nil"/>
              <w:tr2bl w:val="nil"/>
            </w:tcBorders>
            <w:shd w:val="clear" w:color="auto" w:fill="auto"/>
            <w:vAlign w:val="center"/>
          </w:tcPr>
          <w:p w14:paraId="10D14F09">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Description</w:t>
            </w:r>
          </w:p>
        </w:tc>
      </w:tr>
      <w:tr w14:paraId="46722903">
        <w:tblPrEx>
          <w:tblCellMar>
            <w:top w:w="17" w:type="dxa"/>
            <w:left w:w="17" w:type="dxa"/>
            <w:bottom w:w="17" w:type="dxa"/>
            <w:right w:w="17" w:type="dxa"/>
          </w:tblCellMar>
        </w:tblPrEx>
        <w:tc>
          <w:tcPr>
            <w:tcW w:w="506" w:type="pct"/>
            <w:tcBorders>
              <w:tl2br w:val="nil"/>
              <w:tr2bl w:val="nil"/>
            </w:tcBorders>
            <w:shd w:val="clear" w:color="auto" w:fill="auto"/>
            <w:vAlign w:val="center"/>
          </w:tcPr>
          <w:p w14:paraId="44812DB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ICD-9-CM</w:t>
            </w:r>
          </w:p>
        </w:tc>
        <w:tc>
          <w:tcPr>
            <w:tcW w:w="2621" w:type="pct"/>
            <w:tcBorders>
              <w:tl2br w:val="nil"/>
              <w:tr2bl w:val="nil"/>
            </w:tcBorders>
            <w:shd w:val="clear" w:color="auto" w:fill="auto"/>
            <w:vAlign w:val="center"/>
          </w:tcPr>
          <w:p w14:paraId="3245455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42731</w:t>
            </w:r>
          </w:p>
        </w:tc>
        <w:tc>
          <w:tcPr>
            <w:tcW w:w="1871" w:type="pct"/>
            <w:tcBorders>
              <w:tl2br w:val="nil"/>
              <w:tr2bl w:val="nil"/>
            </w:tcBorders>
            <w:shd w:val="clear" w:color="auto" w:fill="auto"/>
            <w:vAlign w:val="center"/>
          </w:tcPr>
          <w:p w14:paraId="6FBE8CB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w:t>
            </w:r>
          </w:p>
        </w:tc>
      </w:tr>
      <w:tr w14:paraId="64EE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5DBE162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00E7ADF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I48.0</w:t>
            </w:r>
          </w:p>
        </w:tc>
        <w:tc>
          <w:tcPr>
            <w:tcW w:w="1871" w:type="pct"/>
            <w:tcBorders>
              <w:tl2br w:val="nil"/>
              <w:tr2bl w:val="nil"/>
            </w:tcBorders>
            <w:shd w:val="clear" w:color="auto" w:fill="auto"/>
            <w:vAlign w:val="center"/>
          </w:tcPr>
          <w:p w14:paraId="6AE7B7F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Paroxysmal atrial fibrillation</w:t>
            </w:r>
          </w:p>
        </w:tc>
      </w:tr>
      <w:tr w14:paraId="4BD1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113191F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202BDD4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I48.1</w:t>
            </w:r>
          </w:p>
        </w:tc>
        <w:tc>
          <w:tcPr>
            <w:tcW w:w="1871" w:type="pct"/>
            <w:tcBorders>
              <w:tl2br w:val="nil"/>
              <w:tr2bl w:val="nil"/>
            </w:tcBorders>
            <w:shd w:val="clear" w:color="auto" w:fill="auto"/>
            <w:vAlign w:val="center"/>
          </w:tcPr>
          <w:p w14:paraId="19B2C6A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Persistent atrial fibrillation</w:t>
            </w:r>
          </w:p>
        </w:tc>
      </w:tr>
      <w:tr w14:paraId="0F11F848">
        <w:tblPrEx>
          <w:shd w:val="clear" w:color="auto" w:fill="auto"/>
          <w:tblCellMar>
            <w:top w:w="17" w:type="dxa"/>
            <w:left w:w="17" w:type="dxa"/>
            <w:bottom w:w="17" w:type="dxa"/>
            <w:right w:w="17" w:type="dxa"/>
          </w:tblCellMar>
        </w:tblPrEx>
        <w:tc>
          <w:tcPr>
            <w:tcW w:w="506" w:type="pct"/>
            <w:tcBorders>
              <w:tl2br w:val="nil"/>
              <w:tr2bl w:val="nil"/>
            </w:tcBorders>
            <w:shd w:val="clear" w:color="auto" w:fill="auto"/>
            <w:vAlign w:val="center"/>
          </w:tcPr>
          <w:p w14:paraId="4B5AD1F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4FA7456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I48.11</w:t>
            </w:r>
          </w:p>
        </w:tc>
        <w:tc>
          <w:tcPr>
            <w:tcW w:w="1871" w:type="pct"/>
            <w:tcBorders>
              <w:tl2br w:val="nil"/>
              <w:tr2bl w:val="nil"/>
            </w:tcBorders>
            <w:shd w:val="clear" w:color="auto" w:fill="auto"/>
            <w:vAlign w:val="center"/>
          </w:tcPr>
          <w:p w14:paraId="633A5AB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Longstanding persistent atrial fibrillation</w:t>
            </w:r>
          </w:p>
        </w:tc>
      </w:tr>
      <w:tr w14:paraId="4733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506" w:type="pct"/>
            <w:tcBorders>
              <w:tl2br w:val="nil"/>
              <w:tr2bl w:val="nil"/>
            </w:tcBorders>
            <w:shd w:val="clear" w:color="auto" w:fill="auto"/>
            <w:vAlign w:val="center"/>
          </w:tcPr>
          <w:p w14:paraId="7A770B1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4C8A3E4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I48.19</w:t>
            </w:r>
          </w:p>
        </w:tc>
        <w:tc>
          <w:tcPr>
            <w:tcW w:w="1871" w:type="pct"/>
            <w:tcBorders>
              <w:tl2br w:val="nil"/>
              <w:tr2bl w:val="nil"/>
            </w:tcBorders>
            <w:shd w:val="clear" w:color="auto" w:fill="auto"/>
            <w:vAlign w:val="center"/>
          </w:tcPr>
          <w:p w14:paraId="08B7AC2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Other persistent atrial fibrillation</w:t>
            </w:r>
          </w:p>
        </w:tc>
      </w:tr>
      <w:tr w14:paraId="0008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506" w:type="pct"/>
            <w:tcBorders>
              <w:tl2br w:val="nil"/>
              <w:tr2bl w:val="nil"/>
            </w:tcBorders>
            <w:shd w:val="clear" w:color="auto" w:fill="auto"/>
            <w:vAlign w:val="center"/>
          </w:tcPr>
          <w:p w14:paraId="498318E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68C6201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I48.2</w:t>
            </w:r>
          </w:p>
        </w:tc>
        <w:tc>
          <w:tcPr>
            <w:tcW w:w="1871" w:type="pct"/>
            <w:tcBorders>
              <w:tl2br w:val="nil"/>
              <w:tr2bl w:val="nil"/>
            </w:tcBorders>
            <w:shd w:val="clear" w:color="auto" w:fill="auto"/>
            <w:vAlign w:val="center"/>
          </w:tcPr>
          <w:p w14:paraId="23D738A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Chronic atrial fibrillation</w:t>
            </w:r>
          </w:p>
        </w:tc>
      </w:tr>
      <w:tr w14:paraId="26F5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506" w:type="pct"/>
            <w:tcBorders>
              <w:tl2br w:val="nil"/>
              <w:tr2bl w:val="nil"/>
            </w:tcBorders>
            <w:shd w:val="clear" w:color="auto" w:fill="auto"/>
            <w:vAlign w:val="center"/>
          </w:tcPr>
          <w:p w14:paraId="3978705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49C9F9C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I48.20</w:t>
            </w:r>
          </w:p>
        </w:tc>
        <w:tc>
          <w:tcPr>
            <w:tcW w:w="1871" w:type="pct"/>
            <w:tcBorders>
              <w:tl2br w:val="nil"/>
              <w:tr2bl w:val="nil"/>
            </w:tcBorders>
            <w:shd w:val="clear" w:color="auto" w:fill="auto"/>
            <w:vAlign w:val="center"/>
          </w:tcPr>
          <w:p w14:paraId="666E13C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Chronic atrial fibrillation, unspecified</w:t>
            </w:r>
          </w:p>
        </w:tc>
      </w:tr>
      <w:tr w14:paraId="5274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506" w:type="pct"/>
            <w:tcBorders>
              <w:tl2br w:val="nil"/>
              <w:tr2bl w:val="nil"/>
            </w:tcBorders>
            <w:shd w:val="clear" w:color="auto" w:fill="auto"/>
            <w:vAlign w:val="center"/>
          </w:tcPr>
          <w:p w14:paraId="78F0806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11B61EA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I48.21</w:t>
            </w:r>
          </w:p>
        </w:tc>
        <w:tc>
          <w:tcPr>
            <w:tcW w:w="1871" w:type="pct"/>
            <w:tcBorders>
              <w:tl2br w:val="nil"/>
              <w:tr2bl w:val="nil"/>
            </w:tcBorders>
            <w:shd w:val="clear" w:color="auto" w:fill="auto"/>
            <w:vAlign w:val="center"/>
          </w:tcPr>
          <w:p w14:paraId="32DC3E8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Permanent atrial fibrillation</w:t>
            </w:r>
          </w:p>
        </w:tc>
      </w:tr>
      <w:tr w14:paraId="02F9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691F8D9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ICD-10-CM</w:t>
            </w:r>
          </w:p>
        </w:tc>
        <w:tc>
          <w:tcPr>
            <w:tcW w:w="2621" w:type="pct"/>
            <w:tcBorders>
              <w:tl2br w:val="nil"/>
              <w:tr2bl w:val="nil"/>
            </w:tcBorders>
            <w:shd w:val="clear" w:color="auto" w:fill="auto"/>
            <w:vAlign w:val="center"/>
          </w:tcPr>
          <w:p w14:paraId="024EC34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I48.91</w:t>
            </w:r>
          </w:p>
        </w:tc>
        <w:tc>
          <w:tcPr>
            <w:tcW w:w="1871" w:type="pct"/>
            <w:tcBorders>
              <w:tl2br w:val="nil"/>
              <w:tr2bl w:val="nil"/>
            </w:tcBorders>
            <w:shd w:val="clear" w:color="auto" w:fill="auto"/>
            <w:vAlign w:val="center"/>
          </w:tcPr>
          <w:p w14:paraId="76236B0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Unspecified atrial fibrillation</w:t>
            </w:r>
          </w:p>
        </w:tc>
      </w:tr>
      <w:tr w14:paraId="05F5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00" w:type="pct"/>
            <w:gridSpan w:val="3"/>
            <w:tcBorders>
              <w:tl2br w:val="nil"/>
              <w:tr2bl w:val="nil"/>
            </w:tcBorders>
            <w:shd w:val="clear" w:color="auto" w:fill="auto"/>
            <w:vAlign w:val="center"/>
          </w:tcPr>
          <w:p w14:paraId="0ACB2C07">
            <w:pPr>
              <w:keepNext w:val="0"/>
              <w:keepLines w:val="0"/>
              <w:widowControl/>
              <w:suppressLineNumbers w:val="0"/>
              <w:jc w:val="center"/>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eICU-CRD cohort</w:t>
            </w:r>
          </w:p>
        </w:tc>
      </w:tr>
      <w:tr w14:paraId="2A36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6F368F8B">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sz w:val="24"/>
                <w:szCs w:val="24"/>
              </w:rPr>
              <w:t>Field</w:t>
            </w:r>
            <w:r>
              <w:rPr>
                <w:rFonts w:hint="eastAsia" w:ascii="Times New Roman" w:hAnsi="Times New Roman" w:eastAsia="宋体" w:cs="Times New Roman"/>
                <w:sz w:val="24"/>
                <w:szCs w:val="24"/>
                <w:lang w:val="en-US" w:eastAsia="zh-CN"/>
              </w:rPr>
              <w:t xml:space="preserve"> name</w:t>
            </w:r>
          </w:p>
        </w:tc>
        <w:tc>
          <w:tcPr>
            <w:tcW w:w="2621" w:type="pct"/>
            <w:tcBorders>
              <w:tl2br w:val="nil"/>
              <w:tr2bl w:val="nil"/>
            </w:tcBorders>
            <w:shd w:val="clear" w:color="auto" w:fill="auto"/>
            <w:vAlign w:val="center"/>
          </w:tcPr>
          <w:p w14:paraId="04EEC218">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Diagnosis string</w:t>
            </w:r>
          </w:p>
        </w:tc>
        <w:tc>
          <w:tcPr>
            <w:tcW w:w="1871" w:type="pct"/>
            <w:tcBorders>
              <w:tl2br w:val="nil"/>
              <w:tr2bl w:val="nil"/>
            </w:tcBorders>
            <w:shd w:val="clear" w:color="auto" w:fill="auto"/>
            <w:vAlign w:val="center"/>
          </w:tcPr>
          <w:p w14:paraId="6A48686B">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Description</w:t>
            </w:r>
          </w:p>
        </w:tc>
      </w:tr>
      <w:tr w14:paraId="78DC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7D9E21C1">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1263BBD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cardiovascular|arrhythmias|atrial fibrillation</w:t>
            </w:r>
          </w:p>
        </w:tc>
        <w:tc>
          <w:tcPr>
            <w:tcW w:w="1871" w:type="pct"/>
            <w:tcBorders>
              <w:tl2br w:val="nil"/>
              <w:tr2bl w:val="nil"/>
            </w:tcBorders>
            <w:shd w:val="clear" w:color="auto" w:fill="auto"/>
            <w:vAlign w:val="center"/>
          </w:tcPr>
          <w:p w14:paraId="7F7E956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w:t>
            </w:r>
          </w:p>
        </w:tc>
      </w:tr>
      <w:tr w14:paraId="705A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506" w:type="pct"/>
            <w:tcBorders>
              <w:tl2br w:val="nil"/>
              <w:tr2bl w:val="nil"/>
            </w:tcBorders>
            <w:shd w:val="clear" w:color="auto" w:fill="auto"/>
            <w:vAlign w:val="center"/>
          </w:tcPr>
          <w:p w14:paraId="35332E57">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6D50389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cardiovascular|arrhythmias|atrial fibrillation|with rapid ventricular response</w:t>
            </w:r>
          </w:p>
        </w:tc>
        <w:tc>
          <w:tcPr>
            <w:tcW w:w="1871" w:type="pct"/>
            <w:tcBorders>
              <w:tl2br w:val="nil"/>
              <w:tr2bl w:val="nil"/>
            </w:tcBorders>
            <w:shd w:val="clear" w:color="auto" w:fill="auto"/>
            <w:vAlign w:val="center"/>
          </w:tcPr>
          <w:p w14:paraId="577F225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 rapid ventricular response</w:t>
            </w:r>
          </w:p>
        </w:tc>
      </w:tr>
      <w:tr w14:paraId="6AFE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28DB92F6">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09C4266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cardiovascular|arrhythmias|atrial fibrillation|with controlled ventricular response</w:t>
            </w:r>
          </w:p>
        </w:tc>
        <w:tc>
          <w:tcPr>
            <w:tcW w:w="1871" w:type="pct"/>
            <w:tcBorders>
              <w:tl2br w:val="nil"/>
              <w:tr2bl w:val="nil"/>
            </w:tcBorders>
            <w:shd w:val="clear" w:color="auto" w:fill="auto"/>
            <w:vAlign w:val="center"/>
          </w:tcPr>
          <w:p w14:paraId="249151A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 controlled ventricular response</w:t>
            </w:r>
          </w:p>
        </w:tc>
      </w:tr>
      <w:tr w14:paraId="582A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46ED4EE8">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315944A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cardiovascular|arrhythmias|atrial fibrillation|without hemodynamic compromise</w:t>
            </w:r>
          </w:p>
        </w:tc>
        <w:tc>
          <w:tcPr>
            <w:tcW w:w="1871" w:type="pct"/>
            <w:tcBorders>
              <w:tl2br w:val="nil"/>
              <w:tr2bl w:val="nil"/>
            </w:tcBorders>
            <w:shd w:val="clear" w:color="auto" w:fill="auto"/>
            <w:vAlign w:val="center"/>
          </w:tcPr>
          <w:p w14:paraId="3085462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without hemodynamic compromise</w:t>
            </w:r>
          </w:p>
        </w:tc>
      </w:tr>
      <w:tr w14:paraId="44C2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5D15E037">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3BECA85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cardiovascular|arrhythmias|atrial fibrillation|with hemodynamic compromise</w:t>
            </w:r>
          </w:p>
        </w:tc>
        <w:tc>
          <w:tcPr>
            <w:tcW w:w="1871" w:type="pct"/>
            <w:tcBorders>
              <w:tl2br w:val="nil"/>
              <w:tr2bl w:val="nil"/>
            </w:tcBorders>
            <w:shd w:val="clear" w:color="auto" w:fill="auto"/>
            <w:vAlign w:val="center"/>
          </w:tcPr>
          <w:p w14:paraId="3F7D453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 hemodynamic compromise</w:t>
            </w:r>
          </w:p>
        </w:tc>
      </w:tr>
      <w:tr w14:paraId="2B40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1D5F33F4">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32A68A1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cardiovascular|vascular disorders|arterial thromboembolism|embolic, atrial fibrillation</w:t>
            </w:r>
          </w:p>
        </w:tc>
        <w:tc>
          <w:tcPr>
            <w:tcW w:w="1871" w:type="pct"/>
            <w:tcBorders>
              <w:tl2br w:val="nil"/>
              <w:tr2bl w:val="nil"/>
            </w:tcBorders>
            <w:shd w:val="clear" w:color="auto" w:fill="auto"/>
            <w:vAlign w:val="center"/>
          </w:tcPr>
          <w:p w14:paraId="6976F24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Embolic atrial fibrillation</w:t>
            </w:r>
          </w:p>
        </w:tc>
      </w:tr>
      <w:tr w14:paraId="2BD2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73A887D6">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4EF3DC0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general|quality measures|atrial fibrillation treated with anticoagulants</w:t>
            </w:r>
          </w:p>
        </w:tc>
        <w:tc>
          <w:tcPr>
            <w:tcW w:w="1871" w:type="pct"/>
            <w:tcBorders>
              <w:tl2br w:val="nil"/>
              <w:tr2bl w:val="nil"/>
            </w:tcBorders>
            <w:shd w:val="clear" w:color="auto" w:fill="auto"/>
            <w:vAlign w:val="center"/>
          </w:tcPr>
          <w:p w14:paraId="48B3DD4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treated with anticoagulants</w:t>
            </w:r>
          </w:p>
        </w:tc>
      </w:tr>
      <w:tr w14:paraId="7D02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6676577A">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1C9C3AE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surgery|cardiac surgery|arrhythmia|atrial fibrillation|with hemodynamic compromise</w:t>
            </w:r>
          </w:p>
        </w:tc>
        <w:tc>
          <w:tcPr>
            <w:tcW w:w="1871" w:type="pct"/>
            <w:tcBorders>
              <w:tl2br w:val="nil"/>
              <w:tr2bl w:val="nil"/>
            </w:tcBorders>
            <w:shd w:val="clear" w:color="auto" w:fill="auto"/>
            <w:vAlign w:val="center"/>
          </w:tcPr>
          <w:p w14:paraId="15715CF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 hemodynamic compromise after cardiac surgery</w:t>
            </w:r>
          </w:p>
        </w:tc>
      </w:tr>
      <w:tr w14:paraId="0178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506" w:type="pct"/>
            <w:tcBorders>
              <w:tl2br w:val="nil"/>
              <w:tr2bl w:val="nil"/>
            </w:tcBorders>
            <w:shd w:val="clear" w:color="auto" w:fill="auto"/>
            <w:vAlign w:val="center"/>
          </w:tcPr>
          <w:p w14:paraId="5779D762">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36B24C9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cardiovascular|vascular disorders|peripheral vascular ischemia|embolic, atrial fibrillation</w:t>
            </w:r>
          </w:p>
        </w:tc>
        <w:tc>
          <w:tcPr>
            <w:tcW w:w="1871" w:type="pct"/>
            <w:tcBorders>
              <w:tl2br w:val="nil"/>
              <w:tr2bl w:val="nil"/>
            </w:tcBorders>
            <w:shd w:val="clear" w:color="auto" w:fill="auto"/>
            <w:vAlign w:val="center"/>
          </w:tcPr>
          <w:p w14:paraId="68028BC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Embolic atrial fibrillation-related peripheral ischemia</w:t>
            </w:r>
          </w:p>
        </w:tc>
      </w:tr>
      <w:tr w14:paraId="7AFE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4AEF45A4">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770B550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surgery|acute cardiac problems|atrial fibrillation</w:t>
            </w:r>
          </w:p>
        </w:tc>
        <w:tc>
          <w:tcPr>
            <w:tcW w:w="1871" w:type="pct"/>
            <w:tcBorders>
              <w:tl2br w:val="nil"/>
              <w:tr2bl w:val="nil"/>
            </w:tcBorders>
            <w:shd w:val="clear" w:color="auto" w:fill="auto"/>
            <w:vAlign w:val="center"/>
          </w:tcPr>
          <w:p w14:paraId="4F34A6F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w:t>
            </w:r>
          </w:p>
        </w:tc>
      </w:tr>
      <w:tr w14:paraId="2801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03B229AC">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121BF5A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surgery|acute cardiac problems|atrial fibrillation|rapid ventricular response</w:t>
            </w:r>
          </w:p>
        </w:tc>
        <w:tc>
          <w:tcPr>
            <w:tcW w:w="1871" w:type="pct"/>
            <w:tcBorders>
              <w:tl2br w:val="nil"/>
              <w:tr2bl w:val="nil"/>
            </w:tcBorders>
            <w:shd w:val="clear" w:color="auto" w:fill="auto"/>
            <w:vAlign w:val="center"/>
          </w:tcPr>
          <w:p w14:paraId="1D03EAD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 rapid ventricular response</w:t>
            </w:r>
          </w:p>
        </w:tc>
      </w:tr>
      <w:tr w14:paraId="1CA5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011B795D">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6F0C2F9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surgery|cardiac surgery|arrhythmia|atrial fibrillation</w:t>
            </w:r>
          </w:p>
        </w:tc>
        <w:tc>
          <w:tcPr>
            <w:tcW w:w="1871" w:type="pct"/>
            <w:tcBorders>
              <w:tl2br w:val="nil"/>
              <w:tr2bl w:val="nil"/>
            </w:tcBorders>
            <w:shd w:val="clear" w:color="auto" w:fill="auto"/>
            <w:vAlign w:val="center"/>
          </w:tcPr>
          <w:p w14:paraId="798F585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after cardiac surgery</w:t>
            </w:r>
          </w:p>
        </w:tc>
      </w:tr>
      <w:tr w14:paraId="5C8A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6FBC4502">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7B183F8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surgery|acute cardiac problems|atrial fibrillation|controlled ventricular response</w:t>
            </w:r>
          </w:p>
        </w:tc>
        <w:tc>
          <w:tcPr>
            <w:tcW w:w="1871" w:type="pct"/>
            <w:tcBorders>
              <w:tl2br w:val="nil"/>
              <w:tr2bl w:val="nil"/>
            </w:tcBorders>
            <w:shd w:val="clear" w:color="auto" w:fill="auto"/>
            <w:vAlign w:val="center"/>
          </w:tcPr>
          <w:p w14:paraId="7D8AC1B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 controlled ventricular response</w:t>
            </w:r>
          </w:p>
        </w:tc>
      </w:tr>
      <w:tr w14:paraId="4DB2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487BD3B2">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3F1F169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surgery|acute cardiac problems|atrial fibrillation|with hemodynamic compromise</w:t>
            </w:r>
          </w:p>
        </w:tc>
        <w:tc>
          <w:tcPr>
            <w:tcW w:w="1871" w:type="pct"/>
            <w:tcBorders>
              <w:tl2br w:val="nil"/>
              <w:tr2bl w:val="nil"/>
            </w:tcBorders>
            <w:shd w:val="clear" w:color="auto" w:fill="auto"/>
            <w:vAlign w:val="center"/>
          </w:tcPr>
          <w:p w14:paraId="5B1A7A5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 hemodynamic compromise</w:t>
            </w:r>
          </w:p>
        </w:tc>
      </w:tr>
      <w:tr w14:paraId="7F8F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3037A99B">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7421F85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surgery|acute cardiac problems|atrial fibrillation|without hemodynamic compromise</w:t>
            </w:r>
          </w:p>
        </w:tc>
        <w:tc>
          <w:tcPr>
            <w:tcW w:w="1871" w:type="pct"/>
            <w:tcBorders>
              <w:tl2br w:val="nil"/>
              <w:tr2bl w:val="nil"/>
            </w:tcBorders>
            <w:shd w:val="clear" w:color="auto" w:fill="auto"/>
            <w:vAlign w:val="center"/>
          </w:tcPr>
          <w:p w14:paraId="24ECDB0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without hemodynamic compromise</w:t>
            </w:r>
          </w:p>
        </w:tc>
      </w:tr>
      <w:tr w14:paraId="6EB9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6AF755C5">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0BDAEF4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hematology|coagulation disorders|arterial thromboembolism|embolic, atrial fibrillation</w:t>
            </w:r>
          </w:p>
        </w:tc>
        <w:tc>
          <w:tcPr>
            <w:tcW w:w="1871" w:type="pct"/>
            <w:tcBorders>
              <w:tl2br w:val="nil"/>
              <w:tr2bl w:val="nil"/>
            </w:tcBorders>
            <w:shd w:val="clear" w:color="auto" w:fill="auto"/>
            <w:vAlign w:val="center"/>
          </w:tcPr>
          <w:p w14:paraId="1E1ACCE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Embolic atrial fibrillation-related thromboembolism</w:t>
            </w:r>
          </w:p>
        </w:tc>
      </w:tr>
      <w:tr w14:paraId="59AB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06" w:type="pct"/>
            <w:tcBorders>
              <w:tl2br w:val="nil"/>
              <w:tr2bl w:val="nil"/>
            </w:tcBorders>
            <w:shd w:val="clear" w:color="auto" w:fill="auto"/>
            <w:vAlign w:val="center"/>
          </w:tcPr>
          <w:p w14:paraId="7BBB4751">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58AAE30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surgery|cardiac surgery|arrhythmia|atrial fibrillation|without hemodynamic compromise</w:t>
            </w:r>
          </w:p>
        </w:tc>
        <w:tc>
          <w:tcPr>
            <w:tcW w:w="1871" w:type="pct"/>
            <w:tcBorders>
              <w:tl2br w:val="nil"/>
              <w:tr2bl w:val="nil"/>
            </w:tcBorders>
            <w:shd w:val="clear" w:color="auto" w:fill="auto"/>
            <w:vAlign w:val="center"/>
          </w:tcPr>
          <w:p w14:paraId="2383A92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without hemodynamic compromise after cardiac surgery</w:t>
            </w:r>
          </w:p>
        </w:tc>
      </w:tr>
      <w:tr w14:paraId="2ED7EC6D">
        <w:tblPrEx>
          <w:tblCellMar>
            <w:top w:w="17" w:type="dxa"/>
            <w:left w:w="17" w:type="dxa"/>
            <w:bottom w:w="17" w:type="dxa"/>
            <w:right w:w="17" w:type="dxa"/>
          </w:tblCellMar>
        </w:tblPrEx>
        <w:tc>
          <w:tcPr>
            <w:tcW w:w="506" w:type="pct"/>
            <w:tcBorders>
              <w:tl2br w:val="nil"/>
              <w:tr2bl w:val="nil"/>
            </w:tcBorders>
            <w:shd w:val="clear" w:color="auto" w:fill="auto"/>
            <w:vAlign w:val="center"/>
          </w:tcPr>
          <w:p w14:paraId="5BFD7DAA">
            <w:pPr>
              <w:keepNext w:val="0"/>
              <w:keepLines w:val="0"/>
              <w:widowControl/>
              <w:suppressLineNumbers w:val="0"/>
              <w:jc w:val="left"/>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Diagnosis</w:t>
            </w:r>
            <w:r>
              <w:rPr>
                <w:rFonts w:hint="default" w:ascii="Times New Roman" w:hAnsi="Times New Roman" w:eastAsia="宋体" w:cs="Times New Roman"/>
                <w:b w:val="0"/>
                <w:bCs w:val="0"/>
                <w:kern w:val="0"/>
                <w:sz w:val="24"/>
                <w:szCs w:val="24"/>
                <w:lang w:val="en-US" w:eastAsia="zh-CN" w:bidi="ar"/>
              </w:rPr>
              <w:t xml:space="preserve"> string</w:t>
            </w:r>
          </w:p>
        </w:tc>
        <w:tc>
          <w:tcPr>
            <w:tcW w:w="2621" w:type="pct"/>
            <w:tcBorders>
              <w:tl2br w:val="nil"/>
              <w:tr2bl w:val="nil"/>
            </w:tcBorders>
            <w:shd w:val="clear" w:color="auto" w:fill="auto"/>
            <w:vAlign w:val="center"/>
          </w:tcPr>
          <w:p w14:paraId="1E5054C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cardiovascular|arrhythmias|SVT|Wolff-Parkinson-White syndrome|with atrial fibrillation</w:t>
            </w:r>
          </w:p>
        </w:tc>
        <w:tc>
          <w:tcPr>
            <w:tcW w:w="1871" w:type="pct"/>
            <w:tcBorders>
              <w:tl2br w:val="nil"/>
              <w:tr2bl w:val="nil"/>
            </w:tcBorders>
            <w:shd w:val="clear" w:color="auto" w:fill="auto"/>
            <w:vAlign w:val="center"/>
          </w:tcPr>
          <w:p w14:paraId="141604B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Atrial fibrillation associated with Wolff-Parkinson-White syndrome</w:t>
            </w:r>
          </w:p>
        </w:tc>
      </w:tr>
    </w:tbl>
    <w:p w14:paraId="763E3A4A">
      <w:pPr>
        <w:rPr>
          <w:rStyle w:val="7"/>
          <w:rFonts w:hint="default" w:ascii="Times New Roman" w:hAnsi="Times New Roman" w:eastAsia="宋体" w:cs="Times New Roman"/>
          <w:b/>
          <w:bCs/>
          <w:sz w:val="24"/>
          <w:szCs w:val="24"/>
        </w:rPr>
      </w:pPr>
    </w:p>
    <w:p w14:paraId="655C58D0">
      <w:pPr>
        <w:rPr>
          <w:rFonts w:hint="default" w:ascii="Times New Roman" w:hAnsi="Times New Roman" w:eastAsia="宋体" w:cs="Times New Roman"/>
          <w:b w:val="0"/>
          <w:bCs w:val="0"/>
          <w:sz w:val="24"/>
          <w:szCs w:val="24"/>
        </w:rPr>
      </w:pPr>
      <w:r>
        <w:rPr>
          <w:rStyle w:val="7"/>
          <w:rFonts w:hint="default" w:ascii="Times New Roman" w:hAnsi="Times New Roman" w:eastAsia="宋体" w:cs="Times New Roman"/>
          <w:b/>
          <w:bCs/>
          <w:sz w:val="24"/>
          <w:szCs w:val="24"/>
        </w:rPr>
        <w:t>Abbreviations:</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ICD, International Classification of Diseases; MIMIC-IV, Medical Information Mart for Intensive Care IV; eICU-CRD, eICU Collaborative Research Database.</w:t>
      </w:r>
    </w:p>
    <w:p w14:paraId="681AA0AF">
      <w:pPr>
        <w:rPr>
          <w:rFonts w:hint="default" w:ascii="Times New Roman" w:hAnsi="Times New Roman" w:eastAsia="宋体" w:cs="Times New Roman"/>
          <w:b w:val="0"/>
          <w:bCs w:val="0"/>
          <w:sz w:val="24"/>
          <w:szCs w:val="24"/>
        </w:rPr>
      </w:pPr>
    </w:p>
    <w:p w14:paraId="093177D8">
      <w:pPr>
        <w:rPr>
          <w:rFonts w:hint="default" w:ascii="Times New Roman" w:hAnsi="Times New Roman" w:eastAsia="宋体" w:cs="Times New Roman"/>
          <w:b w:val="0"/>
          <w:bCs w:val="0"/>
          <w:sz w:val="24"/>
          <w:szCs w:val="24"/>
        </w:rPr>
      </w:pPr>
    </w:p>
    <w:p w14:paraId="0BC3A851">
      <w:pPr>
        <w:rPr>
          <w:rFonts w:hint="default" w:ascii="Times New Roman" w:hAnsi="Times New Roman" w:cs="Times New Roman"/>
          <w:b w:val="0"/>
          <w:bCs w:val="0"/>
          <w:sz w:val="24"/>
          <w:szCs w:val="24"/>
        </w:rPr>
      </w:pPr>
    </w:p>
    <w:p w14:paraId="5CCF2E0A">
      <w:pPr>
        <w:rPr>
          <w:rFonts w:hint="default" w:ascii="Times New Roman" w:hAnsi="Times New Roman" w:cs="Times New Roman"/>
          <w:b w:val="0"/>
          <w:bCs w:val="0"/>
          <w:sz w:val="24"/>
          <w:szCs w:val="24"/>
        </w:rPr>
      </w:pPr>
    </w:p>
    <w:p w14:paraId="7BC61A34">
      <w:pPr>
        <w:rPr>
          <w:rFonts w:hint="default" w:ascii="Times New Roman" w:hAnsi="Times New Roman" w:cs="Times New Roman"/>
          <w:b w:val="0"/>
          <w:bCs w:val="0"/>
          <w:sz w:val="24"/>
          <w:szCs w:val="24"/>
        </w:rPr>
      </w:pPr>
    </w:p>
    <w:p w14:paraId="1D51AEF6">
      <w:pPr>
        <w:rPr>
          <w:rFonts w:hint="default" w:ascii="Times New Roman" w:hAnsi="Times New Roman" w:cs="Times New Roman"/>
          <w:b w:val="0"/>
          <w:bCs w:val="0"/>
          <w:sz w:val="24"/>
          <w:szCs w:val="24"/>
        </w:rPr>
      </w:pPr>
    </w:p>
    <w:p w14:paraId="0BD330E0">
      <w:pPr>
        <w:rPr>
          <w:rFonts w:hint="default" w:ascii="Times New Roman" w:hAnsi="Times New Roman" w:cs="Times New Roman"/>
          <w:b w:val="0"/>
          <w:bCs w:val="0"/>
          <w:sz w:val="24"/>
          <w:szCs w:val="24"/>
        </w:rPr>
      </w:pPr>
    </w:p>
    <w:p w14:paraId="0D007FBE">
      <w:pPr>
        <w:rPr>
          <w:rFonts w:hint="default" w:ascii="Times New Roman" w:hAnsi="Times New Roman" w:cs="Times New Roman"/>
          <w:b w:val="0"/>
          <w:bCs w:val="0"/>
          <w:sz w:val="24"/>
          <w:szCs w:val="24"/>
        </w:rPr>
      </w:pPr>
    </w:p>
    <w:p w14:paraId="6D075DF6">
      <w:pPr>
        <w:rPr>
          <w:rFonts w:hint="default" w:ascii="Times New Roman" w:hAnsi="Times New Roman" w:cs="Times New Roman"/>
          <w:b w:val="0"/>
          <w:bCs w:val="0"/>
          <w:sz w:val="24"/>
          <w:szCs w:val="24"/>
        </w:rPr>
      </w:pPr>
    </w:p>
    <w:p w14:paraId="393AC980">
      <w:pPr>
        <w:rPr>
          <w:rFonts w:hint="default" w:ascii="Times New Roman" w:hAnsi="Times New Roman" w:cs="Times New Roman"/>
          <w:b w:val="0"/>
          <w:bCs w:val="0"/>
          <w:sz w:val="24"/>
          <w:szCs w:val="24"/>
        </w:rPr>
      </w:pPr>
    </w:p>
    <w:p w14:paraId="4B643266">
      <w:pPr>
        <w:rPr>
          <w:rFonts w:hint="default" w:ascii="Times New Roman" w:hAnsi="Times New Roman" w:cs="Times New Roman"/>
          <w:b w:val="0"/>
          <w:bCs w:val="0"/>
          <w:sz w:val="24"/>
          <w:szCs w:val="24"/>
        </w:rPr>
      </w:pPr>
    </w:p>
    <w:p w14:paraId="6524F629">
      <w:pPr>
        <w:rPr>
          <w:rFonts w:hint="default" w:ascii="Times New Roman" w:hAnsi="Times New Roman" w:cs="Times New Roman"/>
          <w:b w:val="0"/>
          <w:bCs w:val="0"/>
          <w:sz w:val="24"/>
          <w:szCs w:val="24"/>
        </w:rPr>
      </w:pPr>
    </w:p>
    <w:p w14:paraId="224EFA7B">
      <w:pPr>
        <w:rPr>
          <w:rFonts w:hint="default" w:ascii="Times New Roman" w:hAnsi="Times New Roman" w:cs="Times New Roman"/>
          <w:b w:val="0"/>
          <w:bCs w:val="0"/>
          <w:sz w:val="24"/>
          <w:szCs w:val="24"/>
        </w:rPr>
      </w:pPr>
    </w:p>
    <w:p w14:paraId="47776C47">
      <w:pPr>
        <w:rPr>
          <w:rFonts w:hint="default" w:ascii="Times New Roman" w:hAnsi="Times New Roman" w:cs="Times New Roman"/>
          <w:b w:val="0"/>
          <w:bCs w:val="0"/>
          <w:sz w:val="24"/>
          <w:szCs w:val="24"/>
        </w:rPr>
      </w:pPr>
    </w:p>
    <w:p w14:paraId="29FA4338">
      <w:pPr>
        <w:rPr>
          <w:rFonts w:hint="default" w:ascii="Times New Roman" w:hAnsi="Times New Roman" w:cs="Times New Roman"/>
          <w:b w:val="0"/>
          <w:bCs w:val="0"/>
          <w:sz w:val="24"/>
          <w:szCs w:val="24"/>
        </w:rPr>
      </w:pPr>
    </w:p>
    <w:p w14:paraId="66C92761">
      <w:pPr>
        <w:rPr>
          <w:rFonts w:hint="default" w:ascii="Times New Roman" w:hAnsi="Times New Roman" w:cs="Times New Roman"/>
          <w:b w:val="0"/>
          <w:bCs w:val="0"/>
          <w:sz w:val="24"/>
          <w:szCs w:val="24"/>
        </w:rPr>
      </w:pPr>
    </w:p>
    <w:p w14:paraId="67716FB1">
      <w:pPr>
        <w:rPr>
          <w:rFonts w:hint="default" w:ascii="Times New Roman" w:hAnsi="Times New Roman" w:cs="Times New Roman"/>
          <w:b w:val="0"/>
          <w:bCs w:val="0"/>
          <w:sz w:val="24"/>
          <w:szCs w:val="24"/>
        </w:rPr>
      </w:pPr>
    </w:p>
    <w:p w14:paraId="473688B6">
      <w:pPr>
        <w:rPr>
          <w:rFonts w:hint="default" w:ascii="Times New Roman" w:hAnsi="Times New Roman" w:cs="Times New Roman"/>
          <w:b w:val="0"/>
          <w:bCs w:val="0"/>
          <w:sz w:val="24"/>
          <w:szCs w:val="24"/>
        </w:rPr>
      </w:pPr>
    </w:p>
    <w:p w14:paraId="6EA67C1E">
      <w:pPr>
        <w:jc w:val="left"/>
        <w:rPr>
          <w:rFonts w:hint="default" w:ascii="Times New Roman" w:hAnsi="Times New Roman" w:cs="Times New Roman"/>
          <w:b w:val="0"/>
          <w:bCs w:val="0"/>
          <w:sz w:val="24"/>
          <w:szCs w:val="24"/>
        </w:rPr>
      </w:pPr>
    </w:p>
    <w:p w14:paraId="6D5C92D4">
      <w:pPr>
        <w:rPr>
          <w:rFonts w:hint="default" w:ascii="Times New Roman" w:hAnsi="Times New Roman" w:eastAsia="宋体" w:cs="Times New Roman"/>
          <w:b w:val="0"/>
          <w:bCs w:val="0"/>
          <w:sz w:val="24"/>
          <w:szCs w:val="24"/>
        </w:rPr>
      </w:pPr>
      <w:r>
        <w:rPr>
          <w:rFonts w:hint="default" w:ascii="Times New Roman" w:hAnsi="Times New Roman" w:cs="Times New Roman"/>
          <w:b/>
          <w:bCs/>
          <w:sz w:val="24"/>
          <w:szCs w:val="24"/>
        </w:rPr>
        <w:t xml:space="preserve">Supplementary Table </w:t>
      </w:r>
      <w:r>
        <w:rPr>
          <w:rFonts w:hint="default" w:ascii="Times New Roman" w:hAnsi="Times New Roman" w:cs="Times New Roman"/>
          <w:b/>
          <w:bCs/>
          <w:sz w:val="24"/>
          <w:szCs w:val="24"/>
          <w:lang w:val="en-US" w:eastAsia="zh-CN"/>
        </w:rPr>
        <w:t>S</w:t>
      </w:r>
      <w:r>
        <w:rPr>
          <w:rFonts w:hint="default" w:ascii="Times New Roman" w:hAnsi="Times New Roman" w:cs="Times New Roman"/>
          <w:b/>
          <w:bCs/>
          <w:sz w:val="24"/>
          <w:szCs w:val="24"/>
        </w:rPr>
        <w:t>2.</w:t>
      </w:r>
      <w:r>
        <w:rPr>
          <w:rFonts w:hint="default" w:ascii="Times New Roman" w:hAnsi="Times New Roman" w:cs="Times New Roman"/>
          <w:b w:val="0"/>
          <w:bCs w:val="0"/>
          <w:sz w:val="24"/>
          <w:szCs w:val="24"/>
        </w:rPr>
        <w:t xml:space="preserve"> </w:t>
      </w:r>
      <w:r>
        <w:rPr>
          <w:rFonts w:hint="default" w:ascii="Times New Roman" w:hAnsi="Times New Roman" w:eastAsia="宋体" w:cs="Times New Roman"/>
          <w:sz w:val="24"/>
          <w:szCs w:val="24"/>
        </w:rPr>
        <w:t>Medication categories and corresponding agents administered within the first 24 h of ICU admission</w:t>
      </w:r>
    </w:p>
    <w:p w14:paraId="6449A4C1">
      <w:pPr>
        <w:rPr>
          <w:rFonts w:hint="default" w:ascii="Times New Roman" w:hAnsi="Times New Roman" w:eastAsia="宋体" w:cs="Times New Roman"/>
          <w:b w:val="0"/>
          <w:bCs w:val="0"/>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2028"/>
        <w:gridCol w:w="11964"/>
      </w:tblGrid>
      <w:tr w14:paraId="1AFA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2028" w:type="dxa"/>
            <w:tcBorders>
              <w:tl2br w:val="nil"/>
              <w:tr2bl w:val="nil"/>
            </w:tcBorders>
            <w:shd w:val="clear" w:color="auto" w:fill="auto"/>
            <w:vAlign w:val="center"/>
          </w:tcPr>
          <w:p w14:paraId="691B4C2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Category</w:t>
            </w:r>
          </w:p>
        </w:tc>
        <w:tc>
          <w:tcPr>
            <w:tcW w:w="11964" w:type="dxa"/>
            <w:tcBorders>
              <w:tl2br w:val="nil"/>
              <w:tr2bl w:val="nil"/>
            </w:tcBorders>
            <w:shd w:val="clear" w:color="auto" w:fill="auto"/>
            <w:vAlign w:val="center"/>
          </w:tcPr>
          <w:p w14:paraId="2BB841B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Medications</w:t>
            </w:r>
          </w:p>
        </w:tc>
      </w:tr>
      <w:tr w14:paraId="0CC0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028" w:type="dxa"/>
            <w:tcBorders>
              <w:tl2br w:val="nil"/>
              <w:tr2bl w:val="nil"/>
            </w:tcBorders>
            <w:shd w:val="clear" w:color="auto" w:fill="auto"/>
            <w:vAlign w:val="center"/>
          </w:tcPr>
          <w:p w14:paraId="6D350A9D">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Beta-blockers</w:t>
            </w:r>
          </w:p>
        </w:tc>
        <w:tc>
          <w:tcPr>
            <w:tcW w:w="11964" w:type="dxa"/>
            <w:tcBorders>
              <w:tl2br w:val="nil"/>
              <w:tr2bl w:val="nil"/>
            </w:tcBorders>
            <w:shd w:val="clear" w:color="auto" w:fill="auto"/>
            <w:vAlign w:val="center"/>
          </w:tcPr>
          <w:p w14:paraId="3D5D898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Metoprolol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kern w:val="0"/>
                <w:sz w:val="24"/>
                <w:szCs w:val="24"/>
                <w:lang w:val="en-US" w:eastAsia="zh-CN" w:bidi="ar"/>
              </w:rPr>
              <w:t>Atenolol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Bisoprolol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Esmolol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Propranolol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Nadolol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Sotalol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Pindolol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Labetalol</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Carvedilol</w:t>
            </w:r>
          </w:p>
        </w:tc>
      </w:tr>
      <w:tr w14:paraId="475F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028" w:type="dxa"/>
            <w:tcBorders>
              <w:tl2br w:val="nil"/>
              <w:tr2bl w:val="nil"/>
            </w:tcBorders>
            <w:shd w:val="clear" w:color="auto" w:fill="auto"/>
            <w:vAlign w:val="center"/>
          </w:tcPr>
          <w:p w14:paraId="5D9090FF">
            <w:pPr>
              <w:keepNext w:val="0"/>
              <w:keepLines w:val="0"/>
              <w:widowControl/>
              <w:suppressLineNumbers w:val="0"/>
              <w:jc w:val="left"/>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sz w:val="24"/>
                <w:szCs w:val="24"/>
              </w:rPr>
              <w:t>Anticoagula</w:t>
            </w:r>
            <w:r>
              <w:rPr>
                <w:rFonts w:hint="eastAsia" w:ascii="Times New Roman" w:hAnsi="Times New Roman" w:eastAsia="宋体" w:cs="Times New Roman"/>
                <w:sz w:val="24"/>
                <w:szCs w:val="24"/>
                <w:lang w:val="en-US" w:eastAsia="zh-CN"/>
              </w:rPr>
              <w:t>nts</w:t>
            </w:r>
          </w:p>
        </w:tc>
        <w:tc>
          <w:tcPr>
            <w:tcW w:w="11964" w:type="dxa"/>
            <w:tcBorders>
              <w:tl2br w:val="nil"/>
              <w:tr2bl w:val="nil"/>
            </w:tcBorders>
            <w:shd w:val="clear" w:color="auto" w:fill="auto"/>
            <w:vAlign w:val="center"/>
          </w:tcPr>
          <w:p w14:paraId="4393621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Heparin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Enoxaparin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Warfarin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Apixaban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Rivaroxaban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Dabigatran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Fondaparinux</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Argatroban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Bivalirudin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Alteplase</w:t>
            </w:r>
          </w:p>
        </w:tc>
      </w:tr>
      <w:tr w14:paraId="5B16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028" w:type="dxa"/>
            <w:tcBorders>
              <w:tl2br w:val="nil"/>
              <w:tr2bl w:val="nil"/>
            </w:tcBorders>
            <w:shd w:val="clear" w:color="auto" w:fill="auto"/>
            <w:vAlign w:val="center"/>
          </w:tcPr>
          <w:p w14:paraId="401A9DF6">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Diuretics</w:t>
            </w:r>
          </w:p>
        </w:tc>
        <w:tc>
          <w:tcPr>
            <w:tcW w:w="11964" w:type="dxa"/>
            <w:tcBorders>
              <w:tl2br w:val="nil"/>
              <w:tr2bl w:val="nil"/>
            </w:tcBorders>
            <w:shd w:val="clear" w:color="auto" w:fill="auto"/>
            <w:vAlign w:val="center"/>
          </w:tcPr>
          <w:p w14:paraId="0B06323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Furosemide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Torsemide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Bumetanide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Ethacrynic acid; Hydrochlorothiazide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Chlorothiazide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Chlorthalidone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Metolazone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Indapamide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Spironolactone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Amiloride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Triamterene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Eplerenone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Acetazolamide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Mannitol</w:t>
            </w:r>
          </w:p>
        </w:tc>
      </w:tr>
      <w:tr w14:paraId="2A3A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2028" w:type="dxa"/>
            <w:tcBorders>
              <w:tl2br w:val="nil"/>
              <w:tr2bl w:val="nil"/>
            </w:tcBorders>
            <w:shd w:val="clear" w:color="auto" w:fill="auto"/>
            <w:vAlign w:val="center"/>
          </w:tcPr>
          <w:p w14:paraId="3DF94477">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Inotropic drugs</w:t>
            </w:r>
          </w:p>
        </w:tc>
        <w:tc>
          <w:tcPr>
            <w:tcW w:w="11964" w:type="dxa"/>
            <w:tcBorders>
              <w:tl2br w:val="nil"/>
              <w:tr2bl w:val="nil"/>
            </w:tcBorders>
            <w:shd w:val="clear" w:color="auto" w:fill="auto"/>
            <w:vAlign w:val="center"/>
          </w:tcPr>
          <w:p w14:paraId="56748DE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Digoxin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Dopamine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Milrinone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Dobutamine</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Epinephrine</w:t>
            </w:r>
          </w:p>
        </w:tc>
      </w:tr>
      <w:tr w14:paraId="07EA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2028" w:type="dxa"/>
            <w:tcBorders>
              <w:tl2br w:val="nil"/>
              <w:tr2bl w:val="nil"/>
            </w:tcBorders>
            <w:shd w:val="clear" w:color="auto" w:fill="auto"/>
            <w:vAlign w:val="center"/>
          </w:tcPr>
          <w:p w14:paraId="130FD237">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Vasopressors</w:t>
            </w:r>
          </w:p>
        </w:tc>
        <w:tc>
          <w:tcPr>
            <w:tcW w:w="11964" w:type="dxa"/>
            <w:tcBorders>
              <w:tl2br w:val="nil"/>
              <w:tr2bl w:val="nil"/>
            </w:tcBorders>
            <w:shd w:val="clear" w:color="auto" w:fill="auto"/>
            <w:vAlign w:val="center"/>
          </w:tcPr>
          <w:p w14:paraId="55FCF585">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Vasopressin</w:t>
            </w:r>
            <w:r>
              <w:rPr>
                <w:rFonts w:hint="default" w:ascii="Times New Roman" w:hAnsi="Times New Roman" w:eastAsia="宋体" w:cs="Times New Roman"/>
                <w:b w:val="0"/>
                <w:bCs w:val="0"/>
                <w:sz w:val="24"/>
                <w:szCs w:val="24"/>
              </w:rPr>
              <w:t>;</w:t>
            </w:r>
            <w:r>
              <w:rPr>
                <w:rFonts w:hint="default" w:ascii="Times New Roman" w:hAnsi="Times New Roman" w:eastAsia="宋体" w:cs="Times New Roman"/>
                <w:b w:val="0"/>
                <w:bCs w:val="0"/>
                <w:kern w:val="0"/>
                <w:sz w:val="24"/>
                <w:szCs w:val="24"/>
                <w:lang w:val="en-US" w:eastAsia="zh-CN" w:bidi="ar"/>
              </w:rPr>
              <w:t xml:space="preserve"> Norepinephrine</w:t>
            </w:r>
            <w:r>
              <w:rPr>
                <w:rFonts w:hint="eastAsia" w:ascii="Times New Roman" w:hAnsi="Times New Roman" w:eastAsia="宋体" w:cs="Times New Roman"/>
                <w:b w:val="0"/>
                <w:bCs w:val="0"/>
                <w:kern w:val="0"/>
                <w:sz w:val="24"/>
                <w:szCs w:val="24"/>
                <w:lang w:val="en-US" w:eastAsia="zh-CN" w:bidi="ar"/>
              </w:rPr>
              <w:t>; Phenylephrine</w:t>
            </w:r>
          </w:p>
        </w:tc>
      </w:tr>
    </w:tbl>
    <w:p w14:paraId="062305E9">
      <w:pPr>
        <w:rPr>
          <w:rFonts w:hint="default" w:ascii="Times New Roman" w:hAnsi="Times New Roman" w:eastAsia="宋体" w:cs="Times New Roman"/>
          <w:b w:val="0"/>
          <w:bCs w:val="0"/>
          <w:sz w:val="24"/>
          <w:szCs w:val="24"/>
          <w:lang w:val="en-US" w:eastAsia="zh-CN"/>
        </w:rPr>
      </w:pPr>
    </w:p>
    <w:p w14:paraId="7B0779A6">
      <w:pPr>
        <w:rPr>
          <w:rFonts w:hint="default" w:ascii="Times New Roman" w:hAnsi="Times New Roman" w:eastAsia="宋体" w:cs="Times New Roman"/>
          <w:b w:val="0"/>
          <w:bCs w:val="0"/>
          <w:sz w:val="24"/>
          <w:szCs w:val="24"/>
          <w:lang w:val="en-US" w:eastAsia="zh-CN"/>
        </w:rPr>
      </w:pPr>
    </w:p>
    <w:p w14:paraId="0CF845B8">
      <w:pPr>
        <w:rPr>
          <w:rFonts w:hint="default" w:ascii="Times New Roman" w:hAnsi="Times New Roman" w:eastAsia="宋体" w:cs="Times New Roman"/>
          <w:b w:val="0"/>
          <w:bCs w:val="0"/>
          <w:sz w:val="24"/>
          <w:szCs w:val="24"/>
          <w:lang w:val="en-US" w:eastAsia="zh-CN"/>
        </w:rPr>
      </w:pPr>
    </w:p>
    <w:p w14:paraId="55D9A744">
      <w:pPr>
        <w:rPr>
          <w:rFonts w:hint="default" w:ascii="Times New Roman" w:hAnsi="Times New Roman" w:cs="Times New Roman"/>
          <w:b w:val="0"/>
          <w:bCs w:val="0"/>
          <w:sz w:val="24"/>
          <w:szCs w:val="24"/>
        </w:rPr>
      </w:pPr>
    </w:p>
    <w:p w14:paraId="028FBB29">
      <w:pPr>
        <w:rPr>
          <w:rFonts w:hint="default" w:ascii="Times New Roman" w:hAnsi="Times New Roman" w:cs="Times New Roman"/>
          <w:b w:val="0"/>
          <w:bCs w:val="0"/>
          <w:sz w:val="24"/>
          <w:szCs w:val="24"/>
        </w:rPr>
      </w:pPr>
    </w:p>
    <w:p w14:paraId="72AD2E07">
      <w:pPr>
        <w:rPr>
          <w:rFonts w:hint="default" w:ascii="Times New Roman" w:hAnsi="Times New Roman" w:cs="Times New Roman"/>
          <w:b w:val="0"/>
          <w:bCs w:val="0"/>
          <w:sz w:val="24"/>
          <w:szCs w:val="24"/>
        </w:rPr>
      </w:pPr>
    </w:p>
    <w:p w14:paraId="0D2C0F49">
      <w:pPr>
        <w:rPr>
          <w:rFonts w:hint="default" w:ascii="Times New Roman" w:hAnsi="Times New Roman" w:cs="Times New Roman"/>
          <w:b w:val="0"/>
          <w:bCs w:val="0"/>
          <w:sz w:val="24"/>
          <w:szCs w:val="24"/>
        </w:rPr>
      </w:pPr>
    </w:p>
    <w:p w14:paraId="368E6794">
      <w:pPr>
        <w:rPr>
          <w:rFonts w:hint="default" w:ascii="Times New Roman" w:hAnsi="Times New Roman" w:cs="Times New Roman"/>
          <w:b w:val="0"/>
          <w:bCs w:val="0"/>
          <w:sz w:val="24"/>
          <w:szCs w:val="24"/>
        </w:rPr>
      </w:pPr>
    </w:p>
    <w:p w14:paraId="41F4DC88">
      <w:pPr>
        <w:rPr>
          <w:rFonts w:hint="default" w:ascii="Times New Roman" w:hAnsi="Times New Roman" w:cs="Times New Roman"/>
          <w:b w:val="0"/>
          <w:bCs w:val="0"/>
          <w:sz w:val="24"/>
          <w:szCs w:val="24"/>
        </w:rPr>
      </w:pPr>
    </w:p>
    <w:p w14:paraId="76BD93C8">
      <w:pPr>
        <w:rPr>
          <w:rFonts w:hint="default" w:ascii="Times New Roman" w:hAnsi="Times New Roman" w:cs="Times New Roman"/>
          <w:b w:val="0"/>
          <w:bCs w:val="0"/>
          <w:sz w:val="24"/>
          <w:szCs w:val="24"/>
        </w:rPr>
      </w:pPr>
    </w:p>
    <w:p w14:paraId="08C22A16">
      <w:pPr>
        <w:rPr>
          <w:rFonts w:hint="default" w:ascii="Times New Roman" w:hAnsi="Times New Roman" w:cs="Times New Roman"/>
          <w:b w:val="0"/>
          <w:bCs w:val="0"/>
          <w:sz w:val="24"/>
          <w:szCs w:val="24"/>
        </w:rPr>
      </w:pPr>
    </w:p>
    <w:p w14:paraId="39C1E6AD">
      <w:pPr>
        <w:rPr>
          <w:rFonts w:hint="default" w:ascii="Times New Roman" w:hAnsi="Times New Roman" w:cs="Times New Roman"/>
          <w:b w:val="0"/>
          <w:bCs w:val="0"/>
          <w:sz w:val="24"/>
          <w:szCs w:val="24"/>
        </w:rPr>
      </w:pPr>
    </w:p>
    <w:p w14:paraId="4CD4106D">
      <w:pPr>
        <w:rPr>
          <w:rFonts w:hint="default" w:ascii="Times New Roman" w:hAnsi="Times New Roman" w:cs="Times New Roman"/>
          <w:b w:val="0"/>
          <w:bCs w:val="0"/>
          <w:sz w:val="24"/>
          <w:szCs w:val="24"/>
        </w:rPr>
      </w:pPr>
    </w:p>
    <w:p w14:paraId="4AD7FBAD">
      <w:pPr>
        <w:rPr>
          <w:rFonts w:hint="default" w:ascii="Times New Roman" w:hAnsi="Times New Roman" w:cs="Times New Roman"/>
          <w:b w:val="0"/>
          <w:bCs w:val="0"/>
          <w:sz w:val="24"/>
          <w:szCs w:val="24"/>
        </w:rPr>
      </w:pPr>
    </w:p>
    <w:p w14:paraId="40A14F7D">
      <w:pPr>
        <w:rPr>
          <w:rFonts w:hint="default" w:ascii="Times New Roman" w:hAnsi="Times New Roman" w:cs="Times New Roman"/>
          <w:b w:val="0"/>
          <w:bCs w:val="0"/>
          <w:sz w:val="24"/>
          <w:szCs w:val="24"/>
        </w:rPr>
      </w:pPr>
    </w:p>
    <w:p w14:paraId="317A544A">
      <w:pPr>
        <w:rPr>
          <w:rFonts w:hint="default" w:ascii="Times New Roman" w:hAnsi="Times New Roman" w:cs="Times New Roman"/>
          <w:b w:val="0"/>
          <w:bCs w:val="0"/>
          <w:sz w:val="24"/>
          <w:szCs w:val="24"/>
        </w:rPr>
      </w:pPr>
    </w:p>
    <w:p w14:paraId="5B9E05F3">
      <w:pPr>
        <w:pStyle w:val="2"/>
        <w:keepNext w:val="0"/>
        <w:keepLines w:val="0"/>
        <w:widowControl/>
        <w:suppressLineNumbers w:val="0"/>
        <w:rPr>
          <w:rFonts w:hint="default" w:ascii="Times New Roman" w:hAnsi="Times New Roman" w:cs="Times New Roman"/>
          <w:b w:val="0"/>
          <w:bCs w:val="0"/>
          <w:sz w:val="24"/>
          <w:szCs w:val="24"/>
        </w:rPr>
      </w:pPr>
      <w:r>
        <w:rPr>
          <w:rFonts w:hint="default" w:ascii="Times New Roman" w:hAnsi="Times New Roman" w:eastAsia="宋体" w:cs="Times New Roman"/>
          <w:b/>
          <w:bCs/>
          <w:sz w:val="24"/>
          <w:szCs w:val="24"/>
        </w:rPr>
        <w:t xml:space="preserve">Supplementary Table S3. </w:t>
      </w:r>
      <w:r>
        <w:rPr>
          <w:rFonts w:hint="default" w:ascii="Times New Roman" w:hAnsi="Times New Roman" w:eastAsia="宋体" w:cs="Times New Roman"/>
          <w:b w:val="0"/>
          <w:bCs w:val="0"/>
          <w:sz w:val="24"/>
          <w:szCs w:val="24"/>
        </w:rPr>
        <w:t>Variables with missing data in the MIMIC-IV and eICU-CRD cohorts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3154"/>
        <w:gridCol w:w="2190"/>
        <w:gridCol w:w="1228"/>
        <w:gridCol w:w="2203"/>
        <w:gridCol w:w="1228"/>
      </w:tblGrid>
      <w:tr w14:paraId="1534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0" w:type="auto"/>
            <w:tcBorders>
              <w:tl2br w:val="nil"/>
              <w:tr2bl w:val="nil"/>
            </w:tcBorders>
            <w:shd w:val="clear" w:color="auto" w:fill="auto"/>
            <w:vAlign w:val="center"/>
          </w:tcPr>
          <w:p w14:paraId="3D909442">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Variables</w:t>
            </w:r>
          </w:p>
        </w:tc>
        <w:tc>
          <w:tcPr>
            <w:tcW w:w="0" w:type="auto"/>
            <w:tcBorders>
              <w:tl2br w:val="nil"/>
              <w:tr2bl w:val="nil"/>
            </w:tcBorders>
            <w:shd w:val="clear" w:color="auto" w:fill="auto"/>
            <w:vAlign w:val="center"/>
          </w:tcPr>
          <w:p w14:paraId="155D0D00">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MIMIC-IV (</w:t>
            </w:r>
            <w:r>
              <w:rPr>
                <w:rFonts w:hint="default" w:ascii="Times New Roman" w:hAnsi="Times New Roman" w:eastAsia="宋体" w:cs="Times New Roman"/>
                <w:b w:val="0"/>
                <w:bCs w:val="0"/>
                <w:i/>
                <w:iCs/>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 3007)</w:t>
            </w:r>
          </w:p>
        </w:tc>
        <w:tc>
          <w:tcPr>
            <w:tcW w:w="0" w:type="auto"/>
            <w:tcBorders>
              <w:tl2br w:val="nil"/>
              <w:tr2bl w:val="nil"/>
            </w:tcBorders>
            <w:shd w:val="clear" w:color="auto" w:fill="auto"/>
            <w:vAlign w:val="center"/>
          </w:tcPr>
          <w:p w14:paraId="20784BF3">
            <w:pPr>
              <w:jc w:val="center"/>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48F8D07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eICU-CRD (</w:t>
            </w:r>
            <w:r>
              <w:rPr>
                <w:rFonts w:hint="default" w:ascii="Times New Roman" w:hAnsi="Times New Roman" w:eastAsia="宋体" w:cs="Times New Roman"/>
                <w:b w:val="0"/>
                <w:bCs w:val="0"/>
                <w:i/>
                <w:iCs/>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 2741)</w:t>
            </w:r>
          </w:p>
        </w:tc>
        <w:tc>
          <w:tcPr>
            <w:tcW w:w="0" w:type="auto"/>
            <w:tcBorders>
              <w:tl2br w:val="nil"/>
              <w:tr2bl w:val="nil"/>
            </w:tcBorders>
            <w:shd w:val="clear" w:color="auto" w:fill="auto"/>
            <w:vAlign w:val="center"/>
          </w:tcPr>
          <w:p w14:paraId="4042572F">
            <w:pPr>
              <w:jc w:val="center"/>
              <w:rPr>
                <w:rFonts w:hint="default" w:ascii="Times New Roman" w:hAnsi="Times New Roman" w:cs="Times New Roman"/>
                <w:b w:val="0"/>
                <w:bCs w:val="0"/>
                <w:sz w:val="24"/>
                <w:szCs w:val="24"/>
              </w:rPr>
            </w:pPr>
          </w:p>
        </w:tc>
      </w:tr>
      <w:tr w14:paraId="6245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4A25C6CA">
            <w:pPr>
              <w:jc w:val="left"/>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71FAFF3B">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Missing (n)</w:t>
            </w:r>
          </w:p>
        </w:tc>
        <w:tc>
          <w:tcPr>
            <w:tcW w:w="0" w:type="auto"/>
            <w:tcBorders>
              <w:tl2br w:val="nil"/>
              <w:tr2bl w:val="nil"/>
            </w:tcBorders>
            <w:shd w:val="clear" w:color="auto" w:fill="auto"/>
            <w:vAlign w:val="center"/>
          </w:tcPr>
          <w:p w14:paraId="10A85C82">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Missing (%)</w:t>
            </w:r>
          </w:p>
        </w:tc>
        <w:tc>
          <w:tcPr>
            <w:tcW w:w="0" w:type="auto"/>
            <w:tcBorders>
              <w:tl2br w:val="nil"/>
              <w:tr2bl w:val="nil"/>
            </w:tcBorders>
            <w:shd w:val="clear" w:color="auto" w:fill="auto"/>
            <w:vAlign w:val="center"/>
          </w:tcPr>
          <w:p w14:paraId="0DB36C0F">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Missing (n)</w:t>
            </w:r>
          </w:p>
        </w:tc>
        <w:tc>
          <w:tcPr>
            <w:tcW w:w="0" w:type="auto"/>
            <w:tcBorders>
              <w:tl2br w:val="nil"/>
              <w:tr2bl w:val="nil"/>
            </w:tcBorders>
            <w:shd w:val="clear" w:color="auto" w:fill="auto"/>
            <w:vAlign w:val="center"/>
          </w:tcPr>
          <w:p w14:paraId="4FF98FA4">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Missing (%)</w:t>
            </w:r>
          </w:p>
        </w:tc>
      </w:tr>
      <w:tr w14:paraId="2001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66419CF8">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 xml:space="preserve">Vital </w:t>
            </w:r>
            <w:r>
              <w:rPr>
                <w:rStyle w:val="7"/>
                <w:rFonts w:hint="eastAsia" w:ascii="Times New Roman" w:hAnsi="Times New Roman" w:eastAsia="宋体" w:cs="Times New Roman"/>
                <w:b w:val="0"/>
                <w:bCs w:val="0"/>
                <w:kern w:val="0"/>
                <w:sz w:val="24"/>
                <w:szCs w:val="24"/>
                <w:lang w:val="en-US" w:eastAsia="zh-CN" w:bidi="ar"/>
              </w:rPr>
              <w:t>s</w:t>
            </w:r>
            <w:r>
              <w:rPr>
                <w:rStyle w:val="7"/>
                <w:rFonts w:hint="default" w:ascii="Times New Roman" w:hAnsi="Times New Roman" w:eastAsia="宋体" w:cs="Times New Roman"/>
                <w:b w:val="0"/>
                <w:bCs w:val="0"/>
                <w:kern w:val="0"/>
                <w:sz w:val="24"/>
                <w:szCs w:val="24"/>
                <w:lang w:val="en-US" w:eastAsia="zh-CN" w:bidi="ar"/>
              </w:rPr>
              <w:t>igns</w:t>
            </w:r>
          </w:p>
        </w:tc>
        <w:tc>
          <w:tcPr>
            <w:tcW w:w="0" w:type="auto"/>
            <w:tcBorders>
              <w:tl2br w:val="nil"/>
              <w:tr2bl w:val="nil"/>
            </w:tcBorders>
            <w:shd w:val="clear" w:color="auto" w:fill="auto"/>
            <w:vAlign w:val="center"/>
          </w:tcPr>
          <w:p w14:paraId="21D035A8">
            <w:pPr>
              <w:jc w:val="left"/>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14AA02E8">
            <w:pPr>
              <w:jc w:val="left"/>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215B7588">
            <w:pPr>
              <w:jc w:val="left"/>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2A9BB5C4">
            <w:pPr>
              <w:jc w:val="left"/>
              <w:rPr>
                <w:rFonts w:hint="default" w:ascii="Times New Roman" w:hAnsi="Times New Roman" w:cs="Times New Roman"/>
                <w:b w:val="0"/>
                <w:bCs w:val="0"/>
                <w:sz w:val="24"/>
                <w:szCs w:val="24"/>
              </w:rPr>
            </w:pPr>
          </w:p>
        </w:tc>
      </w:tr>
      <w:tr w14:paraId="69DE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1BF9DFD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Temperature, °C</w:t>
            </w:r>
          </w:p>
        </w:tc>
        <w:tc>
          <w:tcPr>
            <w:tcW w:w="0" w:type="auto"/>
            <w:tcBorders>
              <w:tl2br w:val="nil"/>
              <w:tr2bl w:val="nil"/>
            </w:tcBorders>
            <w:shd w:val="clear" w:color="auto" w:fill="auto"/>
            <w:vAlign w:val="center"/>
          </w:tcPr>
          <w:p w14:paraId="6731935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w:t>
            </w:r>
          </w:p>
        </w:tc>
        <w:tc>
          <w:tcPr>
            <w:tcW w:w="0" w:type="auto"/>
            <w:tcBorders>
              <w:tl2br w:val="nil"/>
              <w:tr2bl w:val="nil"/>
            </w:tcBorders>
            <w:shd w:val="clear" w:color="auto" w:fill="auto"/>
            <w:vAlign w:val="center"/>
          </w:tcPr>
          <w:p w14:paraId="345F198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0.30</w:t>
            </w:r>
          </w:p>
        </w:tc>
        <w:tc>
          <w:tcPr>
            <w:tcW w:w="0" w:type="auto"/>
            <w:tcBorders>
              <w:tl2br w:val="nil"/>
              <w:tr2bl w:val="nil"/>
            </w:tcBorders>
            <w:shd w:val="clear" w:color="auto" w:fill="auto"/>
            <w:vAlign w:val="center"/>
          </w:tcPr>
          <w:p w14:paraId="5C414FC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76</w:t>
            </w:r>
          </w:p>
        </w:tc>
        <w:tc>
          <w:tcPr>
            <w:tcW w:w="0" w:type="auto"/>
            <w:tcBorders>
              <w:tl2br w:val="nil"/>
              <w:tr2bl w:val="nil"/>
            </w:tcBorders>
            <w:shd w:val="clear" w:color="auto" w:fill="auto"/>
            <w:vAlign w:val="center"/>
          </w:tcPr>
          <w:p w14:paraId="70ECDEB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2.77</w:t>
            </w:r>
          </w:p>
        </w:tc>
      </w:tr>
      <w:tr w14:paraId="0423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6CBB115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Respiratory rate, breaths/min</w:t>
            </w:r>
          </w:p>
        </w:tc>
        <w:tc>
          <w:tcPr>
            <w:tcW w:w="0" w:type="auto"/>
            <w:tcBorders>
              <w:tl2br w:val="nil"/>
              <w:tr2bl w:val="nil"/>
            </w:tcBorders>
            <w:shd w:val="clear" w:color="auto" w:fill="auto"/>
            <w:vAlign w:val="center"/>
          </w:tcPr>
          <w:p w14:paraId="14D3295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w:t>
            </w:r>
          </w:p>
        </w:tc>
        <w:tc>
          <w:tcPr>
            <w:tcW w:w="0" w:type="auto"/>
            <w:tcBorders>
              <w:tl2br w:val="nil"/>
              <w:tr2bl w:val="nil"/>
            </w:tcBorders>
            <w:shd w:val="clear" w:color="auto" w:fill="auto"/>
            <w:vAlign w:val="center"/>
          </w:tcPr>
          <w:p w14:paraId="158343C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0.10</w:t>
            </w:r>
          </w:p>
        </w:tc>
        <w:tc>
          <w:tcPr>
            <w:tcW w:w="0" w:type="auto"/>
            <w:tcBorders>
              <w:tl2br w:val="nil"/>
              <w:tr2bl w:val="nil"/>
            </w:tcBorders>
            <w:shd w:val="clear" w:color="auto" w:fill="auto"/>
            <w:vAlign w:val="center"/>
          </w:tcPr>
          <w:p w14:paraId="09F95A8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w:t>
            </w:r>
          </w:p>
        </w:tc>
        <w:tc>
          <w:tcPr>
            <w:tcW w:w="0" w:type="auto"/>
            <w:tcBorders>
              <w:tl2br w:val="nil"/>
              <w:tr2bl w:val="nil"/>
            </w:tcBorders>
            <w:shd w:val="clear" w:color="auto" w:fill="auto"/>
            <w:vAlign w:val="center"/>
          </w:tcPr>
          <w:p w14:paraId="68283A9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0.36</w:t>
            </w:r>
          </w:p>
        </w:tc>
      </w:tr>
      <w:tr w14:paraId="66A5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66FD73E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Systolic blood pressure, mmHg</w:t>
            </w:r>
          </w:p>
        </w:tc>
        <w:tc>
          <w:tcPr>
            <w:tcW w:w="0" w:type="auto"/>
            <w:tcBorders>
              <w:tl2br w:val="nil"/>
              <w:tr2bl w:val="nil"/>
            </w:tcBorders>
            <w:shd w:val="clear" w:color="auto" w:fill="auto"/>
            <w:vAlign w:val="center"/>
          </w:tcPr>
          <w:p w14:paraId="6863676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w:t>
            </w:r>
          </w:p>
        </w:tc>
        <w:tc>
          <w:tcPr>
            <w:tcW w:w="0" w:type="auto"/>
            <w:tcBorders>
              <w:tl2br w:val="nil"/>
              <w:tr2bl w:val="nil"/>
            </w:tcBorders>
            <w:shd w:val="clear" w:color="auto" w:fill="auto"/>
            <w:vAlign w:val="center"/>
          </w:tcPr>
          <w:p w14:paraId="40F469F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0.07</w:t>
            </w:r>
          </w:p>
        </w:tc>
        <w:tc>
          <w:tcPr>
            <w:tcW w:w="0" w:type="auto"/>
            <w:tcBorders>
              <w:tl2br w:val="nil"/>
              <w:tr2bl w:val="nil"/>
            </w:tcBorders>
            <w:shd w:val="clear" w:color="auto" w:fill="auto"/>
            <w:vAlign w:val="center"/>
          </w:tcPr>
          <w:p w14:paraId="0D97600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w:t>
            </w:r>
          </w:p>
        </w:tc>
        <w:tc>
          <w:tcPr>
            <w:tcW w:w="0" w:type="auto"/>
            <w:tcBorders>
              <w:tl2br w:val="nil"/>
              <w:tr2bl w:val="nil"/>
            </w:tcBorders>
            <w:shd w:val="clear" w:color="auto" w:fill="auto"/>
            <w:vAlign w:val="center"/>
          </w:tcPr>
          <w:p w14:paraId="0FDE0C1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0.11</w:t>
            </w:r>
          </w:p>
        </w:tc>
      </w:tr>
      <w:tr w14:paraId="2649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6E554FA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Diastolic blood pressure, mmHg</w:t>
            </w:r>
          </w:p>
        </w:tc>
        <w:tc>
          <w:tcPr>
            <w:tcW w:w="0" w:type="auto"/>
            <w:tcBorders>
              <w:tl2br w:val="nil"/>
              <w:tr2bl w:val="nil"/>
            </w:tcBorders>
            <w:shd w:val="clear" w:color="auto" w:fill="auto"/>
            <w:vAlign w:val="center"/>
          </w:tcPr>
          <w:p w14:paraId="0A54F3A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w:t>
            </w:r>
          </w:p>
        </w:tc>
        <w:tc>
          <w:tcPr>
            <w:tcW w:w="0" w:type="auto"/>
            <w:tcBorders>
              <w:tl2br w:val="nil"/>
              <w:tr2bl w:val="nil"/>
            </w:tcBorders>
            <w:shd w:val="clear" w:color="auto" w:fill="auto"/>
            <w:vAlign w:val="center"/>
          </w:tcPr>
          <w:p w14:paraId="023820C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0.07</w:t>
            </w:r>
          </w:p>
        </w:tc>
        <w:tc>
          <w:tcPr>
            <w:tcW w:w="0" w:type="auto"/>
            <w:tcBorders>
              <w:tl2br w:val="nil"/>
              <w:tr2bl w:val="nil"/>
            </w:tcBorders>
            <w:shd w:val="clear" w:color="auto" w:fill="auto"/>
            <w:vAlign w:val="center"/>
          </w:tcPr>
          <w:p w14:paraId="2C60E1D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w:t>
            </w:r>
          </w:p>
        </w:tc>
        <w:tc>
          <w:tcPr>
            <w:tcW w:w="0" w:type="auto"/>
            <w:tcBorders>
              <w:tl2br w:val="nil"/>
              <w:tr2bl w:val="nil"/>
            </w:tcBorders>
            <w:shd w:val="clear" w:color="auto" w:fill="auto"/>
            <w:vAlign w:val="center"/>
          </w:tcPr>
          <w:p w14:paraId="3893332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0.11</w:t>
            </w:r>
          </w:p>
        </w:tc>
      </w:tr>
      <w:tr w14:paraId="5AF6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48A3162E">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 xml:space="preserve">Laboratory </w:t>
            </w:r>
            <w:r>
              <w:rPr>
                <w:rStyle w:val="7"/>
                <w:rFonts w:hint="eastAsia" w:ascii="Times New Roman" w:hAnsi="Times New Roman" w:eastAsia="宋体" w:cs="Times New Roman"/>
                <w:b w:val="0"/>
                <w:bCs w:val="0"/>
                <w:kern w:val="0"/>
                <w:sz w:val="24"/>
                <w:szCs w:val="24"/>
                <w:lang w:val="en-US" w:eastAsia="zh-CN" w:bidi="ar"/>
              </w:rPr>
              <w:t>t</w:t>
            </w:r>
            <w:r>
              <w:rPr>
                <w:rStyle w:val="7"/>
                <w:rFonts w:hint="default" w:ascii="Times New Roman" w:hAnsi="Times New Roman" w:eastAsia="宋体" w:cs="Times New Roman"/>
                <w:b w:val="0"/>
                <w:bCs w:val="0"/>
                <w:kern w:val="0"/>
                <w:sz w:val="24"/>
                <w:szCs w:val="24"/>
                <w:lang w:val="en-US" w:eastAsia="zh-CN" w:bidi="ar"/>
              </w:rPr>
              <w:t>ests</w:t>
            </w:r>
          </w:p>
        </w:tc>
        <w:tc>
          <w:tcPr>
            <w:tcW w:w="0" w:type="auto"/>
            <w:tcBorders>
              <w:tl2br w:val="nil"/>
              <w:tr2bl w:val="nil"/>
            </w:tcBorders>
            <w:shd w:val="clear" w:color="auto" w:fill="auto"/>
            <w:vAlign w:val="center"/>
          </w:tcPr>
          <w:p w14:paraId="4F3E27D7">
            <w:pPr>
              <w:jc w:val="left"/>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5CA0B43E">
            <w:pPr>
              <w:jc w:val="left"/>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5349ED96">
            <w:pPr>
              <w:jc w:val="left"/>
              <w:rPr>
                <w:rFonts w:hint="default" w:ascii="Times New Roman" w:hAnsi="Times New Roman" w:cs="Times New Roman"/>
                <w:b w:val="0"/>
                <w:bCs w:val="0"/>
                <w:sz w:val="24"/>
                <w:szCs w:val="24"/>
              </w:rPr>
            </w:pPr>
          </w:p>
        </w:tc>
        <w:tc>
          <w:tcPr>
            <w:tcW w:w="0" w:type="auto"/>
            <w:tcBorders>
              <w:tl2br w:val="nil"/>
              <w:tr2bl w:val="nil"/>
            </w:tcBorders>
            <w:shd w:val="clear" w:color="auto" w:fill="auto"/>
            <w:vAlign w:val="center"/>
          </w:tcPr>
          <w:p w14:paraId="5C0E1257">
            <w:pPr>
              <w:jc w:val="left"/>
              <w:rPr>
                <w:rFonts w:hint="default" w:ascii="Times New Roman" w:hAnsi="Times New Roman" w:cs="Times New Roman"/>
                <w:b w:val="0"/>
                <w:bCs w:val="0"/>
                <w:sz w:val="24"/>
                <w:szCs w:val="24"/>
              </w:rPr>
            </w:pPr>
          </w:p>
        </w:tc>
      </w:tr>
      <w:tr w14:paraId="659B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0C35863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Bicarbonate, mmol/L</w:t>
            </w:r>
          </w:p>
        </w:tc>
        <w:tc>
          <w:tcPr>
            <w:tcW w:w="0" w:type="auto"/>
            <w:tcBorders>
              <w:tl2br w:val="nil"/>
              <w:tr2bl w:val="nil"/>
            </w:tcBorders>
            <w:shd w:val="clear" w:color="auto" w:fill="auto"/>
            <w:vAlign w:val="center"/>
          </w:tcPr>
          <w:p w14:paraId="7997833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w:t>
            </w:r>
          </w:p>
        </w:tc>
        <w:tc>
          <w:tcPr>
            <w:tcW w:w="0" w:type="auto"/>
            <w:tcBorders>
              <w:tl2br w:val="nil"/>
              <w:tr2bl w:val="nil"/>
            </w:tcBorders>
            <w:shd w:val="clear" w:color="auto" w:fill="auto"/>
            <w:vAlign w:val="center"/>
          </w:tcPr>
          <w:p w14:paraId="07CBE6F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0.13</w:t>
            </w:r>
          </w:p>
        </w:tc>
        <w:tc>
          <w:tcPr>
            <w:tcW w:w="0" w:type="auto"/>
            <w:tcBorders>
              <w:tl2br w:val="nil"/>
              <w:tr2bl w:val="nil"/>
            </w:tcBorders>
            <w:shd w:val="clear" w:color="auto" w:fill="auto"/>
            <w:vAlign w:val="center"/>
          </w:tcPr>
          <w:p w14:paraId="114A4D8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w:t>
            </w:r>
          </w:p>
        </w:tc>
        <w:tc>
          <w:tcPr>
            <w:tcW w:w="0" w:type="auto"/>
            <w:tcBorders>
              <w:tl2br w:val="nil"/>
              <w:tr2bl w:val="nil"/>
            </w:tcBorders>
            <w:shd w:val="clear" w:color="auto" w:fill="auto"/>
            <w:vAlign w:val="center"/>
          </w:tcPr>
          <w:p w14:paraId="4D626FF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3.54</w:t>
            </w:r>
          </w:p>
        </w:tc>
      </w:tr>
      <w:tr w14:paraId="1BAF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660B6A9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Sodium, mmol/L</w:t>
            </w:r>
          </w:p>
        </w:tc>
        <w:tc>
          <w:tcPr>
            <w:tcW w:w="0" w:type="auto"/>
            <w:tcBorders>
              <w:tl2br w:val="nil"/>
              <w:tr2bl w:val="nil"/>
            </w:tcBorders>
            <w:shd w:val="clear" w:color="auto" w:fill="auto"/>
            <w:vAlign w:val="center"/>
          </w:tcPr>
          <w:p w14:paraId="13CE21C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w:t>
            </w:r>
          </w:p>
        </w:tc>
        <w:tc>
          <w:tcPr>
            <w:tcW w:w="0" w:type="auto"/>
            <w:tcBorders>
              <w:tl2br w:val="nil"/>
              <w:tr2bl w:val="nil"/>
            </w:tcBorders>
            <w:shd w:val="clear" w:color="auto" w:fill="auto"/>
            <w:vAlign w:val="center"/>
          </w:tcPr>
          <w:p w14:paraId="392AD51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0.13</w:t>
            </w:r>
          </w:p>
        </w:tc>
        <w:tc>
          <w:tcPr>
            <w:tcW w:w="0" w:type="auto"/>
            <w:tcBorders>
              <w:tl2br w:val="nil"/>
              <w:tr2bl w:val="nil"/>
            </w:tcBorders>
            <w:shd w:val="clear" w:color="auto" w:fill="auto"/>
            <w:vAlign w:val="center"/>
          </w:tcPr>
          <w:p w14:paraId="6A11229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w:t>
            </w:r>
          </w:p>
        </w:tc>
        <w:tc>
          <w:tcPr>
            <w:tcW w:w="0" w:type="auto"/>
            <w:tcBorders>
              <w:tl2br w:val="nil"/>
              <w:tr2bl w:val="nil"/>
            </w:tcBorders>
            <w:shd w:val="clear" w:color="auto" w:fill="auto"/>
            <w:vAlign w:val="center"/>
          </w:tcPr>
          <w:p w14:paraId="11B0D51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0.07</w:t>
            </w:r>
          </w:p>
        </w:tc>
      </w:tr>
      <w:tr w14:paraId="0F71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7DE7AD5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Potassium, mmol/L</w:t>
            </w:r>
          </w:p>
        </w:tc>
        <w:tc>
          <w:tcPr>
            <w:tcW w:w="0" w:type="auto"/>
            <w:tcBorders>
              <w:tl2br w:val="nil"/>
              <w:tr2bl w:val="nil"/>
            </w:tcBorders>
            <w:shd w:val="clear" w:color="auto" w:fill="auto"/>
            <w:vAlign w:val="center"/>
          </w:tcPr>
          <w:p w14:paraId="3011B1B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w:t>
            </w:r>
          </w:p>
        </w:tc>
        <w:tc>
          <w:tcPr>
            <w:tcW w:w="0" w:type="auto"/>
            <w:tcBorders>
              <w:tl2br w:val="nil"/>
              <w:tr2bl w:val="nil"/>
            </w:tcBorders>
            <w:shd w:val="clear" w:color="auto" w:fill="auto"/>
            <w:vAlign w:val="center"/>
          </w:tcPr>
          <w:p w14:paraId="2F350F4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0.13</w:t>
            </w:r>
          </w:p>
        </w:tc>
        <w:tc>
          <w:tcPr>
            <w:tcW w:w="0" w:type="auto"/>
            <w:tcBorders>
              <w:tl2br w:val="nil"/>
              <w:tr2bl w:val="nil"/>
            </w:tcBorders>
            <w:shd w:val="clear" w:color="auto" w:fill="auto"/>
            <w:vAlign w:val="center"/>
          </w:tcPr>
          <w:p w14:paraId="5594C81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w:t>
            </w:r>
          </w:p>
        </w:tc>
        <w:tc>
          <w:tcPr>
            <w:tcW w:w="0" w:type="auto"/>
            <w:tcBorders>
              <w:tl2br w:val="nil"/>
              <w:tr2bl w:val="nil"/>
            </w:tcBorders>
            <w:shd w:val="clear" w:color="auto" w:fill="auto"/>
            <w:vAlign w:val="center"/>
          </w:tcPr>
          <w:p w14:paraId="5180F42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0.07</w:t>
            </w:r>
          </w:p>
        </w:tc>
      </w:tr>
      <w:tr w14:paraId="5A28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513DB7A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Chloride, mmol/L</w:t>
            </w:r>
          </w:p>
        </w:tc>
        <w:tc>
          <w:tcPr>
            <w:tcW w:w="0" w:type="auto"/>
            <w:tcBorders>
              <w:tl2br w:val="nil"/>
              <w:tr2bl w:val="nil"/>
            </w:tcBorders>
            <w:shd w:val="clear" w:color="auto" w:fill="auto"/>
            <w:vAlign w:val="center"/>
          </w:tcPr>
          <w:p w14:paraId="08FF462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w:t>
            </w:r>
          </w:p>
        </w:tc>
        <w:tc>
          <w:tcPr>
            <w:tcW w:w="0" w:type="auto"/>
            <w:tcBorders>
              <w:tl2br w:val="nil"/>
              <w:tr2bl w:val="nil"/>
            </w:tcBorders>
            <w:shd w:val="clear" w:color="auto" w:fill="auto"/>
            <w:vAlign w:val="center"/>
          </w:tcPr>
          <w:p w14:paraId="74A3FC1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0.13</w:t>
            </w:r>
          </w:p>
        </w:tc>
        <w:tc>
          <w:tcPr>
            <w:tcW w:w="0" w:type="auto"/>
            <w:tcBorders>
              <w:tl2br w:val="nil"/>
              <w:tr2bl w:val="nil"/>
            </w:tcBorders>
            <w:shd w:val="clear" w:color="auto" w:fill="auto"/>
            <w:vAlign w:val="center"/>
          </w:tcPr>
          <w:p w14:paraId="38AD533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w:t>
            </w:r>
          </w:p>
        </w:tc>
        <w:tc>
          <w:tcPr>
            <w:tcW w:w="0" w:type="auto"/>
            <w:tcBorders>
              <w:tl2br w:val="nil"/>
              <w:tr2bl w:val="nil"/>
            </w:tcBorders>
            <w:shd w:val="clear" w:color="auto" w:fill="auto"/>
            <w:vAlign w:val="center"/>
          </w:tcPr>
          <w:p w14:paraId="1613833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0.07</w:t>
            </w:r>
          </w:p>
        </w:tc>
      </w:tr>
      <w:tr w14:paraId="6AFC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2AA9630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Platelet count, ×10⁹/L</w:t>
            </w:r>
          </w:p>
        </w:tc>
        <w:tc>
          <w:tcPr>
            <w:tcW w:w="0" w:type="auto"/>
            <w:tcBorders>
              <w:tl2br w:val="nil"/>
              <w:tr2bl w:val="nil"/>
            </w:tcBorders>
            <w:shd w:val="clear" w:color="auto" w:fill="auto"/>
            <w:vAlign w:val="center"/>
          </w:tcPr>
          <w:p w14:paraId="50A680E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w:t>
            </w:r>
          </w:p>
        </w:tc>
        <w:tc>
          <w:tcPr>
            <w:tcW w:w="0" w:type="auto"/>
            <w:tcBorders>
              <w:tl2br w:val="nil"/>
              <w:tr2bl w:val="nil"/>
            </w:tcBorders>
            <w:shd w:val="clear" w:color="auto" w:fill="auto"/>
            <w:vAlign w:val="center"/>
          </w:tcPr>
          <w:p w14:paraId="38A9DA3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0.07</w:t>
            </w:r>
          </w:p>
        </w:tc>
        <w:tc>
          <w:tcPr>
            <w:tcW w:w="0" w:type="auto"/>
            <w:tcBorders>
              <w:tl2br w:val="nil"/>
              <w:tr2bl w:val="nil"/>
            </w:tcBorders>
            <w:shd w:val="clear" w:color="auto" w:fill="auto"/>
            <w:vAlign w:val="center"/>
          </w:tcPr>
          <w:p w14:paraId="3A57BB8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w:t>
            </w:r>
          </w:p>
        </w:tc>
        <w:tc>
          <w:tcPr>
            <w:tcW w:w="0" w:type="auto"/>
            <w:tcBorders>
              <w:tl2br w:val="nil"/>
              <w:tr2bl w:val="nil"/>
            </w:tcBorders>
            <w:shd w:val="clear" w:color="auto" w:fill="auto"/>
            <w:vAlign w:val="center"/>
          </w:tcPr>
          <w:p w14:paraId="71F4E08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0.11</w:t>
            </w:r>
          </w:p>
        </w:tc>
      </w:tr>
      <w:tr w14:paraId="0A94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2AE96DD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Creatinine, mg/dL</w:t>
            </w:r>
          </w:p>
        </w:tc>
        <w:tc>
          <w:tcPr>
            <w:tcW w:w="0" w:type="auto"/>
            <w:tcBorders>
              <w:tl2br w:val="nil"/>
              <w:tr2bl w:val="nil"/>
            </w:tcBorders>
            <w:shd w:val="clear" w:color="auto" w:fill="auto"/>
            <w:vAlign w:val="center"/>
          </w:tcPr>
          <w:p w14:paraId="1BA04D6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w:t>
            </w:r>
          </w:p>
        </w:tc>
        <w:tc>
          <w:tcPr>
            <w:tcW w:w="0" w:type="auto"/>
            <w:tcBorders>
              <w:tl2br w:val="nil"/>
              <w:tr2bl w:val="nil"/>
            </w:tcBorders>
            <w:shd w:val="clear" w:color="auto" w:fill="auto"/>
            <w:vAlign w:val="center"/>
          </w:tcPr>
          <w:p w14:paraId="122C750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0.03</w:t>
            </w:r>
          </w:p>
        </w:tc>
        <w:tc>
          <w:tcPr>
            <w:tcW w:w="0" w:type="auto"/>
            <w:tcBorders>
              <w:tl2br w:val="nil"/>
              <w:tr2bl w:val="nil"/>
            </w:tcBorders>
            <w:shd w:val="clear" w:color="auto" w:fill="auto"/>
            <w:vAlign w:val="center"/>
          </w:tcPr>
          <w:p w14:paraId="0851D04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w:t>
            </w:r>
          </w:p>
        </w:tc>
        <w:tc>
          <w:tcPr>
            <w:tcW w:w="0" w:type="auto"/>
            <w:tcBorders>
              <w:tl2br w:val="nil"/>
              <w:tr2bl w:val="nil"/>
            </w:tcBorders>
            <w:shd w:val="clear" w:color="auto" w:fill="auto"/>
            <w:vAlign w:val="center"/>
          </w:tcPr>
          <w:p w14:paraId="01D0D18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0.11</w:t>
            </w:r>
          </w:p>
        </w:tc>
      </w:tr>
    </w:tbl>
    <w:p w14:paraId="38826651">
      <w:pPr>
        <w:rPr>
          <w:rFonts w:hint="default" w:ascii="Times New Roman" w:hAnsi="Times New Roman" w:cs="Times New Roman"/>
          <w:b w:val="0"/>
          <w:bCs w:val="0"/>
          <w:sz w:val="24"/>
          <w:szCs w:val="24"/>
        </w:rPr>
      </w:pPr>
    </w:p>
    <w:p w14:paraId="2E089FC5">
      <w:pPr>
        <w:rPr>
          <w:rFonts w:hint="default" w:ascii="Times New Roman" w:hAnsi="Times New Roman" w:cs="Times New Roman"/>
          <w:b w:val="0"/>
          <w:bCs w:val="0"/>
          <w:sz w:val="24"/>
          <w:szCs w:val="24"/>
        </w:rPr>
      </w:pPr>
    </w:p>
    <w:p w14:paraId="200041C2">
      <w:pPr>
        <w:rPr>
          <w:rFonts w:hint="default" w:ascii="Times New Roman" w:hAnsi="Times New Roman" w:cs="Times New Roman"/>
          <w:b w:val="0"/>
          <w:bCs w:val="0"/>
          <w:sz w:val="24"/>
          <w:szCs w:val="24"/>
        </w:rPr>
      </w:pPr>
    </w:p>
    <w:p w14:paraId="1BFFC923">
      <w:pPr>
        <w:rPr>
          <w:rFonts w:hint="default" w:ascii="Times New Roman" w:hAnsi="Times New Roman" w:cs="Times New Roman"/>
          <w:b w:val="0"/>
          <w:bCs w:val="0"/>
          <w:sz w:val="24"/>
          <w:szCs w:val="24"/>
        </w:rPr>
      </w:pPr>
    </w:p>
    <w:p w14:paraId="0329625C">
      <w:pPr>
        <w:rPr>
          <w:rFonts w:hint="default" w:ascii="Times New Roman" w:hAnsi="Times New Roman" w:cs="Times New Roman"/>
          <w:b w:val="0"/>
          <w:bCs w:val="0"/>
          <w:sz w:val="24"/>
          <w:szCs w:val="24"/>
        </w:rPr>
      </w:pPr>
    </w:p>
    <w:p w14:paraId="1644056E">
      <w:pPr>
        <w:rPr>
          <w:rFonts w:hint="default" w:ascii="Times New Roman" w:hAnsi="Times New Roman" w:cs="Times New Roman"/>
          <w:b w:val="0"/>
          <w:bCs w:val="0"/>
          <w:sz w:val="24"/>
          <w:szCs w:val="24"/>
        </w:rPr>
      </w:pPr>
    </w:p>
    <w:p w14:paraId="6427AB3E">
      <w:pPr>
        <w:rPr>
          <w:rFonts w:hint="default" w:ascii="Times New Roman" w:hAnsi="Times New Roman" w:cs="Times New Roman"/>
          <w:b w:val="0"/>
          <w:bCs w:val="0"/>
          <w:sz w:val="24"/>
          <w:szCs w:val="24"/>
        </w:rPr>
      </w:pPr>
    </w:p>
    <w:p w14:paraId="2BA55E46">
      <w:pPr>
        <w:rPr>
          <w:rFonts w:hint="default" w:ascii="Times New Roman" w:hAnsi="Times New Roman" w:cs="Times New Roman"/>
          <w:b w:val="0"/>
          <w:bCs w:val="0"/>
          <w:sz w:val="24"/>
          <w:szCs w:val="24"/>
        </w:rPr>
      </w:pPr>
    </w:p>
    <w:p w14:paraId="32247E79">
      <w:pPr>
        <w:rPr>
          <w:rFonts w:hint="default" w:ascii="Times New Roman" w:hAnsi="Times New Roman" w:eastAsia="宋体" w:cs="Times New Roman"/>
          <w:b w:val="0"/>
          <w:bCs w:val="0"/>
          <w:sz w:val="24"/>
          <w:szCs w:val="24"/>
        </w:rPr>
      </w:pPr>
      <w:r>
        <w:rPr>
          <w:rFonts w:hint="default" w:ascii="Times New Roman" w:hAnsi="Times New Roman" w:eastAsia="宋体" w:cs="Times New Roman"/>
          <w:b/>
          <w:bCs/>
          <w:sz w:val="24"/>
          <w:szCs w:val="24"/>
        </w:rPr>
        <w:t>Supplementary Table S</w:t>
      </w:r>
      <w:r>
        <w:rPr>
          <w:rFonts w:hint="default" w:ascii="Times New Roman" w:hAnsi="Times New Roman" w:eastAsia="宋体" w:cs="Times New Roman"/>
          <w:b/>
          <w:bCs/>
          <w:sz w:val="24"/>
          <w:szCs w:val="24"/>
          <w:lang w:val="en-US" w:eastAsia="zh-CN"/>
        </w:rPr>
        <w:t>4</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sz w:val="24"/>
          <w:szCs w:val="24"/>
        </w:rPr>
        <w:t>Assessment of multicollinearity and change-in-estimate for covariate selection</w:t>
      </w:r>
    </w:p>
    <w:p w14:paraId="517BD725">
      <w:pPr>
        <w:rPr>
          <w:rFonts w:hint="default" w:ascii="Times New Roman" w:hAnsi="Times New Roman" w:eastAsia="宋体" w:cs="Times New Roman"/>
          <w:b w:val="0"/>
          <w:bCs w:val="0"/>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2827"/>
        <w:gridCol w:w="3314"/>
        <w:gridCol w:w="634"/>
        <w:gridCol w:w="1008"/>
      </w:tblGrid>
      <w:tr w14:paraId="5F1C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2827" w:type="dxa"/>
            <w:tcBorders>
              <w:tl2br w:val="nil"/>
              <w:tr2bl w:val="nil"/>
            </w:tcBorders>
            <w:shd w:val="clear" w:color="auto" w:fill="auto"/>
            <w:vAlign w:val="center"/>
          </w:tcPr>
          <w:p w14:paraId="0507CA9C">
            <w:pPr>
              <w:keepNext w:val="0"/>
              <w:keepLines w:val="0"/>
              <w:widowControl/>
              <w:suppressLineNumbers w:val="0"/>
              <w:jc w:val="left"/>
              <w:rPr>
                <w:rFonts w:hint="default" w:ascii="Times New Roman" w:hAnsi="Times New Roman" w:eastAsia="宋体" w:cs="Times New Roman"/>
                <w:b w:val="0"/>
                <w:bCs w:val="0"/>
                <w:i w:val="0"/>
                <w:iCs w:val="0"/>
                <w:kern w:val="0"/>
                <w:sz w:val="24"/>
                <w:szCs w:val="24"/>
                <w:lang w:val="en-US" w:eastAsia="zh-CN" w:bidi="ar"/>
              </w:rPr>
            </w:pPr>
            <w:r>
              <w:rPr>
                <w:rFonts w:hint="default" w:ascii="Times New Roman" w:hAnsi="Times New Roman" w:eastAsia="宋体" w:cs="Times New Roman"/>
                <w:b w:val="0"/>
                <w:bCs w:val="0"/>
                <w:i w:val="0"/>
                <w:iCs w:val="0"/>
                <w:kern w:val="0"/>
                <w:sz w:val="24"/>
                <w:szCs w:val="24"/>
                <w:lang w:val="en-US" w:eastAsia="zh-CN" w:bidi="ar"/>
              </w:rPr>
              <w:t xml:space="preserve">Potential </w:t>
            </w:r>
            <w:r>
              <w:rPr>
                <w:rFonts w:hint="eastAsia" w:ascii="Times New Roman" w:hAnsi="Times New Roman" w:eastAsia="宋体" w:cs="Times New Roman"/>
                <w:b w:val="0"/>
                <w:bCs w:val="0"/>
                <w:i w:val="0"/>
                <w:iCs w:val="0"/>
                <w:kern w:val="0"/>
                <w:sz w:val="24"/>
                <w:szCs w:val="24"/>
                <w:lang w:val="en-US" w:eastAsia="zh-CN" w:bidi="ar"/>
              </w:rPr>
              <w:t>c</w:t>
            </w:r>
            <w:r>
              <w:rPr>
                <w:rFonts w:hint="default" w:ascii="Times New Roman" w:hAnsi="Times New Roman" w:eastAsia="宋体" w:cs="Times New Roman"/>
                <w:b w:val="0"/>
                <w:bCs w:val="0"/>
                <w:i w:val="0"/>
                <w:iCs w:val="0"/>
                <w:kern w:val="0"/>
                <w:sz w:val="24"/>
                <w:szCs w:val="24"/>
                <w:lang w:val="en-US" w:eastAsia="zh-CN" w:bidi="ar"/>
              </w:rPr>
              <w:t>ovariates</w:t>
            </w:r>
          </w:p>
        </w:tc>
        <w:tc>
          <w:tcPr>
            <w:tcW w:w="3314" w:type="dxa"/>
            <w:tcBorders>
              <w:tl2br w:val="nil"/>
              <w:tr2bl w:val="nil"/>
            </w:tcBorders>
            <w:shd w:val="clear" w:color="auto" w:fill="auto"/>
            <w:vAlign w:val="center"/>
          </w:tcPr>
          <w:p w14:paraId="3BE57FC6">
            <w:pPr>
              <w:keepNext w:val="0"/>
              <w:keepLines w:val="0"/>
              <w:widowControl/>
              <w:suppressLineNumbers w:val="0"/>
              <w:jc w:val="left"/>
              <w:rPr>
                <w:rFonts w:hint="default" w:ascii="Times New Roman" w:hAnsi="Times New Roman" w:eastAsia="宋体" w:cs="Times New Roman"/>
                <w:b w:val="0"/>
                <w:bCs w:val="0"/>
                <w:i w:val="0"/>
                <w:iCs w:val="0"/>
                <w:kern w:val="0"/>
                <w:sz w:val="24"/>
                <w:szCs w:val="24"/>
                <w:lang w:val="en-US" w:eastAsia="zh-CN" w:bidi="ar"/>
              </w:rPr>
            </w:pPr>
            <w:r>
              <w:rPr>
                <w:rFonts w:hint="default" w:ascii="Times New Roman" w:hAnsi="Times New Roman" w:eastAsia="宋体" w:cs="Times New Roman"/>
                <w:b w:val="0"/>
                <w:bCs w:val="0"/>
                <w:i w:val="0"/>
                <w:iCs w:val="0"/>
                <w:kern w:val="0"/>
                <w:sz w:val="24"/>
                <w:szCs w:val="24"/>
                <w:lang w:val="en-US" w:eastAsia="zh-CN" w:bidi="ar"/>
              </w:rPr>
              <w:t xml:space="preserve">Change in PNI </w:t>
            </w:r>
            <w:r>
              <w:rPr>
                <w:rFonts w:hint="eastAsia" w:ascii="Times New Roman" w:hAnsi="Times New Roman" w:eastAsia="宋体" w:cs="Times New Roman"/>
                <w:b w:val="0"/>
                <w:bCs w:val="0"/>
                <w:i w:val="0"/>
                <w:iCs w:val="0"/>
                <w:kern w:val="0"/>
                <w:sz w:val="24"/>
                <w:szCs w:val="24"/>
                <w:lang w:val="en-US" w:eastAsia="zh-CN" w:bidi="ar"/>
              </w:rPr>
              <w:t>c</w:t>
            </w:r>
            <w:r>
              <w:rPr>
                <w:rFonts w:hint="default" w:ascii="Times New Roman" w:hAnsi="Times New Roman" w:eastAsia="宋体" w:cs="Times New Roman"/>
                <w:b w:val="0"/>
                <w:bCs w:val="0"/>
                <w:i w:val="0"/>
                <w:iCs w:val="0"/>
                <w:kern w:val="0"/>
                <w:sz w:val="24"/>
                <w:szCs w:val="24"/>
                <w:lang w:val="en-US" w:eastAsia="zh-CN" w:bidi="ar"/>
              </w:rPr>
              <w:t>oefficient (%)</w:t>
            </w:r>
            <w:r>
              <w:rPr>
                <w:rFonts w:hint="default" w:ascii="Times New Roman" w:hAnsi="Times New Roman" w:eastAsia="宋体" w:cs="Times New Roman"/>
                <w:b w:val="0"/>
                <w:bCs w:val="0"/>
                <w:i w:val="0"/>
                <w:iCs w:val="0"/>
                <w:kern w:val="0"/>
                <w:sz w:val="24"/>
                <w:szCs w:val="24"/>
                <w:vertAlign w:val="superscript"/>
                <w:lang w:val="en-US" w:eastAsia="zh-CN" w:bidi="ar"/>
              </w:rPr>
              <w:t>a</w:t>
            </w:r>
          </w:p>
        </w:tc>
        <w:tc>
          <w:tcPr>
            <w:tcW w:w="634" w:type="dxa"/>
            <w:tcBorders>
              <w:tl2br w:val="nil"/>
              <w:tr2bl w:val="nil"/>
            </w:tcBorders>
            <w:shd w:val="clear" w:color="auto" w:fill="auto"/>
            <w:vAlign w:val="center"/>
          </w:tcPr>
          <w:p w14:paraId="58F9CD95">
            <w:pPr>
              <w:keepNext w:val="0"/>
              <w:keepLines w:val="0"/>
              <w:widowControl/>
              <w:suppressLineNumbers w:val="0"/>
              <w:jc w:val="left"/>
              <w:rPr>
                <w:rFonts w:hint="default" w:ascii="Times New Roman" w:hAnsi="Times New Roman" w:eastAsia="宋体" w:cs="Times New Roman"/>
                <w:b w:val="0"/>
                <w:bCs w:val="0"/>
                <w:i w:val="0"/>
                <w:iCs w:val="0"/>
                <w:kern w:val="0"/>
                <w:sz w:val="24"/>
                <w:szCs w:val="24"/>
                <w:lang w:val="en-US" w:eastAsia="zh-CN" w:bidi="ar"/>
              </w:rPr>
            </w:pPr>
            <w:r>
              <w:rPr>
                <w:rStyle w:val="8"/>
                <w:rFonts w:hint="default" w:ascii="Times New Roman" w:hAnsi="Times New Roman" w:eastAsia="宋体" w:cs="Times New Roman"/>
                <w:b w:val="0"/>
                <w:bCs w:val="0"/>
                <w:i w:val="0"/>
                <w:iCs w:val="0"/>
                <w:kern w:val="0"/>
                <w:sz w:val="24"/>
                <w:szCs w:val="24"/>
                <w:lang w:val="en-US" w:eastAsia="zh-CN" w:bidi="ar"/>
              </w:rPr>
              <w:t>VIF</w:t>
            </w:r>
          </w:p>
        </w:tc>
        <w:tc>
          <w:tcPr>
            <w:tcW w:w="1008" w:type="dxa"/>
            <w:tcBorders>
              <w:tl2br w:val="nil"/>
              <w:tr2bl w:val="nil"/>
            </w:tcBorders>
            <w:shd w:val="clear" w:color="auto" w:fill="auto"/>
            <w:vAlign w:val="center"/>
          </w:tcPr>
          <w:p w14:paraId="26EC8607">
            <w:pPr>
              <w:keepNext w:val="0"/>
              <w:keepLines w:val="0"/>
              <w:widowControl/>
              <w:suppressLineNumbers w:val="0"/>
              <w:jc w:val="left"/>
              <w:rPr>
                <w:rFonts w:hint="default" w:ascii="Times New Roman" w:hAnsi="Times New Roman" w:eastAsia="宋体" w:cs="Times New Roman"/>
                <w:b w:val="0"/>
                <w:bCs w:val="0"/>
                <w:i w:val="0"/>
                <w:iCs w:val="0"/>
                <w:kern w:val="0"/>
                <w:sz w:val="24"/>
                <w:szCs w:val="24"/>
                <w:lang w:val="en-US" w:eastAsia="zh-CN" w:bidi="ar"/>
              </w:rPr>
            </w:pPr>
            <w:r>
              <w:rPr>
                <w:rFonts w:hint="default" w:ascii="Times New Roman" w:hAnsi="Times New Roman" w:eastAsia="宋体" w:cs="Times New Roman"/>
                <w:b w:val="0"/>
                <w:bCs w:val="0"/>
                <w:i w:val="0"/>
                <w:iCs w:val="0"/>
                <w:kern w:val="0"/>
                <w:sz w:val="24"/>
                <w:szCs w:val="24"/>
                <w:lang w:val="en-US" w:eastAsia="zh-CN" w:bidi="ar"/>
              </w:rPr>
              <w:t>Selected</w:t>
            </w:r>
          </w:p>
        </w:tc>
      </w:tr>
      <w:tr w14:paraId="0E2C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7E17F7E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Age, years</w:t>
            </w:r>
          </w:p>
        </w:tc>
        <w:tc>
          <w:tcPr>
            <w:tcW w:w="0" w:type="auto"/>
            <w:tcBorders>
              <w:tl2br w:val="nil"/>
              <w:tr2bl w:val="nil"/>
            </w:tcBorders>
            <w:shd w:val="clear" w:color="auto" w:fill="auto"/>
            <w:vAlign w:val="center"/>
          </w:tcPr>
          <w:p w14:paraId="472AA64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w:t>
            </w:r>
          </w:p>
        </w:tc>
        <w:tc>
          <w:tcPr>
            <w:tcW w:w="0" w:type="auto"/>
            <w:tcBorders>
              <w:tl2br w:val="nil"/>
              <w:tr2bl w:val="nil"/>
            </w:tcBorders>
            <w:shd w:val="clear" w:color="auto" w:fill="auto"/>
            <w:vAlign w:val="center"/>
          </w:tcPr>
          <w:p w14:paraId="13338E51">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1.334</w:t>
            </w:r>
          </w:p>
        </w:tc>
        <w:tc>
          <w:tcPr>
            <w:tcW w:w="0" w:type="auto"/>
            <w:tcBorders>
              <w:tl2br w:val="nil"/>
              <w:tr2bl w:val="nil"/>
            </w:tcBorders>
            <w:shd w:val="clear" w:color="auto" w:fill="auto"/>
            <w:vAlign w:val="center"/>
          </w:tcPr>
          <w:p w14:paraId="5272F45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7F06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723A7E9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 xml:space="preserve">Male, </w:t>
            </w:r>
            <w:r>
              <w:rPr>
                <w:rStyle w:val="8"/>
                <w:rFonts w:hint="default" w:ascii="Times New Roman" w:hAnsi="Times New Roman" w:eastAsia="宋体" w:cs="Times New Roman"/>
                <w:b w:val="0"/>
                <w:bCs w:val="0"/>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w:t>
            </w:r>
          </w:p>
        </w:tc>
        <w:tc>
          <w:tcPr>
            <w:tcW w:w="0" w:type="auto"/>
            <w:tcBorders>
              <w:tl2br w:val="nil"/>
              <w:tr2bl w:val="nil"/>
            </w:tcBorders>
            <w:shd w:val="clear" w:color="auto" w:fill="auto"/>
            <w:vAlign w:val="center"/>
          </w:tcPr>
          <w:p w14:paraId="616848A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0.2</w:t>
            </w:r>
          </w:p>
        </w:tc>
        <w:tc>
          <w:tcPr>
            <w:tcW w:w="0" w:type="auto"/>
            <w:tcBorders>
              <w:tl2br w:val="nil"/>
              <w:tr2bl w:val="nil"/>
            </w:tcBorders>
            <w:shd w:val="clear" w:color="auto" w:fill="auto"/>
            <w:vAlign w:val="center"/>
          </w:tcPr>
          <w:p w14:paraId="565DA48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1.127</w:t>
            </w:r>
          </w:p>
        </w:tc>
        <w:tc>
          <w:tcPr>
            <w:tcW w:w="0" w:type="auto"/>
            <w:tcBorders>
              <w:tl2br w:val="nil"/>
              <w:tr2bl w:val="nil"/>
            </w:tcBorders>
            <w:shd w:val="clear" w:color="auto" w:fill="auto"/>
            <w:vAlign w:val="center"/>
          </w:tcPr>
          <w:p w14:paraId="4DBC8DD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1259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0527E9B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Hypertension</w:t>
            </w:r>
          </w:p>
        </w:tc>
        <w:tc>
          <w:tcPr>
            <w:tcW w:w="0" w:type="auto"/>
            <w:tcBorders>
              <w:tl2br w:val="nil"/>
              <w:tr2bl w:val="nil"/>
            </w:tcBorders>
            <w:shd w:val="clear" w:color="auto" w:fill="auto"/>
            <w:vAlign w:val="center"/>
          </w:tcPr>
          <w:p w14:paraId="0187B351">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w:t>
            </w:r>
          </w:p>
        </w:tc>
        <w:tc>
          <w:tcPr>
            <w:tcW w:w="0" w:type="auto"/>
            <w:tcBorders>
              <w:tl2br w:val="nil"/>
              <w:tr2bl w:val="nil"/>
            </w:tcBorders>
            <w:shd w:val="clear" w:color="auto" w:fill="auto"/>
            <w:vAlign w:val="center"/>
          </w:tcPr>
          <w:p w14:paraId="3E80745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1.120</w:t>
            </w:r>
          </w:p>
        </w:tc>
        <w:tc>
          <w:tcPr>
            <w:tcW w:w="0" w:type="auto"/>
            <w:tcBorders>
              <w:tl2br w:val="nil"/>
              <w:tr2bl w:val="nil"/>
            </w:tcBorders>
            <w:shd w:val="clear" w:color="auto" w:fill="auto"/>
            <w:vAlign w:val="center"/>
          </w:tcPr>
          <w:p w14:paraId="1D7FA75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505D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469824C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Cerebrovascular disease</w:t>
            </w:r>
          </w:p>
        </w:tc>
        <w:tc>
          <w:tcPr>
            <w:tcW w:w="0" w:type="auto"/>
            <w:tcBorders>
              <w:tl2br w:val="nil"/>
              <w:tr2bl w:val="nil"/>
            </w:tcBorders>
            <w:shd w:val="clear" w:color="auto" w:fill="auto"/>
            <w:vAlign w:val="center"/>
          </w:tcPr>
          <w:p w14:paraId="2E210408">
            <w:pPr>
              <w:keepNext w:val="0"/>
              <w:keepLines w:val="0"/>
              <w:widowControl/>
              <w:suppressLineNumbers w:val="0"/>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12.6</w:t>
            </w:r>
          </w:p>
        </w:tc>
        <w:tc>
          <w:tcPr>
            <w:tcW w:w="0" w:type="auto"/>
            <w:tcBorders>
              <w:tl2br w:val="nil"/>
              <w:tr2bl w:val="nil"/>
            </w:tcBorders>
            <w:shd w:val="clear" w:color="auto" w:fill="auto"/>
            <w:vAlign w:val="center"/>
          </w:tcPr>
          <w:p w14:paraId="48CB2630">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1.202</w:t>
            </w:r>
          </w:p>
        </w:tc>
        <w:tc>
          <w:tcPr>
            <w:tcW w:w="0" w:type="auto"/>
            <w:tcBorders>
              <w:tl2br w:val="nil"/>
              <w:tr2bl w:val="nil"/>
            </w:tcBorders>
            <w:shd w:val="clear" w:color="auto" w:fill="auto"/>
            <w:vAlign w:val="center"/>
          </w:tcPr>
          <w:p w14:paraId="09C4550B">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0F2B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58EE7E8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COPD</w:t>
            </w:r>
          </w:p>
        </w:tc>
        <w:tc>
          <w:tcPr>
            <w:tcW w:w="0" w:type="auto"/>
            <w:tcBorders>
              <w:tl2br w:val="nil"/>
              <w:tr2bl w:val="nil"/>
            </w:tcBorders>
            <w:shd w:val="clear" w:color="auto" w:fill="auto"/>
            <w:vAlign w:val="center"/>
          </w:tcPr>
          <w:p w14:paraId="2A609B6A">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w:t>
            </w:r>
          </w:p>
        </w:tc>
        <w:tc>
          <w:tcPr>
            <w:tcW w:w="0" w:type="auto"/>
            <w:tcBorders>
              <w:tl2br w:val="nil"/>
              <w:tr2bl w:val="nil"/>
            </w:tcBorders>
            <w:shd w:val="clear" w:color="auto" w:fill="auto"/>
            <w:vAlign w:val="center"/>
          </w:tcPr>
          <w:p w14:paraId="1740D8D0">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1.092</w:t>
            </w:r>
          </w:p>
        </w:tc>
        <w:tc>
          <w:tcPr>
            <w:tcW w:w="0" w:type="auto"/>
            <w:tcBorders>
              <w:tl2br w:val="nil"/>
              <w:tr2bl w:val="nil"/>
            </w:tcBorders>
            <w:shd w:val="clear" w:color="auto" w:fill="auto"/>
            <w:vAlign w:val="center"/>
          </w:tcPr>
          <w:p w14:paraId="2EA7B36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1546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37BF4EA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Diabetes</w:t>
            </w:r>
          </w:p>
        </w:tc>
        <w:tc>
          <w:tcPr>
            <w:tcW w:w="0" w:type="auto"/>
            <w:tcBorders>
              <w:tl2br w:val="nil"/>
              <w:tr2bl w:val="nil"/>
            </w:tcBorders>
            <w:shd w:val="clear" w:color="auto" w:fill="auto"/>
            <w:vAlign w:val="center"/>
          </w:tcPr>
          <w:p w14:paraId="435DB063">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w:t>
            </w:r>
          </w:p>
        </w:tc>
        <w:tc>
          <w:tcPr>
            <w:tcW w:w="0" w:type="auto"/>
            <w:tcBorders>
              <w:tl2br w:val="nil"/>
              <w:tr2bl w:val="nil"/>
            </w:tcBorders>
            <w:shd w:val="clear" w:color="auto" w:fill="auto"/>
            <w:vAlign w:val="center"/>
          </w:tcPr>
          <w:p w14:paraId="5C4B9E82">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1.146</w:t>
            </w:r>
          </w:p>
        </w:tc>
        <w:tc>
          <w:tcPr>
            <w:tcW w:w="0" w:type="auto"/>
            <w:tcBorders>
              <w:tl2br w:val="nil"/>
              <w:tr2bl w:val="nil"/>
            </w:tcBorders>
            <w:shd w:val="clear" w:color="auto" w:fill="auto"/>
            <w:vAlign w:val="center"/>
          </w:tcPr>
          <w:p w14:paraId="0C42B822">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513E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5B66057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CKD</w:t>
            </w:r>
          </w:p>
        </w:tc>
        <w:tc>
          <w:tcPr>
            <w:tcW w:w="0" w:type="auto"/>
            <w:tcBorders>
              <w:tl2br w:val="nil"/>
              <w:tr2bl w:val="nil"/>
            </w:tcBorders>
            <w:shd w:val="clear" w:color="auto" w:fill="auto"/>
            <w:vAlign w:val="center"/>
          </w:tcPr>
          <w:p w14:paraId="4777548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w:t>
            </w:r>
          </w:p>
        </w:tc>
        <w:tc>
          <w:tcPr>
            <w:tcW w:w="0" w:type="auto"/>
            <w:tcBorders>
              <w:tl2br w:val="nil"/>
              <w:tr2bl w:val="nil"/>
            </w:tcBorders>
            <w:shd w:val="clear" w:color="auto" w:fill="auto"/>
            <w:vAlign w:val="center"/>
          </w:tcPr>
          <w:p w14:paraId="261507E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1.448</w:t>
            </w:r>
          </w:p>
        </w:tc>
        <w:tc>
          <w:tcPr>
            <w:tcW w:w="0" w:type="auto"/>
            <w:tcBorders>
              <w:tl2br w:val="nil"/>
              <w:tr2bl w:val="nil"/>
            </w:tcBorders>
            <w:shd w:val="clear" w:color="auto" w:fill="auto"/>
            <w:vAlign w:val="center"/>
          </w:tcPr>
          <w:p w14:paraId="1592F23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11F3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1D2AA26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CAD</w:t>
            </w:r>
          </w:p>
        </w:tc>
        <w:tc>
          <w:tcPr>
            <w:tcW w:w="0" w:type="auto"/>
            <w:tcBorders>
              <w:tl2br w:val="nil"/>
              <w:tr2bl w:val="nil"/>
            </w:tcBorders>
            <w:shd w:val="clear" w:color="auto" w:fill="auto"/>
            <w:vAlign w:val="center"/>
          </w:tcPr>
          <w:p w14:paraId="43537B2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w:t>
            </w:r>
          </w:p>
        </w:tc>
        <w:tc>
          <w:tcPr>
            <w:tcW w:w="0" w:type="auto"/>
            <w:tcBorders>
              <w:tl2br w:val="nil"/>
              <w:tr2bl w:val="nil"/>
            </w:tcBorders>
            <w:shd w:val="clear" w:color="auto" w:fill="auto"/>
            <w:vAlign w:val="center"/>
          </w:tcPr>
          <w:p w14:paraId="2F40CB56">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1.149</w:t>
            </w:r>
          </w:p>
        </w:tc>
        <w:tc>
          <w:tcPr>
            <w:tcW w:w="0" w:type="auto"/>
            <w:tcBorders>
              <w:tl2br w:val="nil"/>
              <w:tr2bl w:val="nil"/>
            </w:tcBorders>
            <w:shd w:val="clear" w:color="auto" w:fill="auto"/>
            <w:vAlign w:val="center"/>
          </w:tcPr>
          <w:p w14:paraId="34B084F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365B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6B9DEE0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CHF</w:t>
            </w:r>
          </w:p>
        </w:tc>
        <w:tc>
          <w:tcPr>
            <w:tcW w:w="0" w:type="auto"/>
            <w:tcBorders>
              <w:tl2br w:val="nil"/>
              <w:tr2bl w:val="nil"/>
            </w:tcBorders>
            <w:shd w:val="clear" w:color="auto" w:fill="auto"/>
            <w:vAlign w:val="center"/>
          </w:tcPr>
          <w:p w14:paraId="39DADAF9">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w:t>
            </w:r>
          </w:p>
        </w:tc>
        <w:tc>
          <w:tcPr>
            <w:tcW w:w="0" w:type="auto"/>
            <w:tcBorders>
              <w:tl2br w:val="nil"/>
              <w:tr2bl w:val="nil"/>
            </w:tcBorders>
            <w:shd w:val="clear" w:color="auto" w:fill="auto"/>
            <w:vAlign w:val="center"/>
          </w:tcPr>
          <w:p w14:paraId="060A20CB">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1.369</w:t>
            </w:r>
          </w:p>
        </w:tc>
        <w:tc>
          <w:tcPr>
            <w:tcW w:w="0" w:type="auto"/>
            <w:tcBorders>
              <w:tl2br w:val="nil"/>
              <w:tr2bl w:val="nil"/>
            </w:tcBorders>
            <w:shd w:val="clear" w:color="auto" w:fill="auto"/>
            <w:vAlign w:val="center"/>
          </w:tcPr>
          <w:p w14:paraId="578DCFA3">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0F9D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68D384C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Valvular heart disease</w:t>
            </w:r>
          </w:p>
        </w:tc>
        <w:tc>
          <w:tcPr>
            <w:tcW w:w="0" w:type="auto"/>
            <w:tcBorders>
              <w:tl2br w:val="nil"/>
              <w:tr2bl w:val="nil"/>
            </w:tcBorders>
            <w:shd w:val="clear" w:color="auto" w:fill="auto"/>
            <w:vAlign w:val="center"/>
          </w:tcPr>
          <w:p w14:paraId="4F9329F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w:t>
            </w:r>
          </w:p>
        </w:tc>
        <w:tc>
          <w:tcPr>
            <w:tcW w:w="0" w:type="auto"/>
            <w:tcBorders>
              <w:tl2br w:val="nil"/>
              <w:tr2bl w:val="nil"/>
            </w:tcBorders>
            <w:shd w:val="clear" w:color="auto" w:fill="auto"/>
            <w:vAlign w:val="center"/>
          </w:tcPr>
          <w:p w14:paraId="4CBDFCA6">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1.143</w:t>
            </w:r>
          </w:p>
        </w:tc>
        <w:tc>
          <w:tcPr>
            <w:tcW w:w="0" w:type="auto"/>
            <w:tcBorders>
              <w:tl2br w:val="nil"/>
              <w:tr2bl w:val="nil"/>
            </w:tcBorders>
            <w:shd w:val="clear" w:color="auto" w:fill="auto"/>
            <w:vAlign w:val="center"/>
          </w:tcPr>
          <w:p w14:paraId="2DF964B0">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11F3F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440A14A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SAPS II</w:t>
            </w:r>
          </w:p>
        </w:tc>
        <w:tc>
          <w:tcPr>
            <w:tcW w:w="0" w:type="auto"/>
            <w:tcBorders>
              <w:tl2br w:val="nil"/>
              <w:tr2bl w:val="nil"/>
            </w:tcBorders>
            <w:shd w:val="clear" w:color="auto" w:fill="auto"/>
            <w:vAlign w:val="center"/>
          </w:tcPr>
          <w:p w14:paraId="1BB66838">
            <w:pPr>
              <w:keepNext w:val="0"/>
              <w:keepLines w:val="0"/>
              <w:widowControl/>
              <w:suppressLineNumbers w:val="0"/>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-49.8</w:t>
            </w:r>
          </w:p>
        </w:tc>
        <w:tc>
          <w:tcPr>
            <w:tcW w:w="0" w:type="auto"/>
            <w:tcBorders>
              <w:tl2br w:val="nil"/>
              <w:tr2bl w:val="nil"/>
            </w:tcBorders>
            <w:shd w:val="clear" w:color="auto" w:fill="auto"/>
            <w:vAlign w:val="center"/>
          </w:tcPr>
          <w:p w14:paraId="48EC6D4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1.761</w:t>
            </w:r>
          </w:p>
        </w:tc>
        <w:tc>
          <w:tcPr>
            <w:tcW w:w="0" w:type="auto"/>
            <w:tcBorders>
              <w:tl2br w:val="nil"/>
              <w:tr2bl w:val="nil"/>
            </w:tcBorders>
            <w:shd w:val="clear" w:color="auto" w:fill="auto"/>
            <w:vAlign w:val="center"/>
          </w:tcPr>
          <w:p w14:paraId="39DFAFC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3648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29C228A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Temperature, °C</w:t>
            </w:r>
          </w:p>
        </w:tc>
        <w:tc>
          <w:tcPr>
            <w:tcW w:w="0" w:type="auto"/>
            <w:tcBorders>
              <w:tl2br w:val="nil"/>
              <w:tr2bl w:val="nil"/>
            </w:tcBorders>
            <w:shd w:val="clear" w:color="auto" w:fill="auto"/>
            <w:vAlign w:val="center"/>
          </w:tcPr>
          <w:p w14:paraId="2069ABC2">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0.8</w:t>
            </w:r>
          </w:p>
        </w:tc>
        <w:tc>
          <w:tcPr>
            <w:tcW w:w="0" w:type="auto"/>
            <w:tcBorders>
              <w:tl2br w:val="nil"/>
              <w:tr2bl w:val="nil"/>
            </w:tcBorders>
            <w:shd w:val="clear" w:color="auto" w:fill="auto"/>
            <w:vAlign w:val="center"/>
          </w:tcPr>
          <w:p w14:paraId="5854ABA6">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1.167</w:t>
            </w:r>
          </w:p>
        </w:tc>
        <w:tc>
          <w:tcPr>
            <w:tcW w:w="0" w:type="auto"/>
            <w:tcBorders>
              <w:tl2br w:val="nil"/>
              <w:tr2bl w:val="nil"/>
            </w:tcBorders>
            <w:shd w:val="clear" w:color="auto" w:fill="auto"/>
            <w:vAlign w:val="center"/>
          </w:tcPr>
          <w:p w14:paraId="305E6C8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2AA2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4F2DFEC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Heart rate, beats/min</w:t>
            </w:r>
          </w:p>
        </w:tc>
        <w:tc>
          <w:tcPr>
            <w:tcW w:w="0" w:type="auto"/>
            <w:tcBorders>
              <w:tl2br w:val="nil"/>
              <w:tr2bl w:val="nil"/>
            </w:tcBorders>
            <w:shd w:val="clear" w:color="auto" w:fill="auto"/>
            <w:vAlign w:val="center"/>
          </w:tcPr>
          <w:p w14:paraId="3E66465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-4.0</w:t>
            </w:r>
          </w:p>
        </w:tc>
        <w:tc>
          <w:tcPr>
            <w:tcW w:w="0" w:type="auto"/>
            <w:tcBorders>
              <w:tl2br w:val="nil"/>
              <w:tr2bl w:val="nil"/>
            </w:tcBorders>
            <w:shd w:val="clear" w:color="auto" w:fill="auto"/>
            <w:vAlign w:val="center"/>
          </w:tcPr>
          <w:p w14:paraId="7A19618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1.436</w:t>
            </w:r>
          </w:p>
        </w:tc>
        <w:tc>
          <w:tcPr>
            <w:tcW w:w="0" w:type="auto"/>
            <w:tcBorders>
              <w:tl2br w:val="nil"/>
              <w:tr2bl w:val="nil"/>
            </w:tcBorders>
            <w:shd w:val="clear" w:color="auto" w:fill="auto"/>
            <w:vAlign w:val="center"/>
          </w:tcPr>
          <w:p w14:paraId="528CA7A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296C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1F722D8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Respiratory rate, breaths/min</w:t>
            </w:r>
          </w:p>
        </w:tc>
        <w:tc>
          <w:tcPr>
            <w:tcW w:w="0" w:type="auto"/>
            <w:tcBorders>
              <w:tl2br w:val="nil"/>
              <w:tr2bl w:val="nil"/>
            </w:tcBorders>
            <w:shd w:val="clear" w:color="auto" w:fill="auto"/>
            <w:vAlign w:val="center"/>
          </w:tcPr>
          <w:p w14:paraId="47454EDA">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-4.2</w:t>
            </w:r>
          </w:p>
        </w:tc>
        <w:tc>
          <w:tcPr>
            <w:tcW w:w="0" w:type="auto"/>
            <w:tcBorders>
              <w:tl2br w:val="nil"/>
              <w:tr2bl w:val="nil"/>
            </w:tcBorders>
            <w:shd w:val="clear" w:color="auto" w:fill="auto"/>
            <w:vAlign w:val="center"/>
          </w:tcPr>
          <w:p w14:paraId="5685F97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1.166</w:t>
            </w:r>
          </w:p>
        </w:tc>
        <w:tc>
          <w:tcPr>
            <w:tcW w:w="0" w:type="auto"/>
            <w:tcBorders>
              <w:tl2br w:val="nil"/>
              <w:tr2bl w:val="nil"/>
            </w:tcBorders>
            <w:shd w:val="clear" w:color="auto" w:fill="auto"/>
            <w:vAlign w:val="center"/>
          </w:tcPr>
          <w:p w14:paraId="018299E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1D48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21897DE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SBP, mmHg</w:t>
            </w:r>
          </w:p>
        </w:tc>
        <w:tc>
          <w:tcPr>
            <w:tcW w:w="0" w:type="auto"/>
            <w:tcBorders>
              <w:tl2br w:val="nil"/>
              <w:tr2bl w:val="nil"/>
            </w:tcBorders>
            <w:shd w:val="clear" w:color="auto" w:fill="auto"/>
            <w:vAlign w:val="center"/>
          </w:tcPr>
          <w:p w14:paraId="011B3A06">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-2.8</w:t>
            </w:r>
          </w:p>
        </w:tc>
        <w:tc>
          <w:tcPr>
            <w:tcW w:w="0" w:type="auto"/>
            <w:tcBorders>
              <w:tl2br w:val="nil"/>
              <w:tr2bl w:val="nil"/>
            </w:tcBorders>
            <w:shd w:val="clear" w:color="auto" w:fill="auto"/>
            <w:vAlign w:val="center"/>
          </w:tcPr>
          <w:p w14:paraId="234370A0">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1.645</w:t>
            </w:r>
          </w:p>
        </w:tc>
        <w:tc>
          <w:tcPr>
            <w:tcW w:w="0" w:type="auto"/>
            <w:tcBorders>
              <w:tl2br w:val="nil"/>
              <w:tr2bl w:val="nil"/>
            </w:tcBorders>
            <w:shd w:val="clear" w:color="auto" w:fill="auto"/>
            <w:vAlign w:val="center"/>
          </w:tcPr>
          <w:p w14:paraId="6B75287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7919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62B107F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DBP, mmHg</w:t>
            </w:r>
          </w:p>
        </w:tc>
        <w:tc>
          <w:tcPr>
            <w:tcW w:w="0" w:type="auto"/>
            <w:tcBorders>
              <w:tl2br w:val="nil"/>
              <w:tr2bl w:val="nil"/>
            </w:tcBorders>
            <w:shd w:val="clear" w:color="auto" w:fill="auto"/>
            <w:vAlign w:val="center"/>
          </w:tcPr>
          <w:p w14:paraId="654111A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w:t>
            </w:r>
          </w:p>
        </w:tc>
        <w:tc>
          <w:tcPr>
            <w:tcW w:w="0" w:type="auto"/>
            <w:tcBorders>
              <w:tl2br w:val="nil"/>
              <w:tr2bl w:val="nil"/>
            </w:tcBorders>
            <w:shd w:val="clear" w:color="auto" w:fill="auto"/>
            <w:vAlign w:val="center"/>
          </w:tcPr>
          <w:p w14:paraId="48FAF7E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1.578</w:t>
            </w:r>
          </w:p>
        </w:tc>
        <w:tc>
          <w:tcPr>
            <w:tcW w:w="0" w:type="auto"/>
            <w:tcBorders>
              <w:tl2br w:val="nil"/>
              <w:tr2bl w:val="nil"/>
            </w:tcBorders>
            <w:shd w:val="clear" w:color="auto" w:fill="auto"/>
            <w:vAlign w:val="center"/>
          </w:tcPr>
          <w:p w14:paraId="2277BF5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1282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3892C6A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SpO₂, %</w:t>
            </w:r>
          </w:p>
        </w:tc>
        <w:tc>
          <w:tcPr>
            <w:tcW w:w="0" w:type="auto"/>
            <w:tcBorders>
              <w:tl2br w:val="nil"/>
              <w:tr2bl w:val="nil"/>
            </w:tcBorders>
            <w:shd w:val="clear" w:color="auto" w:fill="auto"/>
            <w:vAlign w:val="center"/>
          </w:tcPr>
          <w:p w14:paraId="5BE38F1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-3.2</w:t>
            </w:r>
          </w:p>
        </w:tc>
        <w:tc>
          <w:tcPr>
            <w:tcW w:w="0" w:type="auto"/>
            <w:tcBorders>
              <w:tl2br w:val="nil"/>
              <w:tr2bl w:val="nil"/>
            </w:tcBorders>
            <w:shd w:val="clear" w:color="auto" w:fill="auto"/>
            <w:vAlign w:val="center"/>
          </w:tcPr>
          <w:p w14:paraId="2AA07C2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1.196</w:t>
            </w:r>
          </w:p>
        </w:tc>
        <w:tc>
          <w:tcPr>
            <w:tcW w:w="0" w:type="auto"/>
            <w:tcBorders>
              <w:tl2br w:val="nil"/>
              <w:tr2bl w:val="nil"/>
            </w:tcBorders>
            <w:shd w:val="clear" w:color="auto" w:fill="auto"/>
            <w:vAlign w:val="center"/>
          </w:tcPr>
          <w:p w14:paraId="4E80760B">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4676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1EEE906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Hemoglobin, g/dL</w:t>
            </w:r>
          </w:p>
        </w:tc>
        <w:tc>
          <w:tcPr>
            <w:tcW w:w="0" w:type="auto"/>
            <w:tcBorders>
              <w:tl2br w:val="nil"/>
              <w:tr2bl w:val="nil"/>
            </w:tcBorders>
            <w:shd w:val="clear" w:color="auto" w:fill="auto"/>
            <w:vAlign w:val="center"/>
          </w:tcPr>
          <w:p w14:paraId="5DB38AC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7.3</w:t>
            </w:r>
          </w:p>
        </w:tc>
        <w:tc>
          <w:tcPr>
            <w:tcW w:w="0" w:type="auto"/>
            <w:tcBorders>
              <w:tl2br w:val="nil"/>
              <w:tr2bl w:val="nil"/>
            </w:tcBorders>
            <w:shd w:val="clear" w:color="auto" w:fill="auto"/>
            <w:vAlign w:val="center"/>
          </w:tcPr>
          <w:p w14:paraId="7BD9BFF9">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1.386</w:t>
            </w:r>
          </w:p>
        </w:tc>
        <w:tc>
          <w:tcPr>
            <w:tcW w:w="0" w:type="auto"/>
            <w:tcBorders>
              <w:tl2br w:val="nil"/>
              <w:tr2bl w:val="nil"/>
            </w:tcBorders>
            <w:shd w:val="clear" w:color="auto" w:fill="auto"/>
            <w:vAlign w:val="center"/>
          </w:tcPr>
          <w:p w14:paraId="1109116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11E7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2ABE947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Platelet count, ×10⁹/L</w:t>
            </w:r>
          </w:p>
        </w:tc>
        <w:tc>
          <w:tcPr>
            <w:tcW w:w="0" w:type="auto"/>
            <w:tcBorders>
              <w:tl2br w:val="nil"/>
              <w:tr2bl w:val="nil"/>
            </w:tcBorders>
            <w:shd w:val="clear" w:color="auto" w:fill="auto"/>
            <w:vAlign w:val="center"/>
          </w:tcPr>
          <w:p w14:paraId="76CFC67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w:t>
            </w:r>
          </w:p>
        </w:tc>
        <w:tc>
          <w:tcPr>
            <w:tcW w:w="0" w:type="auto"/>
            <w:tcBorders>
              <w:tl2br w:val="nil"/>
              <w:tr2bl w:val="nil"/>
            </w:tcBorders>
            <w:shd w:val="clear" w:color="auto" w:fill="auto"/>
            <w:vAlign w:val="center"/>
          </w:tcPr>
          <w:p w14:paraId="519B3156">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1.143</w:t>
            </w:r>
          </w:p>
        </w:tc>
        <w:tc>
          <w:tcPr>
            <w:tcW w:w="0" w:type="auto"/>
            <w:tcBorders>
              <w:tl2br w:val="nil"/>
              <w:tr2bl w:val="nil"/>
            </w:tcBorders>
            <w:shd w:val="clear" w:color="auto" w:fill="auto"/>
            <w:vAlign w:val="center"/>
          </w:tcPr>
          <w:p w14:paraId="2F3ABD1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1132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0" w:type="auto"/>
            <w:tcBorders>
              <w:tl2br w:val="nil"/>
              <w:tr2bl w:val="nil"/>
            </w:tcBorders>
            <w:shd w:val="clear" w:color="auto" w:fill="auto"/>
            <w:vAlign w:val="center"/>
          </w:tcPr>
          <w:p w14:paraId="03528D7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Creatinine, mg/dL</w:t>
            </w:r>
          </w:p>
        </w:tc>
        <w:tc>
          <w:tcPr>
            <w:tcW w:w="0" w:type="auto"/>
            <w:tcBorders>
              <w:tl2br w:val="nil"/>
              <w:tr2bl w:val="nil"/>
            </w:tcBorders>
            <w:shd w:val="clear" w:color="auto" w:fill="auto"/>
            <w:vAlign w:val="center"/>
          </w:tcPr>
          <w:p w14:paraId="6740EC6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-2.6</w:t>
            </w:r>
          </w:p>
        </w:tc>
        <w:tc>
          <w:tcPr>
            <w:tcW w:w="0" w:type="auto"/>
            <w:tcBorders>
              <w:tl2br w:val="nil"/>
              <w:tr2bl w:val="nil"/>
            </w:tcBorders>
            <w:shd w:val="clear" w:color="auto" w:fill="auto"/>
            <w:vAlign w:val="center"/>
          </w:tcPr>
          <w:p w14:paraId="0983EC5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2.752</w:t>
            </w:r>
          </w:p>
        </w:tc>
        <w:tc>
          <w:tcPr>
            <w:tcW w:w="0" w:type="auto"/>
            <w:tcBorders>
              <w:tl2br w:val="nil"/>
              <w:tr2bl w:val="nil"/>
            </w:tcBorders>
            <w:shd w:val="clear" w:color="auto" w:fill="auto"/>
            <w:vAlign w:val="center"/>
          </w:tcPr>
          <w:p w14:paraId="4648AA9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3E52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41099CD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Blood urea nitrogen, mg/dL</w:t>
            </w:r>
          </w:p>
        </w:tc>
        <w:tc>
          <w:tcPr>
            <w:tcW w:w="0" w:type="auto"/>
            <w:tcBorders>
              <w:tl2br w:val="nil"/>
              <w:tr2bl w:val="nil"/>
            </w:tcBorders>
            <w:shd w:val="clear" w:color="auto" w:fill="auto"/>
            <w:vAlign w:val="center"/>
          </w:tcPr>
          <w:p w14:paraId="0431CE10">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-7.9</w:t>
            </w:r>
          </w:p>
        </w:tc>
        <w:tc>
          <w:tcPr>
            <w:tcW w:w="0" w:type="auto"/>
            <w:tcBorders>
              <w:tl2br w:val="nil"/>
              <w:tr2bl w:val="nil"/>
            </w:tcBorders>
            <w:shd w:val="clear" w:color="auto" w:fill="auto"/>
            <w:vAlign w:val="center"/>
          </w:tcPr>
          <w:p w14:paraId="6E1D2BA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2.345</w:t>
            </w:r>
          </w:p>
        </w:tc>
        <w:tc>
          <w:tcPr>
            <w:tcW w:w="0" w:type="auto"/>
            <w:tcBorders>
              <w:tl2br w:val="nil"/>
              <w:tr2bl w:val="nil"/>
            </w:tcBorders>
            <w:shd w:val="clear" w:color="auto" w:fill="auto"/>
            <w:vAlign w:val="center"/>
          </w:tcPr>
          <w:p w14:paraId="10CC7A9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3812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1F16124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Bicarbonate, mmol/L</w:t>
            </w:r>
          </w:p>
        </w:tc>
        <w:tc>
          <w:tcPr>
            <w:tcW w:w="0" w:type="auto"/>
            <w:tcBorders>
              <w:tl2br w:val="nil"/>
              <w:tr2bl w:val="nil"/>
            </w:tcBorders>
            <w:shd w:val="clear" w:color="auto" w:fill="auto"/>
            <w:vAlign w:val="center"/>
          </w:tcPr>
          <w:p w14:paraId="29FBD199">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-2.3</w:t>
            </w:r>
          </w:p>
        </w:tc>
        <w:tc>
          <w:tcPr>
            <w:tcW w:w="0" w:type="auto"/>
            <w:tcBorders>
              <w:tl2br w:val="nil"/>
              <w:tr2bl w:val="nil"/>
            </w:tcBorders>
            <w:shd w:val="clear" w:color="auto" w:fill="auto"/>
            <w:vAlign w:val="center"/>
          </w:tcPr>
          <w:p w14:paraId="66B6F9A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1.872</w:t>
            </w:r>
          </w:p>
        </w:tc>
        <w:tc>
          <w:tcPr>
            <w:tcW w:w="0" w:type="auto"/>
            <w:tcBorders>
              <w:tl2br w:val="nil"/>
              <w:tr2bl w:val="nil"/>
            </w:tcBorders>
            <w:shd w:val="clear" w:color="auto" w:fill="auto"/>
            <w:vAlign w:val="center"/>
          </w:tcPr>
          <w:p w14:paraId="234AD13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28F6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34E253B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Sodium, mmol/L</w:t>
            </w:r>
          </w:p>
        </w:tc>
        <w:tc>
          <w:tcPr>
            <w:tcW w:w="0" w:type="auto"/>
            <w:tcBorders>
              <w:tl2br w:val="nil"/>
              <w:tr2bl w:val="nil"/>
            </w:tcBorders>
            <w:shd w:val="clear" w:color="auto" w:fill="auto"/>
            <w:vAlign w:val="center"/>
          </w:tcPr>
          <w:p w14:paraId="51279E8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w:t>
            </w:r>
          </w:p>
        </w:tc>
        <w:tc>
          <w:tcPr>
            <w:tcW w:w="0" w:type="auto"/>
            <w:tcBorders>
              <w:tl2br w:val="nil"/>
              <w:tr2bl w:val="nil"/>
            </w:tcBorders>
            <w:shd w:val="clear" w:color="auto" w:fill="auto"/>
            <w:vAlign w:val="center"/>
          </w:tcPr>
          <w:p w14:paraId="702E02E7">
            <w:pPr>
              <w:keepNext w:val="0"/>
              <w:keepLines w:val="0"/>
              <w:widowControl/>
              <w:suppressLineNumbers w:val="0"/>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4.550</w:t>
            </w:r>
          </w:p>
        </w:tc>
        <w:tc>
          <w:tcPr>
            <w:tcW w:w="0" w:type="auto"/>
            <w:tcBorders>
              <w:tl2br w:val="nil"/>
              <w:tr2bl w:val="nil"/>
            </w:tcBorders>
            <w:shd w:val="clear" w:color="auto" w:fill="auto"/>
            <w:vAlign w:val="center"/>
          </w:tcPr>
          <w:p w14:paraId="7680515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5997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2CDF777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Chloride, mmol/L</w:t>
            </w:r>
          </w:p>
        </w:tc>
        <w:tc>
          <w:tcPr>
            <w:tcW w:w="0" w:type="auto"/>
            <w:tcBorders>
              <w:tl2br w:val="nil"/>
              <w:tr2bl w:val="nil"/>
            </w:tcBorders>
            <w:shd w:val="clear" w:color="auto" w:fill="auto"/>
            <w:vAlign w:val="center"/>
          </w:tcPr>
          <w:p w14:paraId="5063072A">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0.8</w:t>
            </w:r>
          </w:p>
        </w:tc>
        <w:tc>
          <w:tcPr>
            <w:tcW w:w="0" w:type="auto"/>
            <w:tcBorders>
              <w:tl2br w:val="nil"/>
              <w:tr2bl w:val="nil"/>
            </w:tcBorders>
            <w:shd w:val="clear" w:color="auto" w:fill="auto"/>
            <w:vAlign w:val="center"/>
          </w:tcPr>
          <w:p w14:paraId="46B30F84">
            <w:pPr>
              <w:keepNext w:val="0"/>
              <w:keepLines w:val="0"/>
              <w:widowControl/>
              <w:suppressLineNumbers w:val="0"/>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4.808</w:t>
            </w:r>
          </w:p>
        </w:tc>
        <w:tc>
          <w:tcPr>
            <w:tcW w:w="0" w:type="auto"/>
            <w:tcBorders>
              <w:tl2br w:val="nil"/>
              <w:tr2bl w:val="nil"/>
            </w:tcBorders>
            <w:shd w:val="clear" w:color="auto" w:fill="auto"/>
            <w:vAlign w:val="center"/>
          </w:tcPr>
          <w:p w14:paraId="1929958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1025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3784AE0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Potassium, mmol/L</w:t>
            </w:r>
          </w:p>
        </w:tc>
        <w:tc>
          <w:tcPr>
            <w:tcW w:w="0" w:type="auto"/>
            <w:tcBorders>
              <w:tl2br w:val="nil"/>
              <w:tr2bl w:val="nil"/>
            </w:tcBorders>
            <w:shd w:val="clear" w:color="auto" w:fill="auto"/>
            <w:vAlign w:val="center"/>
          </w:tcPr>
          <w:p w14:paraId="68350C8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4.4</w:t>
            </w:r>
          </w:p>
        </w:tc>
        <w:tc>
          <w:tcPr>
            <w:tcW w:w="0" w:type="auto"/>
            <w:tcBorders>
              <w:tl2br w:val="nil"/>
              <w:tr2bl w:val="nil"/>
            </w:tcBorders>
            <w:shd w:val="clear" w:color="auto" w:fill="auto"/>
            <w:vAlign w:val="center"/>
          </w:tcPr>
          <w:p w14:paraId="1E7E167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1.253</w:t>
            </w:r>
          </w:p>
        </w:tc>
        <w:tc>
          <w:tcPr>
            <w:tcW w:w="0" w:type="auto"/>
            <w:tcBorders>
              <w:tl2br w:val="nil"/>
              <w:tr2bl w:val="nil"/>
            </w:tcBorders>
            <w:shd w:val="clear" w:color="auto" w:fill="auto"/>
            <w:vAlign w:val="center"/>
          </w:tcPr>
          <w:p w14:paraId="23ACD53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319A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0077165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Beta-blocker use</w:t>
            </w:r>
          </w:p>
        </w:tc>
        <w:tc>
          <w:tcPr>
            <w:tcW w:w="0" w:type="auto"/>
            <w:tcBorders>
              <w:tl2br w:val="nil"/>
              <w:tr2bl w:val="nil"/>
            </w:tcBorders>
            <w:shd w:val="clear" w:color="auto" w:fill="auto"/>
            <w:vAlign w:val="center"/>
          </w:tcPr>
          <w:p w14:paraId="3E026DC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-2.5</w:t>
            </w:r>
          </w:p>
        </w:tc>
        <w:tc>
          <w:tcPr>
            <w:tcW w:w="0" w:type="auto"/>
            <w:tcBorders>
              <w:tl2br w:val="nil"/>
              <w:tr2bl w:val="nil"/>
            </w:tcBorders>
            <w:shd w:val="clear" w:color="auto" w:fill="auto"/>
            <w:vAlign w:val="center"/>
          </w:tcPr>
          <w:p w14:paraId="46BAC78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1.171</w:t>
            </w:r>
          </w:p>
        </w:tc>
        <w:tc>
          <w:tcPr>
            <w:tcW w:w="0" w:type="auto"/>
            <w:tcBorders>
              <w:tl2br w:val="nil"/>
              <w:tr2bl w:val="nil"/>
            </w:tcBorders>
            <w:shd w:val="clear" w:color="auto" w:fill="auto"/>
            <w:vAlign w:val="center"/>
          </w:tcPr>
          <w:p w14:paraId="41EE684B">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0506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6BE4A9B9">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Anticoagula</w:t>
            </w:r>
            <w:r>
              <w:rPr>
                <w:rFonts w:hint="eastAsia" w:ascii="Times New Roman" w:hAnsi="Times New Roman" w:eastAsia="宋体" w:cs="Times New Roman"/>
                <w:b w:val="0"/>
                <w:bCs w:val="0"/>
                <w:kern w:val="0"/>
                <w:sz w:val="24"/>
                <w:szCs w:val="24"/>
                <w:lang w:val="en-US" w:eastAsia="zh-CN" w:bidi="ar"/>
              </w:rPr>
              <w:t>nt use</w:t>
            </w:r>
          </w:p>
        </w:tc>
        <w:tc>
          <w:tcPr>
            <w:tcW w:w="0" w:type="auto"/>
            <w:tcBorders>
              <w:tl2br w:val="nil"/>
              <w:tr2bl w:val="nil"/>
            </w:tcBorders>
            <w:shd w:val="clear" w:color="auto" w:fill="auto"/>
            <w:vAlign w:val="center"/>
          </w:tcPr>
          <w:p w14:paraId="795EB9A3">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w:t>
            </w:r>
          </w:p>
        </w:tc>
        <w:tc>
          <w:tcPr>
            <w:tcW w:w="0" w:type="auto"/>
            <w:tcBorders>
              <w:tl2br w:val="nil"/>
              <w:tr2bl w:val="nil"/>
            </w:tcBorders>
            <w:shd w:val="clear" w:color="auto" w:fill="auto"/>
            <w:vAlign w:val="center"/>
          </w:tcPr>
          <w:p w14:paraId="50FE303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1.099</w:t>
            </w:r>
          </w:p>
        </w:tc>
        <w:tc>
          <w:tcPr>
            <w:tcW w:w="0" w:type="auto"/>
            <w:tcBorders>
              <w:tl2br w:val="nil"/>
              <w:tr2bl w:val="nil"/>
            </w:tcBorders>
            <w:shd w:val="clear" w:color="auto" w:fill="auto"/>
            <w:vAlign w:val="center"/>
          </w:tcPr>
          <w:p w14:paraId="19D08C09">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53C4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5825BBF0">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Diuretic</w:t>
            </w:r>
            <w:r>
              <w:rPr>
                <w:rFonts w:hint="eastAsia" w:ascii="Times New Roman" w:hAnsi="Times New Roman" w:eastAsia="宋体" w:cs="Times New Roman"/>
                <w:b w:val="0"/>
                <w:bCs w:val="0"/>
                <w:kern w:val="0"/>
                <w:sz w:val="24"/>
                <w:szCs w:val="24"/>
                <w:lang w:val="en-US" w:eastAsia="zh-CN" w:bidi="ar"/>
              </w:rPr>
              <w:t xml:space="preserve"> use</w:t>
            </w:r>
          </w:p>
        </w:tc>
        <w:tc>
          <w:tcPr>
            <w:tcW w:w="0" w:type="auto"/>
            <w:tcBorders>
              <w:tl2br w:val="nil"/>
              <w:tr2bl w:val="nil"/>
            </w:tcBorders>
            <w:shd w:val="clear" w:color="auto" w:fill="auto"/>
            <w:vAlign w:val="center"/>
          </w:tcPr>
          <w:p w14:paraId="4E03242B">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w:t>
            </w:r>
          </w:p>
        </w:tc>
        <w:tc>
          <w:tcPr>
            <w:tcW w:w="0" w:type="auto"/>
            <w:tcBorders>
              <w:tl2br w:val="nil"/>
              <w:tr2bl w:val="nil"/>
            </w:tcBorders>
            <w:shd w:val="clear" w:color="auto" w:fill="auto"/>
            <w:vAlign w:val="center"/>
          </w:tcPr>
          <w:p w14:paraId="561CA8F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1.252</w:t>
            </w:r>
          </w:p>
        </w:tc>
        <w:tc>
          <w:tcPr>
            <w:tcW w:w="0" w:type="auto"/>
            <w:tcBorders>
              <w:tl2br w:val="nil"/>
              <w:tr2bl w:val="nil"/>
            </w:tcBorders>
            <w:shd w:val="clear" w:color="auto" w:fill="auto"/>
            <w:vAlign w:val="center"/>
          </w:tcPr>
          <w:p w14:paraId="54A22B12">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3824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713600DC">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Vasopressor</w:t>
            </w:r>
            <w:r>
              <w:rPr>
                <w:rFonts w:hint="eastAsia" w:ascii="Times New Roman" w:hAnsi="Times New Roman" w:eastAsia="宋体" w:cs="Times New Roman"/>
                <w:b w:val="0"/>
                <w:bCs w:val="0"/>
                <w:kern w:val="0"/>
                <w:sz w:val="24"/>
                <w:szCs w:val="24"/>
                <w:lang w:val="en-US" w:eastAsia="zh-CN" w:bidi="ar"/>
              </w:rPr>
              <w:t xml:space="preserve"> use</w:t>
            </w:r>
          </w:p>
        </w:tc>
        <w:tc>
          <w:tcPr>
            <w:tcW w:w="0" w:type="auto"/>
            <w:tcBorders>
              <w:tl2br w:val="nil"/>
              <w:tr2bl w:val="nil"/>
            </w:tcBorders>
            <w:shd w:val="clear" w:color="auto" w:fill="auto"/>
            <w:vAlign w:val="center"/>
          </w:tcPr>
          <w:p w14:paraId="00D78346">
            <w:pPr>
              <w:keepNext w:val="0"/>
              <w:keepLines w:val="0"/>
              <w:widowControl/>
              <w:suppressLineNumbers w:val="0"/>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-12.6</w:t>
            </w:r>
          </w:p>
        </w:tc>
        <w:tc>
          <w:tcPr>
            <w:tcW w:w="0" w:type="auto"/>
            <w:tcBorders>
              <w:tl2br w:val="nil"/>
              <w:tr2bl w:val="nil"/>
            </w:tcBorders>
            <w:shd w:val="clear" w:color="auto" w:fill="auto"/>
            <w:vAlign w:val="center"/>
          </w:tcPr>
          <w:p w14:paraId="6697074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1.457</w:t>
            </w:r>
          </w:p>
        </w:tc>
        <w:tc>
          <w:tcPr>
            <w:tcW w:w="0" w:type="auto"/>
            <w:tcBorders>
              <w:tl2br w:val="nil"/>
              <w:tr2bl w:val="nil"/>
            </w:tcBorders>
            <w:shd w:val="clear" w:color="auto" w:fill="auto"/>
            <w:vAlign w:val="center"/>
          </w:tcPr>
          <w:p w14:paraId="4870CCF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496E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50CCA96C">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Inotropic drug</w:t>
            </w:r>
            <w:r>
              <w:rPr>
                <w:rFonts w:hint="eastAsia" w:ascii="Times New Roman" w:hAnsi="Times New Roman" w:eastAsia="宋体" w:cs="Times New Roman"/>
                <w:b w:val="0"/>
                <w:bCs w:val="0"/>
                <w:kern w:val="0"/>
                <w:sz w:val="24"/>
                <w:szCs w:val="24"/>
                <w:lang w:val="en-US" w:eastAsia="zh-CN" w:bidi="ar"/>
              </w:rPr>
              <w:t xml:space="preserve"> use</w:t>
            </w:r>
          </w:p>
        </w:tc>
        <w:tc>
          <w:tcPr>
            <w:tcW w:w="0" w:type="auto"/>
            <w:tcBorders>
              <w:tl2br w:val="nil"/>
              <w:tr2bl w:val="nil"/>
            </w:tcBorders>
            <w:shd w:val="clear" w:color="auto" w:fill="auto"/>
            <w:vAlign w:val="center"/>
          </w:tcPr>
          <w:p w14:paraId="37D9606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w:t>
            </w:r>
          </w:p>
        </w:tc>
        <w:tc>
          <w:tcPr>
            <w:tcW w:w="0" w:type="auto"/>
            <w:tcBorders>
              <w:tl2br w:val="nil"/>
              <w:tr2bl w:val="nil"/>
            </w:tcBorders>
            <w:shd w:val="clear" w:color="auto" w:fill="auto"/>
            <w:vAlign w:val="center"/>
          </w:tcPr>
          <w:p w14:paraId="2A248D9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1.150</w:t>
            </w:r>
          </w:p>
        </w:tc>
        <w:tc>
          <w:tcPr>
            <w:tcW w:w="0" w:type="auto"/>
            <w:tcBorders>
              <w:tl2br w:val="nil"/>
              <w:tr2bl w:val="nil"/>
            </w:tcBorders>
            <w:shd w:val="clear" w:color="auto" w:fill="auto"/>
            <w:vAlign w:val="center"/>
          </w:tcPr>
          <w:p w14:paraId="0F16A2C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No</w:t>
            </w:r>
          </w:p>
        </w:tc>
      </w:tr>
      <w:tr w14:paraId="4B5E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0FE64A9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Mechanical ventilation</w:t>
            </w:r>
          </w:p>
        </w:tc>
        <w:tc>
          <w:tcPr>
            <w:tcW w:w="0" w:type="auto"/>
            <w:tcBorders>
              <w:tl2br w:val="nil"/>
              <w:tr2bl w:val="nil"/>
            </w:tcBorders>
            <w:shd w:val="clear" w:color="auto" w:fill="auto"/>
            <w:vAlign w:val="center"/>
          </w:tcPr>
          <w:p w14:paraId="167A4556">
            <w:pPr>
              <w:keepNext w:val="0"/>
              <w:keepLines w:val="0"/>
              <w:widowControl/>
              <w:suppressLineNumbers w:val="0"/>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-14.1</w:t>
            </w:r>
          </w:p>
        </w:tc>
        <w:tc>
          <w:tcPr>
            <w:tcW w:w="0" w:type="auto"/>
            <w:tcBorders>
              <w:tl2br w:val="nil"/>
              <w:tr2bl w:val="nil"/>
            </w:tcBorders>
            <w:shd w:val="clear" w:color="auto" w:fill="auto"/>
            <w:vAlign w:val="center"/>
          </w:tcPr>
          <w:p w14:paraId="0FEB1E76">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1.495</w:t>
            </w:r>
          </w:p>
        </w:tc>
        <w:tc>
          <w:tcPr>
            <w:tcW w:w="0" w:type="auto"/>
            <w:tcBorders>
              <w:tl2br w:val="nil"/>
              <w:tr2bl w:val="nil"/>
            </w:tcBorders>
            <w:shd w:val="clear" w:color="auto" w:fill="auto"/>
            <w:vAlign w:val="center"/>
          </w:tcPr>
          <w:p w14:paraId="01C6352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r w14:paraId="73F5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0" w:type="auto"/>
            <w:tcBorders>
              <w:tl2br w:val="nil"/>
              <w:tr2bl w:val="nil"/>
            </w:tcBorders>
            <w:shd w:val="clear" w:color="auto" w:fill="auto"/>
            <w:vAlign w:val="center"/>
          </w:tcPr>
          <w:p w14:paraId="42F2DA4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RRT</w:t>
            </w:r>
          </w:p>
        </w:tc>
        <w:tc>
          <w:tcPr>
            <w:tcW w:w="0" w:type="auto"/>
            <w:tcBorders>
              <w:tl2br w:val="nil"/>
              <w:tr2bl w:val="nil"/>
            </w:tcBorders>
            <w:shd w:val="clear" w:color="auto" w:fill="auto"/>
            <w:vAlign w:val="center"/>
          </w:tcPr>
          <w:p w14:paraId="4DCD947B">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-2.8</w:t>
            </w:r>
          </w:p>
        </w:tc>
        <w:tc>
          <w:tcPr>
            <w:tcW w:w="0" w:type="auto"/>
            <w:tcBorders>
              <w:tl2br w:val="nil"/>
              <w:tr2bl w:val="nil"/>
            </w:tcBorders>
            <w:shd w:val="clear" w:color="auto" w:fill="auto"/>
            <w:vAlign w:val="center"/>
          </w:tcPr>
          <w:p w14:paraId="007F8F62">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1.338</w:t>
            </w:r>
          </w:p>
        </w:tc>
        <w:tc>
          <w:tcPr>
            <w:tcW w:w="0" w:type="auto"/>
            <w:tcBorders>
              <w:tl2br w:val="nil"/>
              <w:tr2bl w:val="nil"/>
            </w:tcBorders>
            <w:shd w:val="clear" w:color="auto" w:fill="auto"/>
            <w:vAlign w:val="center"/>
          </w:tcPr>
          <w:p w14:paraId="0674886D">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Yes</w:t>
            </w:r>
          </w:p>
        </w:tc>
      </w:tr>
    </w:tbl>
    <w:p w14:paraId="5141CA6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Style w:val="7"/>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sz w:val="24"/>
          <w:szCs w:val="24"/>
          <w:vertAlign w:val="superscript"/>
        </w:rPr>
        <w:t>a</w:t>
      </w:r>
      <w:r>
        <w:rPr>
          <w:rFonts w:hint="default" w:ascii="Times New Roman" w:hAnsi="Times New Roman" w:eastAsia="宋体" w:cs="Times New Roman"/>
          <w:b w:val="0"/>
          <w:bCs w:val="0"/>
          <w:sz w:val="24"/>
          <w:szCs w:val="24"/>
        </w:rPr>
        <w:t xml:space="preserve"> Change in the regression coefficient for PNI after addition of each covariate to the base model.</w:t>
      </w:r>
      <w:r>
        <w:rPr>
          <w:rFonts w:hint="default" w:ascii="Times New Roman" w:hAnsi="Times New Roman" w:eastAsia="宋体" w:cs="Times New Roman"/>
          <w:sz w:val="24"/>
          <w:szCs w:val="24"/>
        </w:rPr>
        <w:t>Variables such as SAPS II and early ICU interventions were retained for the extended sensitivity model but not for the prespecified primary model because they may also act as proxies of severity or potential mediators.</w:t>
      </w:r>
    </w:p>
    <w:p w14:paraId="2BC99D0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r>
        <w:rPr>
          <w:rStyle w:val="7"/>
          <w:rFonts w:hint="default" w:ascii="Times New Roman" w:hAnsi="Times New Roman" w:cs="Times New Roman"/>
          <w:b/>
          <w:bCs/>
          <w:i w:val="0"/>
          <w:iCs w:val="0"/>
          <w:sz w:val="24"/>
          <w:szCs w:val="24"/>
        </w:rPr>
        <w:t>Abbreviations:</w:t>
      </w:r>
      <w:r>
        <w:rPr>
          <w:rStyle w:val="7"/>
          <w:rFonts w:hint="eastAsia" w:ascii="Times New Roman" w:hAnsi="Times New Roman" w:cs="Times New Roman"/>
          <w:b w:val="0"/>
          <w:bCs w:val="0"/>
          <w:i w:val="0"/>
          <w:iCs w:val="0"/>
          <w:sz w:val="24"/>
          <w:szCs w:val="24"/>
          <w:lang w:val="en-US" w:eastAsia="zh-CN"/>
        </w:rPr>
        <w:t xml:space="preserve"> </w:t>
      </w:r>
      <w:r>
        <w:rPr>
          <w:rFonts w:hint="default" w:ascii="Times New Roman" w:hAnsi="Times New Roman" w:cs="Times New Roman"/>
          <w:b w:val="0"/>
          <w:bCs w:val="0"/>
          <w:i w:val="0"/>
          <w:iCs w:val="0"/>
          <w:sz w:val="24"/>
          <w:szCs w:val="24"/>
        </w:rPr>
        <w:t xml:space="preserve">PNI, prognostic nutritional index; COPD, chronic obstructive pulmonary disease; CKD, chronic kidney disease; CAD, coronary artery disease; CHF, congestive heart failure; SAPS II, Simplified Acute Physiology Score II; SBP, systolic blood pressure; DBP, diastolic blood pressure; SpO₂, peripheral oxygen saturation; RRT, renal replacement therapy; </w:t>
      </w:r>
      <w:r>
        <w:rPr>
          <w:rStyle w:val="8"/>
          <w:rFonts w:hint="default" w:ascii="Times New Roman" w:hAnsi="Times New Roman" w:cs="Times New Roman"/>
          <w:b w:val="0"/>
          <w:bCs w:val="0"/>
          <w:i w:val="0"/>
          <w:iCs w:val="0"/>
          <w:sz w:val="24"/>
          <w:szCs w:val="24"/>
        </w:rPr>
        <w:t>VIF</w:t>
      </w:r>
      <w:r>
        <w:rPr>
          <w:rFonts w:hint="default" w:ascii="Times New Roman" w:hAnsi="Times New Roman" w:cs="Times New Roman"/>
          <w:b w:val="0"/>
          <w:bCs w:val="0"/>
          <w:i w:val="0"/>
          <w:iCs w:val="0"/>
          <w:sz w:val="24"/>
          <w:szCs w:val="24"/>
        </w:rPr>
        <w:t>, variance inflation factor</w:t>
      </w:r>
      <w:r>
        <w:rPr>
          <w:rFonts w:hint="default" w:ascii="Times New Roman" w:hAnsi="Times New Roman" w:cs="Times New Roman"/>
          <w:b w:val="0"/>
          <w:bCs w:val="0"/>
          <w:i w:val="0"/>
          <w:iCs w:val="0"/>
          <w:sz w:val="24"/>
          <w:szCs w:val="24"/>
          <w:lang w:val="en-US" w:eastAsia="zh-CN"/>
        </w:rPr>
        <w:t>.</w:t>
      </w:r>
    </w:p>
    <w:p w14:paraId="70FE4EB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5E7EF98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3698B98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56A0306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6A33E9C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29335FF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495A827B">
      <w:pPr>
        <w:rPr>
          <w:rFonts w:hint="default" w:ascii="Times New Roman" w:hAnsi="Times New Roman" w:eastAsia="宋体" w:cs="Times New Roman"/>
          <w:b w:val="0"/>
          <w:bCs w:val="0"/>
          <w:sz w:val="24"/>
          <w:szCs w:val="24"/>
        </w:rPr>
      </w:pPr>
      <w:r>
        <w:rPr>
          <w:rFonts w:hint="default" w:ascii="Times New Roman" w:hAnsi="Times New Roman" w:cs="Times New Roman"/>
          <w:b/>
          <w:bCs/>
          <w:sz w:val="24"/>
          <w:szCs w:val="24"/>
        </w:rPr>
        <w:t>Supplementary Table S</w:t>
      </w:r>
      <w:r>
        <w:rPr>
          <w:rFonts w:hint="default" w:ascii="Times New Roman" w:hAnsi="Times New Roman" w:cs="Times New Roman"/>
          <w:b/>
          <w:bCs/>
          <w:sz w:val="24"/>
          <w:szCs w:val="24"/>
          <w:lang w:val="en-US" w:eastAsia="zh-CN"/>
        </w:rPr>
        <w:t>5</w:t>
      </w:r>
      <w:r>
        <w:rPr>
          <w:rFonts w:hint="default" w:ascii="Times New Roman" w:hAnsi="Times New Roman" w:eastAsia="宋体" w:cs="Times New Roman"/>
          <w:b/>
          <w:bCs/>
          <w:sz w:val="24"/>
          <w:szCs w:val="24"/>
        </w:rPr>
        <w:t>.</w:t>
      </w:r>
      <w:r>
        <w:rPr>
          <w:rFonts w:hint="default" w:ascii="Times New Roman" w:hAnsi="Times New Roman" w:eastAsia="宋体" w:cs="Times New Roman"/>
          <w:b w:val="0"/>
          <w:bCs w:val="0"/>
          <w:sz w:val="24"/>
          <w:szCs w:val="24"/>
        </w:rPr>
        <w:t xml:space="preserve"> </w:t>
      </w:r>
      <w:r>
        <w:rPr>
          <w:rFonts w:hint="default" w:ascii="Times New Roman" w:hAnsi="Times New Roman" w:eastAsia="宋体" w:cs="Times New Roman"/>
          <w:sz w:val="24"/>
          <w:szCs w:val="24"/>
        </w:rPr>
        <w:t>Baseline characteristics according to PNI groups in the eICU-CRD cohort</w:t>
      </w:r>
    </w:p>
    <w:p w14:paraId="3CAFC441">
      <w:pPr>
        <w:rPr>
          <w:rFonts w:hint="default" w:ascii="Times New Roman" w:hAnsi="Times New Roman" w:eastAsia="宋体" w:cs="Times New Roman"/>
          <w:b w:val="0"/>
          <w:bCs w:val="0"/>
          <w:sz w:val="24"/>
          <w:szCs w:val="24"/>
        </w:rPr>
      </w:pPr>
    </w:p>
    <w:tbl>
      <w:tblPr>
        <w:tblStyle w:val="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914"/>
        <w:gridCol w:w="2052"/>
        <w:gridCol w:w="2052"/>
        <w:gridCol w:w="2052"/>
        <w:gridCol w:w="2052"/>
        <w:gridCol w:w="2052"/>
        <w:gridCol w:w="810"/>
      </w:tblGrid>
      <w:tr w14:paraId="36B04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041" w:type="pct"/>
            <w:tcBorders>
              <w:top w:val="single" w:color="auto" w:sz="12" w:space="0"/>
            </w:tcBorders>
            <w:shd w:val="clear" w:color="auto" w:fill="auto"/>
            <w:vAlign w:val="center"/>
          </w:tcPr>
          <w:p w14:paraId="257F4F71">
            <w:pPr>
              <w:keepNext w:val="0"/>
              <w:keepLines w:val="0"/>
              <w:widowControl/>
              <w:suppressLineNumbers w:val="0"/>
              <w:jc w:val="left"/>
              <w:rPr>
                <w:rStyle w:val="7"/>
                <w:rFonts w:hint="default" w:ascii="Times New Roman" w:hAnsi="Times New Roman" w:eastAsia="宋体" w:cs="Times New Roman"/>
                <w:b w:val="0"/>
                <w:bCs w:val="0"/>
                <w:kern w:val="0"/>
                <w:sz w:val="24"/>
                <w:szCs w:val="24"/>
                <w:lang w:val="en-US" w:eastAsia="zh-CN" w:bidi="ar"/>
              </w:rPr>
            </w:pPr>
            <w:r>
              <w:rPr>
                <w:rStyle w:val="7"/>
                <w:rFonts w:hint="default" w:ascii="Times New Roman" w:hAnsi="Times New Roman" w:eastAsia="宋体" w:cs="Times New Roman"/>
                <w:b w:val="0"/>
                <w:bCs w:val="0"/>
                <w:kern w:val="0"/>
                <w:sz w:val="24"/>
                <w:szCs w:val="24"/>
                <w:lang w:val="en-US" w:eastAsia="zh-CN" w:bidi="ar"/>
              </w:rPr>
              <w:t>Variables</w:t>
            </w:r>
          </w:p>
        </w:tc>
        <w:tc>
          <w:tcPr>
            <w:tcW w:w="733" w:type="pct"/>
            <w:tcBorders>
              <w:top w:val="single" w:color="auto" w:sz="12" w:space="0"/>
            </w:tcBorders>
            <w:shd w:val="clear" w:color="auto" w:fill="auto"/>
            <w:vAlign w:val="center"/>
          </w:tcPr>
          <w:p w14:paraId="4E19A2D9">
            <w:pPr>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Total (</w:t>
            </w:r>
            <w:r>
              <w:rPr>
                <w:rStyle w:val="8"/>
                <w:rFonts w:hint="default" w:ascii="Times New Roman" w:hAnsi="Times New Roman" w:eastAsia="宋体" w:cs="Times New Roman"/>
                <w:b w:val="0"/>
                <w:bCs w:val="0"/>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 2741)</w:t>
            </w:r>
          </w:p>
        </w:tc>
        <w:tc>
          <w:tcPr>
            <w:tcW w:w="733" w:type="pct"/>
            <w:tcBorders>
              <w:top w:val="single" w:color="auto" w:sz="12" w:space="0"/>
            </w:tcBorders>
            <w:shd w:val="clear" w:color="auto" w:fill="auto"/>
            <w:vAlign w:val="center"/>
          </w:tcPr>
          <w:p w14:paraId="110B10C0">
            <w:pPr>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 1 (</w:t>
            </w:r>
            <w:r>
              <w:rPr>
                <w:rStyle w:val="8"/>
                <w:rFonts w:hint="default" w:ascii="Times New Roman" w:hAnsi="Times New Roman" w:eastAsia="宋体" w:cs="Times New Roman"/>
                <w:b w:val="0"/>
                <w:bCs w:val="0"/>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 998)</w:t>
            </w:r>
          </w:p>
        </w:tc>
        <w:tc>
          <w:tcPr>
            <w:tcW w:w="733" w:type="pct"/>
            <w:tcBorders>
              <w:top w:val="single" w:color="auto" w:sz="12" w:space="0"/>
            </w:tcBorders>
            <w:shd w:val="clear" w:color="auto" w:fill="auto"/>
            <w:vAlign w:val="center"/>
          </w:tcPr>
          <w:p w14:paraId="47C5C4CC">
            <w:pPr>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 2 (</w:t>
            </w:r>
            <w:r>
              <w:rPr>
                <w:rStyle w:val="8"/>
                <w:rFonts w:hint="default" w:ascii="Times New Roman" w:hAnsi="Times New Roman" w:eastAsia="宋体" w:cs="Times New Roman"/>
                <w:b w:val="0"/>
                <w:bCs w:val="0"/>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 654)</w:t>
            </w:r>
          </w:p>
        </w:tc>
        <w:tc>
          <w:tcPr>
            <w:tcW w:w="733" w:type="pct"/>
            <w:tcBorders>
              <w:top w:val="single" w:color="auto" w:sz="12" w:space="0"/>
            </w:tcBorders>
            <w:shd w:val="clear" w:color="auto" w:fill="auto"/>
            <w:vAlign w:val="center"/>
          </w:tcPr>
          <w:p w14:paraId="571D7106">
            <w:pPr>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 3 (</w:t>
            </w:r>
            <w:r>
              <w:rPr>
                <w:rStyle w:val="8"/>
                <w:rFonts w:hint="default" w:ascii="Times New Roman" w:hAnsi="Times New Roman" w:eastAsia="宋体" w:cs="Times New Roman"/>
                <w:b w:val="0"/>
                <w:bCs w:val="0"/>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 556)</w:t>
            </w:r>
          </w:p>
        </w:tc>
        <w:tc>
          <w:tcPr>
            <w:tcW w:w="733" w:type="pct"/>
            <w:tcBorders>
              <w:top w:val="single" w:color="auto" w:sz="12" w:space="0"/>
            </w:tcBorders>
            <w:shd w:val="clear" w:color="auto" w:fill="auto"/>
            <w:vAlign w:val="center"/>
          </w:tcPr>
          <w:p w14:paraId="3F0B1C13">
            <w:pPr>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 4 (</w:t>
            </w:r>
            <w:r>
              <w:rPr>
                <w:rStyle w:val="8"/>
                <w:rFonts w:hint="default" w:ascii="Times New Roman" w:hAnsi="Times New Roman" w:eastAsia="宋体" w:cs="Times New Roman"/>
                <w:b w:val="0"/>
                <w:bCs w:val="0"/>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 533)</w:t>
            </w:r>
          </w:p>
        </w:tc>
        <w:tc>
          <w:tcPr>
            <w:tcW w:w="289" w:type="pct"/>
            <w:tcBorders>
              <w:top w:val="single" w:color="auto" w:sz="12" w:space="0"/>
            </w:tcBorders>
            <w:shd w:val="clear" w:color="auto" w:fill="auto"/>
            <w:vAlign w:val="center"/>
          </w:tcPr>
          <w:p w14:paraId="2D25C400">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i/>
                <w:iCs/>
                <w:kern w:val="0"/>
                <w:sz w:val="24"/>
                <w:szCs w:val="24"/>
                <w:lang w:val="en-US" w:eastAsia="zh-CN" w:bidi="ar"/>
              </w:rPr>
              <w:t>P</w:t>
            </w:r>
            <w:r>
              <w:rPr>
                <w:rFonts w:hint="default" w:ascii="Times New Roman" w:hAnsi="Times New Roman" w:eastAsia="宋体" w:cs="Times New Roman"/>
                <w:b w:val="0"/>
                <w:bCs w:val="0"/>
                <w:i w:val="0"/>
                <w:iCs w:val="0"/>
                <w:kern w:val="0"/>
                <w:sz w:val="24"/>
                <w:szCs w:val="24"/>
                <w:lang w:val="en-US" w:eastAsia="zh-CN" w:bidi="ar"/>
              </w:rPr>
              <w:t xml:space="preserve"> value</w:t>
            </w:r>
          </w:p>
        </w:tc>
      </w:tr>
      <w:tr w14:paraId="17429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tcBorders>
              <w:top w:val="single" w:color="auto" w:sz="12" w:space="0"/>
            </w:tcBorders>
            <w:shd w:val="clear" w:color="auto" w:fill="auto"/>
            <w:vAlign w:val="center"/>
          </w:tcPr>
          <w:p w14:paraId="3E8CDACC">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Demographics</w:t>
            </w:r>
          </w:p>
        </w:tc>
        <w:tc>
          <w:tcPr>
            <w:tcW w:w="733" w:type="pct"/>
            <w:tcBorders>
              <w:top w:val="single" w:color="auto" w:sz="12" w:space="0"/>
            </w:tcBorders>
            <w:shd w:val="clear" w:color="auto" w:fill="auto"/>
            <w:vAlign w:val="center"/>
          </w:tcPr>
          <w:p w14:paraId="4416A0B2">
            <w:pPr>
              <w:jc w:val="left"/>
              <w:rPr>
                <w:rFonts w:hint="default" w:ascii="Times New Roman" w:hAnsi="Times New Roman" w:cs="Times New Roman"/>
                <w:b w:val="0"/>
                <w:bCs w:val="0"/>
                <w:sz w:val="24"/>
                <w:szCs w:val="24"/>
              </w:rPr>
            </w:pPr>
          </w:p>
        </w:tc>
        <w:tc>
          <w:tcPr>
            <w:tcW w:w="733" w:type="pct"/>
            <w:tcBorders>
              <w:top w:val="single" w:color="auto" w:sz="12" w:space="0"/>
            </w:tcBorders>
            <w:shd w:val="clear" w:color="auto" w:fill="auto"/>
            <w:vAlign w:val="center"/>
          </w:tcPr>
          <w:p w14:paraId="0E28CE6D">
            <w:pPr>
              <w:jc w:val="left"/>
              <w:rPr>
                <w:rFonts w:hint="default" w:ascii="Times New Roman" w:hAnsi="Times New Roman" w:cs="Times New Roman"/>
                <w:b w:val="0"/>
                <w:bCs w:val="0"/>
                <w:sz w:val="24"/>
                <w:szCs w:val="24"/>
              </w:rPr>
            </w:pPr>
          </w:p>
        </w:tc>
        <w:tc>
          <w:tcPr>
            <w:tcW w:w="733" w:type="pct"/>
            <w:tcBorders>
              <w:top w:val="single" w:color="auto" w:sz="12" w:space="0"/>
            </w:tcBorders>
            <w:shd w:val="clear" w:color="auto" w:fill="auto"/>
            <w:vAlign w:val="center"/>
          </w:tcPr>
          <w:p w14:paraId="0DE81827">
            <w:pPr>
              <w:jc w:val="left"/>
              <w:rPr>
                <w:rFonts w:hint="default" w:ascii="Times New Roman" w:hAnsi="Times New Roman" w:cs="Times New Roman"/>
                <w:b w:val="0"/>
                <w:bCs w:val="0"/>
                <w:sz w:val="24"/>
                <w:szCs w:val="24"/>
              </w:rPr>
            </w:pPr>
          </w:p>
        </w:tc>
        <w:tc>
          <w:tcPr>
            <w:tcW w:w="733" w:type="pct"/>
            <w:tcBorders>
              <w:top w:val="single" w:color="auto" w:sz="12" w:space="0"/>
            </w:tcBorders>
            <w:shd w:val="clear" w:color="auto" w:fill="auto"/>
            <w:vAlign w:val="center"/>
          </w:tcPr>
          <w:p w14:paraId="693E5A6E">
            <w:pPr>
              <w:jc w:val="left"/>
              <w:rPr>
                <w:rFonts w:hint="default" w:ascii="Times New Roman" w:hAnsi="Times New Roman" w:cs="Times New Roman"/>
                <w:b w:val="0"/>
                <w:bCs w:val="0"/>
                <w:sz w:val="24"/>
                <w:szCs w:val="24"/>
              </w:rPr>
            </w:pPr>
          </w:p>
        </w:tc>
        <w:tc>
          <w:tcPr>
            <w:tcW w:w="733" w:type="pct"/>
            <w:tcBorders>
              <w:top w:val="single" w:color="auto" w:sz="12" w:space="0"/>
            </w:tcBorders>
            <w:shd w:val="clear" w:color="auto" w:fill="auto"/>
            <w:vAlign w:val="center"/>
          </w:tcPr>
          <w:p w14:paraId="52081AD1">
            <w:pPr>
              <w:jc w:val="left"/>
              <w:rPr>
                <w:rFonts w:hint="default" w:ascii="Times New Roman" w:hAnsi="Times New Roman" w:cs="Times New Roman"/>
                <w:b w:val="0"/>
                <w:bCs w:val="0"/>
                <w:sz w:val="24"/>
                <w:szCs w:val="24"/>
              </w:rPr>
            </w:pPr>
          </w:p>
        </w:tc>
        <w:tc>
          <w:tcPr>
            <w:tcW w:w="289" w:type="pct"/>
            <w:tcBorders>
              <w:top w:val="single" w:color="auto" w:sz="12" w:space="0"/>
            </w:tcBorders>
            <w:shd w:val="clear" w:color="auto" w:fill="auto"/>
            <w:vAlign w:val="center"/>
          </w:tcPr>
          <w:p w14:paraId="74A99715">
            <w:pPr>
              <w:jc w:val="left"/>
              <w:rPr>
                <w:rFonts w:hint="default" w:ascii="Times New Roman" w:hAnsi="Times New Roman" w:cs="Times New Roman"/>
                <w:b w:val="0"/>
                <w:bCs w:val="0"/>
                <w:sz w:val="24"/>
                <w:szCs w:val="24"/>
              </w:rPr>
            </w:pPr>
          </w:p>
        </w:tc>
      </w:tr>
      <w:tr w14:paraId="5F9A6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7F2BFA7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Age, years</w:t>
            </w:r>
          </w:p>
        </w:tc>
        <w:tc>
          <w:tcPr>
            <w:tcW w:w="733" w:type="pct"/>
            <w:shd w:val="clear" w:color="auto" w:fill="auto"/>
            <w:vAlign w:val="center"/>
          </w:tcPr>
          <w:p w14:paraId="1E4D05D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76.0 (65.0–84.0)</w:t>
            </w:r>
          </w:p>
        </w:tc>
        <w:tc>
          <w:tcPr>
            <w:tcW w:w="733" w:type="pct"/>
            <w:shd w:val="clear" w:color="auto" w:fill="auto"/>
            <w:vAlign w:val="center"/>
          </w:tcPr>
          <w:p w14:paraId="553E1AD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76.0 (67.0–84.0)</w:t>
            </w:r>
          </w:p>
        </w:tc>
        <w:tc>
          <w:tcPr>
            <w:tcW w:w="733" w:type="pct"/>
            <w:shd w:val="clear" w:color="auto" w:fill="auto"/>
            <w:vAlign w:val="center"/>
          </w:tcPr>
          <w:p w14:paraId="65F68EF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77.0 (67.0–85.0)</w:t>
            </w:r>
          </w:p>
        </w:tc>
        <w:tc>
          <w:tcPr>
            <w:tcW w:w="733" w:type="pct"/>
            <w:shd w:val="clear" w:color="auto" w:fill="auto"/>
            <w:vAlign w:val="center"/>
          </w:tcPr>
          <w:p w14:paraId="106712A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76.0 (65.0–84.0)</w:t>
            </w:r>
          </w:p>
        </w:tc>
        <w:tc>
          <w:tcPr>
            <w:tcW w:w="733" w:type="pct"/>
            <w:shd w:val="clear" w:color="auto" w:fill="auto"/>
            <w:vAlign w:val="center"/>
          </w:tcPr>
          <w:p w14:paraId="36714BF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71.0 (61.2–80.0)</w:t>
            </w:r>
          </w:p>
        </w:tc>
        <w:tc>
          <w:tcPr>
            <w:tcW w:w="289" w:type="pct"/>
            <w:shd w:val="clear" w:color="auto" w:fill="auto"/>
            <w:vAlign w:val="center"/>
          </w:tcPr>
          <w:p w14:paraId="074F9BD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4388D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5B4053E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 xml:space="preserve">Male, </w:t>
            </w:r>
            <w:r>
              <w:rPr>
                <w:rStyle w:val="8"/>
                <w:rFonts w:hint="default" w:ascii="Times New Roman" w:hAnsi="Times New Roman" w:eastAsia="宋体" w:cs="Times New Roman"/>
                <w:b w:val="0"/>
                <w:bCs w:val="0"/>
                <w:kern w:val="0"/>
                <w:sz w:val="24"/>
                <w:szCs w:val="24"/>
                <w:lang w:val="en-US" w:eastAsia="zh-CN" w:bidi="ar"/>
              </w:rPr>
              <w:t>n</w:t>
            </w:r>
            <w:r>
              <w:rPr>
                <w:rFonts w:hint="default" w:ascii="Times New Roman" w:hAnsi="Times New Roman" w:eastAsia="宋体" w:cs="Times New Roman"/>
                <w:b w:val="0"/>
                <w:bCs w:val="0"/>
                <w:kern w:val="0"/>
                <w:sz w:val="24"/>
                <w:szCs w:val="24"/>
                <w:lang w:val="en-US" w:eastAsia="zh-CN" w:bidi="ar"/>
              </w:rPr>
              <w:t xml:space="preserve"> (%)</w:t>
            </w:r>
          </w:p>
        </w:tc>
        <w:tc>
          <w:tcPr>
            <w:tcW w:w="733" w:type="pct"/>
            <w:shd w:val="clear" w:color="auto" w:fill="auto"/>
            <w:vAlign w:val="center"/>
          </w:tcPr>
          <w:p w14:paraId="0FEA1E3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1472 (53.7)</w:t>
            </w:r>
          </w:p>
        </w:tc>
        <w:tc>
          <w:tcPr>
            <w:tcW w:w="733" w:type="pct"/>
            <w:shd w:val="clear" w:color="auto" w:fill="auto"/>
            <w:vAlign w:val="center"/>
          </w:tcPr>
          <w:p w14:paraId="74FF3A0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545 (54.6)</w:t>
            </w:r>
          </w:p>
        </w:tc>
        <w:tc>
          <w:tcPr>
            <w:tcW w:w="733" w:type="pct"/>
            <w:shd w:val="clear" w:color="auto" w:fill="auto"/>
            <w:vAlign w:val="center"/>
          </w:tcPr>
          <w:p w14:paraId="1F19B1B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335 (51.2)</w:t>
            </w:r>
          </w:p>
        </w:tc>
        <w:tc>
          <w:tcPr>
            <w:tcW w:w="733" w:type="pct"/>
            <w:shd w:val="clear" w:color="auto" w:fill="auto"/>
            <w:vAlign w:val="center"/>
          </w:tcPr>
          <w:p w14:paraId="2F41185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306 (55.0)</w:t>
            </w:r>
          </w:p>
        </w:tc>
        <w:tc>
          <w:tcPr>
            <w:tcW w:w="733" w:type="pct"/>
            <w:shd w:val="clear" w:color="auto" w:fill="auto"/>
            <w:vAlign w:val="center"/>
          </w:tcPr>
          <w:p w14:paraId="0C0623B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286 (53.7)</w:t>
            </w:r>
          </w:p>
        </w:tc>
        <w:tc>
          <w:tcPr>
            <w:tcW w:w="289" w:type="pct"/>
            <w:shd w:val="clear" w:color="auto" w:fill="auto"/>
            <w:vAlign w:val="center"/>
          </w:tcPr>
          <w:p w14:paraId="2002789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0.504</w:t>
            </w:r>
          </w:p>
        </w:tc>
      </w:tr>
      <w:tr w14:paraId="54614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045688DE">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 xml:space="preserve">Comorbidities, </w:t>
            </w:r>
            <w:r>
              <w:rPr>
                <w:rStyle w:val="8"/>
                <w:rFonts w:hint="default" w:ascii="Times New Roman" w:hAnsi="Times New Roman" w:eastAsia="宋体" w:cs="Times New Roman"/>
                <w:b w:val="0"/>
                <w:bCs w:val="0"/>
                <w:kern w:val="0"/>
                <w:sz w:val="24"/>
                <w:szCs w:val="24"/>
                <w:lang w:val="en-US" w:eastAsia="zh-CN" w:bidi="ar"/>
              </w:rPr>
              <w:t>n</w:t>
            </w:r>
            <w:r>
              <w:rPr>
                <w:rStyle w:val="7"/>
                <w:rFonts w:hint="default" w:ascii="Times New Roman" w:hAnsi="Times New Roman" w:eastAsia="宋体" w:cs="Times New Roman"/>
                <w:b w:val="0"/>
                <w:bCs w:val="0"/>
                <w:kern w:val="0"/>
                <w:sz w:val="24"/>
                <w:szCs w:val="24"/>
                <w:lang w:val="en-US" w:eastAsia="zh-CN" w:bidi="ar"/>
              </w:rPr>
              <w:t xml:space="preserve"> (%)</w:t>
            </w:r>
          </w:p>
        </w:tc>
        <w:tc>
          <w:tcPr>
            <w:tcW w:w="733" w:type="pct"/>
            <w:shd w:val="clear" w:color="auto" w:fill="auto"/>
            <w:vAlign w:val="center"/>
          </w:tcPr>
          <w:p w14:paraId="5B68BC90">
            <w:pPr>
              <w:jc w:val="left"/>
              <w:rPr>
                <w:rFonts w:hint="default" w:ascii="Times New Roman" w:hAnsi="Times New Roman" w:cs="Times New Roman"/>
                <w:b w:val="0"/>
                <w:bCs w:val="0"/>
                <w:sz w:val="24"/>
                <w:szCs w:val="24"/>
              </w:rPr>
            </w:pPr>
          </w:p>
        </w:tc>
        <w:tc>
          <w:tcPr>
            <w:tcW w:w="733" w:type="pct"/>
            <w:shd w:val="clear" w:color="auto" w:fill="auto"/>
            <w:vAlign w:val="center"/>
          </w:tcPr>
          <w:p w14:paraId="73B7560A">
            <w:pPr>
              <w:jc w:val="left"/>
              <w:rPr>
                <w:rFonts w:hint="default" w:ascii="Times New Roman" w:hAnsi="Times New Roman" w:cs="Times New Roman"/>
                <w:b w:val="0"/>
                <w:bCs w:val="0"/>
                <w:sz w:val="24"/>
                <w:szCs w:val="24"/>
              </w:rPr>
            </w:pPr>
          </w:p>
        </w:tc>
        <w:tc>
          <w:tcPr>
            <w:tcW w:w="733" w:type="pct"/>
            <w:shd w:val="clear" w:color="auto" w:fill="auto"/>
            <w:vAlign w:val="center"/>
          </w:tcPr>
          <w:p w14:paraId="1960B2FB">
            <w:pPr>
              <w:jc w:val="left"/>
              <w:rPr>
                <w:rFonts w:hint="default" w:ascii="Times New Roman" w:hAnsi="Times New Roman" w:cs="Times New Roman"/>
                <w:b w:val="0"/>
                <w:bCs w:val="0"/>
                <w:sz w:val="24"/>
                <w:szCs w:val="24"/>
              </w:rPr>
            </w:pPr>
          </w:p>
        </w:tc>
        <w:tc>
          <w:tcPr>
            <w:tcW w:w="733" w:type="pct"/>
            <w:shd w:val="clear" w:color="auto" w:fill="auto"/>
            <w:vAlign w:val="center"/>
          </w:tcPr>
          <w:p w14:paraId="49F0AE76">
            <w:pPr>
              <w:jc w:val="left"/>
              <w:rPr>
                <w:rFonts w:hint="default" w:ascii="Times New Roman" w:hAnsi="Times New Roman" w:cs="Times New Roman"/>
                <w:b w:val="0"/>
                <w:bCs w:val="0"/>
                <w:sz w:val="24"/>
                <w:szCs w:val="24"/>
              </w:rPr>
            </w:pPr>
          </w:p>
        </w:tc>
        <w:tc>
          <w:tcPr>
            <w:tcW w:w="733" w:type="pct"/>
            <w:shd w:val="clear" w:color="auto" w:fill="auto"/>
            <w:vAlign w:val="center"/>
          </w:tcPr>
          <w:p w14:paraId="325424A6">
            <w:pPr>
              <w:jc w:val="left"/>
              <w:rPr>
                <w:rFonts w:hint="default" w:ascii="Times New Roman" w:hAnsi="Times New Roman" w:cs="Times New Roman"/>
                <w:b w:val="0"/>
                <w:bCs w:val="0"/>
                <w:sz w:val="24"/>
                <w:szCs w:val="24"/>
              </w:rPr>
            </w:pPr>
          </w:p>
        </w:tc>
        <w:tc>
          <w:tcPr>
            <w:tcW w:w="289" w:type="pct"/>
            <w:shd w:val="clear" w:color="auto" w:fill="auto"/>
            <w:vAlign w:val="center"/>
          </w:tcPr>
          <w:p w14:paraId="6EF86C9B">
            <w:pPr>
              <w:jc w:val="left"/>
              <w:rPr>
                <w:rFonts w:hint="default" w:ascii="Times New Roman" w:hAnsi="Times New Roman" w:cs="Times New Roman"/>
                <w:b w:val="0"/>
                <w:bCs w:val="0"/>
                <w:sz w:val="24"/>
                <w:szCs w:val="24"/>
              </w:rPr>
            </w:pPr>
          </w:p>
        </w:tc>
      </w:tr>
      <w:tr w14:paraId="28A57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8FC0C4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Hypertension</w:t>
            </w:r>
          </w:p>
        </w:tc>
        <w:tc>
          <w:tcPr>
            <w:tcW w:w="733" w:type="pct"/>
            <w:shd w:val="clear" w:color="auto" w:fill="auto"/>
            <w:vAlign w:val="center"/>
          </w:tcPr>
          <w:p w14:paraId="4849C10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1947 (71.0)</w:t>
            </w:r>
          </w:p>
        </w:tc>
        <w:tc>
          <w:tcPr>
            <w:tcW w:w="733" w:type="pct"/>
            <w:shd w:val="clear" w:color="auto" w:fill="auto"/>
            <w:vAlign w:val="center"/>
          </w:tcPr>
          <w:p w14:paraId="2CE11B7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694 (69.5)</w:t>
            </w:r>
          </w:p>
        </w:tc>
        <w:tc>
          <w:tcPr>
            <w:tcW w:w="733" w:type="pct"/>
            <w:shd w:val="clear" w:color="auto" w:fill="auto"/>
            <w:vAlign w:val="center"/>
          </w:tcPr>
          <w:p w14:paraId="7C6A156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486 (74.3)</w:t>
            </w:r>
          </w:p>
        </w:tc>
        <w:tc>
          <w:tcPr>
            <w:tcW w:w="733" w:type="pct"/>
            <w:shd w:val="clear" w:color="auto" w:fill="auto"/>
            <w:vAlign w:val="center"/>
          </w:tcPr>
          <w:p w14:paraId="56B616E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399 (71.8)</w:t>
            </w:r>
          </w:p>
        </w:tc>
        <w:tc>
          <w:tcPr>
            <w:tcW w:w="733" w:type="pct"/>
            <w:shd w:val="clear" w:color="auto" w:fill="auto"/>
            <w:vAlign w:val="center"/>
          </w:tcPr>
          <w:p w14:paraId="117C5CA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368 (69.0)</w:t>
            </w:r>
          </w:p>
        </w:tc>
        <w:tc>
          <w:tcPr>
            <w:tcW w:w="289" w:type="pct"/>
            <w:shd w:val="clear" w:color="auto" w:fill="auto"/>
            <w:vAlign w:val="center"/>
          </w:tcPr>
          <w:p w14:paraId="4EBCD08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0.129</w:t>
            </w:r>
          </w:p>
        </w:tc>
      </w:tr>
      <w:tr w14:paraId="7A540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777BBC8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Cerebrovascular disease</w:t>
            </w:r>
          </w:p>
        </w:tc>
        <w:tc>
          <w:tcPr>
            <w:tcW w:w="733" w:type="pct"/>
            <w:shd w:val="clear" w:color="auto" w:fill="auto"/>
            <w:vAlign w:val="center"/>
          </w:tcPr>
          <w:p w14:paraId="149F8FC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733 (26.7)</w:t>
            </w:r>
          </w:p>
        </w:tc>
        <w:tc>
          <w:tcPr>
            <w:tcW w:w="733" w:type="pct"/>
            <w:shd w:val="clear" w:color="auto" w:fill="auto"/>
            <w:vAlign w:val="center"/>
          </w:tcPr>
          <w:p w14:paraId="1E32490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246 (24.6)</w:t>
            </w:r>
          </w:p>
        </w:tc>
        <w:tc>
          <w:tcPr>
            <w:tcW w:w="733" w:type="pct"/>
            <w:shd w:val="clear" w:color="auto" w:fill="auto"/>
            <w:vAlign w:val="center"/>
          </w:tcPr>
          <w:p w14:paraId="25DFC3D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180 (27.5)</w:t>
            </w:r>
          </w:p>
        </w:tc>
        <w:tc>
          <w:tcPr>
            <w:tcW w:w="733" w:type="pct"/>
            <w:shd w:val="clear" w:color="auto" w:fill="auto"/>
            <w:vAlign w:val="center"/>
          </w:tcPr>
          <w:p w14:paraId="7A4D2F0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158 (28.4)</w:t>
            </w:r>
          </w:p>
        </w:tc>
        <w:tc>
          <w:tcPr>
            <w:tcW w:w="733" w:type="pct"/>
            <w:shd w:val="clear" w:color="auto" w:fill="auto"/>
            <w:vAlign w:val="center"/>
          </w:tcPr>
          <w:p w14:paraId="0CC225E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149 (28.0)</w:t>
            </w:r>
          </w:p>
        </w:tc>
        <w:tc>
          <w:tcPr>
            <w:tcW w:w="289" w:type="pct"/>
            <w:shd w:val="clear" w:color="auto" w:fill="auto"/>
            <w:vAlign w:val="center"/>
          </w:tcPr>
          <w:p w14:paraId="20A49BA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0.304</w:t>
            </w:r>
          </w:p>
        </w:tc>
      </w:tr>
      <w:tr w14:paraId="7FEA4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0D1C45D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COPD</w:t>
            </w:r>
          </w:p>
        </w:tc>
        <w:tc>
          <w:tcPr>
            <w:tcW w:w="733" w:type="pct"/>
            <w:shd w:val="clear" w:color="auto" w:fill="auto"/>
            <w:vAlign w:val="center"/>
          </w:tcPr>
          <w:p w14:paraId="14F658A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744 (27.1)</w:t>
            </w:r>
          </w:p>
        </w:tc>
        <w:tc>
          <w:tcPr>
            <w:tcW w:w="733" w:type="pct"/>
            <w:shd w:val="clear" w:color="auto" w:fill="auto"/>
            <w:vAlign w:val="center"/>
          </w:tcPr>
          <w:p w14:paraId="1914CA3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288 (28.9)</w:t>
            </w:r>
          </w:p>
        </w:tc>
        <w:tc>
          <w:tcPr>
            <w:tcW w:w="733" w:type="pct"/>
            <w:shd w:val="clear" w:color="auto" w:fill="auto"/>
            <w:vAlign w:val="center"/>
          </w:tcPr>
          <w:p w14:paraId="3D6D165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178 (27.2)</w:t>
            </w:r>
          </w:p>
        </w:tc>
        <w:tc>
          <w:tcPr>
            <w:tcW w:w="733" w:type="pct"/>
            <w:shd w:val="clear" w:color="auto" w:fill="auto"/>
            <w:vAlign w:val="center"/>
          </w:tcPr>
          <w:p w14:paraId="1D7CF54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166 (29.9)</w:t>
            </w:r>
          </w:p>
        </w:tc>
        <w:tc>
          <w:tcPr>
            <w:tcW w:w="733" w:type="pct"/>
            <w:shd w:val="clear" w:color="auto" w:fill="auto"/>
            <w:vAlign w:val="center"/>
          </w:tcPr>
          <w:p w14:paraId="02F78C5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112 (21.0)</w:t>
            </w:r>
          </w:p>
        </w:tc>
        <w:tc>
          <w:tcPr>
            <w:tcW w:w="289" w:type="pct"/>
            <w:shd w:val="clear" w:color="auto" w:fill="auto"/>
            <w:vAlign w:val="center"/>
          </w:tcPr>
          <w:p w14:paraId="1FE0D7A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0.003</w:t>
            </w:r>
          </w:p>
        </w:tc>
      </w:tr>
      <w:tr w14:paraId="459F1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07A3647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Diabetes</w:t>
            </w:r>
          </w:p>
        </w:tc>
        <w:tc>
          <w:tcPr>
            <w:tcW w:w="733" w:type="pct"/>
            <w:shd w:val="clear" w:color="auto" w:fill="auto"/>
            <w:vAlign w:val="center"/>
          </w:tcPr>
          <w:p w14:paraId="2479E45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946 (34.5)</w:t>
            </w:r>
          </w:p>
        </w:tc>
        <w:tc>
          <w:tcPr>
            <w:tcW w:w="733" w:type="pct"/>
            <w:shd w:val="clear" w:color="auto" w:fill="auto"/>
            <w:vAlign w:val="center"/>
          </w:tcPr>
          <w:p w14:paraId="556B9EA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349 (35.0)</w:t>
            </w:r>
          </w:p>
        </w:tc>
        <w:tc>
          <w:tcPr>
            <w:tcW w:w="733" w:type="pct"/>
            <w:shd w:val="clear" w:color="auto" w:fill="auto"/>
            <w:vAlign w:val="center"/>
          </w:tcPr>
          <w:p w14:paraId="5D6A52D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237 (36.2)</w:t>
            </w:r>
          </w:p>
        </w:tc>
        <w:tc>
          <w:tcPr>
            <w:tcW w:w="733" w:type="pct"/>
            <w:shd w:val="clear" w:color="auto" w:fill="auto"/>
            <w:vAlign w:val="center"/>
          </w:tcPr>
          <w:p w14:paraId="7C10DC6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200 (36.0)</w:t>
            </w:r>
          </w:p>
        </w:tc>
        <w:tc>
          <w:tcPr>
            <w:tcW w:w="733" w:type="pct"/>
            <w:shd w:val="clear" w:color="auto" w:fill="auto"/>
            <w:vAlign w:val="center"/>
          </w:tcPr>
          <w:p w14:paraId="75BA43B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160 (30.0)</w:t>
            </w:r>
          </w:p>
        </w:tc>
        <w:tc>
          <w:tcPr>
            <w:tcW w:w="289" w:type="pct"/>
            <w:shd w:val="clear" w:color="auto" w:fill="auto"/>
            <w:vAlign w:val="center"/>
          </w:tcPr>
          <w:p w14:paraId="0B28C5B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0.100</w:t>
            </w:r>
          </w:p>
        </w:tc>
      </w:tr>
      <w:tr w14:paraId="7C7AC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B866B4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CKD</w:t>
            </w:r>
          </w:p>
        </w:tc>
        <w:tc>
          <w:tcPr>
            <w:tcW w:w="733" w:type="pct"/>
            <w:shd w:val="clear" w:color="auto" w:fill="auto"/>
            <w:vAlign w:val="center"/>
          </w:tcPr>
          <w:p w14:paraId="10493D2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616 (22.5)</w:t>
            </w:r>
          </w:p>
        </w:tc>
        <w:tc>
          <w:tcPr>
            <w:tcW w:w="733" w:type="pct"/>
            <w:shd w:val="clear" w:color="auto" w:fill="auto"/>
            <w:vAlign w:val="center"/>
          </w:tcPr>
          <w:p w14:paraId="38F509E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272 (27.3)</w:t>
            </w:r>
          </w:p>
        </w:tc>
        <w:tc>
          <w:tcPr>
            <w:tcW w:w="733" w:type="pct"/>
            <w:shd w:val="clear" w:color="auto" w:fill="auto"/>
            <w:vAlign w:val="center"/>
          </w:tcPr>
          <w:p w14:paraId="6503428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157 (24.0)</w:t>
            </w:r>
          </w:p>
        </w:tc>
        <w:tc>
          <w:tcPr>
            <w:tcW w:w="733" w:type="pct"/>
            <w:shd w:val="clear" w:color="auto" w:fill="auto"/>
            <w:vAlign w:val="center"/>
          </w:tcPr>
          <w:p w14:paraId="6E7DD7C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117 (21.0)</w:t>
            </w:r>
          </w:p>
        </w:tc>
        <w:tc>
          <w:tcPr>
            <w:tcW w:w="733" w:type="pct"/>
            <w:shd w:val="clear" w:color="auto" w:fill="auto"/>
            <w:vAlign w:val="center"/>
          </w:tcPr>
          <w:p w14:paraId="034479E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70 (13.1)</w:t>
            </w:r>
          </w:p>
        </w:tc>
        <w:tc>
          <w:tcPr>
            <w:tcW w:w="289" w:type="pct"/>
            <w:shd w:val="clear" w:color="auto" w:fill="auto"/>
            <w:vAlign w:val="center"/>
          </w:tcPr>
          <w:p w14:paraId="20FBE64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51EC4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D96677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CAD</w:t>
            </w:r>
          </w:p>
        </w:tc>
        <w:tc>
          <w:tcPr>
            <w:tcW w:w="733" w:type="pct"/>
            <w:shd w:val="clear" w:color="auto" w:fill="auto"/>
            <w:vAlign w:val="center"/>
          </w:tcPr>
          <w:p w14:paraId="6A869AC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(35.4)</w:t>
            </w:r>
          </w:p>
        </w:tc>
        <w:tc>
          <w:tcPr>
            <w:tcW w:w="733" w:type="pct"/>
            <w:shd w:val="clear" w:color="auto" w:fill="auto"/>
            <w:vAlign w:val="center"/>
          </w:tcPr>
          <w:p w14:paraId="6CEF44A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336 (33.7)</w:t>
            </w:r>
          </w:p>
        </w:tc>
        <w:tc>
          <w:tcPr>
            <w:tcW w:w="733" w:type="pct"/>
            <w:shd w:val="clear" w:color="auto" w:fill="auto"/>
            <w:vAlign w:val="center"/>
          </w:tcPr>
          <w:p w14:paraId="4DB2E36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238 (36.4)</w:t>
            </w:r>
          </w:p>
        </w:tc>
        <w:tc>
          <w:tcPr>
            <w:tcW w:w="733" w:type="pct"/>
            <w:shd w:val="clear" w:color="auto" w:fill="auto"/>
            <w:vAlign w:val="center"/>
          </w:tcPr>
          <w:p w14:paraId="6B33663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205 (36.9)</w:t>
            </w:r>
          </w:p>
        </w:tc>
        <w:tc>
          <w:tcPr>
            <w:tcW w:w="733" w:type="pct"/>
            <w:shd w:val="clear" w:color="auto" w:fill="auto"/>
            <w:vAlign w:val="center"/>
          </w:tcPr>
          <w:p w14:paraId="238EB5A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191 (35.8)</w:t>
            </w:r>
          </w:p>
        </w:tc>
        <w:tc>
          <w:tcPr>
            <w:tcW w:w="289" w:type="pct"/>
            <w:shd w:val="clear" w:color="auto" w:fill="auto"/>
            <w:vAlign w:val="center"/>
          </w:tcPr>
          <w:p w14:paraId="7AAE2A4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0.540</w:t>
            </w:r>
          </w:p>
        </w:tc>
      </w:tr>
      <w:tr w14:paraId="6441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4E66B1D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CHF</w:t>
            </w:r>
          </w:p>
        </w:tc>
        <w:tc>
          <w:tcPr>
            <w:tcW w:w="733" w:type="pct"/>
            <w:shd w:val="clear" w:color="auto" w:fill="auto"/>
            <w:vAlign w:val="center"/>
          </w:tcPr>
          <w:p w14:paraId="1BBE2F2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1057 (38.6)</w:t>
            </w:r>
          </w:p>
        </w:tc>
        <w:tc>
          <w:tcPr>
            <w:tcW w:w="733" w:type="pct"/>
            <w:shd w:val="clear" w:color="auto" w:fill="auto"/>
            <w:vAlign w:val="center"/>
          </w:tcPr>
          <w:p w14:paraId="2E4DA86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405 (40.6)</w:t>
            </w:r>
          </w:p>
        </w:tc>
        <w:tc>
          <w:tcPr>
            <w:tcW w:w="733" w:type="pct"/>
            <w:shd w:val="clear" w:color="auto" w:fill="auto"/>
            <w:vAlign w:val="center"/>
          </w:tcPr>
          <w:p w14:paraId="43AF288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274 (41.9)</w:t>
            </w:r>
          </w:p>
        </w:tc>
        <w:tc>
          <w:tcPr>
            <w:tcW w:w="733" w:type="pct"/>
            <w:shd w:val="clear" w:color="auto" w:fill="auto"/>
            <w:vAlign w:val="center"/>
          </w:tcPr>
          <w:p w14:paraId="1FD4770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230 (41.4)</w:t>
            </w:r>
          </w:p>
        </w:tc>
        <w:tc>
          <w:tcPr>
            <w:tcW w:w="733" w:type="pct"/>
            <w:shd w:val="clear" w:color="auto" w:fill="auto"/>
            <w:vAlign w:val="center"/>
          </w:tcPr>
          <w:p w14:paraId="147F026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148 (27.8)</w:t>
            </w:r>
          </w:p>
        </w:tc>
        <w:tc>
          <w:tcPr>
            <w:tcW w:w="289" w:type="pct"/>
            <w:shd w:val="clear" w:color="auto" w:fill="auto"/>
            <w:vAlign w:val="center"/>
          </w:tcPr>
          <w:p w14:paraId="1B87C05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7E00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775116F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Valvular heart disease</w:t>
            </w:r>
          </w:p>
        </w:tc>
        <w:tc>
          <w:tcPr>
            <w:tcW w:w="733" w:type="pct"/>
            <w:shd w:val="clear" w:color="auto" w:fill="auto"/>
            <w:vAlign w:val="center"/>
          </w:tcPr>
          <w:p w14:paraId="605639B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104 (3.8)</w:t>
            </w:r>
          </w:p>
        </w:tc>
        <w:tc>
          <w:tcPr>
            <w:tcW w:w="733" w:type="pct"/>
            <w:shd w:val="clear" w:color="auto" w:fill="auto"/>
            <w:vAlign w:val="center"/>
          </w:tcPr>
          <w:p w14:paraId="63C960C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50 (5.0)</w:t>
            </w:r>
          </w:p>
        </w:tc>
        <w:tc>
          <w:tcPr>
            <w:tcW w:w="733" w:type="pct"/>
            <w:shd w:val="clear" w:color="auto" w:fill="auto"/>
            <w:vAlign w:val="center"/>
          </w:tcPr>
          <w:p w14:paraId="1C15B94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26 (4.0)</w:t>
            </w:r>
          </w:p>
        </w:tc>
        <w:tc>
          <w:tcPr>
            <w:tcW w:w="733" w:type="pct"/>
            <w:shd w:val="clear" w:color="auto" w:fill="auto"/>
            <w:vAlign w:val="center"/>
          </w:tcPr>
          <w:p w14:paraId="571C2A9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17 (3.1)</w:t>
            </w:r>
          </w:p>
        </w:tc>
        <w:tc>
          <w:tcPr>
            <w:tcW w:w="733" w:type="pct"/>
            <w:shd w:val="clear" w:color="auto" w:fill="auto"/>
            <w:vAlign w:val="center"/>
          </w:tcPr>
          <w:p w14:paraId="3BF6216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 (2.1)</w:t>
            </w:r>
          </w:p>
        </w:tc>
        <w:tc>
          <w:tcPr>
            <w:tcW w:w="289" w:type="pct"/>
            <w:shd w:val="clear" w:color="auto" w:fill="auto"/>
            <w:vAlign w:val="center"/>
          </w:tcPr>
          <w:p w14:paraId="607E3A3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0.026</w:t>
            </w:r>
          </w:p>
        </w:tc>
      </w:tr>
      <w:tr w14:paraId="7258A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2E147FDC">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Severity scores</w:t>
            </w:r>
          </w:p>
        </w:tc>
        <w:tc>
          <w:tcPr>
            <w:tcW w:w="733" w:type="pct"/>
            <w:shd w:val="clear" w:color="auto" w:fill="auto"/>
            <w:vAlign w:val="center"/>
          </w:tcPr>
          <w:p w14:paraId="19535E43">
            <w:pPr>
              <w:jc w:val="left"/>
              <w:rPr>
                <w:rFonts w:hint="default" w:ascii="Times New Roman" w:hAnsi="Times New Roman" w:cs="Times New Roman"/>
                <w:b w:val="0"/>
                <w:bCs w:val="0"/>
                <w:sz w:val="24"/>
                <w:szCs w:val="24"/>
              </w:rPr>
            </w:pPr>
          </w:p>
        </w:tc>
        <w:tc>
          <w:tcPr>
            <w:tcW w:w="733" w:type="pct"/>
            <w:shd w:val="clear" w:color="auto" w:fill="auto"/>
            <w:vAlign w:val="center"/>
          </w:tcPr>
          <w:p w14:paraId="21080983">
            <w:pPr>
              <w:jc w:val="left"/>
              <w:rPr>
                <w:rFonts w:hint="default" w:ascii="Times New Roman" w:hAnsi="Times New Roman" w:cs="Times New Roman"/>
                <w:b w:val="0"/>
                <w:bCs w:val="0"/>
                <w:sz w:val="24"/>
                <w:szCs w:val="24"/>
              </w:rPr>
            </w:pPr>
          </w:p>
        </w:tc>
        <w:tc>
          <w:tcPr>
            <w:tcW w:w="733" w:type="pct"/>
            <w:shd w:val="clear" w:color="auto" w:fill="auto"/>
            <w:vAlign w:val="center"/>
          </w:tcPr>
          <w:p w14:paraId="7666B4F3">
            <w:pPr>
              <w:jc w:val="left"/>
              <w:rPr>
                <w:rFonts w:hint="default" w:ascii="Times New Roman" w:hAnsi="Times New Roman" w:cs="Times New Roman"/>
                <w:b w:val="0"/>
                <w:bCs w:val="0"/>
                <w:sz w:val="24"/>
                <w:szCs w:val="24"/>
              </w:rPr>
            </w:pPr>
          </w:p>
        </w:tc>
        <w:tc>
          <w:tcPr>
            <w:tcW w:w="733" w:type="pct"/>
            <w:shd w:val="clear" w:color="auto" w:fill="auto"/>
            <w:vAlign w:val="center"/>
          </w:tcPr>
          <w:p w14:paraId="09033033">
            <w:pPr>
              <w:jc w:val="left"/>
              <w:rPr>
                <w:rFonts w:hint="default" w:ascii="Times New Roman" w:hAnsi="Times New Roman" w:cs="Times New Roman"/>
                <w:b w:val="0"/>
                <w:bCs w:val="0"/>
                <w:sz w:val="24"/>
                <w:szCs w:val="24"/>
              </w:rPr>
            </w:pPr>
          </w:p>
        </w:tc>
        <w:tc>
          <w:tcPr>
            <w:tcW w:w="733" w:type="pct"/>
            <w:shd w:val="clear" w:color="auto" w:fill="auto"/>
            <w:vAlign w:val="center"/>
          </w:tcPr>
          <w:p w14:paraId="3E24109E">
            <w:pPr>
              <w:jc w:val="left"/>
              <w:rPr>
                <w:rFonts w:hint="default" w:ascii="Times New Roman" w:hAnsi="Times New Roman" w:cs="Times New Roman"/>
                <w:b w:val="0"/>
                <w:bCs w:val="0"/>
                <w:sz w:val="24"/>
                <w:szCs w:val="24"/>
              </w:rPr>
            </w:pPr>
          </w:p>
        </w:tc>
        <w:tc>
          <w:tcPr>
            <w:tcW w:w="289" w:type="pct"/>
            <w:shd w:val="clear" w:color="auto" w:fill="auto"/>
            <w:vAlign w:val="center"/>
          </w:tcPr>
          <w:p w14:paraId="17AB43A6">
            <w:pPr>
              <w:jc w:val="left"/>
              <w:rPr>
                <w:rFonts w:hint="default" w:ascii="Times New Roman" w:hAnsi="Times New Roman" w:cs="Times New Roman"/>
                <w:b w:val="0"/>
                <w:bCs w:val="0"/>
                <w:sz w:val="24"/>
                <w:szCs w:val="24"/>
              </w:rPr>
            </w:pPr>
          </w:p>
        </w:tc>
      </w:tr>
      <w:tr w14:paraId="71F91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595E916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CCI</w:t>
            </w:r>
          </w:p>
        </w:tc>
        <w:tc>
          <w:tcPr>
            <w:tcW w:w="733" w:type="pct"/>
            <w:shd w:val="clear" w:color="auto" w:fill="auto"/>
            <w:vAlign w:val="center"/>
          </w:tcPr>
          <w:p w14:paraId="7732F1A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5.0 (4.0–6.0)</w:t>
            </w:r>
          </w:p>
        </w:tc>
        <w:tc>
          <w:tcPr>
            <w:tcW w:w="733" w:type="pct"/>
            <w:shd w:val="clear" w:color="auto" w:fill="auto"/>
            <w:vAlign w:val="center"/>
          </w:tcPr>
          <w:p w14:paraId="265B5DB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5.0 (4.0–7.0)</w:t>
            </w:r>
          </w:p>
        </w:tc>
        <w:tc>
          <w:tcPr>
            <w:tcW w:w="733" w:type="pct"/>
            <w:shd w:val="clear" w:color="auto" w:fill="auto"/>
            <w:vAlign w:val="center"/>
          </w:tcPr>
          <w:p w14:paraId="34F84F8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5.0 (4.0–6.0)</w:t>
            </w:r>
          </w:p>
        </w:tc>
        <w:tc>
          <w:tcPr>
            <w:tcW w:w="733" w:type="pct"/>
            <w:shd w:val="clear" w:color="auto" w:fill="auto"/>
            <w:vAlign w:val="center"/>
          </w:tcPr>
          <w:p w14:paraId="45C6AA1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5.0 (4.0–6.0)</w:t>
            </w:r>
          </w:p>
        </w:tc>
        <w:tc>
          <w:tcPr>
            <w:tcW w:w="733" w:type="pct"/>
            <w:shd w:val="clear" w:color="auto" w:fill="auto"/>
            <w:vAlign w:val="center"/>
          </w:tcPr>
          <w:p w14:paraId="2EB5585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4.0 (3.0–6.0)</w:t>
            </w:r>
          </w:p>
        </w:tc>
        <w:tc>
          <w:tcPr>
            <w:tcW w:w="289" w:type="pct"/>
            <w:shd w:val="clear" w:color="auto" w:fill="auto"/>
            <w:vAlign w:val="center"/>
          </w:tcPr>
          <w:p w14:paraId="60F5817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7056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5C95B09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SAPS II</w:t>
            </w:r>
          </w:p>
        </w:tc>
        <w:tc>
          <w:tcPr>
            <w:tcW w:w="733" w:type="pct"/>
            <w:shd w:val="clear" w:color="auto" w:fill="auto"/>
            <w:vAlign w:val="center"/>
          </w:tcPr>
          <w:p w14:paraId="7FEFCAF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32.0 (25.0–41.0)</w:t>
            </w:r>
          </w:p>
        </w:tc>
        <w:tc>
          <w:tcPr>
            <w:tcW w:w="733" w:type="pct"/>
            <w:shd w:val="clear" w:color="auto" w:fill="auto"/>
            <w:vAlign w:val="center"/>
          </w:tcPr>
          <w:p w14:paraId="3B9780E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35.0 (28.0–45.0)</w:t>
            </w:r>
          </w:p>
        </w:tc>
        <w:tc>
          <w:tcPr>
            <w:tcW w:w="733" w:type="pct"/>
            <w:shd w:val="clear" w:color="auto" w:fill="auto"/>
            <w:vAlign w:val="center"/>
          </w:tcPr>
          <w:p w14:paraId="4398619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32.0 (26.0–40.2)</w:t>
            </w:r>
          </w:p>
        </w:tc>
        <w:tc>
          <w:tcPr>
            <w:tcW w:w="733" w:type="pct"/>
            <w:shd w:val="clear" w:color="auto" w:fill="auto"/>
            <w:vAlign w:val="center"/>
          </w:tcPr>
          <w:p w14:paraId="22966D7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30.0 (24.0–39.0)</w:t>
            </w:r>
          </w:p>
        </w:tc>
        <w:tc>
          <w:tcPr>
            <w:tcW w:w="733" w:type="pct"/>
            <w:shd w:val="clear" w:color="auto" w:fill="auto"/>
            <w:vAlign w:val="center"/>
          </w:tcPr>
          <w:p w14:paraId="43B1FE7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27.0 (22.0–35.0)</w:t>
            </w:r>
          </w:p>
        </w:tc>
        <w:tc>
          <w:tcPr>
            <w:tcW w:w="289" w:type="pct"/>
            <w:shd w:val="clear" w:color="auto" w:fill="auto"/>
            <w:vAlign w:val="center"/>
          </w:tcPr>
          <w:p w14:paraId="4DF6695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00249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21A33E3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APACHE IV</w:t>
            </w:r>
          </w:p>
        </w:tc>
        <w:tc>
          <w:tcPr>
            <w:tcW w:w="733" w:type="pct"/>
            <w:shd w:val="clear" w:color="auto" w:fill="auto"/>
            <w:vAlign w:val="center"/>
          </w:tcPr>
          <w:p w14:paraId="0422580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64.0 (50.0–80.0)</w:t>
            </w:r>
          </w:p>
        </w:tc>
        <w:tc>
          <w:tcPr>
            <w:tcW w:w="733" w:type="pct"/>
            <w:shd w:val="clear" w:color="auto" w:fill="auto"/>
            <w:vAlign w:val="center"/>
          </w:tcPr>
          <w:p w14:paraId="108C8C4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73.0 (58.0–90.0)</w:t>
            </w:r>
          </w:p>
        </w:tc>
        <w:tc>
          <w:tcPr>
            <w:tcW w:w="733" w:type="pct"/>
            <w:shd w:val="clear" w:color="auto" w:fill="auto"/>
            <w:vAlign w:val="center"/>
          </w:tcPr>
          <w:p w14:paraId="54A4995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64.0 (50.0–78.0)</w:t>
            </w:r>
          </w:p>
        </w:tc>
        <w:tc>
          <w:tcPr>
            <w:tcW w:w="733" w:type="pct"/>
            <w:shd w:val="clear" w:color="auto" w:fill="auto"/>
            <w:vAlign w:val="center"/>
          </w:tcPr>
          <w:p w14:paraId="5C9E81E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59.0 (48.0–74.0)</w:t>
            </w:r>
          </w:p>
        </w:tc>
        <w:tc>
          <w:tcPr>
            <w:tcW w:w="733" w:type="pct"/>
            <w:shd w:val="clear" w:color="auto" w:fill="auto"/>
            <w:vAlign w:val="center"/>
          </w:tcPr>
          <w:p w14:paraId="584E3F0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53.0 (41.0–67.0)</w:t>
            </w:r>
          </w:p>
        </w:tc>
        <w:tc>
          <w:tcPr>
            <w:tcW w:w="289" w:type="pct"/>
            <w:shd w:val="clear" w:color="auto" w:fill="auto"/>
            <w:vAlign w:val="center"/>
          </w:tcPr>
          <w:p w14:paraId="16FF4F7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0D50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44014D77">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Vital signs</w:t>
            </w:r>
          </w:p>
        </w:tc>
        <w:tc>
          <w:tcPr>
            <w:tcW w:w="733" w:type="pct"/>
            <w:shd w:val="clear" w:color="auto" w:fill="auto"/>
            <w:vAlign w:val="center"/>
          </w:tcPr>
          <w:p w14:paraId="08B2AEA5">
            <w:pPr>
              <w:jc w:val="left"/>
              <w:rPr>
                <w:rFonts w:hint="default" w:ascii="Times New Roman" w:hAnsi="Times New Roman" w:cs="Times New Roman"/>
                <w:b w:val="0"/>
                <w:bCs w:val="0"/>
                <w:sz w:val="24"/>
                <w:szCs w:val="24"/>
              </w:rPr>
            </w:pPr>
          </w:p>
        </w:tc>
        <w:tc>
          <w:tcPr>
            <w:tcW w:w="733" w:type="pct"/>
            <w:shd w:val="clear" w:color="auto" w:fill="auto"/>
            <w:vAlign w:val="center"/>
          </w:tcPr>
          <w:p w14:paraId="3739E568">
            <w:pPr>
              <w:jc w:val="left"/>
              <w:rPr>
                <w:rFonts w:hint="default" w:ascii="Times New Roman" w:hAnsi="Times New Roman" w:cs="Times New Roman"/>
                <w:b w:val="0"/>
                <w:bCs w:val="0"/>
                <w:sz w:val="24"/>
                <w:szCs w:val="24"/>
              </w:rPr>
            </w:pPr>
          </w:p>
        </w:tc>
        <w:tc>
          <w:tcPr>
            <w:tcW w:w="733" w:type="pct"/>
            <w:shd w:val="clear" w:color="auto" w:fill="auto"/>
            <w:vAlign w:val="center"/>
          </w:tcPr>
          <w:p w14:paraId="5F4E061D">
            <w:pPr>
              <w:jc w:val="left"/>
              <w:rPr>
                <w:rFonts w:hint="default" w:ascii="Times New Roman" w:hAnsi="Times New Roman" w:cs="Times New Roman"/>
                <w:b w:val="0"/>
                <w:bCs w:val="0"/>
                <w:sz w:val="24"/>
                <w:szCs w:val="24"/>
              </w:rPr>
            </w:pPr>
          </w:p>
        </w:tc>
        <w:tc>
          <w:tcPr>
            <w:tcW w:w="733" w:type="pct"/>
            <w:shd w:val="clear" w:color="auto" w:fill="auto"/>
            <w:vAlign w:val="center"/>
          </w:tcPr>
          <w:p w14:paraId="57F19494">
            <w:pPr>
              <w:jc w:val="left"/>
              <w:rPr>
                <w:rFonts w:hint="default" w:ascii="Times New Roman" w:hAnsi="Times New Roman" w:cs="Times New Roman"/>
                <w:b w:val="0"/>
                <w:bCs w:val="0"/>
                <w:sz w:val="24"/>
                <w:szCs w:val="24"/>
              </w:rPr>
            </w:pPr>
          </w:p>
        </w:tc>
        <w:tc>
          <w:tcPr>
            <w:tcW w:w="733" w:type="pct"/>
            <w:shd w:val="clear" w:color="auto" w:fill="auto"/>
            <w:vAlign w:val="center"/>
          </w:tcPr>
          <w:p w14:paraId="32076FED">
            <w:pPr>
              <w:jc w:val="left"/>
              <w:rPr>
                <w:rFonts w:hint="default" w:ascii="Times New Roman" w:hAnsi="Times New Roman" w:cs="Times New Roman"/>
                <w:b w:val="0"/>
                <w:bCs w:val="0"/>
                <w:sz w:val="24"/>
                <w:szCs w:val="24"/>
              </w:rPr>
            </w:pPr>
          </w:p>
        </w:tc>
        <w:tc>
          <w:tcPr>
            <w:tcW w:w="289" w:type="pct"/>
            <w:shd w:val="clear" w:color="auto" w:fill="auto"/>
            <w:vAlign w:val="center"/>
          </w:tcPr>
          <w:p w14:paraId="37346F6B">
            <w:pPr>
              <w:jc w:val="left"/>
              <w:rPr>
                <w:rFonts w:hint="default" w:ascii="Times New Roman" w:hAnsi="Times New Roman" w:cs="Times New Roman"/>
                <w:b w:val="0"/>
                <w:bCs w:val="0"/>
                <w:sz w:val="24"/>
                <w:szCs w:val="24"/>
              </w:rPr>
            </w:pPr>
          </w:p>
        </w:tc>
      </w:tr>
      <w:tr w14:paraId="378B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E2A385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Temperature, °C</w:t>
            </w:r>
          </w:p>
        </w:tc>
        <w:tc>
          <w:tcPr>
            <w:tcW w:w="733" w:type="pct"/>
            <w:shd w:val="clear" w:color="auto" w:fill="auto"/>
            <w:vAlign w:val="center"/>
          </w:tcPr>
          <w:p w14:paraId="3D0C34A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36.7 (36.4–37.1)</w:t>
            </w:r>
          </w:p>
        </w:tc>
        <w:tc>
          <w:tcPr>
            <w:tcW w:w="733" w:type="pct"/>
            <w:shd w:val="clear" w:color="auto" w:fill="auto"/>
            <w:vAlign w:val="center"/>
          </w:tcPr>
          <w:p w14:paraId="5C80A5B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36.8 (36.4–37.2)</w:t>
            </w:r>
          </w:p>
        </w:tc>
        <w:tc>
          <w:tcPr>
            <w:tcW w:w="733" w:type="pct"/>
            <w:shd w:val="clear" w:color="auto" w:fill="auto"/>
            <w:vAlign w:val="center"/>
          </w:tcPr>
          <w:p w14:paraId="0919FD1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36.7 (36.4–37.0)</w:t>
            </w:r>
          </w:p>
        </w:tc>
        <w:tc>
          <w:tcPr>
            <w:tcW w:w="733" w:type="pct"/>
            <w:shd w:val="clear" w:color="auto" w:fill="auto"/>
            <w:vAlign w:val="center"/>
          </w:tcPr>
          <w:p w14:paraId="083EF5C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36.7 (36.4–37.0)</w:t>
            </w:r>
          </w:p>
        </w:tc>
        <w:tc>
          <w:tcPr>
            <w:tcW w:w="733" w:type="pct"/>
            <w:shd w:val="clear" w:color="auto" w:fill="auto"/>
            <w:vAlign w:val="center"/>
          </w:tcPr>
          <w:p w14:paraId="347F521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36.7 (36.4–36.9)</w:t>
            </w:r>
          </w:p>
        </w:tc>
        <w:tc>
          <w:tcPr>
            <w:tcW w:w="289" w:type="pct"/>
            <w:shd w:val="clear" w:color="auto" w:fill="auto"/>
            <w:vAlign w:val="center"/>
          </w:tcPr>
          <w:p w14:paraId="4D7C3E3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4331F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262BABE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Heart rate, beats/min</w:t>
            </w:r>
          </w:p>
        </w:tc>
        <w:tc>
          <w:tcPr>
            <w:tcW w:w="733" w:type="pct"/>
            <w:shd w:val="clear" w:color="auto" w:fill="auto"/>
            <w:vAlign w:val="center"/>
          </w:tcPr>
          <w:p w14:paraId="5F3CB2A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98.0 (81.0–117.0)</w:t>
            </w:r>
          </w:p>
        </w:tc>
        <w:tc>
          <w:tcPr>
            <w:tcW w:w="733" w:type="pct"/>
            <w:shd w:val="clear" w:color="auto" w:fill="auto"/>
            <w:vAlign w:val="center"/>
          </w:tcPr>
          <w:p w14:paraId="60342C2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100.0 (84.0–119.0)</w:t>
            </w:r>
          </w:p>
        </w:tc>
        <w:tc>
          <w:tcPr>
            <w:tcW w:w="733" w:type="pct"/>
            <w:shd w:val="clear" w:color="auto" w:fill="auto"/>
            <w:vAlign w:val="center"/>
          </w:tcPr>
          <w:p w14:paraId="14F20DF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(79.0–115.8)</w:t>
            </w:r>
          </w:p>
        </w:tc>
        <w:tc>
          <w:tcPr>
            <w:tcW w:w="733" w:type="pct"/>
            <w:shd w:val="clear" w:color="auto" w:fill="auto"/>
            <w:vAlign w:val="center"/>
          </w:tcPr>
          <w:p w14:paraId="4820A9E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(78.0–116.0)</w:t>
            </w:r>
          </w:p>
        </w:tc>
        <w:tc>
          <w:tcPr>
            <w:tcW w:w="733" w:type="pct"/>
            <w:shd w:val="clear" w:color="auto" w:fill="auto"/>
            <w:vAlign w:val="center"/>
          </w:tcPr>
          <w:p w14:paraId="48CA43C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(80.0–116.0)</w:t>
            </w:r>
          </w:p>
        </w:tc>
        <w:tc>
          <w:tcPr>
            <w:tcW w:w="289" w:type="pct"/>
            <w:shd w:val="clear" w:color="auto" w:fill="auto"/>
            <w:vAlign w:val="center"/>
          </w:tcPr>
          <w:p w14:paraId="291B485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0.001</w:t>
            </w:r>
          </w:p>
        </w:tc>
      </w:tr>
      <w:tr w14:paraId="7146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5246AE0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Respiratory rate, breaths/min</w:t>
            </w:r>
          </w:p>
        </w:tc>
        <w:tc>
          <w:tcPr>
            <w:tcW w:w="733" w:type="pct"/>
            <w:shd w:val="clear" w:color="auto" w:fill="auto"/>
            <w:vAlign w:val="center"/>
          </w:tcPr>
          <w:p w14:paraId="7832762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21.0 (18.0–25.0)</w:t>
            </w:r>
          </w:p>
        </w:tc>
        <w:tc>
          <w:tcPr>
            <w:tcW w:w="733" w:type="pct"/>
            <w:shd w:val="clear" w:color="auto" w:fill="auto"/>
            <w:vAlign w:val="center"/>
          </w:tcPr>
          <w:p w14:paraId="1D235B3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21.0 (18.0–26.0)</w:t>
            </w:r>
          </w:p>
        </w:tc>
        <w:tc>
          <w:tcPr>
            <w:tcW w:w="733" w:type="pct"/>
            <w:shd w:val="clear" w:color="auto" w:fill="auto"/>
            <w:vAlign w:val="center"/>
          </w:tcPr>
          <w:p w14:paraId="335748F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21.0 (18.0–25.0)</w:t>
            </w:r>
          </w:p>
        </w:tc>
        <w:tc>
          <w:tcPr>
            <w:tcW w:w="733" w:type="pct"/>
            <w:shd w:val="clear" w:color="auto" w:fill="auto"/>
            <w:vAlign w:val="center"/>
          </w:tcPr>
          <w:p w14:paraId="0C58153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20.0 (17.0–25.0)</w:t>
            </w:r>
          </w:p>
        </w:tc>
        <w:tc>
          <w:tcPr>
            <w:tcW w:w="733" w:type="pct"/>
            <w:shd w:val="clear" w:color="auto" w:fill="auto"/>
            <w:vAlign w:val="center"/>
          </w:tcPr>
          <w:p w14:paraId="78681B6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21.0 (17.0–25.0)</w:t>
            </w:r>
          </w:p>
        </w:tc>
        <w:tc>
          <w:tcPr>
            <w:tcW w:w="289" w:type="pct"/>
            <w:shd w:val="clear" w:color="auto" w:fill="auto"/>
            <w:vAlign w:val="center"/>
          </w:tcPr>
          <w:p w14:paraId="3BB2127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0.068</w:t>
            </w:r>
          </w:p>
        </w:tc>
      </w:tr>
      <w:tr w14:paraId="38AFD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778E9D5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SBP, mmHg</w:t>
            </w:r>
          </w:p>
        </w:tc>
        <w:tc>
          <w:tcPr>
            <w:tcW w:w="733" w:type="pct"/>
            <w:shd w:val="clear" w:color="auto" w:fill="auto"/>
            <w:vAlign w:val="center"/>
          </w:tcPr>
          <w:p w14:paraId="66E0271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119.0 (102.0–140.0)</w:t>
            </w:r>
          </w:p>
        </w:tc>
        <w:tc>
          <w:tcPr>
            <w:tcW w:w="733" w:type="pct"/>
            <w:shd w:val="clear" w:color="auto" w:fill="auto"/>
            <w:vAlign w:val="center"/>
          </w:tcPr>
          <w:p w14:paraId="13B176F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112.0 (96.0–130.0)</w:t>
            </w:r>
          </w:p>
        </w:tc>
        <w:tc>
          <w:tcPr>
            <w:tcW w:w="733" w:type="pct"/>
            <w:shd w:val="clear" w:color="auto" w:fill="auto"/>
            <w:vAlign w:val="center"/>
          </w:tcPr>
          <w:p w14:paraId="57F9E50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119.0 (103.0–140.8)</w:t>
            </w:r>
          </w:p>
        </w:tc>
        <w:tc>
          <w:tcPr>
            <w:tcW w:w="733" w:type="pct"/>
            <w:shd w:val="clear" w:color="auto" w:fill="auto"/>
            <w:vAlign w:val="center"/>
          </w:tcPr>
          <w:p w14:paraId="60FF6CA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126.0 (107.0–149.0)</w:t>
            </w:r>
          </w:p>
        </w:tc>
        <w:tc>
          <w:tcPr>
            <w:tcW w:w="733" w:type="pct"/>
            <w:shd w:val="clear" w:color="auto" w:fill="auto"/>
            <w:vAlign w:val="center"/>
          </w:tcPr>
          <w:p w14:paraId="6B269F2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125.0 (110.0–145.0)</w:t>
            </w:r>
          </w:p>
        </w:tc>
        <w:tc>
          <w:tcPr>
            <w:tcW w:w="289" w:type="pct"/>
            <w:shd w:val="clear" w:color="auto" w:fill="auto"/>
            <w:vAlign w:val="center"/>
          </w:tcPr>
          <w:p w14:paraId="60817DD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4E195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0EE74BA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DBP, mmHg</w:t>
            </w:r>
          </w:p>
        </w:tc>
        <w:tc>
          <w:tcPr>
            <w:tcW w:w="733" w:type="pct"/>
            <w:shd w:val="clear" w:color="auto" w:fill="auto"/>
            <w:vAlign w:val="center"/>
          </w:tcPr>
          <w:p w14:paraId="0CBE02A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67.0 (56.0–81.0)</w:t>
            </w:r>
          </w:p>
        </w:tc>
        <w:tc>
          <w:tcPr>
            <w:tcW w:w="733" w:type="pct"/>
            <w:shd w:val="clear" w:color="auto" w:fill="auto"/>
            <w:vAlign w:val="center"/>
          </w:tcPr>
          <w:p w14:paraId="7199F18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62.0 (52.0–74.0)</w:t>
            </w:r>
          </w:p>
        </w:tc>
        <w:tc>
          <w:tcPr>
            <w:tcW w:w="733" w:type="pct"/>
            <w:shd w:val="clear" w:color="auto" w:fill="auto"/>
            <w:vAlign w:val="center"/>
          </w:tcPr>
          <w:p w14:paraId="2007817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67.0 (56.0–81.0)</w:t>
            </w:r>
          </w:p>
        </w:tc>
        <w:tc>
          <w:tcPr>
            <w:tcW w:w="733" w:type="pct"/>
            <w:shd w:val="clear" w:color="auto" w:fill="auto"/>
            <w:vAlign w:val="center"/>
          </w:tcPr>
          <w:p w14:paraId="4AB3FB9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72.0 (60.8–87.0)</w:t>
            </w:r>
          </w:p>
        </w:tc>
        <w:tc>
          <w:tcPr>
            <w:tcW w:w="733" w:type="pct"/>
            <w:shd w:val="clear" w:color="auto" w:fill="auto"/>
            <w:vAlign w:val="center"/>
          </w:tcPr>
          <w:p w14:paraId="068274F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74.0 (63.0–88.0)</w:t>
            </w:r>
          </w:p>
        </w:tc>
        <w:tc>
          <w:tcPr>
            <w:tcW w:w="289" w:type="pct"/>
            <w:shd w:val="clear" w:color="auto" w:fill="auto"/>
            <w:vAlign w:val="center"/>
          </w:tcPr>
          <w:p w14:paraId="46F64E7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64995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350C9E5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SpO₂, %</w:t>
            </w:r>
          </w:p>
        </w:tc>
        <w:tc>
          <w:tcPr>
            <w:tcW w:w="733" w:type="pct"/>
            <w:shd w:val="clear" w:color="auto" w:fill="auto"/>
            <w:vAlign w:val="center"/>
          </w:tcPr>
          <w:p w14:paraId="6B76A3D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(94.0–99.0)</w:t>
            </w:r>
          </w:p>
        </w:tc>
        <w:tc>
          <w:tcPr>
            <w:tcW w:w="733" w:type="pct"/>
            <w:shd w:val="clear" w:color="auto" w:fill="auto"/>
            <w:vAlign w:val="center"/>
          </w:tcPr>
          <w:p w14:paraId="74208A9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(94.0–100.0)</w:t>
            </w:r>
          </w:p>
        </w:tc>
        <w:tc>
          <w:tcPr>
            <w:tcW w:w="733" w:type="pct"/>
            <w:shd w:val="clear" w:color="auto" w:fill="auto"/>
            <w:vAlign w:val="center"/>
          </w:tcPr>
          <w:p w14:paraId="7904958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(94.0–99.0)</w:t>
            </w:r>
          </w:p>
        </w:tc>
        <w:tc>
          <w:tcPr>
            <w:tcW w:w="733" w:type="pct"/>
            <w:shd w:val="clear" w:color="auto" w:fill="auto"/>
            <w:vAlign w:val="center"/>
          </w:tcPr>
          <w:p w14:paraId="2744A56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(94.5–99.0)</w:t>
            </w:r>
          </w:p>
        </w:tc>
        <w:tc>
          <w:tcPr>
            <w:tcW w:w="733" w:type="pct"/>
            <w:shd w:val="clear" w:color="auto" w:fill="auto"/>
            <w:vAlign w:val="center"/>
          </w:tcPr>
          <w:p w14:paraId="1CDC99E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97.0 (95.0–99.0)</w:t>
            </w:r>
          </w:p>
        </w:tc>
        <w:tc>
          <w:tcPr>
            <w:tcW w:w="289" w:type="pct"/>
            <w:shd w:val="clear" w:color="auto" w:fill="auto"/>
            <w:vAlign w:val="center"/>
          </w:tcPr>
          <w:p w14:paraId="0802737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0.358</w:t>
            </w:r>
          </w:p>
        </w:tc>
      </w:tr>
      <w:tr w14:paraId="1A259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2DCBA58B">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Laboratory tests</w:t>
            </w:r>
          </w:p>
        </w:tc>
        <w:tc>
          <w:tcPr>
            <w:tcW w:w="733" w:type="pct"/>
            <w:shd w:val="clear" w:color="auto" w:fill="auto"/>
            <w:vAlign w:val="center"/>
          </w:tcPr>
          <w:p w14:paraId="0C05BF60">
            <w:pPr>
              <w:jc w:val="left"/>
              <w:rPr>
                <w:rFonts w:hint="default" w:ascii="Times New Roman" w:hAnsi="Times New Roman" w:cs="Times New Roman"/>
                <w:b w:val="0"/>
                <w:bCs w:val="0"/>
                <w:sz w:val="24"/>
                <w:szCs w:val="24"/>
              </w:rPr>
            </w:pPr>
          </w:p>
        </w:tc>
        <w:tc>
          <w:tcPr>
            <w:tcW w:w="733" w:type="pct"/>
            <w:shd w:val="clear" w:color="auto" w:fill="auto"/>
            <w:vAlign w:val="center"/>
          </w:tcPr>
          <w:p w14:paraId="66280898">
            <w:pPr>
              <w:jc w:val="left"/>
              <w:rPr>
                <w:rFonts w:hint="default" w:ascii="Times New Roman" w:hAnsi="Times New Roman" w:cs="Times New Roman"/>
                <w:b w:val="0"/>
                <w:bCs w:val="0"/>
                <w:sz w:val="24"/>
                <w:szCs w:val="24"/>
              </w:rPr>
            </w:pPr>
          </w:p>
        </w:tc>
        <w:tc>
          <w:tcPr>
            <w:tcW w:w="733" w:type="pct"/>
            <w:shd w:val="clear" w:color="auto" w:fill="auto"/>
            <w:vAlign w:val="center"/>
          </w:tcPr>
          <w:p w14:paraId="0F58AA2D">
            <w:pPr>
              <w:jc w:val="left"/>
              <w:rPr>
                <w:rFonts w:hint="default" w:ascii="Times New Roman" w:hAnsi="Times New Roman" w:cs="Times New Roman"/>
                <w:b w:val="0"/>
                <w:bCs w:val="0"/>
                <w:sz w:val="24"/>
                <w:szCs w:val="24"/>
              </w:rPr>
            </w:pPr>
          </w:p>
        </w:tc>
        <w:tc>
          <w:tcPr>
            <w:tcW w:w="733" w:type="pct"/>
            <w:shd w:val="clear" w:color="auto" w:fill="auto"/>
            <w:vAlign w:val="center"/>
          </w:tcPr>
          <w:p w14:paraId="06D0FAC4">
            <w:pPr>
              <w:jc w:val="left"/>
              <w:rPr>
                <w:rFonts w:hint="default" w:ascii="Times New Roman" w:hAnsi="Times New Roman" w:cs="Times New Roman"/>
                <w:b w:val="0"/>
                <w:bCs w:val="0"/>
                <w:sz w:val="24"/>
                <w:szCs w:val="24"/>
              </w:rPr>
            </w:pPr>
          </w:p>
        </w:tc>
        <w:tc>
          <w:tcPr>
            <w:tcW w:w="733" w:type="pct"/>
            <w:shd w:val="clear" w:color="auto" w:fill="auto"/>
            <w:vAlign w:val="center"/>
          </w:tcPr>
          <w:p w14:paraId="14DC10FD">
            <w:pPr>
              <w:jc w:val="left"/>
              <w:rPr>
                <w:rFonts w:hint="default" w:ascii="Times New Roman" w:hAnsi="Times New Roman" w:cs="Times New Roman"/>
                <w:b w:val="0"/>
                <w:bCs w:val="0"/>
                <w:sz w:val="24"/>
                <w:szCs w:val="24"/>
              </w:rPr>
            </w:pPr>
          </w:p>
        </w:tc>
        <w:tc>
          <w:tcPr>
            <w:tcW w:w="289" w:type="pct"/>
            <w:shd w:val="clear" w:color="auto" w:fill="auto"/>
            <w:vAlign w:val="center"/>
          </w:tcPr>
          <w:p w14:paraId="692308C8">
            <w:pPr>
              <w:jc w:val="left"/>
              <w:rPr>
                <w:rFonts w:hint="default" w:ascii="Times New Roman" w:hAnsi="Times New Roman" w:cs="Times New Roman"/>
                <w:b w:val="0"/>
                <w:bCs w:val="0"/>
                <w:sz w:val="24"/>
                <w:szCs w:val="24"/>
              </w:rPr>
            </w:pPr>
          </w:p>
        </w:tc>
      </w:tr>
      <w:tr w14:paraId="36509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5EAD572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WBC, ×10⁹/L</w:t>
            </w:r>
          </w:p>
        </w:tc>
        <w:tc>
          <w:tcPr>
            <w:tcW w:w="733" w:type="pct"/>
            <w:shd w:val="clear" w:color="auto" w:fill="auto"/>
            <w:vAlign w:val="center"/>
          </w:tcPr>
          <w:p w14:paraId="685B7D4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11.0 (8.0–15.2)</w:t>
            </w:r>
          </w:p>
        </w:tc>
        <w:tc>
          <w:tcPr>
            <w:tcW w:w="733" w:type="pct"/>
            <w:shd w:val="clear" w:color="auto" w:fill="auto"/>
            <w:vAlign w:val="center"/>
          </w:tcPr>
          <w:p w14:paraId="1CDCF11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12.0 (8.3–17.2)</w:t>
            </w:r>
          </w:p>
        </w:tc>
        <w:tc>
          <w:tcPr>
            <w:tcW w:w="733" w:type="pct"/>
            <w:shd w:val="clear" w:color="auto" w:fill="auto"/>
            <w:vAlign w:val="center"/>
          </w:tcPr>
          <w:p w14:paraId="25C6649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10.9 (7.9–14.9)</w:t>
            </w:r>
          </w:p>
        </w:tc>
        <w:tc>
          <w:tcPr>
            <w:tcW w:w="733" w:type="pct"/>
            <w:shd w:val="clear" w:color="auto" w:fill="auto"/>
            <w:vAlign w:val="center"/>
          </w:tcPr>
          <w:p w14:paraId="26BF120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10.3 (7.4–14.1)</w:t>
            </w:r>
          </w:p>
        </w:tc>
        <w:tc>
          <w:tcPr>
            <w:tcW w:w="733" w:type="pct"/>
            <w:shd w:val="clear" w:color="auto" w:fill="auto"/>
            <w:vAlign w:val="center"/>
          </w:tcPr>
          <w:p w14:paraId="1401B10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10.4 (8.3–14.2)</w:t>
            </w:r>
          </w:p>
        </w:tc>
        <w:tc>
          <w:tcPr>
            <w:tcW w:w="289" w:type="pct"/>
            <w:shd w:val="clear" w:color="auto" w:fill="auto"/>
            <w:vAlign w:val="center"/>
          </w:tcPr>
          <w:p w14:paraId="61B3029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5DD6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3E69E4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Hemoglobin, g/dL</w:t>
            </w:r>
          </w:p>
        </w:tc>
        <w:tc>
          <w:tcPr>
            <w:tcW w:w="733" w:type="pct"/>
            <w:shd w:val="clear" w:color="auto" w:fill="auto"/>
            <w:vAlign w:val="center"/>
          </w:tcPr>
          <w:p w14:paraId="7530115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11.9 (10.1–13.6)</w:t>
            </w:r>
          </w:p>
        </w:tc>
        <w:tc>
          <w:tcPr>
            <w:tcW w:w="733" w:type="pct"/>
            <w:shd w:val="clear" w:color="auto" w:fill="auto"/>
            <w:vAlign w:val="center"/>
          </w:tcPr>
          <w:p w14:paraId="0E2605B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10.5 (9.1–12.1)</w:t>
            </w:r>
          </w:p>
        </w:tc>
        <w:tc>
          <w:tcPr>
            <w:tcW w:w="733" w:type="pct"/>
            <w:shd w:val="clear" w:color="auto" w:fill="auto"/>
            <w:vAlign w:val="center"/>
          </w:tcPr>
          <w:p w14:paraId="329D7CD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11.7 (10.0–13.3)</w:t>
            </w:r>
          </w:p>
        </w:tc>
        <w:tc>
          <w:tcPr>
            <w:tcW w:w="733" w:type="pct"/>
            <w:shd w:val="clear" w:color="auto" w:fill="auto"/>
            <w:vAlign w:val="center"/>
          </w:tcPr>
          <w:p w14:paraId="000A3B5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12.8 (11.2–14.2)</w:t>
            </w:r>
          </w:p>
        </w:tc>
        <w:tc>
          <w:tcPr>
            <w:tcW w:w="733" w:type="pct"/>
            <w:shd w:val="clear" w:color="auto" w:fill="auto"/>
            <w:vAlign w:val="center"/>
          </w:tcPr>
          <w:p w14:paraId="222D59F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13.6 (12.3–15.0)</w:t>
            </w:r>
          </w:p>
        </w:tc>
        <w:tc>
          <w:tcPr>
            <w:tcW w:w="289" w:type="pct"/>
            <w:shd w:val="clear" w:color="auto" w:fill="auto"/>
            <w:vAlign w:val="center"/>
          </w:tcPr>
          <w:p w14:paraId="2FF7157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3DDD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0D58E56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Platelet count, ×10⁹/L</w:t>
            </w:r>
          </w:p>
        </w:tc>
        <w:tc>
          <w:tcPr>
            <w:tcW w:w="733" w:type="pct"/>
            <w:shd w:val="clear" w:color="auto" w:fill="auto"/>
            <w:vAlign w:val="center"/>
          </w:tcPr>
          <w:p w14:paraId="522519C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205.0 (158.0–265.0)</w:t>
            </w:r>
          </w:p>
        </w:tc>
        <w:tc>
          <w:tcPr>
            <w:tcW w:w="733" w:type="pct"/>
            <w:shd w:val="clear" w:color="auto" w:fill="auto"/>
            <w:vAlign w:val="center"/>
          </w:tcPr>
          <w:p w14:paraId="7F45A03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199.0 (142.0–269.0)</w:t>
            </w:r>
          </w:p>
        </w:tc>
        <w:tc>
          <w:tcPr>
            <w:tcW w:w="733" w:type="pct"/>
            <w:shd w:val="clear" w:color="auto" w:fill="auto"/>
            <w:vAlign w:val="center"/>
          </w:tcPr>
          <w:p w14:paraId="654B0A2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201.0 (157.0–263.8)</w:t>
            </w:r>
          </w:p>
        </w:tc>
        <w:tc>
          <w:tcPr>
            <w:tcW w:w="733" w:type="pct"/>
            <w:shd w:val="clear" w:color="auto" w:fill="auto"/>
            <w:vAlign w:val="center"/>
          </w:tcPr>
          <w:p w14:paraId="1D5EB22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199.0 (165.5–257.5)</w:t>
            </w:r>
          </w:p>
        </w:tc>
        <w:tc>
          <w:tcPr>
            <w:tcW w:w="733" w:type="pct"/>
            <w:shd w:val="clear" w:color="auto" w:fill="auto"/>
            <w:vAlign w:val="center"/>
          </w:tcPr>
          <w:p w14:paraId="7C66F17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222.0 (180.5–269.0)</w:t>
            </w:r>
          </w:p>
        </w:tc>
        <w:tc>
          <w:tcPr>
            <w:tcW w:w="289" w:type="pct"/>
            <w:shd w:val="clear" w:color="auto" w:fill="auto"/>
            <w:vAlign w:val="center"/>
          </w:tcPr>
          <w:p w14:paraId="1975339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7506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7BBD94B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Creatinine, mg/dL</w:t>
            </w:r>
          </w:p>
        </w:tc>
        <w:tc>
          <w:tcPr>
            <w:tcW w:w="733" w:type="pct"/>
            <w:shd w:val="clear" w:color="auto" w:fill="auto"/>
            <w:vAlign w:val="center"/>
          </w:tcPr>
          <w:p w14:paraId="0FF6C37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 (0.9–1.9)</w:t>
            </w:r>
          </w:p>
        </w:tc>
        <w:tc>
          <w:tcPr>
            <w:tcW w:w="733" w:type="pct"/>
            <w:shd w:val="clear" w:color="auto" w:fill="auto"/>
            <w:vAlign w:val="center"/>
          </w:tcPr>
          <w:p w14:paraId="11F3EF0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 (0.9–2.2)</w:t>
            </w:r>
          </w:p>
        </w:tc>
        <w:tc>
          <w:tcPr>
            <w:tcW w:w="733" w:type="pct"/>
            <w:shd w:val="clear" w:color="auto" w:fill="auto"/>
            <w:vAlign w:val="center"/>
          </w:tcPr>
          <w:p w14:paraId="53DA260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 (0.9–2.0)</w:t>
            </w:r>
          </w:p>
        </w:tc>
        <w:tc>
          <w:tcPr>
            <w:tcW w:w="733" w:type="pct"/>
            <w:shd w:val="clear" w:color="auto" w:fill="auto"/>
            <w:vAlign w:val="center"/>
          </w:tcPr>
          <w:p w14:paraId="55861E4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 (0.9–1.7)</w:t>
            </w:r>
          </w:p>
        </w:tc>
        <w:tc>
          <w:tcPr>
            <w:tcW w:w="733" w:type="pct"/>
            <w:shd w:val="clear" w:color="auto" w:fill="auto"/>
            <w:vAlign w:val="center"/>
          </w:tcPr>
          <w:p w14:paraId="47E17EE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 (0.8–1.4)</w:t>
            </w:r>
          </w:p>
        </w:tc>
        <w:tc>
          <w:tcPr>
            <w:tcW w:w="289" w:type="pct"/>
            <w:shd w:val="clear" w:color="auto" w:fill="auto"/>
            <w:vAlign w:val="center"/>
          </w:tcPr>
          <w:p w14:paraId="3E3DF77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640BF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785DFFD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Blood urea nitrogen, mg/dL</w:t>
            </w:r>
          </w:p>
        </w:tc>
        <w:tc>
          <w:tcPr>
            <w:tcW w:w="733" w:type="pct"/>
            <w:shd w:val="clear" w:color="auto" w:fill="auto"/>
            <w:vAlign w:val="center"/>
          </w:tcPr>
          <w:p w14:paraId="3A0D4A8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26.0 (17.0–42.0)</w:t>
            </w:r>
          </w:p>
        </w:tc>
        <w:tc>
          <w:tcPr>
            <w:tcW w:w="733" w:type="pct"/>
            <w:shd w:val="clear" w:color="auto" w:fill="auto"/>
            <w:vAlign w:val="center"/>
          </w:tcPr>
          <w:p w14:paraId="274CF68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31.0 (20.0–49.0)</w:t>
            </w:r>
          </w:p>
        </w:tc>
        <w:tc>
          <w:tcPr>
            <w:tcW w:w="733" w:type="pct"/>
            <w:shd w:val="clear" w:color="auto" w:fill="auto"/>
            <w:vAlign w:val="center"/>
          </w:tcPr>
          <w:p w14:paraId="0945C92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26.0 (17.0–45.0)</w:t>
            </w:r>
          </w:p>
        </w:tc>
        <w:tc>
          <w:tcPr>
            <w:tcW w:w="733" w:type="pct"/>
            <w:shd w:val="clear" w:color="auto" w:fill="auto"/>
            <w:vAlign w:val="center"/>
          </w:tcPr>
          <w:p w14:paraId="23F8F9B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24.0 (17.0–37.0)</w:t>
            </w:r>
          </w:p>
        </w:tc>
        <w:tc>
          <w:tcPr>
            <w:tcW w:w="733" w:type="pct"/>
            <w:shd w:val="clear" w:color="auto" w:fill="auto"/>
            <w:vAlign w:val="center"/>
          </w:tcPr>
          <w:p w14:paraId="42AC8CA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20.0 (15.0–28.0)</w:t>
            </w:r>
          </w:p>
        </w:tc>
        <w:tc>
          <w:tcPr>
            <w:tcW w:w="289" w:type="pct"/>
            <w:shd w:val="clear" w:color="auto" w:fill="auto"/>
            <w:vAlign w:val="center"/>
          </w:tcPr>
          <w:p w14:paraId="7F26302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13EC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52167C0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Bicarbonate, mmol/L</w:t>
            </w:r>
          </w:p>
        </w:tc>
        <w:tc>
          <w:tcPr>
            <w:tcW w:w="733" w:type="pct"/>
            <w:shd w:val="clear" w:color="auto" w:fill="auto"/>
            <w:vAlign w:val="center"/>
          </w:tcPr>
          <w:p w14:paraId="3DF0EAA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24.0 (21.0–27.0)</w:t>
            </w:r>
          </w:p>
        </w:tc>
        <w:tc>
          <w:tcPr>
            <w:tcW w:w="733" w:type="pct"/>
            <w:shd w:val="clear" w:color="auto" w:fill="auto"/>
            <w:vAlign w:val="center"/>
          </w:tcPr>
          <w:p w14:paraId="1BC324A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24.0 (20.2–27.4)</w:t>
            </w:r>
          </w:p>
        </w:tc>
        <w:tc>
          <w:tcPr>
            <w:tcW w:w="733" w:type="pct"/>
            <w:shd w:val="clear" w:color="auto" w:fill="auto"/>
            <w:vAlign w:val="center"/>
          </w:tcPr>
          <w:p w14:paraId="1B5C3AC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25.0 (21.2–28.0)</w:t>
            </w:r>
          </w:p>
        </w:tc>
        <w:tc>
          <w:tcPr>
            <w:tcW w:w="733" w:type="pct"/>
            <w:shd w:val="clear" w:color="auto" w:fill="auto"/>
            <w:vAlign w:val="center"/>
          </w:tcPr>
          <w:p w14:paraId="418B1A8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24.2 (22.0–28.0)</w:t>
            </w:r>
          </w:p>
        </w:tc>
        <w:tc>
          <w:tcPr>
            <w:tcW w:w="733" w:type="pct"/>
            <w:shd w:val="clear" w:color="auto" w:fill="auto"/>
            <w:vAlign w:val="center"/>
          </w:tcPr>
          <w:p w14:paraId="11A57E1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24.0 (22.0–27.0)</w:t>
            </w:r>
          </w:p>
        </w:tc>
        <w:tc>
          <w:tcPr>
            <w:tcW w:w="289" w:type="pct"/>
            <w:shd w:val="clear" w:color="auto" w:fill="auto"/>
            <w:vAlign w:val="center"/>
          </w:tcPr>
          <w:p w14:paraId="745D565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0.080</w:t>
            </w:r>
          </w:p>
        </w:tc>
      </w:tr>
      <w:tr w14:paraId="2D14E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49C6285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Sodium, mmol/L</w:t>
            </w:r>
          </w:p>
        </w:tc>
        <w:tc>
          <w:tcPr>
            <w:tcW w:w="733" w:type="pct"/>
            <w:shd w:val="clear" w:color="auto" w:fill="auto"/>
            <w:vAlign w:val="center"/>
          </w:tcPr>
          <w:p w14:paraId="5A3CC60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138.0 (135.0–141.0)</w:t>
            </w:r>
          </w:p>
        </w:tc>
        <w:tc>
          <w:tcPr>
            <w:tcW w:w="733" w:type="pct"/>
            <w:shd w:val="clear" w:color="auto" w:fill="auto"/>
            <w:vAlign w:val="center"/>
          </w:tcPr>
          <w:p w14:paraId="297EE27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138.0 (135.0–141.0)</w:t>
            </w:r>
          </w:p>
        </w:tc>
        <w:tc>
          <w:tcPr>
            <w:tcW w:w="733" w:type="pct"/>
            <w:shd w:val="clear" w:color="auto" w:fill="auto"/>
            <w:vAlign w:val="center"/>
          </w:tcPr>
          <w:p w14:paraId="29FE72C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138.0 (134.0–141.0)</w:t>
            </w:r>
          </w:p>
        </w:tc>
        <w:tc>
          <w:tcPr>
            <w:tcW w:w="733" w:type="pct"/>
            <w:shd w:val="clear" w:color="auto" w:fill="auto"/>
            <w:vAlign w:val="center"/>
          </w:tcPr>
          <w:p w14:paraId="6D4E7E7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138.0 (135.0–141.0)</w:t>
            </w:r>
          </w:p>
        </w:tc>
        <w:tc>
          <w:tcPr>
            <w:tcW w:w="733" w:type="pct"/>
            <w:shd w:val="clear" w:color="auto" w:fill="auto"/>
            <w:vAlign w:val="center"/>
          </w:tcPr>
          <w:p w14:paraId="2E49E9B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138.0 (136.0–141.0)</w:t>
            </w:r>
          </w:p>
        </w:tc>
        <w:tc>
          <w:tcPr>
            <w:tcW w:w="289" w:type="pct"/>
            <w:shd w:val="clear" w:color="auto" w:fill="auto"/>
            <w:vAlign w:val="center"/>
          </w:tcPr>
          <w:p w14:paraId="08FB8E6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0.022</w:t>
            </w:r>
          </w:p>
        </w:tc>
      </w:tr>
      <w:tr w14:paraId="432E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3CCCFB7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Chloride, mmol/L</w:t>
            </w:r>
          </w:p>
        </w:tc>
        <w:tc>
          <w:tcPr>
            <w:tcW w:w="733" w:type="pct"/>
            <w:shd w:val="clear" w:color="auto" w:fill="auto"/>
            <w:vAlign w:val="center"/>
          </w:tcPr>
          <w:p w14:paraId="7731B19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103.0 (98.0–106.0)</w:t>
            </w:r>
          </w:p>
        </w:tc>
        <w:tc>
          <w:tcPr>
            <w:tcW w:w="733" w:type="pct"/>
            <w:shd w:val="clear" w:color="auto" w:fill="auto"/>
            <w:vAlign w:val="center"/>
          </w:tcPr>
          <w:p w14:paraId="62C8FDB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103.0 (99.0–108.0)</w:t>
            </w:r>
          </w:p>
        </w:tc>
        <w:tc>
          <w:tcPr>
            <w:tcW w:w="733" w:type="pct"/>
            <w:shd w:val="clear" w:color="auto" w:fill="auto"/>
            <w:vAlign w:val="center"/>
          </w:tcPr>
          <w:p w14:paraId="13BFBC4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102.0 (98.0–106.0)</w:t>
            </w:r>
          </w:p>
        </w:tc>
        <w:tc>
          <w:tcPr>
            <w:tcW w:w="733" w:type="pct"/>
            <w:shd w:val="clear" w:color="auto" w:fill="auto"/>
            <w:vAlign w:val="center"/>
          </w:tcPr>
          <w:p w14:paraId="1388E24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102.0 (97.8–106.0)</w:t>
            </w:r>
          </w:p>
        </w:tc>
        <w:tc>
          <w:tcPr>
            <w:tcW w:w="733" w:type="pct"/>
            <w:shd w:val="clear" w:color="auto" w:fill="auto"/>
            <w:vAlign w:val="center"/>
          </w:tcPr>
          <w:p w14:paraId="43FB4BE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102.0 (99.0–105.0)</w:t>
            </w:r>
          </w:p>
        </w:tc>
        <w:tc>
          <w:tcPr>
            <w:tcW w:w="289" w:type="pct"/>
            <w:shd w:val="clear" w:color="auto" w:fill="auto"/>
            <w:vAlign w:val="center"/>
          </w:tcPr>
          <w:p w14:paraId="55C527F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1F90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B562A7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Potassium, mmol/L</w:t>
            </w:r>
          </w:p>
        </w:tc>
        <w:tc>
          <w:tcPr>
            <w:tcW w:w="733" w:type="pct"/>
            <w:shd w:val="clear" w:color="auto" w:fill="auto"/>
            <w:vAlign w:val="center"/>
          </w:tcPr>
          <w:p w14:paraId="0A7B62C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4.1 (3.7–4.6)</w:t>
            </w:r>
          </w:p>
        </w:tc>
        <w:tc>
          <w:tcPr>
            <w:tcW w:w="733" w:type="pct"/>
            <w:shd w:val="clear" w:color="auto" w:fill="auto"/>
            <w:vAlign w:val="center"/>
          </w:tcPr>
          <w:p w14:paraId="0B2FFDA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4.1 (3.7–4.6)</w:t>
            </w:r>
          </w:p>
        </w:tc>
        <w:tc>
          <w:tcPr>
            <w:tcW w:w="733" w:type="pct"/>
            <w:shd w:val="clear" w:color="auto" w:fill="auto"/>
            <w:vAlign w:val="center"/>
          </w:tcPr>
          <w:p w14:paraId="1C7B016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4.1 (3.7–4.6)</w:t>
            </w:r>
          </w:p>
        </w:tc>
        <w:tc>
          <w:tcPr>
            <w:tcW w:w="733" w:type="pct"/>
            <w:shd w:val="clear" w:color="auto" w:fill="auto"/>
            <w:vAlign w:val="center"/>
          </w:tcPr>
          <w:p w14:paraId="5030AB0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4.2 (3.8–4.7)</w:t>
            </w:r>
          </w:p>
        </w:tc>
        <w:tc>
          <w:tcPr>
            <w:tcW w:w="733" w:type="pct"/>
            <w:shd w:val="clear" w:color="auto" w:fill="auto"/>
            <w:vAlign w:val="center"/>
          </w:tcPr>
          <w:p w14:paraId="233B0F3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4.0 (3.7–4.4)</w:t>
            </w:r>
          </w:p>
        </w:tc>
        <w:tc>
          <w:tcPr>
            <w:tcW w:w="289" w:type="pct"/>
            <w:shd w:val="clear" w:color="auto" w:fill="auto"/>
            <w:vAlign w:val="center"/>
          </w:tcPr>
          <w:p w14:paraId="0BA8BD4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768E4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42791B07">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 xml:space="preserve">Treatments, </w:t>
            </w:r>
            <w:r>
              <w:rPr>
                <w:rStyle w:val="8"/>
                <w:rFonts w:hint="default" w:ascii="Times New Roman" w:hAnsi="Times New Roman" w:eastAsia="宋体" w:cs="Times New Roman"/>
                <w:b w:val="0"/>
                <w:bCs w:val="0"/>
                <w:kern w:val="0"/>
                <w:sz w:val="24"/>
                <w:szCs w:val="24"/>
                <w:lang w:val="en-US" w:eastAsia="zh-CN" w:bidi="ar"/>
              </w:rPr>
              <w:t>n</w:t>
            </w:r>
            <w:r>
              <w:rPr>
                <w:rStyle w:val="7"/>
                <w:rFonts w:hint="default" w:ascii="Times New Roman" w:hAnsi="Times New Roman" w:eastAsia="宋体" w:cs="Times New Roman"/>
                <w:b w:val="0"/>
                <w:bCs w:val="0"/>
                <w:kern w:val="0"/>
                <w:sz w:val="24"/>
                <w:szCs w:val="24"/>
                <w:lang w:val="en-US" w:eastAsia="zh-CN" w:bidi="ar"/>
              </w:rPr>
              <w:t xml:space="preserve"> (%)</w:t>
            </w:r>
          </w:p>
        </w:tc>
        <w:tc>
          <w:tcPr>
            <w:tcW w:w="733" w:type="pct"/>
            <w:shd w:val="clear" w:color="auto" w:fill="auto"/>
            <w:vAlign w:val="center"/>
          </w:tcPr>
          <w:p w14:paraId="00B5F19F">
            <w:pPr>
              <w:jc w:val="left"/>
              <w:rPr>
                <w:rFonts w:hint="default" w:ascii="Times New Roman" w:hAnsi="Times New Roman" w:cs="Times New Roman"/>
                <w:b w:val="0"/>
                <w:bCs w:val="0"/>
                <w:sz w:val="24"/>
                <w:szCs w:val="24"/>
              </w:rPr>
            </w:pPr>
          </w:p>
        </w:tc>
        <w:tc>
          <w:tcPr>
            <w:tcW w:w="733" w:type="pct"/>
            <w:shd w:val="clear" w:color="auto" w:fill="auto"/>
            <w:vAlign w:val="center"/>
          </w:tcPr>
          <w:p w14:paraId="63CB8A36">
            <w:pPr>
              <w:jc w:val="left"/>
              <w:rPr>
                <w:rFonts w:hint="default" w:ascii="Times New Roman" w:hAnsi="Times New Roman" w:cs="Times New Roman"/>
                <w:b w:val="0"/>
                <w:bCs w:val="0"/>
                <w:sz w:val="24"/>
                <w:szCs w:val="24"/>
              </w:rPr>
            </w:pPr>
          </w:p>
        </w:tc>
        <w:tc>
          <w:tcPr>
            <w:tcW w:w="733" w:type="pct"/>
            <w:shd w:val="clear" w:color="auto" w:fill="auto"/>
            <w:vAlign w:val="center"/>
          </w:tcPr>
          <w:p w14:paraId="772B9B09">
            <w:pPr>
              <w:jc w:val="left"/>
              <w:rPr>
                <w:rFonts w:hint="default" w:ascii="Times New Roman" w:hAnsi="Times New Roman" w:cs="Times New Roman"/>
                <w:b w:val="0"/>
                <w:bCs w:val="0"/>
                <w:sz w:val="24"/>
                <w:szCs w:val="24"/>
              </w:rPr>
            </w:pPr>
          </w:p>
        </w:tc>
        <w:tc>
          <w:tcPr>
            <w:tcW w:w="733" w:type="pct"/>
            <w:shd w:val="clear" w:color="auto" w:fill="auto"/>
            <w:vAlign w:val="center"/>
          </w:tcPr>
          <w:p w14:paraId="41A18ABE">
            <w:pPr>
              <w:jc w:val="left"/>
              <w:rPr>
                <w:rFonts w:hint="default" w:ascii="Times New Roman" w:hAnsi="Times New Roman" w:cs="Times New Roman"/>
                <w:b w:val="0"/>
                <w:bCs w:val="0"/>
                <w:sz w:val="24"/>
                <w:szCs w:val="24"/>
              </w:rPr>
            </w:pPr>
          </w:p>
        </w:tc>
        <w:tc>
          <w:tcPr>
            <w:tcW w:w="733" w:type="pct"/>
            <w:shd w:val="clear" w:color="auto" w:fill="auto"/>
            <w:vAlign w:val="center"/>
          </w:tcPr>
          <w:p w14:paraId="7568A8EC">
            <w:pPr>
              <w:jc w:val="left"/>
              <w:rPr>
                <w:rFonts w:hint="default" w:ascii="Times New Roman" w:hAnsi="Times New Roman" w:cs="Times New Roman"/>
                <w:b w:val="0"/>
                <w:bCs w:val="0"/>
                <w:sz w:val="24"/>
                <w:szCs w:val="24"/>
              </w:rPr>
            </w:pPr>
          </w:p>
        </w:tc>
        <w:tc>
          <w:tcPr>
            <w:tcW w:w="289" w:type="pct"/>
            <w:shd w:val="clear" w:color="auto" w:fill="auto"/>
            <w:vAlign w:val="center"/>
          </w:tcPr>
          <w:p w14:paraId="1FF6D372">
            <w:pPr>
              <w:jc w:val="left"/>
              <w:rPr>
                <w:rFonts w:hint="default" w:ascii="Times New Roman" w:hAnsi="Times New Roman" w:cs="Times New Roman"/>
                <w:b w:val="0"/>
                <w:bCs w:val="0"/>
                <w:sz w:val="24"/>
                <w:szCs w:val="24"/>
              </w:rPr>
            </w:pPr>
          </w:p>
        </w:tc>
      </w:tr>
      <w:tr w14:paraId="4B28A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4BEAEBC0">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Beta-blocker</w:t>
            </w:r>
            <w:r>
              <w:rPr>
                <w:rFonts w:hint="eastAsia" w:ascii="Times New Roman" w:hAnsi="Times New Roman" w:eastAsia="宋体" w:cs="Times New Roman"/>
                <w:b w:val="0"/>
                <w:bCs w:val="0"/>
                <w:kern w:val="0"/>
                <w:sz w:val="24"/>
                <w:szCs w:val="24"/>
                <w:lang w:val="en-US" w:eastAsia="zh-CN" w:bidi="ar"/>
              </w:rPr>
              <w:t xml:space="preserve"> use</w:t>
            </w:r>
          </w:p>
        </w:tc>
        <w:tc>
          <w:tcPr>
            <w:tcW w:w="733" w:type="pct"/>
            <w:shd w:val="clear" w:color="auto" w:fill="auto"/>
            <w:vAlign w:val="center"/>
          </w:tcPr>
          <w:p w14:paraId="4914F49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690 (25.2)</w:t>
            </w:r>
          </w:p>
        </w:tc>
        <w:tc>
          <w:tcPr>
            <w:tcW w:w="733" w:type="pct"/>
            <w:shd w:val="clear" w:color="auto" w:fill="auto"/>
            <w:vAlign w:val="center"/>
          </w:tcPr>
          <w:p w14:paraId="0EB54EC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193 (19.3)</w:t>
            </w:r>
          </w:p>
        </w:tc>
        <w:tc>
          <w:tcPr>
            <w:tcW w:w="733" w:type="pct"/>
            <w:shd w:val="clear" w:color="auto" w:fill="auto"/>
            <w:vAlign w:val="center"/>
          </w:tcPr>
          <w:p w14:paraId="46B5174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165 (25.2)</w:t>
            </w:r>
          </w:p>
        </w:tc>
        <w:tc>
          <w:tcPr>
            <w:tcW w:w="733" w:type="pct"/>
            <w:shd w:val="clear" w:color="auto" w:fill="auto"/>
            <w:vAlign w:val="center"/>
          </w:tcPr>
          <w:p w14:paraId="60869FF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157 (28.2)</w:t>
            </w:r>
          </w:p>
        </w:tc>
        <w:tc>
          <w:tcPr>
            <w:tcW w:w="733" w:type="pct"/>
            <w:shd w:val="clear" w:color="auto" w:fill="auto"/>
            <w:vAlign w:val="center"/>
          </w:tcPr>
          <w:p w14:paraId="7F93E75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175 (32.8)</w:t>
            </w:r>
          </w:p>
        </w:tc>
        <w:tc>
          <w:tcPr>
            <w:tcW w:w="289" w:type="pct"/>
            <w:shd w:val="clear" w:color="auto" w:fill="auto"/>
            <w:vAlign w:val="center"/>
          </w:tcPr>
          <w:p w14:paraId="4ABABE8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0C32C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30D404EA">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Anticoagula</w:t>
            </w:r>
            <w:r>
              <w:rPr>
                <w:rFonts w:hint="eastAsia" w:ascii="Times New Roman" w:hAnsi="Times New Roman" w:eastAsia="宋体" w:cs="Times New Roman"/>
                <w:b w:val="0"/>
                <w:bCs w:val="0"/>
                <w:kern w:val="0"/>
                <w:sz w:val="24"/>
                <w:szCs w:val="24"/>
                <w:lang w:val="en-US" w:eastAsia="zh-CN" w:bidi="ar"/>
              </w:rPr>
              <w:t>nt use</w:t>
            </w:r>
          </w:p>
        </w:tc>
        <w:tc>
          <w:tcPr>
            <w:tcW w:w="733" w:type="pct"/>
            <w:shd w:val="clear" w:color="auto" w:fill="auto"/>
            <w:vAlign w:val="center"/>
          </w:tcPr>
          <w:p w14:paraId="1F8331F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818 (29.8)</w:t>
            </w:r>
          </w:p>
        </w:tc>
        <w:tc>
          <w:tcPr>
            <w:tcW w:w="733" w:type="pct"/>
            <w:shd w:val="clear" w:color="auto" w:fill="auto"/>
            <w:vAlign w:val="center"/>
          </w:tcPr>
          <w:p w14:paraId="076651D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258 (25.9)</w:t>
            </w:r>
          </w:p>
        </w:tc>
        <w:tc>
          <w:tcPr>
            <w:tcW w:w="733" w:type="pct"/>
            <w:shd w:val="clear" w:color="auto" w:fill="auto"/>
            <w:vAlign w:val="center"/>
          </w:tcPr>
          <w:p w14:paraId="1DFB95C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190 (29.1)</w:t>
            </w:r>
          </w:p>
        </w:tc>
        <w:tc>
          <w:tcPr>
            <w:tcW w:w="733" w:type="pct"/>
            <w:shd w:val="clear" w:color="auto" w:fill="auto"/>
            <w:vAlign w:val="center"/>
          </w:tcPr>
          <w:p w14:paraId="4EE002E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184 (33.1)</w:t>
            </w:r>
          </w:p>
        </w:tc>
        <w:tc>
          <w:tcPr>
            <w:tcW w:w="733" w:type="pct"/>
            <w:shd w:val="clear" w:color="auto" w:fill="auto"/>
            <w:vAlign w:val="center"/>
          </w:tcPr>
          <w:p w14:paraId="79C52D7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186 (34.9)</w:t>
            </w:r>
          </w:p>
        </w:tc>
        <w:tc>
          <w:tcPr>
            <w:tcW w:w="289" w:type="pct"/>
            <w:shd w:val="clear" w:color="auto" w:fill="auto"/>
            <w:vAlign w:val="center"/>
          </w:tcPr>
          <w:p w14:paraId="0FA5842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568F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50BC6978">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Diuretic</w:t>
            </w:r>
            <w:r>
              <w:rPr>
                <w:rFonts w:hint="eastAsia" w:ascii="Times New Roman" w:hAnsi="Times New Roman" w:eastAsia="宋体" w:cs="Times New Roman"/>
                <w:b w:val="0"/>
                <w:bCs w:val="0"/>
                <w:kern w:val="0"/>
                <w:sz w:val="24"/>
                <w:szCs w:val="24"/>
                <w:lang w:val="en-US" w:eastAsia="zh-CN" w:bidi="ar"/>
              </w:rPr>
              <w:t xml:space="preserve"> use</w:t>
            </w:r>
          </w:p>
        </w:tc>
        <w:tc>
          <w:tcPr>
            <w:tcW w:w="733" w:type="pct"/>
            <w:shd w:val="clear" w:color="auto" w:fill="auto"/>
            <w:vAlign w:val="center"/>
          </w:tcPr>
          <w:p w14:paraId="021075BE">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498 (18.2)</w:t>
            </w:r>
          </w:p>
        </w:tc>
        <w:tc>
          <w:tcPr>
            <w:tcW w:w="733" w:type="pct"/>
            <w:shd w:val="clear" w:color="auto" w:fill="auto"/>
            <w:vAlign w:val="center"/>
          </w:tcPr>
          <w:p w14:paraId="5AC17894">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127 (12.7)</w:t>
            </w:r>
          </w:p>
        </w:tc>
        <w:tc>
          <w:tcPr>
            <w:tcW w:w="733" w:type="pct"/>
            <w:shd w:val="clear" w:color="auto" w:fill="auto"/>
            <w:vAlign w:val="center"/>
          </w:tcPr>
          <w:p w14:paraId="3355E66C">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131 (20.0)</w:t>
            </w:r>
          </w:p>
        </w:tc>
        <w:tc>
          <w:tcPr>
            <w:tcW w:w="733" w:type="pct"/>
            <w:shd w:val="clear" w:color="auto" w:fill="auto"/>
            <w:vAlign w:val="center"/>
          </w:tcPr>
          <w:p w14:paraId="1829C7AA">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146 (26.3)</w:t>
            </w:r>
          </w:p>
        </w:tc>
        <w:tc>
          <w:tcPr>
            <w:tcW w:w="733" w:type="pct"/>
            <w:shd w:val="clear" w:color="auto" w:fill="auto"/>
            <w:vAlign w:val="center"/>
          </w:tcPr>
          <w:p w14:paraId="781F37BC">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94 (17.6)</w:t>
            </w:r>
          </w:p>
        </w:tc>
        <w:tc>
          <w:tcPr>
            <w:tcW w:w="289" w:type="pct"/>
            <w:shd w:val="clear" w:color="auto" w:fill="auto"/>
            <w:vAlign w:val="center"/>
          </w:tcPr>
          <w:p w14:paraId="2FB34851">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&lt; 0.001</w:t>
            </w:r>
          </w:p>
        </w:tc>
      </w:tr>
      <w:tr w14:paraId="4AEAF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0544792C">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Vasopressor</w:t>
            </w:r>
            <w:r>
              <w:rPr>
                <w:rFonts w:hint="eastAsia" w:ascii="Times New Roman" w:hAnsi="Times New Roman" w:eastAsia="宋体" w:cs="Times New Roman"/>
                <w:b w:val="0"/>
                <w:bCs w:val="0"/>
                <w:kern w:val="0"/>
                <w:sz w:val="24"/>
                <w:szCs w:val="24"/>
                <w:lang w:val="en-US" w:eastAsia="zh-CN" w:bidi="ar"/>
              </w:rPr>
              <w:t xml:space="preserve"> use</w:t>
            </w:r>
          </w:p>
        </w:tc>
        <w:tc>
          <w:tcPr>
            <w:tcW w:w="733" w:type="pct"/>
            <w:shd w:val="clear" w:color="auto" w:fill="auto"/>
            <w:vAlign w:val="center"/>
          </w:tcPr>
          <w:p w14:paraId="13EA87A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424 (15.5)</w:t>
            </w:r>
          </w:p>
        </w:tc>
        <w:tc>
          <w:tcPr>
            <w:tcW w:w="733" w:type="pct"/>
            <w:shd w:val="clear" w:color="auto" w:fill="auto"/>
            <w:vAlign w:val="center"/>
          </w:tcPr>
          <w:p w14:paraId="5D44D9D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239 (23.9)</w:t>
            </w:r>
          </w:p>
        </w:tc>
        <w:tc>
          <w:tcPr>
            <w:tcW w:w="733" w:type="pct"/>
            <w:shd w:val="clear" w:color="auto" w:fill="auto"/>
            <w:vAlign w:val="center"/>
          </w:tcPr>
          <w:p w14:paraId="476C6AE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86 (13.1)</w:t>
            </w:r>
          </w:p>
        </w:tc>
        <w:tc>
          <w:tcPr>
            <w:tcW w:w="733" w:type="pct"/>
            <w:shd w:val="clear" w:color="auto" w:fill="auto"/>
            <w:vAlign w:val="center"/>
          </w:tcPr>
          <w:p w14:paraId="682C031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56 (10.1)</w:t>
            </w:r>
          </w:p>
        </w:tc>
        <w:tc>
          <w:tcPr>
            <w:tcW w:w="733" w:type="pct"/>
            <w:shd w:val="clear" w:color="auto" w:fill="auto"/>
            <w:vAlign w:val="center"/>
          </w:tcPr>
          <w:p w14:paraId="002FCC2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43 (8.1)</w:t>
            </w:r>
          </w:p>
        </w:tc>
        <w:tc>
          <w:tcPr>
            <w:tcW w:w="289" w:type="pct"/>
            <w:shd w:val="clear" w:color="auto" w:fill="auto"/>
            <w:vAlign w:val="center"/>
          </w:tcPr>
          <w:p w14:paraId="481A345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2C1D3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6EFAB82">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Inotropic drug</w:t>
            </w:r>
            <w:r>
              <w:rPr>
                <w:rFonts w:hint="eastAsia" w:ascii="Times New Roman" w:hAnsi="Times New Roman" w:eastAsia="宋体" w:cs="Times New Roman"/>
                <w:b w:val="0"/>
                <w:bCs w:val="0"/>
                <w:kern w:val="0"/>
                <w:sz w:val="24"/>
                <w:szCs w:val="24"/>
                <w:lang w:val="en-US" w:eastAsia="zh-CN" w:bidi="ar"/>
              </w:rPr>
              <w:t xml:space="preserve"> use</w:t>
            </w:r>
          </w:p>
        </w:tc>
        <w:tc>
          <w:tcPr>
            <w:tcW w:w="733" w:type="pct"/>
            <w:shd w:val="clear" w:color="auto" w:fill="auto"/>
            <w:vAlign w:val="center"/>
          </w:tcPr>
          <w:p w14:paraId="454CD4C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207 (7.6)</w:t>
            </w:r>
          </w:p>
        </w:tc>
        <w:tc>
          <w:tcPr>
            <w:tcW w:w="733" w:type="pct"/>
            <w:shd w:val="clear" w:color="auto" w:fill="auto"/>
            <w:vAlign w:val="center"/>
          </w:tcPr>
          <w:p w14:paraId="0F16F53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87 (8.7)</w:t>
            </w:r>
          </w:p>
        </w:tc>
        <w:tc>
          <w:tcPr>
            <w:tcW w:w="733" w:type="pct"/>
            <w:shd w:val="clear" w:color="auto" w:fill="auto"/>
            <w:vAlign w:val="center"/>
          </w:tcPr>
          <w:p w14:paraId="7C917E0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39 (6.0)</w:t>
            </w:r>
          </w:p>
        </w:tc>
        <w:tc>
          <w:tcPr>
            <w:tcW w:w="733" w:type="pct"/>
            <w:shd w:val="clear" w:color="auto" w:fill="auto"/>
            <w:vAlign w:val="center"/>
          </w:tcPr>
          <w:p w14:paraId="7EA3F89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46 (8.3)</w:t>
            </w:r>
          </w:p>
        </w:tc>
        <w:tc>
          <w:tcPr>
            <w:tcW w:w="733" w:type="pct"/>
            <w:shd w:val="clear" w:color="auto" w:fill="auto"/>
            <w:vAlign w:val="center"/>
          </w:tcPr>
          <w:p w14:paraId="56D5B8D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35 (6.6)</w:t>
            </w:r>
          </w:p>
        </w:tc>
        <w:tc>
          <w:tcPr>
            <w:tcW w:w="289" w:type="pct"/>
            <w:shd w:val="clear" w:color="auto" w:fill="auto"/>
            <w:vAlign w:val="center"/>
          </w:tcPr>
          <w:p w14:paraId="1189309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0.141</w:t>
            </w:r>
          </w:p>
        </w:tc>
      </w:tr>
      <w:tr w14:paraId="75D4B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6F07AE2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Mechanical ventilation</w:t>
            </w:r>
          </w:p>
        </w:tc>
        <w:tc>
          <w:tcPr>
            <w:tcW w:w="733" w:type="pct"/>
            <w:shd w:val="clear" w:color="auto" w:fill="auto"/>
            <w:vAlign w:val="center"/>
          </w:tcPr>
          <w:p w14:paraId="04DAC6A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631 (23.0)</w:t>
            </w:r>
          </w:p>
        </w:tc>
        <w:tc>
          <w:tcPr>
            <w:tcW w:w="733" w:type="pct"/>
            <w:shd w:val="clear" w:color="auto" w:fill="auto"/>
            <w:vAlign w:val="center"/>
          </w:tcPr>
          <w:p w14:paraId="464EC97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294 (29.5)</w:t>
            </w:r>
          </w:p>
        </w:tc>
        <w:tc>
          <w:tcPr>
            <w:tcW w:w="733" w:type="pct"/>
            <w:shd w:val="clear" w:color="auto" w:fill="auto"/>
            <w:vAlign w:val="center"/>
          </w:tcPr>
          <w:p w14:paraId="62293CD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126 (19.3)</w:t>
            </w:r>
          </w:p>
        </w:tc>
        <w:tc>
          <w:tcPr>
            <w:tcW w:w="733" w:type="pct"/>
            <w:shd w:val="clear" w:color="auto" w:fill="auto"/>
            <w:vAlign w:val="center"/>
          </w:tcPr>
          <w:p w14:paraId="0E5F411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118 (21.2)</w:t>
            </w:r>
          </w:p>
        </w:tc>
        <w:tc>
          <w:tcPr>
            <w:tcW w:w="733" w:type="pct"/>
            <w:shd w:val="clear" w:color="auto" w:fill="auto"/>
            <w:vAlign w:val="center"/>
          </w:tcPr>
          <w:p w14:paraId="2E30DAE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93 (17.4)</w:t>
            </w:r>
          </w:p>
        </w:tc>
        <w:tc>
          <w:tcPr>
            <w:tcW w:w="289" w:type="pct"/>
            <w:shd w:val="clear" w:color="auto" w:fill="auto"/>
            <w:vAlign w:val="center"/>
          </w:tcPr>
          <w:p w14:paraId="2996929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0127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1CF413B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RRT</w:t>
            </w:r>
          </w:p>
        </w:tc>
        <w:tc>
          <w:tcPr>
            <w:tcW w:w="733" w:type="pct"/>
            <w:shd w:val="clear" w:color="auto" w:fill="auto"/>
            <w:vAlign w:val="center"/>
          </w:tcPr>
          <w:p w14:paraId="74DEDA7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108 (3.9)</w:t>
            </w:r>
          </w:p>
        </w:tc>
        <w:tc>
          <w:tcPr>
            <w:tcW w:w="733" w:type="pct"/>
            <w:shd w:val="clear" w:color="auto" w:fill="auto"/>
            <w:vAlign w:val="center"/>
          </w:tcPr>
          <w:p w14:paraId="2FF9120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54 (5.4)</w:t>
            </w:r>
          </w:p>
        </w:tc>
        <w:tc>
          <w:tcPr>
            <w:tcW w:w="733" w:type="pct"/>
            <w:shd w:val="clear" w:color="auto" w:fill="auto"/>
            <w:vAlign w:val="center"/>
          </w:tcPr>
          <w:p w14:paraId="3248EBC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29 (4.4)</w:t>
            </w:r>
          </w:p>
        </w:tc>
        <w:tc>
          <w:tcPr>
            <w:tcW w:w="733" w:type="pct"/>
            <w:shd w:val="clear" w:color="auto" w:fill="auto"/>
            <w:vAlign w:val="center"/>
          </w:tcPr>
          <w:p w14:paraId="71B228D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18 (3.2)</w:t>
            </w:r>
          </w:p>
        </w:tc>
        <w:tc>
          <w:tcPr>
            <w:tcW w:w="733" w:type="pct"/>
            <w:shd w:val="clear" w:color="auto" w:fill="auto"/>
            <w:vAlign w:val="center"/>
          </w:tcPr>
          <w:p w14:paraId="48EC2EB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7 (1.3)</w:t>
            </w:r>
          </w:p>
        </w:tc>
        <w:tc>
          <w:tcPr>
            <w:tcW w:w="289" w:type="pct"/>
            <w:shd w:val="clear" w:color="auto" w:fill="auto"/>
            <w:vAlign w:val="center"/>
          </w:tcPr>
          <w:p w14:paraId="279FCE0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1F54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shd w:val="clear" w:color="auto" w:fill="auto"/>
            <w:vAlign w:val="center"/>
          </w:tcPr>
          <w:p w14:paraId="352E8548">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Outcome</w:t>
            </w:r>
            <w:r>
              <w:rPr>
                <w:rStyle w:val="7"/>
                <w:rFonts w:hint="eastAsia" w:ascii="Times New Roman" w:hAnsi="Times New Roman" w:eastAsia="宋体" w:cs="Times New Roman"/>
                <w:b w:val="0"/>
                <w:bCs w:val="0"/>
                <w:kern w:val="0"/>
                <w:sz w:val="24"/>
                <w:szCs w:val="24"/>
                <w:lang w:val="en-US" w:eastAsia="zh-CN" w:bidi="ar"/>
              </w:rPr>
              <w:t>s</w:t>
            </w:r>
            <w:r>
              <w:rPr>
                <w:rStyle w:val="7"/>
                <w:rFonts w:hint="default" w:ascii="Times New Roman" w:hAnsi="Times New Roman" w:eastAsia="宋体" w:cs="Times New Roman"/>
                <w:b w:val="0"/>
                <w:bCs w:val="0"/>
                <w:kern w:val="0"/>
                <w:sz w:val="24"/>
                <w:szCs w:val="24"/>
                <w:lang w:val="en-US" w:eastAsia="zh-CN" w:bidi="ar"/>
              </w:rPr>
              <w:t xml:space="preserve">, </w:t>
            </w:r>
            <w:r>
              <w:rPr>
                <w:rStyle w:val="8"/>
                <w:rFonts w:hint="default" w:ascii="Times New Roman" w:hAnsi="Times New Roman" w:eastAsia="宋体" w:cs="Times New Roman"/>
                <w:b w:val="0"/>
                <w:bCs w:val="0"/>
                <w:kern w:val="0"/>
                <w:sz w:val="24"/>
                <w:szCs w:val="24"/>
                <w:lang w:val="en-US" w:eastAsia="zh-CN" w:bidi="ar"/>
              </w:rPr>
              <w:t>n</w:t>
            </w:r>
            <w:r>
              <w:rPr>
                <w:rStyle w:val="7"/>
                <w:rFonts w:hint="default" w:ascii="Times New Roman" w:hAnsi="Times New Roman" w:eastAsia="宋体" w:cs="Times New Roman"/>
                <w:b w:val="0"/>
                <w:bCs w:val="0"/>
                <w:kern w:val="0"/>
                <w:sz w:val="24"/>
                <w:szCs w:val="24"/>
                <w:lang w:val="en-US" w:eastAsia="zh-CN" w:bidi="ar"/>
              </w:rPr>
              <w:t xml:space="preserve"> (%)</w:t>
            </w:r>
          </w:p>
        </w:tc>
        <w:tc>
          <w:tcPr>
            <w:tcW w:w="733" w:type="pct"/>
            <w:shd w:val="clear" w:color="auto" w:fill="auto"/>
            <w:vAlign w:val="center"/>
          </w:tcPr>
          <w:p w14:paraId="7812878B">
            <w:pPr>
              <w:jc w:val="left"/>
              <w:rPr>
                <w:rFonts w:hint="default" w:ascii="Times New Roman" w:hAnsi="Times New Roman" w:cs="Times New Roman"/>
                <w:b w:val="0"/>
                <w:bCs w:val="0"/>
                <w:sz w:val="24"/>
                <w:szCs w:val="24"/>
              </w:rPr>
            </w:pPr>
          </w:p>
        </w:tc>
        <w:tc>
          <w:tcPr>
            <w:tcW w:w="733" w:type="pct"/>
            <w:shd w:val="clear" w:color="auto" w:fill="auto"/>
            <w:vAlign w:val="center"/>
          </w:tcPr>
          <w:p w14:paraId="3564C187">
            <w:pPr>
              <w:jc w:val="left"/>
              <w:rPr>
                <w:rFonts w:hint="default" w:ascii="Times New Roman" w:hAnsi="Times New Roman" w:cs="Times New Roman"/>
                <w:b w:val="0"/>
                <w:bCs w:val="0"/>
                <w:sz w:val="24"/>
                <w:szCs w:val="24"/>
              </w:rPr>
            </w:pPr>
          </w:p>
        </w:tc>
        <w:tc>
          <w:tcPr>
            <w:tcW w:w="733" w:type="pct"/>
            <w:shd w:val="clear" w:color="auto" w:fill="auto"/>
            <w:vAlign w:val="center"/>
          </w:tcPr>
          <w:p w14:paraId="58526161">
            <w:pPr>
              <w:jc w:val="left"/>
              <w:rPr>
                <w:rFonts w:hint="default" w:ascii="Times New Roman" w:hAnsi="Times New Roman" w:cs="Times New Roman"/>
                <w:b w:val="0"/>
                <w:bCs w:val="0"/>
                <w:sz w:val="24"/>
                <w:szCs w:val="24"/>
              </w:rPr>
            </w:pPr>
          </w:p>
        </w:tc>
        <w:tc>
          <w:tcPr>
            <w:tcW w:w="733" w:type="pct"/>
            <w:shd w:val="clear" w:color="auto" w:fill="auto"/>
            <w:vAlign w:val="center"/>
          </w:tcPr>
          <w:p w14:paraId="42338094">
            <w:pPr>
              <w:jc w:val="left"/>
              <w:rPr>
                <w:rFonts w:hint="default" w:ascii="Times New Roman" w:hAnsi="Times New Roman" w:cs="Times New Roman"/>
                <w:b w:val="0"/>
                <w:bCs w:val="0"/>
                <w:sz w:val="24"/>
                <w:szCs w:val="24"/>
              </w:rPr>
            </w:pPr>
          </w:p>
        </w:tc>
        <w:tc>
          <w:tcPr>
            <w:tcW w:w="733" w:type="pct"/>
            <w:shd w:val="clear" w:color="auto" w:fill="auto"/>
            <w:vAlign w:val="center"/>
          </w:tcPr>
          <w:p w14:paraId="6A710C3B">
            <w:pPr>
              <w:jc w:val="left"/>
              <w:rPr>
                <w:rFonts w:hint="default" w:ascii="Times New Roman" w:hAnsi="Times New Roman" w:cs="Times New Roman"/>
                <w:b w:val="0"/>
                <w:bCs w:val="0"/>
                <w:sz w:val="24"/>
                <w:szCs w:val="24"/>
              </w:rPr>
            </w:pPr>
          </w:p>
        </w:tc>
        <w:tc>
          <w:tcPr>
            <w:tcW w:w="289" w:type="pct"/>
            <w:shd w:val="clear" w:color="auto" w:fill="auto"/>
            <w:vAlign w:val="center"/>
          </w:tcPr>
          <w:p w14:paraId="770EF0B7">
            <w:pPr>
              <w:jc w:val="left"/>
              <w:rPr>
                <w:rFonts w:hint="default" w:ascii="Times New Roman" w:hAnsi="Times New Roman" w:cs="Times New Roman"/>
                <w:b w:val="0"/>
                <w:bCs w:val="0"/>
                <w:sz w:val="24"/>
                <w:szCs w:val="24"/>
              </w:rPr>
            </w:pPr>
          </w:p>
        </w:tc>
      </w:tr>
      <w:tr w14:paraId="51870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41" w:type="pct"/>
            <w:tcBorders>
              <w:bottom w:val="single" w:color="auto" w:sz="12" w:space="0"/>
            </w:tcBorders>
            <w:shd w:val="clear" w:color="auto" w:fill="auto"/>
            <w:vAlign w:val="center"/>
          </w:tcPr>
          <w:p w14:paraId="58AB27E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In-hospital mortality</w:t>
            </w:r>
          </w:p>
        </w:tc>
        <w:tc>
          <w:tcPr>
            <w:tcW w:w="733" w:type="pct"/>
            <w:tcBorders>
              <w:bottom w:val="single" w:color="auto" w:sz="12" w:space="0"/>
            </w:tcBorders>
            <w:shd w:val="clear" w:color="auto" w:fill="auto"/>
            <w:vAlign w:val="center"/>
          </w:tcPr>
          <w:p w14:paraId="3005AF2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416 (15.2)</w:t>
            </w:r>
          </w:p>
        </w:tc>
        <w:tc>
          <w:tcPr>
            <w:tcW w:w="733" w:type="pct"/>
            <w:tcBorders>
              <w:bottom w:val="single" w:color="auto" w:sz="12" w:space="0"/>
            </w:tcBorders>
            <w:shd w:val="clear" w:color="auto" w:fill="auto"/>
            <w:vAlign w:val="center"/>
          </w:tcPr>
          <w:p w14:paraId="39B74CC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221 (22.1)</w:t>
            </w:r>
          </w:p>
        </w:tc>
        <w:tc>
          <w:tcPr>
            <w:tcW w:w="733" w:type="pct"/>
            <w:tcBorders>
              <w:bottom w:val="single" w:color="auto" w:sz="12" w:space="0"/>
            </w:tcBorders>
            <w:shd w:val="clear" w:color="auto" w:fill="auto"/>
            <w:vAlign w:val="center"/>
          </w:tcPr>
          <w:p w14:paraId="0D746FE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92 (14.1)</w:t>
            </w:r>
          </w:p>
        </w:tc>
        <w:tc>
          <w:tcPr>
            <w:tcW w:w="733" w:type="pct"/>
            <w:tcBorders>
              <w:bottom w:val="single" w:color="auto" w:sz="12" w:space="0"/>
            </w:tcBorders>
            <w:shd w:val="clear" w:color="auto" w:fill="auto"/>
            <w:vAlign w:val="center"/>
          </w:tcPr>
          <w:p w14:paraId="776461D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58 (10.4)</w:t>
            </w:r>
          </w:p>
        </w:tc>
        <w:tc>
          <w:tcPr>
            <w:tcW w:w="733" w:type="pct"/>
            <w:tcBorders>
              <w:bottom w:val="single" w:color="auto" w:sz="12" w:space="0"/>
            </w:tcBorders>
            <w:shd w:val="clear" w:color="auto" w:fill="auto"/>
            <w:vAlign w:val="center"/>
          </w:tcPr>
          <w:p w14:paraId="4F061CB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45 (8.4)</w:t>
            </w:r>
          </w:p>
        </w:tc>
        <w:tc>
          <w:tcPr>
            <w:tcW w:w="289" w:type="pct"/>
            <w:tcBorders>
              <w:bottom w:val="single" w:color="auto" w:sz="12" w:space="0"/>
            </w:tcBorders>
            <w:shd w:val="clear" w:color="auto" w:fill="auto"/>
            <w:vAlign w:val="center"/>
          </w:tcPr>
          <w:p w14:paraId="62639B4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bl>
    <w:p w14:paraId="5BFC746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sz w:val="24"/>
          <w:szCs w:val="24"/>
        </w:rPr>
        <w:t xml:space="preserve">Data are presented as </w:t>
      </w:r>
      <w:r>
        <w:rPr>
          <w:rStyle w:val="7"/>
          <w:rFonts w:hint="default" w:ascii="Times New Roman" w:hAnsi="Times New Roman" w:eastAsia="宋体" w:cs="Times New Roman"/>
          <w:b w:val="0"/>
          <w:bCs w:val="0"/>
          <w:sz w:val="24"/>
          <w:szCs w:val="24"/>
        </w:rPr>
        <w:t>median (interquartile range [IQR])</w:t>
      </w:r>
      <w:r>
        <w:rPr>
          <w:rFonts w:hint="default" w:ascii="Times New Roman" w:hAnsi="Times New Roman" w:eastAsia="宋体" w:cs="Times New Roman"/>
          <w:b w:val="0"/>
          <w:bCs w:val="0"/>
          <w:sz w:val="24"/>
          <w:szCs w:val="24"/>
        </w:rPr>
        <w:t xml:space="preserve"> or n (%), as appropriate</w:t>
      </w:r>
      <w:r>
        <w:rPr>
          <w:rFonts w:hint="default" w:ascii="Times New Roman" w:hAnsi="Times New Roman" w:cs="Times New Roman"/>
          <w:b w:val="0"/>
          <w:bCs w:val="0"/>
          <w:sz w:val="24"/>
          <w:szCs w:val="24"/>
        </w:rPr>
        <w:t xml:space="preserve">. </w:t>
      </w:r>
      <w:r>
        <w:rPr>
          <w:rFonts w:hint="default" w:ascii="Times New Roman" w:hAnsi="Times New Roman" w:eastAsia="宋体" w:cs="Times New Roman"/>
          <w:sz w:val="24"/>
          <w:szCs w:val="24"/>
        </w:rPr>
        <w:t>P values were calculated using the Kruskal-Wallis test for continuous variables and the chi-square test or Fisher’s exact test, as appropriate, for categorical variables.</w:t>
      </w:r>
      <w:r>
        <w:rPr>
          <w:rFonts w:hint="eastAsia" w:ascii="Times New Roman" w:hAnsi="Times New Roman" w:eastAsia="宋体" w:cs="Times New Roman"/>
          <w:sz w:val="24"/>
          <w:szCs w:val="24"/>
          <w:lang w:val="en-US" w:eastAsia="zh-CN"/>
        </w:rPr>
        <w:t xml:space="preserve"> </w:t>
      </w:r>
      <w:r>
        <w:rPr>
          <w:rFonts w:hint="default" w:ascii="Times New Roman" w:hAnsi="Times New Roman" w:cs="Times New Roman"/>
          <w:b w:val="0"/>
          <w:bCs w:val="0"/>
          <w:sz w:val="24"/>
          <w:szCs w:val="24"/>
        </w:rPr>
        <w:t>PNI groups were defined based on the quartiles of the MIMIC-IV cohort: Group 1, PNI &lt; 33.95; Group 2, 33.95 ≤ PNI &lt; 39.80; Group 3, 39.80 ≤ PNI &lt; 45.25; and Group 4, PNI ≥ 45.25.</w:t>
      </w:r>
    </w:p>
    <w:p w14:paraId="788C616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24"/>
          <w:szCs w:val="24"/>
        </w:rPr>
      </w:pPr>
      <w:r>
        <w:rPr>
          <w:rStyle w:val="7"/>
          <w:rFonts w:hint="default" w:ascii="Times New Roman" w:hAnsi="Times New Roman" w:cs="Times New Roman"/>
          <w:b/>
          <w:bCs/>
          <w:sz w:val="24"/>
          <w:szCs w:val="24"/>
        </w:rPr>
        <w:t>Abbreviations:</w:t>
      </w:r>
      <w:r>
        <w:rPr>
          <w:rFonts w:hint="default" w:ascii="Times New Roman" w:hAnsi="Times New Roman" w:cs="Times New Roman"/>
          <w:b/>
          <w:bCs/>
          <w:sz w:val="24"/>
          <w:szCs w:val="24"/>
        </w:rPr>
        <w:t xml:space="preserve"> </w:t>
      </w:r>
      <w:r>
        <w:rPr>
          <w:rFonts w:hint="default" w:ascii="Times New Roman" w:hAnsi="Times New Roman" w:cs="Times New Roman"/>
          <w:b w:val="0"/>
          <w:bCs w:val="0"/>
          <w:sz w:val="24"/>
          <w:szCs w:val="24"/>
        </w:rPr>
        <w:t>PNI, prognostic nutritional index; COPD, chronic obstructive pulmonary disease; CKD, chronic kidney disease; CAD, coronary artery disease; CHF, congestive heart failure; CCI, Charlson Comorbidity Index; SAPS II, Simplified Acute Physiology Score II; APACHE IV, Acute Physiology and Chronic Health Evaluation IV; SBP, systolic blood pressure; DBP, diastolic blood pressure; SpO₂, peripheral oxygen saturation; WBC, white blood cell count; RRT,</w:t>
      </w:r>
      <w:r>
        <w:rPr>
          <w:rFonts w:hint="default" w:ascii="Times New Roman" w:hAnsi="Times New Roman"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 xml:space="preserve">renal replacement therapy; </w:t>
      </w:r>
      <w:r>
        <w:rPr>
          <w:rStyle w:val="7"/>
          <w:rFonts w:hint="default" w:ascii="Times New Roman" w:hAnsi="Times New Roman" w:eastAsia="宋体" w:cs="Times New Roman"/>
          <w:b w:val="0"/>
          <w:bCs w:val="0"/>
          <w:sz w:val="24"/>
          <w:szCs w:val="24"/>
        </w:rPr>
        <w:t>IQR, interquartile range.</w:t>
      </w:r>
    </w:p>
    <w:p w14:paraId="280A021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b w:val="0"/>
          <w:bCs w:val="0"/>
          <w:sz w:val="24"/>
          <w:szCs w:val="24"/>
        </w:rPr>
      </w:pPr>
    </w:p>
    <w:p w14:paraId="2014F07D">
      <w:pPr>
        <w:rPr>
          <w:rFonts w:hint="default" w:ascii="Times New Roman" w:hAnsi="Times New Roman" w:eastAsia="宋体" w:cs="Times New Roman"/>
          <w:b w:val="0"/>
          <w:bCs w:val="0"/>
          <w:sz w:val="24"/>
          <w:szCs w:val="24"/>
        </w:rPr>
      </w:pPr>
    </w:p>
    <w:p w14:paraId="652E9D11">
      <w:pPr>
        <w:rPr>
          <w:rFonts w:hint="default" w:ascii="Times New Roman" w:hAnsi="Times New Roman" w:eastAsia="宋体" w:cs="Times New Roman"/>
          <w:b w:val="0"/>
          <w:bCs w:val="0"/>
          <w:sz w:val="24"/>
          <w:szCs w:val="24"/>
        </w:rPr>
      </w:pPr>
    </w:p>
    <w:p w14:paraId="2C7DC01B">
      <w:pPr>
        <w:rPr>
          <w:rFonts w:hint="default" w:ascii="Times New Roman" w:hAnsi="Times New Roman" w:eastAsia="宋体" w:cs="Times New Roman"/>
          <w:b w:val="0"/>
          <w:bCs w:val="0"/>
          <w:sz w:val="24"/>
          <w:szCs w:val="24"/>
        </w:rPr>
      </w:pPr>
    </w:p>
    <w:p w14:paraId="74CDCE94">
      <w:pPr>
        <w:rPr>
          <w:rFonts w:hint="default" w:ascii="Times New Roman" w:hAnsi="Times New Roman" w:eastAsia="宋体" w:cs="Times New Roman"/>
          <w:b w:val="0"/>
          <w:bCs w:val="0"/>
          <w:sz w:val="24"/>
          <w:szCs w:val="24"/>
        </w:rPr>
      </w:pPr>
    </w:p>
    <w:p w14:paraId="55F102CE">
      <w:pPr>
        <w:rPr>
          <w:rFonts w:hint="default" w:ascii="Times New Roman" w:hAnsi="Times New Roman" w:eastAsia="宋体" w:cs="Times New Roman"/>
          <w:b w:val="0"/>
          <w:bCs w:val="0"/>
          <w:sz w:val="24"/>
          <w:szCs w:val="24"/>
        </w:rPr>
      </w:pPr>
    </w:p>
    <w:p w14:paraId="30B57DB8">
      <w:pPr>
        <w:rPr>
          <w:rFonts w:hint="default" w:ascii="Times New Roman" w:hAnsi="Times New Roman" w:eastAsia="宋体" w:cs="Times New Roman"/>
          <w:b w:val="0"/>
          <w:bCs w:val="0"/>
          <w:sz w:val="24"/>
          <w:szCs w:val="24"/>
        </w:rPr>
      </w:pPr>
    </w:p>
    <w:p w14:paraId="79638475">
      <w:pPr>
        <w:rPr>
          <w:rFonts w:hint="default" w:ascii="Times New Roman" w:hAnsi="Times New Roman" w:eastAsia="宋体" w:cs="Times New Roman"/>
          <w:b w:val="0"/>
          <w:bCs w:val="0"/>
          <w:sz w:val="24"/>
          <w:szCs w:val="24"/>
        </w:rPr>
      </w:pPr>
    </w:p>
    <w:p w14:paraId="0209F3C0">
      <w:pPr>
        <w:rPr>
          <w:rFonts w:hint="default" w:ascii="Times New Roman" w:hAnsi="Times New Roman" w:eastAsia="宋体" w:cs="Times New Roman"/>
          <w:b w:val="0"/>
          <w:bCs w:val="0"/>
          <w:sz w:val="24"/>
          <w:szCs w:val="24"/>
        </w:rPr>
      </w:pPr>
    </w:p>
    <w:p w14:paraId="42897B89">
      <w:pPr>
        <w:rPr>
          <w:rFonts w:hint="default" w:ascii="Times New Roman" w:hAnsi="Times New Roman" w:eastAsia="宋体" w:cs="Times New Roman"/>
          <w:b w:val="0"/>
          <w:bCs w:val="0"/>
          <w:sz w:val="24"/>
          <w:szCs w:val="24"/>
        </w:rPr>
      </w:pPr>
    </w:p>
    <w:p w14:paraId="64DF5DCB">
      <w:pPr>
        <w:rPr>
          <w:rFonts w:hint="default" w:ascii="Times New Roman" w:hAnsi="Times New Roman" w:eastAsia="宋体" w:cs="Times New Roman"/>
          <w:b w:val="0"/>
          <w:bCs w:val="0"/>
          <w:sz w:val="24"/>
          <w:szCs w:val="24"/>
        </w:rPr>
      </w:pPr>
    </w:p>
    <w:p w14:paraId="2987195B">
      <w:pPr>
        <w:rPr>
          <w:rFonts w:hint="default" w:ascii="Times New Roman" w:hAnsi="Times New Roman" w:eastAsia="宋体" w:cs="Times New Roman"/>
          <w:b w:val="0"/>
          <w:bCs w:val="0"/>
          <w:sz w:val="24"/>
          <w:szCs w:val="24"/>
        </w:rPr>
      </w:pPr>
    </w:p>
    <w:p w14:paraId="4C727C8E">
      <w:pPr>
        <w:rPr>
          <w:rFonts w:hint="default" w:ascii="Times New Roman" w:hAnsi="Times New Roman" w:eastAsia="宋体" w:cs="Times New Roman"/>
          <w:b w:val="0"/>
          <w:bCs w:val="0"/>
          <w:sz w:val="24"/>
          <w:szCs w:val="24"/>
        </w:rPr>
      </w:pPr>
    </w:p>
    <w:p w14:paraId="59FD748A">
      <w:pPr>
        <w:rPr>
          <w:rFonts w:hint="default" w:ascii="Times New Roman" w:hAnsi="Times New Roman" w:eastAsia="宋体" w:cs="Times New Roman"/>
          <w:b w:val="0"/>
          <w:bCs w:val="0"/>
          <w:sz w:val="24"/>
          <w:szCs w:val="24"/>
        </w:rPr>
      </w:pPr>
    </w:p>
    <w:p w14:paraId="4CED8B99">
      <w:pPr>
        <w:rPr>
          <w:rFonts w:hint="default" w:ascii="Times New Roman" w:hAnsi="Times New Roman" w:eastAsia="宋体" w:cs="Times New Roman"/>
          <w:b w:val="0"/>
          <w:bCs w:val="0"/>
          <w:sz w:val="24"/>
          <w:szCs w:val="24"/>
        </w:rPr>
      </w:pPr>
    </w:p>
    <w:p w14:paraId="3B79C7B5">
      <w:pPr>
        <w:rPr>
          <w:rFonts w:hint="default" w:ascii="Times New Roman" w:hAnsi="Times New Roman" w:eastAsia="宋体" w:cs="Times New Roman"/>
          <w:b w:val="0"/>
          <w:bCs w:val="0"/>
          <w:sz w:val="24"/>
          <w:szCs w:val="24"/>
        </w:rPr>
      </w:pPr>
    </w:p>
    <w:p w14:paraId="3E57285C">
      <w:pPr>
        <w:rPr>
          <w:rFonts w:hint="default" w:ascii="Times New Roman" w:hAnsi="Times New Roman" w:eastAsia="宋体" w:cs="Times New Roman"/>
          <w:b w:val="0"/>
          <w:bCs w:val="0"/>
          <w:sz w:val="24"/>
          <w:szCs w:val="24"/>
        </w:rPr>
      </w:pPr>
    </w:p>
    <w:p w14:paraId="0363E1A0">
      <w:pPr>
        <w:rPr>
          <w:rFonts w:hint="default" w:ascii="Times New Roman" w:hAnsi="Times New Roman" w:eastAsia="宋体" w:cs="Times New Roman"/>
          <w:b w:val="0"/>
          <w:bCs w:val="0"/>
          <w:sz w:val="24"/>
          <w:szCs w:val="24"/>
        </w:rPr>
      </w:pPr>
    </w:p>
    <w:p w14:paraId="36146C58">
      <w:pPr>
        <w:rPr>
          <w:rFonts w:hint="default" w:ascii="Times New Roman" w:hAnsi="Times New Roman" w:eastAsia="宋体" w:cs="Times New Roman"/>
          <w:b w:val="0"/>
          <w:bCs w:val="0"/>
          <w:sz w:val="24"/>
          <w:szCs w:val="24"/>
        </w:rPr>
      </w:pPr>
    </w:p>
    <w:p w14:paraId="74B33C2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r>
        <w:rPr>
          <w:rFonts w:hint="default" w:ascii="Times New Roman" w:hAnsi="Times New Roman" w:cs="Times New Roman"/>
          <w:b/>
          <w:bCs/>
          <w:i w:val="0"/>
          <w:iCs w:val="0"/>
          <w:sz w:val="24"/>
          <w:szCs w:val="24"/>
          <w:lang w:val="en-US" w:eastAsia="zh-CN"/>
        </w:rPr>
        <w:t>Supplementary Table S</w:t>
      </w:r>
      <w:r>
        <w:rPr>
          <w:rFonts w:hint="eastAsia" w:ascii="Times New Roman" w:hAnsi="Times New Roman" w:cs="Times New Roman"/>
          <w:b/>
          <w:bCs/>
          <w:i w:val="0"/>
          <w:iCs w:val="0"/>
          <w:sz w:val="24"/>
          <w:szCs w:val="24"/>
          <w:lang w:val="en-US" w:eastAsia="zh-CN"/>
        </w:rPr>
        <w:t>6</w:t>
      </w:r>
      <w:r>
        <w:rPr>
          <w:rFonts w:hint="default" w:ascii="Times New Roman" w:hAnsi="Times New Roman" w:cs="Times New Roman"/>
          <w:b/>
          <w:bCs/>
          <w:i w:val="0"/>
          <w:iCs w:val="0"/>
          <w:sz w:val="24"/>
          <w:szCs w:val="24"/>
          <w:lang w:val="en-US" w:eastAsia="zh-CN"/>
        </w:rPr>
        <w:t xml:space="preserve">. </w:t>
      </w:r>
      <w:r>
        <w:rPr>
          <w:rFonts w:hint="default" w:ascii="Times New Roman" w:hAnsi="Times New Roman" w:cs="Times New Roman"/>
          <w:b w:val="0"/>
          <w:bCs w:val="0"/>
          <w:i w:val="0"/>
          <w:iCs w:val="0"/>
          <w:sz w:val="24"/>
          <w:szCs w:val="24"/>
          <w:lang w:val="en-US" w:eastAsia="zh-CN"/>
        </w:rPr>
        <w:t>Comparison of discrimination metrics for 30-day mortality between PNI and its individual components</w:t>
      </w:r>
    </w:p>
    <w:tbl>
      <w:tblPr>
        <w:tblStyle w:val="4"/>
        <w:tblpPr w:leftFromText="180" w:rightFromText="180" w:vertAnchor="text" w:horzAnchor="page" w:tblpX="1413" w:tblpY="301"/>
        <w:tblOverlap w:val="never"/>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404"/>
        <w:gridCol w:w="2603"/>
        <w:gridCol w:w="1005"/>
        <w:gridCol w:w="3361"/>
        <w:gridCol w:w="1005"/>
        <w:gridCol w:w="2603"/>
        <w:gridCol w:w="1005"/>
      </w:tblGrid>
      <w:tr w14:paraId="6168E0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859" w:type="pct"/>
            <w:tcBorders>
              <w:bottom w:val="single" w:color="auto" w:sz="12" w:space="0"/>
            </w:tcBorders>
            <w:shd w:val="clear" w:color="auto" w:fill="auto"/>
            <w:vAlign w:val="center"/>
          </w:tcPr>
          <w:p w14:paraId="6193538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Comparator</w:t>
            </w:r>
          </w:p>
        </w:tc>
        <w:tc>
          <w:tcPr>
            <w:tcW w:w="930" w:type="pct"/>
            <w:tcBorders>
              <w:bottom w:val="single" w:color="auto" w:sz="12" w:space="0"/>
            </w:tcBorders>
            <w:shd w:val="clear" w:color="auto" w:fill="auto"/>
            <w:vAlign w:val="center"/>
          </w:tcPr>
          <w:p w14:paraId="137CC22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C-statistic (95% CI)</w:t>
            </w:r>
          </w:p>
        </w:tc>
        <w:tc>
          <w:tcPr>
            <w:tcW w:w="359" w:type="pct"/>
            <w:tcBorders>
              <w:bottom w:val="single" w:color="auto" w:sz="12" w:space="0"/>
            </w:tcBorders>
            <w:shd w:val="clear" w:color="auto" w:fill="auto"/>
            <w:vAlign w:val="center"/>
          </w:tcPr>
          <w:p w14:paraId="2B42BC8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i/>
                <w:iCs/>
                <w:kern w:val="0"/>
                <w:sz w:val="24"/>
                <w:szCs w:val="24"/>
                <w:lang w:val="en-US" w:eastAsia="zh-CN" w:bidi="ar"/>
              </w:rPr>
              <w:t xml:space="preserve">P </w:t>
            </w:r>
            <w:r>
              <w:rPr>
                <w:rFonts w:hint="default" w:ascii="Times New Roman" w:hAnsi="Times New Roman" w:eastAsia="宋体" w:cs="Times New Roman"/>
                <w:b w:val="0"/>
                <w:bCs w:val="0"/>
                <w:kern w:val="0"/>
                <w:sz w:val="24"/>
                <w:szCs w:val="24"/>
                <w:lang w:val="en-US" w:eastAsia="zh-CN" w:bidi="ar"/>
              </w:rPr>
              <w:t>value</w:t>
            </w:r>
          </w:p>
        </w:tc>
        <w:tc>
          <w:tcPr>
            <w:tcW w:w="1201" w:type="pct"/>
            <w:tcBorders>
              <w:bottom w:val="single" w:color="auto" w:sz="12" w:space="0"/>
            </w:tcBorders>
            <w:shd w:val="clear" w:color="auto" w:fill="auto"/>
            <w:vAlign w:val="center"/>
          </w:tcPr>
          <w:p w14:paraId="186732F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Continuous NRI (95% CI)</w:t>
            </w:r>
          </w:p>
        </w:tc>
        <w:tc>
          <w:tcPr>
            <w:tcW w:w="359" w:type="pct"/>
            <w:tcBorders>
              <w:bottom w:val="single" w:color="auto" w:sz="12" w:space="0"/>
            </w:tcBorders>
            <w:shd w:val="clear" w:color="auto" w:fill="auto"/>
            <w:vAlign w:val="center"/>
          </w:tcPr>
          <w:p w14:paraId="023E993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i/>
                <w:iCs/>
                <w:kern w:val="0"/>
                <w:sz w:val="24"/>
                <w:szCs w:val="24"/>
                <w:lang w:val="en-US" w:eastAsia="zh-CN" w:bidi="ar"/>
              </w:rPr>
              <w:t>P</w:t>
            </w:r>
            <w:r>
              <w:rPr>
                <w:rFonts w:hint="default" w:ascii="Times New Roman" w:hAnsi="Times New Roman" w:eastAsia="宋体" w:cs="Times New Roman"/>
                <w:b w:val="0"/>
                <w:bCs w:val="0"/>
                <w:kern w:val="0"/>
                <w:sz w:val="24"/>
                <w:szCs w:val="24"/>
                <w:lang w:val="en-US" w:eastAsia="zh-CN" w:bidi="ar"/>
              </w:rPr>
              <w:t xml:space="preserve"> value</w:t>
            </w:r>
          </w:p>
        </w:tc>
        <w:tc>
          <w:tcPr>
            <w:tcW w:w="930" w:type="pct"/>
            <w:tcBorders>
              <w:bottom w:val="single" w:color="auto" w:sz="12" w:space="0"/>
            </w:tcBorders>
            <w:shd w:val="clear" w:color="auto" w:fill="auto"/>
            <w:vAlign w:val="center"/>
          </w:tcPr>
          <w:p w14:paraId="055AD4F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IDI (95% CI)</w:t>
            </w:r>
          </w:p>
        </w:tc>
        <w:tc>
          <w:tcPr>
            <w:tcW w:w="359" w:type="pct"/>
            <w:tcBorders>
              <w:bottom w:val="single" w:color="auto" w:sz="12" w:space="0"/>
            </w:tcBorders>
            <w:shd w:val="clear" w:color="auto" w:fill="auto"/>
            <w:vAlign w:val="center"/>
          </w:tcPr>
          <w:p w14:paraId="4F38920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i/>
                <w:iCs/>
                <w:kern w:val="0"/>
                <w:sz w:val="24"/>
                <w:szCs w:val="24"/>
                <w:lang w:val="en-US" w:eastAsia="zh-CN" w:bidi="ar"/>
              </w:rPr>
              <w:t>P</w:t>
            </w:r>
            <w:r>
              <w:rPr>
                <w:rFonts w:hint="default" w:ascii="Times New Roman" w:hAnsi="Times New Roman" w:eastAsia="宋体" w:cs="Times New Roman"/>
                <w:b w:val="0"/>
                <w:bCs w:val="0"/>
                <w:kern w:val="0"/>
                <w:sz w:val="24"/>
                <w:szCs w:val="24"/>
                <w:lang w:val="en-US" w:eastAsia="zh-CN" w:bidi="ar"/>
              </w:rPr>
              <w:t xml:space="preserve"> value</w:t>
            </w:r>
          </w:p>
        </w:tc>
      </w:tr>
      <w:tr w14:paraId="619A57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59" w:type="pct"/>
            <w:tcBorders>
              <w:top w:val="single" w:color="auto" w:sz="12" w:space="0"/>
              <w:tl2br w:val="nil"/>
              <w:tr2bl w:val="nil"/>
            </w:tcBorders>
            <w:shd w:val="clear" w:color="auto" w:fill="auto"/>
            <w:vAlign w:val="center"/>
          </w:tcPr>
          <w:p w14:paraId="35A33CB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PNI</w:t>
            </w:r>
          </w:p>
        </w:tc>
        <w:tc>
          <w:tcPr>
            <w:tcW w:w="930" w:type="pct"/>
            <w:tcBorders>
              <w:top w:val="single" w:color="auto" w:sz="12" w:space="0"/>
              <w:tl2br w:val="nil"/>
              <w:tr2bl w:val="nil"/>
            </w:tcBorders>
            <w:shd w:val="clear" w:color="auto" w:fill="auto"/>
            <w:vAlign w:val="center"/>
          </w:tcPr>
          <w:p w14:paraId="0E01A3E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0.612 (0.58</w:t>
            </w:r>
            <w:r>
              <w:rPr>
                <w:rStyle w:val="7"/>
                <w:rFonts w:hint="eastAsia" w:ascii="Times New Roman" w:hAnsi="Times New Roman" w:eastAsia="宋体" w:cs="Times New Roman"/>
                <w:b w:val="0"/>
                <w:bCs w:val="0"/>
                <w:kern w:val="0"/>
                <w:sz w:val="24"/>
                <w:szCs w:val="24"/>
                <w:lang w:val="en-US" w:eastAsia="zh-CN" w:bidi="ar"/>
              </w:rPr>
              <w:t>8</w:t>
            </w:r>
            <w:r>
              <w:rPr>
                <w:rStyle w:val="7"/>
                <w:rFonts w:hint="default" w:ascii="Times New Roman" w:hAnsi="Times New Roman" w:eastAsia="宋体" w:cs="Times New Roman"/>
                <w:b w:val="0"/>
                <w:bCs w:val="0"/>
                <w:kern w:val="0"/>
                <w:sz w:val="24"/>
                <w:szCs w:val="24"/>
                <w:lang w:val="en-US" w:eastAsia="zh-CN" w:bidi="ar"/>
              </w:rPr>
              <w:t>–0.636)</w:t>
            </w:r>
          </w:p>
        </w:tc>
        <w:tc>
          <w:tcPr>
            <w:tcW w:w="359" w:type="pct"/>
            <w:tcBorders>
              <w:top w:val="single" w:color="auto" w:sz="12" w:space="0"/>
              <w:tl2br w:val="nil"/>
              <w:tr2bl w:val="nil"/>
            </w:tcBorders>
            <w:shd w:val="clear" w:color="auto" w:fill="auto"/>
            <w:vAlign w:val="center"/>
          </w:tcPr>
          <w:p w14:paraId="042B556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lang w:val="en-US"/>
              </w:rPr>
            </w:pPr>
            <w:r>
              <w:rPr>
                <w:rStyle w:val="7"/>
                <w:rFonts w:hint="eastAsia" w:ascii="Times New Roman" w:hAnsi="Times New Roman" w:eastAsia="宋体" w:cs="Times New Roman"/>
                <w:b w:val="0"/>
                <w:bCs w:val="0"/>
                <w:kern w:val="0"/>
                <w:sz w:val="24"/>
                <w:szCs w:val="24"/>
                <w:lang w:val="en-US" w:eastAsia="zh-CN" w:bidi="ar"/>
              </w:rPr>
              <w:t>Ref</w:t>
            </w:r>
          </w:p>
        </w:tc>
        <w:tc>
          <w:tcPr>
            <w:tcW w:w="1201" w:type="pct"/>
            <w:tcBorders>
              <w:top w:val="single" w:color="auto" w:sz="12" w:space="0"/>
              <w:tl2br w:val="nil"/>
              <w:tr2bl w:val="nil"/>
            </w:tcBorders>
            <w:shd w:val="clear" w:color="auto" w:fill="auto"/>
            <w:vAlign w:val="center"/>
          </w:tcPr>
          <w:p w14:paraId="748BC5E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p>
        </w:tc>
        <w:tc>
          <w:tcPr>
            <w:tcW w:w="359" w:type="pct"/>
            <w:tcBorders>
              <w:top w:val="single" w:color="auto" w:sz="12" w:space="0"/>
              <w:tl2br w:val="nil"/>
              <w:tr2bl w:val="nil"/>
            </w:tcBorders>
            <w:shd w:val="clear" w:color="auto" w:fill="auto"/>
            <w:vAlign w:val="center"/>
          </w:tcPr>
          <w:p w14:paraId="01268EA9">
            <w:pPr>
              <w:keepNext w:val="0"/>
              <w:keepLines w:val="0"/>
              <w:pageBreakBefore w:val="0"/>
              <w:widowControl/>
              <w:suppressLineNumbers w:val="0"/>
              <w:kinsoku/>
              <w:wordWrap/>
              <w:overflowPunct/>
              <w:topLinePunct w:val="0"/>
              <w:autoSpaceDE/>
              <w:autoSpaceDN/>
              <w:bidi w:val="0"/>
              <w:adjustRightInd/>
              <w:snapToGrid/>
              <w:jc w:val="left"/>
              <w:textAlignment w:val="auto"/>
              <w:rPr>
                <w:rStyle w:val="7"/>
                <w:rFonts w:hint="default" w:ascii="Times New Roman" w:hAnsi="Times New Roman" w:eastAsia="宋体" w:cs="Times New Roman"/>
                <w:b w:val="0"/>
                <w:bCs w:val="0"/>
                <w:kern w:val="0"/>
                <w:sz w:val="24"/>
                <w:szCs w:val="24"/>
                <w:lang w:val="en-US" w:eastAsia="zh-CN" w:bidi="ar"/>
              </w:rPr>
            </w:pPr>
            <w:r>
              <w:rPr>
                <w:rStyle w:val="7"/>
                <w:rFonts w:hint="eastAsia" w:ascii="Times New Roman" w:hAnsi="Times New Roman" w:eastAsia="宋体" w:cs="Times New Roman"/>
                <w:b w:val="0"/>
                <w:bCs w:val="0"/>
                <w:kern w:val="0"/>
                <w:sz w:val="24"/>
                <w:szCs w:val="24"/>
                <w:lang w:val="en-US" w:eastAsia="zh-CN" w:bidi="ar"/>
              </w:rPr>
              <w:t>Ref</w:t>
            </w:r>
          </w:p>
        </w:tc>
        <w:tc>
          <w:tcPr>
            <w:tcW w:w="930" w:type="pct"/>
            <w:tcBorders>
              <w:top w:val="single" w:color="auto" w:sz="12" w:space="0"/>
              <w:tl2br w:val="nil"/>
              <w:tr2bl w:val="nil"/>
            </w:tcBorders>
            <w:shd w:val="clear" w:color="auto" w:fill="auto"/>
            <w:vAlign w:val="center"/>
          </w:tcPr>
          <w:p w14:paraId="37F1C5A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p>
        </w:tc>
        <w:tc>
          <w:tcPr>
            <w:tcW w:w="359" w:type="pct"/>
            <w:tcBorders>
              <w:top w:val="single" w:color="auto" w:sz="12" w:space="0"/>
              <w:tl2br w:val="nil"/>
              <w:tr2bl w:val="nil"/>
            </w:tcBorders>
            <w:shd w:val="clear" w:color="auto" w:fill="auto"/>
            <w:vAlign w:val="center"/>
          </w:tcPr>
          <w:p w14:paraId="239EB18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Ref</w:t>
            </w:r>
          </w:p>
        </w:tc>
      </w:tr>
      <w:tr w14:paraId="474484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59" w:type="pct"/>
            <w:tcBorders>
              <w:tl2br w:val="nil"/>
              <w:tr2bl w:val="nil"/>
            </w:tcBorders>
            <w:shd w:val="clear" w:color="auto" w:fill="auto"/>
            <w:vAlign w:val="center"/>
          </w:tcPr>
          <w:p w14:paraId="2E9DA4C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eastAsia" w:ascii="Times New Roman" w:hAnsi="Times New Roman" w:eastAsia="宋体" w:cs="Times New Roman"/>
                <w:b w:val="0"/>
                <w:bCs w:val="0"/>
                <w:kern w:val="0"/>
                <w:sz w:val="24"/>
                <w:szCs w:val="24"/>
                <w:lang w:val="en-US" w:eastAsia="zh-CN" w:bidi="ar"/>
              </w:rPr>
              <w:t>L</w:t>
            </w:r>
            <w:r>
              <w:rPr>
                <w:rFonts w:hint="default" w:ascii="Times New Roman" w:hAnsi="Times New Roman" w:eastAsia="宋体" w:cs="Times New Roman"/>
                <w:b w:val="0"/>
                <w:bCs w:val="0"/>
                <w:kern w:val="0"/>
                <w:sz w:val="24"/>
                <w:szCs w:val="24"/>
                <w:lang w:val="en-US" w:eastAsia="zh-CN" w:bidi="ar"/>
              </w:rPr>
              <w:t>ymphocyte count</w:t>
            </w:r>
          </w:p>
        </w:tc>
        <w:tc>
          <w:tcPr>
            <w:tcW w:w="930" w:type="pct"/>
            <w:tcBorders>
              <w:tl2br w:val="nil"/>
              <w:tr2bl w:val="nil"/>
            </w:tcBorders>
            <w:shd w:val="clear" w:color="auto" w:fill="auto"/>
            <w:vAlign w:val="center"/>
          </w:tcPr>
          <w:p w14:paraId="1F401FB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0.591 (0.567–0.61</w:t>
            </w:r>
            <w:r>
              <w:rPr>
                <w:rFonts w:hint="eastAsia" w:ascii="Times New Roman" w:hAnsi="Times New Roman" w:eastAsia="宋体" w:cs="Times New Roman"/>
                <w:b w:val="0"/>
                <w:bCs w:val="0"/>
                <w:kern w:val="0"/>
                <w:sz w:val="24"/>
                <w:szCs w:val="24"/>
                <w:lang w:val="en-US" w:eastAsia="zh-CN" w:bidi="ar"/>
              </w:rPr>
              <w:t>5</w:t>
            </w:r>
            <w:r>
              <w:rPr>
                <w:rFonts w:hint="default" w:ascii="Times New Roman" w:hAnsi="Times New Roman" w:eastAsia="宋体" w:cs="Times New Roman"/>
                <w:b w:val="0"/>
                <w:bCs w:val="0"/>
                <w:kern w:val="0"/>
                <w:sz w:val="24"/>
                <w:szCs w:val="24"/>
                <w:lang w:val="en-US" w:eastAsia="zh-CN" w:bidi="ar"/>
              </w:rPr>
              <w:t>)</w:t>
            </w:r>
          </w:p>
        </w:tc>
        <w:tc>
          <w:tcPr>
            <w:tcW w:w="359" w:type="pct"/>
            <w:tcBorders>
              <w:tl2br w:val="nil"/>
              <w:tr2bl w:val="nil"/>
            </w:tcBorders>
            <w:shd w:val="clear" w:color="auto" w:fill="auto"/>
            <w:vAlign w:val="center"/>
          </w:tcPr>
          <w:p w14:paraId="384D373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0.080</w:t>
            </w:r>
          </w:p>
        </w:tc>
        <w:tc>
          <w:tcPr>
            <w:tcW w:w="1201" w:type="pct"/>
            <w:tcBorders>
              <w:tl2br w:val="nil"/>
              <w:tr2bl w:val="nil"/>
            </w:tcBorders>
            <w:shd w:val="clear" w:color="auto" w:fill="auto"/>
            <w:vAlign w:val="center"/>
          </w:tcPr>
          <w:p w14:paraId="14FA795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0.115 (0.056–0.170)</w:t>
            </w:r>
          </w:p>
        </w:tc>
        <w:tc>
          <w:tcPr>
            <w:tcW w:w="359" w:type="pct"/>
            <w:tcBorders>
              <w:tl2br w:val="nil"/>
              <w:tr2bl w:val="nil"/>
            </w:tcBorders>
            <w:shd w:val="clear" w:color="auto" w:fill="auto"/>
            <w:vAlign w:val="center"/>
          </w:tcPr>
          <w:p w14:paraId="1DEA7BE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bCs w:val="0"/>
                <w:kern w:val="0"/>
                <w:sz w:val="24"/>
                <w:szCs w:val="24"/>
                <w:lang w:val="en-US" w:eastAsia="zh-CN" w:bidi="ar"/>
              </w:rPr>
            </w:pPr>
            <w:r>
              <w:rPr>
                <w:rFonts w:hint="default" w:ascii="Times New Roman" w:hAnsi="Times New Roman" w:eastAsia="宋体" w:cs="Times New Roman"/>
                <w:b w:val="0"/>
                <w:bCs w:val="0"/>
                <w:kern w:val="0"/>
                <w:sz w:val="24"/>
                <w:szCs w:val="24"/>
                <w:lang w:val="en-US" w:eastAsia="zh-CN" w:bidi="ar"/>
              </w:rPr>
              <w:t>&lt; 0.001</w:t>
            </w:r>
          </w:p>
        </w:tc>
        <w:tc>
          <w:tcPr>
            <w:tcW w:w="930" w:type="pct"/>
            <w:tcBorders>
              <w:tl2br w:val="nil"/>
              <w:tr2bl w:val="nil"/>
            </w:tcBorders>
            <w:shd w:val="clear" w:color="auto" w:fill="auto"/>
            <w:vAlign w:val="center"/>
          </w:tcPr>
          <w:p w14:paraId="460642C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0.019 (0.010–0.031)</w:t>
            </w:r>
          </w:p>
        </w:tc>
        <w:tc>
          <w:tcPr>
            <w:tcW w:w="359" w:type="pct"/>
            <w:tcBorders>
              <w:tl2br w:val="nil"/>
              <w:tr2bl w:val="nil"/>
            </w:tcBorders>
            <w:shd w:val="clear" w:color="auto" w:fill="auto"/>
            <w:vAlign w:val="center"/>
          </w:tcPr>
          <w:p w14:paraId="2140F42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554AD3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59" w:type="pct"/>
            <w:tcBorders>
              <w:tl2br w:val="nil"/>
              <w:tr2bl w:val="nil"/>
            </w:tcBorders>
            <w:shd w:val="clear" w:color="auto" w:fill="auto"/>
            <w:vAlign w:val="center"/>
          </w:tcPr>
          <w:p w14:paraId="5FA23DB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Albumin</w:t>
            </w:r>
          </w:p>
        </w:tc>
        <w:tc>
          <w:tcPr>
            <w:tcW w:w="930" w:type="pct"/>
            <w:tcBorders>
              <w:tl2br w:val="nil"/>
              <w:tr2bl w:val="nil"/>
            </w:tcBorders>
            <w:shd w:val="clear" w:color="auto" w:fill="auto"/>
            <w:vAlign w:val="center"/>
          </w:tcPr>
          <w:p w14:paraId="5306E5E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0.59</w:t>
            </w:r>
            <w:r>
              <w:rPr>
                <w:rFonts w:hint="eastAsia" w:ascii="Times New Roman" w:hAnsi="Times New Roman" w:eastAsia="宋体" w:cs="Times New Roman"/>
                <w:b w:val="0"/>
                <w:bCs w:val="0"/>
                <w:kern w:val="0"/>
                <w:sz w:val="24"/>
                <w:szCs w:val="24"/>
                <w:lang w:val="en-US" w:eastAsia="zh-CN" w:bidi="ar"/>
              </w:rPr>
              <w:t>1</w:t>
            </w:r>
            <w:r>
              <w:rPr>
                <w:rFonts w:hint="default" w:ascii="Times New Roman" w:hAnsi="Times New Roman" w:eastAsia="宋体" w:cs="Times New Roman"/>
                <w:b w:val="0"/>
                <w:bCs w:val="0"/>
                <w:kern w:val="0"/>
                <w:sz w:val="24"/>
                <w:szCs w:val="24"/>
                <w:lang w:val="en-US" w:eastAsia="zh-CN" w:bidi="ar"/>
              </w:rPr>
              <w:t xml:space="preserve"> (0.566–0.61</w:t>
            </w:r>
            <w:r>
              <w:rPr>
                <w:rFonts w:hint="eastAsia" w:ascii="Times New Roman" w:hAnsi="Times New Roman" w:eastAsia="宋体" w:cs="Times New Roman"/>
                <w:b w:val="0"/>
                <w:bCs w:val="0"/>
                <w:kern w:val="0"/>
                <w:sz w:val="24"/>
                <w:szCs w:val="24"/>
                <w:lang w:val="en-US" w:eastAsia="zh-CN" w:bidi="ar"/>
              </w:rPr>
              <w:t>6</w:t>
            </w:r>
            <w:r>
              <w:rPr>
                <w:rFonts w:hint="default" w:ascii="Times New Roman" w:hAnsi="Times New Roman" w:eastAsia="宋体" w:cs="Times New Roman"/>
                <w:b w:val="0"/>
                <w:bCs w:val="0"/>
                <w:kern w:val="0"/>
                <w:sz w:val="24"/>
                <w:szCs w:val="24"/>
                <w:lang w:val="en-US" w:eastAsia="zh-CN" w:bidi="ar"/>
              </w:rPr>
              <w:t>)</w:t>
            </w:r>
          </w:p>
        </w:tc>
        <w:tc>
          <w:tcPr>
            <w:tcW w:w="359" w:type="pct"/>
            <w:tcBorders>
              <w:tl2br w:val="nil"/>
              <w:tr2bl w:val="nil"/>
            </w:tcBorders>
            <w:shd w:val="clear" w:color="auto" w:fill="auto"/>
            <w:vAlign w:val="center"/>
          </w:tcPr>
          <w:p w14:paraId="0FB4109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201" w:type="pct"/>
            <w:tcBorders>
              <w:tl2br w:val="nil"/>
              <w:tr2bl w:val="nil"/>
            </w:tcBorders>
            <w:shd w:val="clear" w:color="auto" w:fill="auto"/>
            <w:vAlign w:val="center"/>
          </w:tcPr>
          <w:p w14:paraId="341032E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0.120 (0.042–0.165)</w:t>
            </w:r>
          </w:p>
        </w:tc>
        <w:tc>
          <w:tcPr>
            <w:tcW w:w="359" w:type="pct"/>
            <w:tcBorders>
              <w:tl2br w:val="nil"/>
              <w:tr2bl w:val="nil"/>
            </w:tcBorders>
            <w:shd w:val="clear" w:color="auto" w:fill="auto"/>
            <w:vAlign w:val="center"/>
          </w:tcPr>
          <w:p w14:paraId="28C254E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bCs w:val="0"/>
                <w:kern w:val="0"/>
                <w:sz w:val="24"/>
                <w:szCs w:val="24"/>
                <w:lang w:val="en-US" w:eastAsia="zh-CN" w:bidi="ar"/>
              </w:rPr>
            </w:pPr>
            <w:r>
              <w:rPr>
                <w:rFonts w:hint="eastAsia" w:ascii="Times New Roman" w:hAnsi="Times New Roman" w:eastAsia="宋体" w:cs="Times New Roman"/>
                <w:b w:val="0"/>
                <w:bCs w:val="0"/>
                <w:kern w:val="0"/>
                <w:sz w:val="24"/>
                <w:szCs w:val="24"/>
                <w:lang w:val="en-US" w:eastAsia="zh-CN" w:bidi="ar"/>
              </w:rPr>
              <w:t>0.02</w:t>
            </w:r>
          </w:p>
        </w:tc>
        <w:tc>
          <w:tcPr>
            <w:tcW w:w="930" w:type="pct"/>
            <w:tcBorders>
              <w:tl2br w:val="nil"/>
              <w:tr2bl w:val="nil"/>
            </w:tcBorders>
            <w:shd w:val="clear" w:color="auto" w:fill="auto"/>
            <w:vAlign w:val="center"/>
          </w:tcPr>
          <w:p w14:paraId="1FAD069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0.007 (0.002–0.013)</w:t>
            </w:r>
          </w:p>
        </w:tc>
        <w:tc>
          <w:tcPr>
            <w:tcW w:w="359" w:type="pct"/>
            <w:tcBorders>
              <w:tl2br w:val="nil"/>
              <w:tr2bl w:val="nil"/>
            </w:tcBorders>
            <w:shd w:val="clear" w:color="auto" w:fill="auto"/>
            <w:vAlign w:val="center"/>
          </w:tcPr>
          <w:p w14:paraId="61E0B85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0.008</w:t>
            </w:r>
          </w:p>
        </w:tc>
      </w:tr>
    </w:tbl>
    <w:p w14:paraId="44A771E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sz w:val="24"/>
          <w:szCs w:val="24"/>
        </w:rPr>
      </w:pPr>
      <w:r>
        <w:rPr>
          <w:rStyle w:val="7"/>
          <w:rFonts w:hint="default" w:ascii="Times New Roman" w:hAnsi="Times New Roman" w:cs="Times New Roman"/>
          <w:b/>
          <w:bCs/>
          <w:sz w:val="24"/>
          <w:szCs w:val="24"/>
        </w:rPr>
        <w:t>Abbreviations:</w:t>
      </w:r>
      <w:r>
        <w:rPr>
          <w:rFonts w:hint="default" w:ascii="Times New Roman" w:hAnsi="Times New Roman" w:cs="Times New Roman"/>
          <w:b/>
          <w:bCs/>
          <w:sz w:val="24"/>
          <w:szCs w:val="24"/>
        </w:rPr>
        <w:t xml:space="preserve"> </w:t>
      </w:r>
      <w:r>
        <w:rPr>
          <w:rFonts w:hint="default" w:ascii="Times New Roman" w:hAnsi="Times New Roman" w:cs="Times New Roman"/>
          <w:b w:val="0"/>
          <w:bCs w:val="0"/>
          <w:sz w:val="24"/>
          <w:szCs w:val="24"/>
        </w:rPr>
        <w:t>PNI, prognostic nutritional index; CI, confidence interval; NRI, net reclassification improvement; IDI, integrated discrimination improvement.</w:t>
      </w:r>
    </w:p>
    <w:p w14:paraId="68C6D26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642CF74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6A359D9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3994338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03A73EF8">
      <w:pPr>
        <w:rPr>
          <w:rFonts w:hint="default" w:ascii="Times New Roman" w:hAnsi="Times New Roman" w:eastAsia="宋体" w:cs="Times New Roman"/>
          <w:b w:val="0"/>
          <w:bCs w:val="0"/>
          <w:sz w:val="24"/>
          <w:szCs w:val="24"/>
        </w:rPr>
      </w:pPr>
    </w:p>
    <w:p w14:paraId="673B98AE">
      <w:pPr>
        <w:rPr>
          <w:rFonts w:hint="default" w:ascii="Times New Roman" w:hAnsi="Times New Roman" w:eastAsia="宋体" w:cs="Times New Roman"/>
          <w:b w:val="0"/>
          <w:bCs w:val="0"/>
          <w:sz w:val="24"/>
          <w:szCs w:val="24"/>
        </w:rPr>
      </w:pPr>
    </w:p>
    <w:p w14:paraId="0809F0A5">
      <w:pPr>
        <w:rPr>
          <w:rFonts w:hint="default" w:ascii="Times New Roman" w:hAnsi="Times New Roman" w:eastAsia="宋体" w:cs="Times New Roman"/>
          <w:b w:val="0"/>
          <w:bCs w:val="0"/>
          <w:sz w:val="24"/>
          <w:szCs w:val="24"/>
        </w:rPr>
      </w:pPr>
    </w:p>
    <w:p w14:paraId="1C8FBE41">
      <w:pPr>
        <w:rPr>
          <w:rFonts w:hint="default" w:ascii="Times New Roman" w:hAnsi="Times New Roman" w:eastAsia="宋体" w:cs="Times New Roman"/>
          <w:b w:val="0"/>
          <w:bCs w:val="0"/>
          <w:sz w:val="24"/>
          <w:szCs w:val="24"/>
        </w:rPr>
      </w:pPr>
    </w:p>
    <w:p w14:paraId="3A76A3FA">
      <w:pPr>
        <w:rPr>
          <w:rFonts w:hint="default" w:ascii="Times New Roman" w:hAnsi="Times New Roman" w:eastAsia="宋体" w:cs="Times New Roman"/>
          <w:b w:val="0"/>
          <w:bCs w:val="0"/>
          <w:sz w:val="24"/>
          <w:szCs w:val="24"/>
        </w:rPr>
      </w:pPr>
    </w:p>
    <w:p w14:paraId="41DDA0F1">
      <w:pPr>
        <w:rPr>
          <w:rFonts w:hint="default" w:ascii="Times New Roman" w:hAnsi="Times New Roman" w:eastAsia="宋体" w:cs="Times New Roman"/>
          <w:b w:val="0"/>
          <w:bCs w:val="0"/>
          <w:sz w:val="24"/>
          <w:szCs w:val="24"/>
        </w:rPr>
      </w:pPr>
    </w:p>
    <w:p w14:paraId="4F403941">
      <w:pPr>
        <w:rPr>
          <w:rFonts w:hint="default" w:ascii="Times New Roman" w:hAnsi="Times New Roman" w:eastAsia="宋体" w:cs="Times New Roman"/>
          <w:b w:val="0"/>
          <w:bCs w:val="0"/>
          <w:sz w:val="24"/>
          <w:szCs w:val="24"/>
        </w:rPr>
      </w:pPr>
    </w:p>
    <w:p w14:paraId="194531EF">
      <w:pPr>
        <w:rPr>
          <w:rFonts w:hint="default" w:ascii="Times New Roman" w:hAnsi="Times New Roman" w:eastAsia="宋体" w:cs="Times New Roman"/>
          <w:b w:val="0"/>
          <w:bCs w:val="0"/>
          <w:sz w:val="24"/>
          <w:szCs w:val="24"/>
        </w:rPr>
      </w:pPr>
    </w:p>
    <w:p w14:paraId="403D3B9A">
      <w:pPr>
        <w:rPr>
          <w:rFonts w:hint="default" w:ascii="Times New Roman" w:hAnsi="Times New Roman" w:eastAsia="宋体" w:cs="Times New Roman"/>
          <w:b w:val="0"/>
          <w:bCs w:val="0"/>
          <w:sz w:val="24"/>
          <w:szCs w:val="24"/>
        </w:rPr>
      </w:pPr>
    </w:p>
    <w:p w14:paraId="674928E4">
      <w:pPr>
        <w:rPr>
          <w:rFonts w:hint="default" w:ascii="Times New Roman" w:hAnsi="Times New Roman" w:eastAsia="宋体" w:cs="Times New Roman"/>
          <w:b w:val="0"/>
          <w:bCs w:val="0"/>
          <w:sz w:val="24"/>
          <w:szCs w:val="24"/>
        </w:rPr>
      </w:pPr>
    </w:p>
    <w:p w14:paraId="2EFA46FA">
      <w:pPr>
        <w:rPr>
          <w:rFonts w:hint="default" w:ascii="Times New Roman" w:hAnsi="Times New Roman" w:eastAsia="宋体" w:cs="Times New Roman"/>
          <w:b w:val="0"/>
          <w:bCs w:val="0"/>
          <w:sz w:val="24"/>
          <w:szCs w:val="24"/>
        </w:rPr>
      </w:pPr>
    </w:p>
    <w:p w14:paraId="6F999C14">
      <w:pPr>
        <w:rPr>
          <w:rFonts w:hint="default" w:ascii="Times New Roman" w:hAnsi="Times New Roman" w:eastAsia="宋体" w:cs="Times New Roman"/>
          <w:b w:val="0"/>
          <w:bCs w:val="0"/>
          <w:sz w:val="24"/>
          <w:szCs w:val="24"/>
        </w:rPr>
      </w:pPr>
    </w:p>
    <w:p w14:paraId="2B48C67C">
      <w:pPr>
        <w:rPr>
          <w:rFonts w:hint="default" w:ascii="Times New Roman" w:hAnsi="Times New Roman" w:eastAsia="宋体" w:cs="Times New Roman"/>
          <w:b w:val="0"/>
          <w:bCs w:val="0"/>
          <w:sz w:val="24"/>
          <w:szCs w:val="24"/>
        </w:rPr>
      </w:pPr>
    </w:p>
    <w:p w14:paraId="0671DBF5">
      <w:pPr>
        <w:rPr>
          <w:rFonts w:hint="default" w:ascii="Times New Roman" w:hAnsi="Times New Roman" w:eastAsia="宋体" w:cs="Times New Roman"/>
          <w:b w:val="0"/>
          <w:bCs w:val="0"/>
          <w:i w:val="0"/>
          <w:iCs w:val="0"/>
          <w:sz w:val="24"/>
          <w:szCs w:val="24"/>
        </w:rPr>
      </w:pPr>
      <w:r>
        <w:rPr>
          <w:rFonts w:hint="default" w:ascii="Times New Roman" w:hAnsi="Times New Roman" w:cs="Times New Roman"/>
          <w:b/>
          <w:bCs/>
          <w:sz w:val="24"/>
          <w:szCs w:val="24"/>
        </w:rPr>
        <w:t>Supplementary Table S</w:t>
      </w:r>
      <w:r>
        <w:rPr>
          <w:rFonts w:hint="eastAsia" w:ascii="Times New Roman" w:hAnsi="Times New Roman" w:cs="Times New Roman"/>
          <w:b/>
          <w:bCs/>
          <w:sz w:val="24"/>
          <w:szCs w:val="24"/>
          <w:lang w:val="en-US" w:eastAsia="zh-CN"/>
        </w:rPr>
        <w:t>7</w:t>
      </w:r>
      <w:r>
        <w:rPr>
          <w:rFonts w:hint="default" w:ascii="Times New Roman" w:hAnsi="Times New Roman" w:eastAsia="宋体" w:cs="Times New Roman"/>
          <w:b/>
          <w:bCs/>
          <w:i w:val="0"/>
          <w:iCs w:val="0"/>
          <w:sz w:val="24"/>
          <w:szCs w:val="24"/>
        </w:rPr>
        <w:t xml:space="preserve">. </w:t>
      </w:r>
      <w:r>
        <w:rPr>
          <w:rFonts w:hint="default" w:ascii="Times New Roman" w:hAnsi="Times New Roman" w:eastAsia="宋体" w:cs="Times New Roman"/>
          <w:sz w:val="24"/>
          <w:szCs w:val="24"/>
        </w:rPr>
        <w:t>Incremental prognostic value of PNI beyond SAPS II- and APACHE II-based models for predicting 30-day mortality in the MIMIC-IV cohort</w:t>
      </w:r>
    </w:p>
    <w:tbl>
      <w:tblPr>
        <w:tblStyle w:val="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3041"/>
        <w:gridCol w:w="2328"/>
        <w:gridCol w:w="1117"/>
        <w:gridCol w:w="3050"/>
        <w:gridCol w:w="1117"/>
        <w:gridCol w:w="2214"/>
        <w:gridCol w:w="1117"/>
      </w:tblGrid>
      <w:tr w14:paraId="3A6A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1087" w:type="pct"/>
            <w:tcBorders>
              <w:top w:val="single" w:color="auto" w:sz="12" w:space="0"/>
              <w:bottom w:val="single" w:color="auto" w:sz="12" w:space="0"/>
            </w:tcBorders>
            <w:shd w:val="clear" w:color="auto" w:fill="auto"/>
            <w:vAlign w:val="center"/>
          </w:tcPr>
          <w:p w14:paraId="370EE03A">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Model</w:t>
            </w:r>
          </w:p>
        </w:tc>
        <w:tc>
          <w:tcPr>
            <w:tcW w:w="832" w:type="pct"/>
            <w:tcBorders>
              <w:top w:val="single" w:color="auto" w:sz="12" w:space="0"/>
              <w:bottom w:val="single" w:color="auto" w:sz="12" w:space="0"/>
            </w:tcBorders>
            <w:shd w:val="clear" w:color="auto" w:fill="auto"/>
            <w:vAlign w:val="center"/>
          </w:tcPr>
          <w:p w14:paraId="2EF0BAA0">
            <w:pPr>
              <w:keepNext w:val="0"/>
              <w:keepLines w:val="0"/>
              <w:widowControl/>
              <w:suppressLineNumbers w:val="0"/>
              <w:jc w:val="center"/>
              <w:rPr>
                <w:rFonts w:hint="default" w:ascii="Times New Roman" w:hAnsi="Times New Roman" w:cs="Times New Roman"/>
                <w:b w:val="0"/>
                <w:bCs w:val="0"/>
                <w:i w:val="0"/>
                <w:iCs w:val="0"/>
                <w:sz w:val="24"/>
                <w:szCs w:val="24"/>
              </w:rPr>
            </w:pPr>
            <w:r>
              <w:rPr>
                <w:rStyle w:val="8"/>
                <w:rFonts w:hint="default" w:ascii="Times New Roman" w:hAnsi="Times New Roman" w:eastAsia="宋体" w:cs="Times New Roman"/>
                <w:b w:val="0"/>
                <w:bCs w:val="0"/>
                <w:i w:val="0"/>
                <w:iCs w:val="0"/>
                <w:kern w:val="0"/>
                <w:sz w:val="24"/>
                <w:szCs w:val="24"/>
                <w:lang w:val="en-US" w:eastAsia="zh-CN" w:bidi="ar"/>
              </w:rPr>
              <w:t>C-statistic</w:t>
            </w:r>
            <w:r>
              <w:rPr>
                <w:rFonts w:hint="default" w:ascii="Times New Roman" w:hAnsi="Times New Roman" w:eastAsia="宋体" w:cs="Times New Roman"/>
                <w:b w:val="0"/>
                <w:bCs w:val="0"/>
                <w:i w:val="0"/>
                <w:iCs w:val="0"/>
                <w:kern w:val="0"/>
                <w:sz w:val="24"/>
                <w:szCs w:val="24"/>
                <w:lang w:val="en-US" w:eastAsia="zh-CN" w:bidi="ar"/>
              </w:rPr>
              <w:t xml:space="preserve"> (95% </w:t>
            </w:r>
            <w:r>
              <w:rPr>
                <w:rStyle w:val="8"/>
                <w:rFonts w:hint="default" w:ascii="Times New Roman" w:hAnsi="Times New Roman" w:eastAsia="宋体" w:cs="Times New Roman"/>
                <w:b w:val="0"/>
                <w:bCs w:val="0"/>
                <w:i w:val="0"/>
                <w:iCs w:val="0"/>
                <w:kern w:val="0"/>
                <w:sz w:val="24"/>
                <w:szCs w:val="24"/>
                <w:lang w:val="en-US" w:eastAsia="zh-CN" w:bidi="ar"/>
              </w:rPr>
              <w:t>CI</w:t>
            </w:r>
            <w:r>
              <w:rPr>
                <w:rFonts w:hint="default" w:ascii="Times New Roman" w:hAnsi="Times New Roman" w:eastAsia="宋体" w:cs="Times New Roman"/>
                <w:b w:val="0"/>
                <w:bCs w:val="0"/>
                <w:i w:val="0"/>
                <w:iCs w:val="0"/>
                <w:kern w:val="0"/>
                <w:sz w:val="24"/>
                <w:szCs w:val="24"/>
                <w:lang w:val="en-US" w:eastAsia="zh-CN" w:bidi="ar"/>
              </w:rPr>
              <w:t>)</w:t>
            </w:r>
          </w:p>
        </w:tc>
        <w:tc>
          <w:tcPr>
            <w:tcW w:w="399" w:type="pct"/>
            <w:tcBorders>
              <w:top w:val="single" w:color="auto" w:sz="12" w:space="0"/>
              <w:bottom w:val="single" w:color="auto" w:sz="12" w:space="0"/>
            </w:tcBorders>
            <w:shd w:val="clear" w:color="auto" w:fill="auto"/>
            <w:vAlign w:val="center"/>
          </w:tcPr>
          <w:p w14:paraId="718968FC">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iCs/>
                <w:kern w:val="0"/>
                <w:sz w:val="24"/>
                <w:szCs w:val="24"/>
                <w:lang w:val="en-US" w:eastAsia="zh-CN" w:bidi="ar"/>
              </w:rPr>
              <w:t xml:space="preserve">P </w:t>
            </w:r>
            <w:r>
              <w:rPr>
                <w:rFonts w:hint="default" w:ascii="Times New Roman" w:hAnsi="Times New Roman" w:eastAsia="宋体" w:cs="Times New Roman"/>
                <w:b w:val="0"/>
                <w:bCs w:val="0"/>
                <w:i w:val="0"/>
                <w:iCs w:val="0"/>
                <w:kern w:val="0"/>
                <w:sz w:val="24"/>
                <w:szCs w:val="24"/>
                <w:lang w:val="en-US" w:eastAsia="zh-CN" w:bidi="ar"/>
              </w:rPr>
              <w:t>value</w:t>
            </w:r>
          </w:p>
        </w:tc>
        <w:tc>
          <w:tcPr>
            <w:tcW w:w="1090" w:type="pct"/>
            <w:tcBorders>
              <w:top w:val="single" w:color="auto" w:sz="12" w:space="0"/>
              <w:bottom w:val="single" w:color="auto" w:sz="12" w:space="0"/>
            </w:tcBorders>
            <w:shd w:val="clear" w:color="auto" w:fill="auto"/>
            <w:vAlign w:val="center"/>
          </w:tcPr>
          <w:p w14:paraId="6538DF1B">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 xml:space="preserve">Continuous </w:t>
            </w:r>
            <w:r>
              <w:rPr>
                <w:rStyle w:val="8"/>
                <w:rFonts w:hint="default" w:ascii="Times New Roman" w:hAnsi="Times New Roman" w:eastAsia="宋体" w:cs="Times New Roman"/>
                <w:b w:val="0"/>
                <w:bCs w:val="0"/>
                <w:i w:val="0"/>
                <w:iCs w:val="0"/>
                <w:kern w:val="0"/>
                <w:sz w:val="24"/>
                <w:szCs w:val="24"/>
                <w:lang w:val="en-US" w:eastAsia="zh-CN" w:bidi="ar"/>
              </w:rPr>
              <w:t>NRI</w:t>
            </w:r>
            <w:r>
              <w:rPr>
                <w:rFonts w:hint="default" w:ascii="Times New Roman" w:hAnsi="Times New Roman" w:eastAsia="宋体" w:cs="Times New Roman"/>
                <w:b w:val="0"/>
                <w:bCs w:val="0"/>
                <w:i w:val="0"/>
                <w:iCs w:val="0"/>
                <w:kern w:val="0"/>
                <w:sz w:val="24"/>
                <w:szCs w:val="24"/>
                <w:lang w:val="en-US" w:eastAsia="zh-CN" w:bidi="ar"/>
              </w:rPr>
              <w:t xml:space="preserve"> (95% </w:t>
            </w:r>
            <w:r>
              <w:rPr>
                <w:rStyle w:val="8"/>
                <w:rFonts w:hint="default" w:ascii="Times New Roman" w:hAnsi="Times New Roman" w:eastAsia="宋体" w:cs="Times New Roman"/>
                <w:b w:val="0"/>
                <w:bCs w:val="0"/>
                <w:i w:val="0"/>
                <w:iCs w:val="0"/>
                <w:kern w:val="0"/>
                <w:sz w:val="24"/>
                <w:szCs w:val="24"/>
                <w:lang w:val="en-US" w:eastAsia="zh-CN" w:bidi="ar"/>
              </w:rPr>
              <w:t>CI</w:t>
            </w:r>
            <w:r>
              <w:rPr>
                <w:rFonts w:hint="default" w:ascii="Times New Roman" w:hAnsi="Times New Roman" w:eastAsia="宋体" w:cs="Times New Roman"/>
                <w:b w:val="0"/>
                <w:bCs w:val="0"/>
                <w:i w:val="0"/>
                <w:iCs w:val="0"/>
                <w:kern w:val="0"/>
                <w:sz w:val="24"/>
                <w:szCs w:val="24"/>
                <w:lang w:val="en-US" w:eastAsia="zh-CN" w:bidi="ar"/>
              </w:rPr>
              <w:t>)</w:t>
            </w:r>
          </w:p>
        </w:tc>
        <w:tc>
          <w:tcPr>
            <w:tcW w:w="399" w:type="pct"/>
            <w:tcBorders>
              <w:top w:val="single" w:color="auto" w:sz="12" w:space="0"/>
              <w:bottom w:val="single" w:color="auto" w:sz="12" w:space="0"/>
            </w:tcBorders>
            <w:shd w:val="clear" w:color="auto" w:fill="auto"/>
            <w:vAlign w:val="center"/>
          </w:tcPr>
          <w:p w14:paraId="3EA2478F">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iCs/>
                <w:kern w:val="0"/>
                <w:sz w:val="24"/>
                <w:szCs w:val="24"/>
                <w:lang w:val="en-US" w:eastAsia="zh-CN" w:bidi="ar"/>
              </w:rPr>
              <w:t>P</w:t>
            </w:r>
            <w:r>
              <w:rPr>
                <w:rFonts w:hint="default" w:ascii="Times New Roman" w:hAnsi="Times New Roman" w:eastAsia="宋体" w:cs="Times New Roman"/>
                <w:b w:val="0"/>
                <w:bCs w:val="0"/>
                <w:i w:val="0"/>
                <w:iCs w:val="0"/>
                <w:kern w:val="0"/>
                <w:sz w:val="24"/>
                <w:szCs w:val="24"/>
                <w:lang w:val="en-US" w:eastAsia="zh-CN" w:bidi="ar"/>
              </w:rPr>
              <w:t xml:space="preserve"> value</w:t>
            </w:r>
          </w:p>
        </w:tc>
        <w:tc>
          <w:tcPr>
            <w:tcW w:w="791" w:type="pct"/>
            <w:tcBorders>
              <w:top w:val="single" w:color="auto" w:sz="12" w:space="0"/>
              <w:bottom w:val="single" w:color="auto" w:sz="12" w:space="0"/>
            </w:tcBorders>
            <w:shd w:val="clear" w:color="auto" w:fill="auto"/>
            <w:vAlign w:val="center"/>
          </w:tcPr>
          <w:p w14:paraId="24BD6595">
            <w:pPr>
              <w:keepNext w:val="0"/>
              <w:keepLines w:val="0"/>
              <w:widowControl/>
              <w:suppressLineNumbers w:val="0"/>
              <w:jc w:val="center"/>
              <w:rPr>
                <w:rFonts w:hint="default" w:ascii="Times New Roman" w:hAnsi="Times New Roman" w:cs="Times New Roman"/>
                <w:b w:val="0"/>
                <w:bCs w:val="0"/>
                <w:i w:val="0"/>
                <w:iCs w:val="0"/>
                <w:sz w:val="24"/>
                <w:szCs w:val="24"/>
              </w:rPr>
            </w:pPr>
            <w:r>
              <w:rPr>
                <w:rStyle w:val="8"/>
                <w:rFonts w:hint="default" w:ascii="Times New Roman" w:hAnsi="Times New Roman" w:eastAsia="宋体" w:cs="Times New Roman"/>
                <w:b w:val="0"/>
                <w:bCs w:val="0"/>
                <w:i w:val="0"/>
                <w:iCs w:val="0"/>
                <w:kern w:val="0"/>
                <w:sz w:val="24"/>
                <w:szCs w:val="24"/>
                <w:lang w:val="en-US" w:eastAsia="zh-CN" w:bidi="ar"/>
              </w:rPr>
              <w:t>IDI</w:t>
            </w:r>
            <w:r>
              <w:rPr>
                <w:rFonts w:hint="default" w:ascii="Times New Roman" w:hAnsi="Times New Roman" w:eastAsia="宋体" w:cs="Times New Roman"/>
                <w:b w:val="0"/>
                <w:bCs w:val="0"/>
                <w:i w:val="0"/>
                <w:iCs w:val="0"/>
                <w:kern w:val="0"/>
                <w:sz w:val="24"/>
                <w:szCs w:val="24"/>
                <w:lang w:val="en-US" w:eastAsia="zh-CN" w:bidi="ar"/>
              </w:rPr>
              <w:t xml:space="preserve"> (95% </w:t>
            </w:r>
            <w:r>
              <w:rPr>
                <w:rStyle w:val="8"/>
                <w:rFonts w:hint="default" w:ascii="Times New Roman" w:hAnsi="Times New Roman" w:eastAsia="宋体" w:cs="Times New Roman"/>
                <w:b w:val="0"/>
                <w:bCs w:val="0"/>
                <w:i w:val="0"/>
                <w:iCs w:val="0"/>
                <w:kern w:val="0"/>
                <w:sz w:val="24"/>
                <w:szCs w:val="24"/>
                <w:lang w:val="en-US" w:eastAsia="zh-CN" w:bidi="ar"/>
              </w:rPr>
              <w:t>CI</w:t>
            </w:r>
            <w:r>
              <w:rPr>
                <w:rFonts w:hint="default" w:ascii="Times New Roman" w:hAnsi="Times New Roman" w:eastAsia="宋体" w:cs="Times New Roman"/>
                <w:b w:val="0"/>
                <w:bCs w:val="0"/>
                <w:i w:val="0"/>
                <w:iCs w:val="0"/>
                <w:kern w:val="0"/>
                <w:sz w:val="24"/>
                <w:szCs w:val="24"/>
                <w:lang w:val="en-US" w:eastAsia="zh-CN" w:bidi="ar"/>
              </w:rPr>
              <w:t>)</w:t>
            </w:r>
          </w:p>
        </w:tc>
        <w:tc>
          <w:tcPr>
            <w:tcW w:w="399" w:type="pct"/>
            <w:tcBorders>
              <w:top w:val="single" w:color="auto" w:sz="12" w:space="0"/>
              <w:bottom w:val="single" w:color="auto" w:sz="12" w:space="0"/>
            </w:tcBorders>
            <w:shd w:val="clear" w:color="auto" w:fill="auto"/>
            <w:vAlign w:val="center"/>
          </w:tcPr>
          <w:p w14:paraId="298DFB2F">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iCs/>
                <w:kern w:val="0"/>
                <w:sz w:val="24"/>
                <w:szCs w:val="24"/>
                <w:lang w:val="en-US" w:eastAsia="zh-CN" w:bidi="ar"/>
              </w:rPr>
              <w:t xml:space="preserve">P </w:t>
            </w:r>
            <w:r>
              <w:rPr>
                <w:rFonts w:hint="default" w:ascii="Times New Roman" w:hAnsi="Times New Roman" w:eastAsia="宋体" w:cs="Times New Roman"/>
                <w:b w:val="0"/>
                <w:bCs w:val="0"/>
                <w:i w:val="0"/>
                <w:iCs w:val="0"/>
                <w:kern w:val="0"/>
                <w:sz w:val="24"/>
                <w:szCs w:val="24"/>
                <w:lang w:val="en-US" w:eastAsia="zh-CN" w:bidi="ar"/>
              </w:rPr>
              <w:t>value</w:t>
            </w:r>
          </w:p>
        </w:tc>
      </w:tr>
      <w:tr w14:paraId="490D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87" w:type="pct"/>
            <w:shd w:val="clear" w:color="auto" w:fill="auto"/>
            <w:vAlign w:val="center"/>
          </w:tcPr>
          <w:p w14:paraId="09F79DBA">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SAPS II</w:t>
            </w:r>
          </w:p>
        </w:tc>
        <w:tc>
          <w:tcPr>
            <w:tcW w:w="832" w:type="pct"/>
            <w:shd w:val="clear" w:color="auto" w:fill="auto"/>
            <w:vAlign w:val="center"/>
          </w:tcPr>
          <w:p w14:paraId="23ED5C17">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0.711 (0.690–0.732)</w:t>
            </w:r>
          </w:p>
        </w:tc>
        <w:tc>
          <w:tcPr>
            <w:tcW w:w="399" w:type="pct"/>
            <w:shd w:val="clear" w:color="auto" w:fill="auto"/>
            <w:vAlign w:val="center"/>
          </w:tcPr>
          <w:p w14:paraId="0EDC43FC">
            <w:pPr>
              <w:keepNext w:val="0"/>
              <w:keepLines w:val="0"/>
              <w:widowControl/>
              <w:suppressLineNumbers w:val="0"/>
              <w:jc w:val="center"/>
              <w:rPr>
                <w:rFonts w:hint="default" w:ascii="Times New Roman" w:hAnsi="Times New Roman" w:cs="Times New Roman" w:eastAsiaTheme="minorEastAsia"/>
                <w:b w:val="0"/>
                <w:bCs w:val="0"/>
                <w:i w:val="0"/>
                <w:iCs w:val="0"/>
                <w:sz w:val="24"/>
                <w:szCs w:val="24"/>
                <w:lang w:val="en-US" w:eastAsia="zh-CN"/>
              </w:rPr>
            </w:pPr>
            <w:r>
              <w:rPr>
                <w:rFonts w:hint="eastAsia" w:ascii="Times New Roman" w:hAnsi="Times New Roman" w:cs="Times New Roman"/>
                <w:b w:val="0"/>
                <w:bCs w:val="0"/>
                <w:i w:val="0"/>
                <w:iCs w:val="0"/>
                <w:sz w:val="24"/>
                <w:szCs w:val="24"/>
                <w:lang w:val="en-US" w:eastAsia="zh-CN"/>
              </w:rPr>
              <w:t>Ref</w:t>
            </w:r>
          </w:p>
        </w:tc>
        <w:tc>
          <w:tcPr>
            <w:tcW w:w="1090" w:type="pct"/>
            <w:shd w:val="clear" w:color="auto" w:fill="auto"/>
            <w:vAlign w:val="center"/>
          </w:tcPr>
          <w:p w14:paraId="1513E8CE">
            <w:pPr>
              <w:keepNext w:val="0"/>
              <w:keepLines w:val="0"/>
              <w:widowControl/>
              <w:suppressLineNumbers w:val="0"/>
              <w:jc w:val="center"/>
              <w:rPr>
                <w:rFonts w:hint="default" w:ascii="Times New Roman" w:hAnsi="Times New Roman" w:cs="Times New Roman"/>
                <w:b w:val="0"/>
                <w:bCs w:val="0"/>
                <w:i w:val="0"/>
                <w:iCs w:val="0"/>
                <w:sz w:val="24"/>
                <w:szCs w:val="24"/>
              </w:rPr>
            </w:pPr>
          </w:p>
        </w:tc>
        <w:tc>
          <w:tcPr>
            <w:tcW w:w="399" w:type="pct"/>
            <w:shd w:val="clear" w:color="auto" w:fill="auto"/>
            <w:vAlign w:val="center"/>
          </w:tcPr>
          <w:p w14:paraId="45AE5E29">
            <w:pPr>
              <w:keepNext w:val="0"/>
              <w:keepLines w:val="0"/>
              <w:widowControl/>
              <w:suppressLineNumbers w:val="0"/>
              <w:jc w:val="center"/>
              <w:rPr>
                <w:rFonts w:hint="default" w:ascii="Times New Roman" w:hAnsi="Times New Roman" w:cs="Times New Roman" w:eastAsiaTheme="minorEastAsia"/>
                <w:b w:val="0"/>
                <w:bCs w:val="0"/>
                <w:i w:val="0"/>
                <w:iCs w:val="0"/>
                <w:sz w:val="24"/>
                <w:szCs w:val="24"/>
                <w:lang w:val="en-US" w:eastAsia="zh-CN"/>
              </w:rPr>
            </w:pPr>
            <w:r>
              <w:rPr>
                <w:rFonts w:hint="eastAsia" w:ascii="Times New Roman" w:hAnsi="Times New Roman" w:cs="Times New Roman"/>
                <w:b w:val="0"/>
                <w:bCs w:val="0"/>
                <w:i w:val="0"/>
                <w:iCs w:val="0"/>
                <w:sz w:val="24"/>
                <w:szCs w:val="24"/>
                <w:lang w:val="en-US" w:eastAsia="zh-CN"/>
              </w:rPr>
              <w:t>Ref</w:t>
            </w:r>
          </w:p>
        </w:tc>
        <w:tc>
          <w:tcPr>
            <w:tcW w:w="791" w:type="pct"/>
            <w:shd w:val="clear" w:color="auto" w:fill="auto"/>
            <w:vAlign w:val="center"/>
          </w:tcPr>
          <w:p w14:paraId="3246A98D">
            <w:pPr>
              <w:keepNext w:val="0"/>
              <w:keepLines w:val="0"/>
              <w:widowControl/>
              <w:suppressLineNumbers w:val="0"/>
              <w:jc w:val="center"/>
              <w:rPr>
                <w:rFonts w:hint="default" w:ascii="Times New Roman" w:hAnsi="Times New Roman" w:cs="Times New Roman"/>
                <w:b w:val="0"/>
                <w:bCs w:val="0"/>
                <w:i w:val="0"/>
                <w:iCs w:val="0"/>
                <w:sz w:val="24"/>
                <w:szCs w:val="24"/>
              </w:rPr>
            </w:pPr>
          </w:p>
        </w:tc>
        <w:tc>
          <w:tcPr>
            <w:tcW w:w="399" w:type="pct"/>
            <w:shd w:val="clear" w:color="auto" w:fill="auto"/>
            <w:vAlign w:val="center"/>
          </w:tcPr>
          <w:p w14:paraId="21522C14">
            <w:pPr>
              <w:keepNext w:val="0"/>
              <w:keepLines w:val="0"/>
              <w:widowControl/>
              <w:suppressLineNumbers w:val="0"/>
              <w:jc w:val="center"/>
              <w:rPr>
                <w:rFonts w:hint="default" w:ascii="Times New Roman" w:hAnsi="Times New Roman" w:cs="Times New Roman" w:eastAsiaTheme="minorEastAsia"/>
                <w:b w:val="0"/>
                <w:bCs w:val="0"/>
                <w:i w:val="0"/>
                <w:iCs w:val="0"/>
                <w:sz w:val="24"/>
                <w:szCs w:val="24"/>
                <w:lang w:val="en-US" w:eastAsia="zh-CN"/>
              </w:rPr>
            </w:pPr>
            <w:r>
              <w:rPr>
                <w:rFonts w:hint="eastAsia" w:ascii="Times New Roman" w:hAnsi="Times New Roman" w:cs="Times New Roman"/>
                <w:b w:val="0"/>
                <w:bCs w:val="0"/>
                <w:i w:val="0"/>
                <w:iCs w:val="0"/>
                <w:sz w:val="24"/>
                <w:szCs w:val="24"/>
                <w:lang w:val="en-US" w:eastAsia="zh-CN"/>
              </w:rPr>
              <w:t>Ref</w:t>
            </w:r>
          </w:p>
        </w:tc>
      </w:tr>
      <w:tr w14:paraId="61FC0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87" w:type="pct"/>
            <w:shd w:val="clear" w:color="auto" w:fill="auto"/>
            <w:vAlign w:val="center"/>
          </w:tcPr>
          <w:p w14:paraId="608FA73F">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SAPS II + PNI</w:t>
            </w:r>
          </w:p>
        </w:tc>
        <w:tc>
          <w:tcPr>
            <w:tcW w:w="832" w:type="pct"/>
            <w:shd w:val="clear" w:color="auto" w:fill="auto"/>
            <w:vAlign w:val="center"/>
          </w:tcPr>
          <w:p w14:paraId="1CFCFA39">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0.717 (0.696–0.738)</w:t>
            </w:r>
          </w:p>
        </w:tc>
        <w:tc>
          <w:tcPr>
            <w:tcW w:w="399" w:type="pct"/>
            <w:shd w:val="clear" w:color="auto" w:fill="auto"/>
            <w:vAlign w:val="center"/>
          </w:tcPr>
          <w:p w14:paraId="34B4FC22">
            <w:pPr>
              <w:keepNext w:val="0"/>
              <w:keepLines w:val="0"/>
              <w:widowControl/>
              <w:suppressLineNumbers w:val="0"/>
              <w:jc w:val="center"/>
              <w:rPr>
                <w:rFonts w:hint="default" w:ascii="Times New Roman" w:hAnsi="Times New Roman" w:cs="Times New Roman"/>
                <w:b w:val="0"/>
                <w:bCs w:val="0"/>
                <w:i w:val="0"/>
                <w:iCs w:val="0"/>
                <w:sz w:val="24"/>
                <w:szCs w:val="24"/>
                <w:lang w:val="en-US"/>
              </w:rPr>
            </w:pPr>
            <w:r>
              <w:rPr>
                <w:rFonts w:hint="default" w:ascii="Times New Roman" w:hAnsi="Times New Roman" w:eastAsia="宋体" w:cs="Times New Roman"/>
                <w:b w:val="0"/>
                <w:bCs w:val="0"/>
                <w:i w:val="0"/>
                <w:iCs w:val="0"/>
                <w:kern w:val="0"/>
                <w:sz w:val="24"/>
                <w:szCs w:val="24"/>
                <w:lang w:val="en-US" w:eastAsia="zh-CN" w:bidi="ar"/>
              </w:rPr>
              <w:t>0.094</w:t>
            </w:r>
          </w:p>
        </w:tc>
        <w:tc>
          <w:tcPr>
            <w:tcW w:w="1090" w:type="pct"/>
            <w:shd w:val="clear" w:color="auto" w:fill="auto"/>
            <w:vAlign w:val="center"/>
          </w:tcPr>
          <w:p w14:paraId="75155CA6">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0.095 (0.052–0.138)</w:t>
            </w:r>
          </w:p>
        </w:tc>
        <w:tc>
          <w:tcPr>
            <w:tcW w:w="399" w:type="pct"/>
            <w:shd w:val="clear" w:color="auto" w:fill="auto"/>
            <w:vAlign w:val="center"/>
          </w:tcPr>
          <w:p w14:paraId="34AF83CD">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&lt; 0.001</w:t>
            </w:r>
          </w:p>
        </w:tc>
        <w:tc>
          <w:tcPr>
            <w:tcW w:w="791" w:type="pct"/>
            <w:shd w:val="clear" w:color="auto" w:fill="auto"/>
            <w:vAlign w:val="center"/>
          </w:tcPr>
          <w:p w14:paraId="50E4AA08">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0.007 (0.002–0.017)</w:t>
            </w:r>
          </w:p>
        </w:tc>
        <w:tc>
          <w:tcPr>
            <w:tcW w:w="399" w:type="pct"/>
            <w:shd w:val="clear" w:color="auto" w:fill="auto"/>
            <w:vAlign w:val="center"/>
          </w:tcPr>
          <w:p w14:paraId="75FBFB2C">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&lt; 0.001</w:t>
            </w:r>
          </w:p>
        </w:tc>
      </w:tr>
      <w:tr w14:paraId="045F1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87" w:type="pct"/>
            <w:shd w:val="clear" w:color="auto" w:fill="auto"/>
            <w:vAlign w:val="center"/>
          </w:tcPr>
          <w:p w14:paraId="11F69B6D">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APACHE II</w:t>
            </w:r>
          </w:p>
        </w:tc>
        <w:tc>
          <w:tcPr>
            <w:tcW w:w="832" w:type="pct"/>
            <w:shd w:val="clear" w:color="auto" w:fill="auto"/>
            <w:vAlign w:val="center"/>
          </w:tcPr>
          <w:p w14:paraId="5E3FFACD">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0.687 (0.665–0.709)</w:t>
            </w:r>
          </w:p>
        </w:tc>
        <w:tc>
          <w:tcPr>
            <w:tcW w:w="399" w:type="pct"/>
            <w:shd w:val="clear" w:color="auto" w:fill="auto"/>
            <w:vAlign w:val="center"/>
          </w:tcPr>
          <w:p w14:paraId="2D7CE133">
            <w:pPr>
              <w:keepNext w:val="0"/>
              <w:keepLines w:val="0"/>
              <w:widowControl/>
              <w:suppressLineNumbers w:val="0"/>
              <w:jc w:val="center"/>
              <w:rPr>
                <w:rFonts w:hint="default" w:ascii="Times New Roman" w:hAnsi="Times New Roman" w:cs="Times New Roman" w:eastAsiaTheme="minorEastAsia"/>
                <w:b w:val="0"/>
                <w:bCs w:val="0"/>
                <w:i w:val="0"/>
                <w:iCs w:val="0"/>
                <w:sz w:val="24"/>
                <w:szCs w:val="24"/>
                <w:lang w:val="en-US" w:eastAsia="zh-CN"/>
              </w:rPr>
            </w:pPr>
            <w:r>
              <w:rPr>
                <w:rFonts w:hint="eastAsia" w:ascii="Times New Roman" w:hAnsi="Times New Roman" w:cs="Times New Roman"/>
                <w:b w:val="0"/>
                <w:bCs w:val="0"/>
                <w:i w:val="0"/>
                <w:iCs w:val="0"/>
                <w:sz w:val="24"/>
                <w:szCs w:val="24"/>
                <w:lang w:val="en-US" w:eastAsia="zh-CN"/>
              </w:rPr>
              <w:t>Ref</w:t>
            </w:r>
          </w:p>
        </w:tc>
        <w:tc>
          <w:tcPr>
            <w:tcW w:w="1090" w:type="pct"/>
            <w:shd w:val="clear" w:color="auto" w:fill="auto"/>
            <w:vAlign w:val="center"/>
          </w:tcPr>
          <w:p w14:paraId="39B5ECE4">
            <w:pPr>
              <w:keepNext w:val="0"/>
              <w:keepLines w:val="0"/>
              <w:widowControl/>
              <w:suppressLineNumbers w:val="0"/>
              <w:jc w:val="center"/>
              <w:rPr>
                <w:rFonts w:hint="default" w:ascii="Times New Roman" w:hAnsi="Times New Roman" w:cs="Times New Roman"/>
                <w:b w:val="0"/>
                <w:bCs w:val="0"/>
                <w:i w:val="0"/>
                <w:iCs w:val="0"/>
                <w:sz w:val="24"/>
                <w:szCs w:val="24"/>
              </w:rPr>
            </w:pPr>
          </w:p>
        </w:tc>
        <w:tc>
          <w:tcPr>
            <w:tcW w:w="399" w:type="pct"/>
            <w:shd w:val="clear" w:color="auto" w:fill="auto"/>
            <w:vAlign w:val="center"/>
          </w:tcPr>
          <w:p w14:paraId="38E318B4">
            <w:pPr>
              <w:keepNext w:val="0"/>
              <w:keepLines w:val="0"/>
              <w:widowControl/>
              <w:suppressLineNumbers w:val="0"/>
              <w:jc w:val="center"/>
              <w:rPr>
                <w:rFonts w:hint="default" w:ascii="Times New Roman" w:hAnsi="Times New Roman" w:cs="Times New Roman" w:eastAsiaTheme="minorEastAsia"/>
                <w:b w:val="0"/>
                <w:bCs w:val="0"/>
                <w:i w:val="0"/>
                <w:iCs w:val="0"/>
                <w:sz w:val="24"/>
                <w:szCs w:val="24"/>
                <w:lang w:val="en-US" w:eastAsia="zh-CN"/>
              </w:rPr>
            </w:pPr>
            <w:r>
              <w:rPr>
                <w:rFonts w:hint="eastAsia" w:ascii="Times New Roman" w:hAnsi="Times New Roman" w:cs="Times New Roman"/>
                <w:b w:val="0"/>
                <w:bCs w:val="0"/>
                <w:i w:val="0"/>
                <w:iCs w:val="0"/>
                <w:sz w:val="24"/>
                <w:szCs w:val="24"/>
                <w:lang w:val="en-US" w:eastAsia="zh-CN"/>
              </w:rPr>
              <w:t>Ref</w:t>
            </w:r>
          </w:p>
        </w:tc>
        <w:tc>
          <w:tcPr>
            <w:tcW w:w="791" w:type="pct"/>
            <w:shd w:val="clear" w:color="auto" w:fill="auto"/>
            <w:vAlign w:val="center"/>
          </w:tcPr>
          <w:p w14:paraId="6E3492A0">
            <w:pPr>
              <w:keepNext w:val="0"/>
              <w:keepLines w:val="0"/>
              <w:widowControl/>
              <w:suppressLineNumbers w:val="0"/>
              <w:jc w:val="center"/>
              <w:rPr>
                <w:rFonts w:hint="default" w:ascii="Times New Roman" w:hAnsi="Times New Roman" w:cs="Times New Roman"/>
                <w:b w:val="0"/>
                <w:bCs w:val="0"/>
                <w:i w:val="0"/>
                <w:iCs w:val="0"/>
                <w:sz w:val="24"/>
                <w:szCs w:val="24"/>
              </w:rPr>
            </w:pPr>
          </w:p>
        </w:tc>
        <w:tc>
          <w:tcPr>
            <w:tcW w:w="399" w:type="pct"/>
            <w:shd w:val="clear" w:color="auto" w:fill="auto"/>
            <w:vAlign w:val="center"/>
          </w:tcPr>
          <w:p w14:paraId="0F361274">
            <w:pPr>
              <w:keepNext w:val="0"/>
              <w:keepLines w:val="0"/>
              <w:widowControl/>
              <w:suppressLineNumbers w:val="0"/>
              <w:jc w:val="center"/>
              <w:rPr>
                <w:rFonts w:hint="default" w:ascii="Times New Roman" w:hAnsi="Times New Roman" w:cs="Times New Roman" w:eastAsiaTheme="minorEastAsia"/>
                <w:b w:val="0"/>
                <w:bCs w:val="0"/>
                <w:i w:val="0"/>
                <w:iCs w:val="0"/>
                <w:sz w:val="24"/>
                <w:szCs w:val="24"/>
                <w:lang w:val="en-US" w:eastAsia="zh-CN"/>
              </w:rPr>
            </w:pPr>
            <w:r>
              <w:rPr>
                <w:rFonts w:hint="eastAsia" w:ascii="Times New Roman" w:hAnsi="Times New Roman" w:cs="Times New Roman"/>
                <w:b w:val="0"/>
                <w:bCs w:val="0"/>
                <w:i w:val="0"/>
                <w:iCs w:val="0"/>
                <w:sz w:val="24"/>
                <w:szCs w:val="24"/>
                <w:lang w:val="en-US" w:eastAsia="zh-CN"/>
              </w:rPr>
              <w:t>Ref</w:t>
            </w:r>
          </w:p>
        </w:tc>
      </w:tr>
      <w:tr w14:paraId="5FFD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87" w:type="pct"/>
            <w:tcBorders>
              <w:bottom w:val="single" w:color="auto" w:sz="12" w:space="0"/>
            </w:tcBorders>
            <w:shd w:val="clear" w:color="auto" w:fill="auto"/>
            <w:vAlign w:val="center"/>
          </w:tcPr>
          <w:p w14:paraId="262B809C">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APACHE II + PNI</w:t>
            </w:r>
          </w:p>
        </w:tc>
        <w:tc>
          <w:tcPr>
            <w:tcW w:w="832" w:type="pct"/>
            <w:tcBorders>
              <w:bottom w:val="single" w:color="auto" w:sz="12" w:space="0"/>
            </w:tcBorders>
            <w:shd w:val="clear" w:color="auto" w:fill="auto"/>
            <w:vAlign w:val="center"/>
          </w:tcPr>
          <w:p w14:paraId="78099483">
            <w:pPr>
              <w:keepNext w:val="0"/>
              <w:keepLines w:val="0"/>
              <w:widowControl/>
              <w:suppressLineNumbers w:val="0"/>
              <w:jc w:val="left"/>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0.698 (0.676–0.720)</w:t>
            </w:r>
          </w:p>
        </w:tc>
        <w:tc>
          <w:tcPr>
            <w:tcW w:w="399" w:type="pct"/>
            <w:tcBorders>
              <w:bottom w:val="single" w:color="auto" w:sz="12" w:space="0"/>
            </w:tcBorders>
            <w:shd w:val="clear" w:color="auto" w:fill="auto"/>
            <w:vAlign w:val="center"/>
          </w:tcPr>
          <w:p w14:paraId="0E9E11A2">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0.015</w:t>
            </w:r>
          </w:p>
        </w:tc>
        <w:tc>
          <w:tcPr>
            <w:tcW w:w="1090" w:type="pct"/>
            <w:tcBorders>
              <w:bottom w:val="single" w:color="auto" w:sz="12" w:space="0"/>
            </w:tcBorders>
            <w:shd w:val="clear" w:color="auto" w:fill="auto"/>
            <w:vAlign w:val="center"/>
          </w:tcPr>
          <w:p w14:paraId="120DB8BC">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0.105 (0.060–0.153)</w:t>
            </w:r>
          </w:p>
        </w:tc>
        <w:tc>
          <w:tcPr>
            <w:tcW w:w="399" w:type="pct"/>
            <w:tcBorders>
              <w:bottom w:val="single" w:color="auto" w:sz="12" w:space="0"/>
            </w:tcBorders>
            <w:shd w:val="clear" w:color="auto" w:fill="auto"/>
            <w:vAlign w:val="center"/>
          </w:tcPr>
          <w:p w14:paraId="4DC96457">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&lt; 0.001</w:t>
            </w:r>
          </w:p>
        </w:tc>
        <w:tc>
          <w:tcPr>
            <w:tcW w:w="791" w:type="pct"/>
            <w:tcBorders>
              <w:bottom w:val="single" w:color="auto" w:sz="12" w:space="0"/>
            </w:tcBorders>
            <w:shd w:val="clear" w:color="auto" w:fill="auto"/>
            <w:vAlign w:val="center"/>
          </w:tcPr>
          <w:p w14:paraId="2FF70970">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0.009 (0.003–0.020)</w:t>
            </w:r>
          </w:p>
        </w:tc>
        <w:tc>
          <w:tcPr>
            <w:tcW w:w="399" w:type="pct"/>
            <w:tcBorders>
              <w:bottom w:val="single" w:color="auto" w:sz="12" w:space="0"/>
            </w:tcBorders>
            <w:shd w:val="clear" w:color="auto" w:fill="auto"/>
            <w:vAlign w:val="center"/>
          </w:tcPr>
          <w:p w14:paraId="1B4270D1">
            <w:pPr>
              <w:keepNext w:val="0"/>
              <w:keepLines w:val="0"/>
              <w:widowControl/>
              <w:suppressLineNumbers w:val="0"/>
              <w:jc w:val="center"/>
              <w:rPr>
                <w:rFonts w:hint="default" w:ascii="Times New Roman" w:hAnsi="Times New Roman" w:cs="Times New Roman"/>
                <w:b w:val="0"/>
                <w:bCs w:val="0"/>
                <w:i w:val="0"/>
                <w:iCs w:val="0"/>
                <w:sz w:val="24"/>
                <w:szCs w:val="24"/>
              </w:rPr>
            </w:pPr>
            <w:r>
              <w:rPr>
                <w:rFonts w:hint="default" w:ascii="Times New Roman" w:hAnsi="Times New Roman" w:eastAsia="宋体" w:cs="Times New Roman"/>
                <w:b w:val="0"/>
                <w:bCs w:val="0"/>
                <w:i w:val="0"/>
                <w:iCs w:val="0"/>
                <w:kern w:val="0"/>
                <w:sz w:val="24"/>
                <w:szCs w:val="24"/>
                <w:lang w:val="en-US" w:eastAsia="zh-CN" w:bidi="ar"/>
              </w:rPr>
              <w:t>&lt; 0.001</w:t>
            </w:r>
          </w:p>
        </w:tc>
      </w:tr>
    </w:tbl>
    <w:p w14:paraId="2A88691E">
      <w:pPr>
        <w:rPr>
          <w:rFonts w:hint="default" w:ascii="Times New Roman" w:hAnsi="Times New Roman" w:eastAsia="宋体" w:cs="Times New Roman"/>
          <w:b w:val="0"/>
          <w:bCs w:val="0"/>
          <w:i w:val="0"/>
          <w:iCs w:val="0"/>
          <w:sz w:val="24"/>
          <w:szCs w:val="24"/>
        </w:rPr>
      </w:pPr>
      <w:r>
        <w:rPr>
          <w:rStyle w:val="7"/>
          <w:rFonts w:hint="default" w:ascii="Times New Roman" w:hAnsi="Times New Roman" w:eastAsia="宋体" w:cs="Times New Roman"/>
          <w:b/>
          <w:bCs/>
          <w:i w:val="0"/>
          <w:iCs w:val="0"/>
          <w:sz w:val="24"/>
          <w:szCs w:val="24"/>
        </w:rPr>
        <w:t>Abbreviations:</w:t>
      </w:r>
      <w:r>
        <w:rPr>
          <w:rFonts w:hint="default" w:ascii="Times New Roman" w:hAnsi="Times New Roman" w:eastAsia="宋体" w:cs="Times New Roman"/>
          <w:b/>
          <w:bCs/>
          <w:i w:val="0"/>
          <w:iCs w:val="0"/>
          <w:sz w:val="24"/>
          <w:szCs w:val="24"/>
        </w:rPr>
        <w:t xml:space="preserve"> </w:t>
      </w:r>
      <w:r>
        <w:rPr>
          <w:rFonts w:hint="default" w:ascii="Times New Roman" w:hAnsi="Times New Roman" w:eastAsia="宋体" w:cs="Times New Roman"/>
          <w:b w:val="0"/>
          <w:bCs w:val="0"/>
          <w:i w:val="0"/>
          <w:iCs w:val="0"/>
          <w:sz w:val="24"/>
          <w:szCs w:val="24"/>
        </w:rPr>
        <w:t xml:space="preserve">PNI, prognostic nutritional index; SAPS II, Simplified Acute Physiology Score II; APACHE II, Acute Physiology and Chronic Health Evaluation II; </w:t>
      </w:r>
      <w:r>
        <w:rPr>
          <w:rStyle w:val="8"/>
          <w:rFonts w:hint="default" w:ascii="Times New Roman" w:hAnsi="Times New Roman" w:eastAsia="宋体" w:cs="Times New Roman"/>
          <w:b w:val="0"/>
          <w:bCs w:val="0"/>
          <w:i w:val="0"/>
          <w:iCs w:val="0"/>
          <w:sz w:val="24"/>
          <w:szCs w:val="24"/>
        </w:rPr>
        <w:t>CI</w:t>
      </w:r>
      <w:r>
        <w:rPr>
          <w:rFonts w:hint="default" w:ascii="Times New Roman" w:hAnsi="Times New Roman" w:eastAsia="宋体" w:cs="Times New Roman"/>
          <w:b w:val="0"/>
          <w:bCs w:val="0"/>
          <w:i w:val="0"/>
          <w:iCs w:val="0"/>
          <w:sz w:val="24"/>
          <w:szCs w:val="24"/>
        </w:rPr>
        <w:t xml:space="preserve">, confidence interval; </w:t>
      </w:r>
      <w:r>
        <w:rPr>
          <w:rStyle w:val="8"/>
          <w:rFonts w:hint="default" w:ascii="Times New Roman" w:hAnsi="Times New Roman" w:eastAsia="宋体" w:cs="Times New Roman"/>
          <w:b w:val="0"/>
          <w:bCs w:val="0"/>
          <w:i w:val="0"/>
          <w:iCs w:val="0"/>
          <w:sz w:val="24"/>
          <w:szCs w:val="24"/>
        </w:rPr>
        <w:t>NRI</w:t>
      </w:r>
      <w:r>
        <w:rPr>
          <w:rFonts w:hint="default" w:ascii="Times New Roman" w:hAnsi="Times New Roman" w:eastAsia="宋体" w:cs="Times New Roman"/>
          <w:b w:val="0"/>
          <w:bCs w:val="0"/>
          <w:i w:val="0"/>
          <w:iCs w:val="0"/>
          <w:sz w:val="24"/>
          <w:szCs w:val="24"/>
        </w:rPr>
        <w:t xml:space="preserve">, net reclassification improvement; </w:t>
      </w:r>
      <w:r>
        <w:rPr>
          <w:rStyle w:val="8"/>
          <w:rFonts w:hint="default" w:ascii="Times New Roman" w:hAnsi="Times New Roman" w:eastAsia="宋体" w:cs="Times New Roman"/>
          <w:b w:val="0"/>
          <w:bCs w:val="0"/>
          <w:i w:val="0"/>
          <w:iCs w:val="0"/>
          <w:sz w:val="24"/>
          <w:szCs w:val="24"/>
        </w:rPr>
        <w:t>IDI</w:t>
      </w:r>
      <w:r>
        <w:rPr>
          <w:rFonts w:hint="default" w:ascii="Times New Roman" w:hAnsi="Times New Roman" w:eastAsia="宋体" w:cs="Times New Roman"/>
          <w:b w:val="0"/>
          <w:bCs w:val="0"/>
          <w:i w:val="0"/>
          <w:iCs w:val="0"/>
          <w:sz w:val="24"/>
          <w:szCs w:val="24"/>
        </w:rPr>
        <w:t>, integrated discrimination improvement; MIMIC-IV, Medical Information Mart for Intensive Care IV.</w:t>
      </w:r>
    </w:p>
    <w:p w14:paraId="58F198D8">
      <w:pPr>
        <w:rPr>
          <w:rFonts w:hint="default" w:ascii="Times New Roman" w:hAnsi="Times New Roman" w:eastAsia="宋体" w:cs="Times New Roman"/>
          <w:b w:val="0"/>
          <w:bCs w:val="0"/>
          <w:sz w:val="24"/>
          <w:szCs w:val="24"/>
        </w:rPr>
      </w:pPr>
    </w:p>
    <w:p w14:paraId="5D9E44B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64ABF92D">
      <w:pPr>
        <w:rPr>
          <w:rStyle w:val="7"/>
          <w:rFonts w:hint="default" w:ascii="Times New Roman" w:hAnsi="Times New Roman" w:eastAsia="宋体" w:cs="Times New Roman"/>
          <w:b w:val="0"/>
          <w:bCs w:val="0"/>
          <w:sz w:val="24"/>
          <w:szCs w:val="24"/>
        </w:rPr>
      </w:pPr>
    </w:p>
    <w:p w14:paraId="32675E48">
      <w:pPr>
        <w:rPr>
          <w:rStyle w:val="7"/>
          <w:rFonts w:hint="default" w:ascii="Times New Roman" w:hAnsi="Times New Roman" w:eastAsia="宋体" w:cs="Times New Roman"/>
          <w:b w:val="0"/>
          <w:bCs w:val="0"/>
          <w:sz w:val="24"/>
          <w:szCs w:val="24"/>
        </w:rPr>
      </w:pPr>
    </w:p>
    <w:p w14:paraId="1CFA1100">
      <w:pPr>
        <w:rPr>
          <w:rStyle w:val="7"/>
          <w:rFonts w:hint="default" w:ascii="Times New Roman" w:hAnsi="Times New Roman" w:eastAsia="宋体" w:cs="Times New Roman"/>
          <w:b w:val="0"/>
          <w:bCs w:val="0"/>
          <w:sz w:val="24"/>
          <w:szCs w:val="24"/>
        </w:rPr>
      </w:pPr>
    </w:p>
    <w:p w14:paraId="45386CBE">
      <w:pPr>
        <w:rPr>
          <w:rStyle w:val="7"/>
          <w:rFonts w:hint="default" w:ascii="Times New Roman" w:hAnsi="Times New Roman" w:eastAsia="宋体" w:cs="Times New Roman"/>
          <w:b w:val="0"/>
          <w:bCs w:val="0"/>
          <w:sz w:val="24"/>
          <w:szCs w:val="24"/>
        </w:rPr>
      </w:pPr>
    </w:p>
    <w:p w14:paraId="65914848">
      <w:pPr>
        <w:rPr>
          <w:rStyle w:val="7"/>
          <w:rFonts w:hint="default" w:ascii="Times New Roman" w:hAnsi="Times New Roman" w:eastAsia="宋体" w:cs="Times New Roman"/>
          <w:b w:val="0"/>
          <w:bCs w:val="0"/>
          <w:sz w:val="24"/>
          <w:szCs w:val="24"/>
        </w:rPr>
      </w:pPr>
    </w:p>
    <w:p w14:paraId="2C940F85">
      <w:pPr>
        <w:rPr>
          <w:rStyle w:val="7"/>
          <w:rFonts w:hint="default" w:ascii="Times New Roman" w:hAnsi="Times New Roman" w:eastAsia="宋体" w:cs="Times New Roman"/>
          <w:b w:val="0"/>
          <w:bCs w:val="0"/>
          <w:sz w:val="24"/>
          <w:szCs w:val="24"/>
        </w:rPr>
      </w:pPr>
    </w:p>
    <w:p w14:paraId="0A4DF3C6">
      <w:pPr>
        <w:rPr>
          <w:rStyle w:val="7"/>
          <w:rFonts w:hint="default" w:ascii="Times New Roman" w:hAnsi="Times New Roman" w:eastAsia="宋体" w:cs="Times New Roman"/>
          <w:b w:val="0"/>
          <w:bCs w:val="0"/>
          <w:sz w:val="24"/>
          <w:szCs w:val="24"/>
        </w:rPr>
      </w:pPr>
    </w:p>
    <w:p w14:paraId="2138B37B">
      <w:pPr>
        <w:rPr>
          <w:rStyle w:val="7"/>
          <w:rFonts w:hint="default" w:ascii="Times New Roman" w:hAnsi="Times New Roman" w:eastAsia="宋体" w:cs="Times New Roman"/>
          <w:b w:val="0"/>
          <w:bCs w:val="0"/>
          <w:sz w:val="24"/>
          <w:szCs w:val="24"/>
        </w:rPr>
      </w:pPr>
    </w:p>
    <w:p w14:paraId="4FE1DF14">
      <w:pPr>
        <w:rPr>
          <w:rStyle w:val="7"/>
          <w:rFonts w:hint="default" w:ascii="Times New Roman" w:hAnsi="Times New Roman" w:eastAsia="宋体" w:cs="Times New Roman"/>
          <w:b w:val="0"/>
          <w:bCs w:val="0"/>
          <w:sz w:val="24"/>
          <w:szCs w:val="24"/>
        </w:rPr>
      </w:pPr>
    </w:p>
    <w:p w14:paraId="48CD611E">
      <w:pPr>
        <w:rPr>
          <w:rStyle w:val="7"/>
          <w:rFonts w:hint="default" w:ascii="Times New Roman" w:hAnsi="Times New Roman" w:eastAsia="宋体" w:cs="Times New Roman"/>
          <w:b w:val="0"/>
          <w:bCs w:val="0"/>
          <w:sz w:val="24"/>
          <w:szCs w:val="24"/>
        </w:rPr>
      </w:pPr>
    </w:p>
    <w:p w14:paraId="2A64438B">
      <w:pPr>
        <w:rPr>
          <w:rStyle w:val="7"/>
          <w:rFonts w:hint="default" w:ascii="Times New Roman" w:hAnsi="Times New Roman" w:eastAsia="宋体" w:cs="Times New Roman"/>
          <w:b w:val="0"/>
          <w:bCs w:val="0"/>
          <w:sz w:val="24"/>
          <w:szCs w:val="24"/>
        </w:rPr>
      </w:pPr>
    </w:p>
    <w:p w14:paraId="5E5713AE">
      <w:pPr>
        <w:rPr>
          <w:rStyle w:val="7"/>
          <w:rFonts w:hint="default" w:ascii="Times New Roman" w:hAnsi="Times New Roman" w:eastAsia="宋体" w:cs="Times New Roman"/>
          <w:b w:val="0"/>
          <w:bCs w:val="0"/>
          <w:sz w:val="24"/>
          <w:szCs w:val="24"/>
        </w:rPr>
      </w:pPr>
    </w:p>
    <w:p w14:paraId="32F64FED">
      <w:pPr>
        <w:rPr>
          <w:rStyle w:val="7"/>
          <w:rFonts w:hint="default" w:ascii="Times New Roman" w:hAnsi="Times New Roman" w:eastAsia="宋体" w:cs="Times New Roman"/>
          <w:b w:val="0"/>
          <w:bCs w:val="0"/>
          <w:sz w:val="24"/>
          <w:szCs w:val="24"/>
        </w:rPr>
      </w:pPr>
    </w:p>
    <w:p w14:paraId="29F74ABA">
      <w:pPr>
        <w:rPr>
          <w:rFonts w:hint="default" w:ascii="Times New Roman" w:hAnsi="Times New Roman" w:eastAsia="宋体" w:cs="Times New Roman"/>
          <w:b w:val="0"/>
          <w:bCs w:val="0"/>
          <w:sz w:val="24"/>
          <w:szCs w:val="24"/>
        </w:rPr>
      </w:pPr>
      <w:r>
        <w:rPr>
          <w:rStyle w:val="7"/>
          <w:rFonts w:hint="default" w:ascii="Times New Roman" w:hAnsi="Times New Roman" w:eastAsia="宋体" w:cs="Times New Roman"/>
          <w:b/>
          <w:bCs/>
          <w:sz w:val="24"/>
          <w:szCs w:val="24"/>
        </w:rPr>
        <w:t>Supplementary Table S</w:t>
      </w:r>
      <w:r>
        <w:rPr>
          <w:rStyle w:val="7"/>
          <w:rFonts w:hint="eastAsia" w:ascii="Times New Roman" w:hAnsi="Times New Roman" w:eastAsia="宋体" w:cs="Times New Roman"/>
          <w:b/>
          <w:bCs/>
          <w:sz w:val="24"/>
          <w:szCs w:val="24"/>
          <w:lang w:val="en-US" w:eastAsia="zh-CN"/>
        </w:rPr>
        <w:t>8</w:t>
      </w:r>
      <w:r>
        <w:rPr>
          <w:rStyle w:val="7"/>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24"/>
        </w:rPr>
        <w:t xml:space="preserve"> </w:t>
      </w:r>
      <w:r>
        <w:rPr>
          <w:rFonts w:hint="default" w:ascii="Times New Roman" w:hAnsi="Times New Roman" w:eastAsia="宋体" w:cs="Times New Roman"/>
          <w:b w:val="0"/>
          <w:bCs w:val="0"/>
          <w:sz w:val="24"/>
          <w:szCs w:val="24"/>
        </w:rPr>
        <w:t xml:space="preserve">Sensitivity analyses for the association between PNI (per 10-unit increase) and </w:t>
      </w:r>
      <w:r>
        <w:rPr>
          <w:rFonts w:hint="default" w:ascii="Times New Roman" w:hAnsi="Times New Roman" w:eastAsia="宋体" w:cs="Times New Roman"/>
          <w:b w:val="0"/>
          <w:bCs w:val="0"/>
          <w:sz w:val="24"/>
          <w:szCs w:val="24"/>
          <w:lang w:val="en-US" w:eastAsia="zh-CN"/>
        </w:rPr>
        <w:t>30-day</w:t>
      </w:r>
      <w:r>
        <w:rPr>
          <w:rFonts w:hint="default" w:ascii="Times New Roman" w:hAnsi="Times New Roman" w:eastAsia="宋体" w:cs="Times New Roman"/>
          <w:b w:val="0"/>
          <w:bCs w:val="0"/>
          <w:sz w:val="24"/>
          <w:szCs w:val="24"/>
        </w:rPr>
        <w:t xml:space="preserve"> mortality in the MIMIC-IV cohort</w:t>
      </w:r>
    </w:p>
    <w:tbl>
      <w:tblPr>
        <w:tblStyle w:val="4"/>
        <w:tblW w:w="4999"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3737"/>
        <w:gridCol w:w="5578"/>
        <w:gridCol w:w="706"/>
        <w:gridCol w:w="2974"/>
        <w:gridCol w:w="994"/>
      </w:tblGrid>
      <w:tr w14:paraId="004DB4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1335" w:type="pct"/>
            <w:tcBorders>
              <w:bottom w:val="single" w:color="auto" w:sz="12" w:space="0"/>
            </w:tcBorders>
            <w:shd w:val="clear" w:color="auto" w:fill="auto"/>
            <w:vAlign w:val="center"/>
          </w:tcPr>
          <w:p w14:paraId="2AD5464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Category</w:t>
            </w:r>
          </w:p>
        </w:tc>
        <w:tc>
          <w:tcPr>
            <w:tcW w:w="1992" w:type="pct"/>
            <w:tcBorders>
              <w:bottom w:val="single" w:color="auto" w:sz="12" w:space="0"/>
            </w:tcBorders>
            <w:shd w:val="clear" w:color="auto" w:fill="auto"/>
            <w:vAlign w:val="center"/>
          </w:tcPr>
          <w:p w14:paraId="2756FA8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Sensitivity Analysis Scenarios</w:t>
            </w:r>
          </w:p>
        </w:tc>
        <w:tc>
          <w:tcPr>
            <w:tcW w:w="252" w:type="pct"/>
            <w:tcBorders>
              <w:bottom w:val="single" w:color="auto" w:sz="12" w:space="0"/>
            </w:tcBorders>
            <w:shd w:val="clear" w:color="auto" w:fill="auto"/>
            <w:vAlign w:val="center"/>
          </w:tcPr>
          <w:p w14:paraId="73133D09">
            <w:pPr>
              <w:keepNext w:val="0"/>
              <w:keepLines w:val="0"/>
              <w:widowControl/>
              <w:suppressLineNumbers w:val="0"/>
              <w:jc w:val="center"/>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b w:val="0"/>
                <w:bCs w:val="0"/>
                <w:sz w:val="24"/>
                <w:szCs w:val="24"/>
                <w:lang w:val="en-US" w:eastAsia="zh-CN"/>
              </w:rPr>
              <w:t>n</w:t>
            </w:r>
          </w:p>
        </w:tc>
        <w:tc>
          <w:tcPr>
            <w:tcW w:w="1062" w:type="pct"/>
            <w:tcBorders>
              <w:bottom w:val="single" w:color="auto" w:sz="12" w:space="0"/>
            </w:tcBorders>
            <w:shd w:val="clear" w:color="auto" w:fill="auto"/>
            <w:vAlign w:val="center"/>
          </w:tcPr>
          <w:p w14:paraId="4F0B8E0A">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Adjusted HR (95% CI)</w:t>
            </w:r>
          </w:p>
        </w:tc>
        <w:tc>
          <w:tcPr>
            <w:tcW w:w="355" w:type="pct"/>
            <w:tcBorders>
              <w:bottom w:val="single" w:color="auto" w:sz="12" w:space="0"/>
            </w:tcBorders>
            <w:shd w:val="clear" w:color="auto" w:fill="auto"/>
            <w:vAlign w:val="center"/>
          </w:tcPr>
          <w:p w14:paraId="19BB5E04">
            <w:pPr>
              <w:keepNext w:val="0"/>
              <w:keepLines w:val="0"/>
              <w:widowControl/>
              <w:suppressLineNumbers w:val="0"/>
              <w:jc w:val="center"/>
              <w:rPr>
                <w:rFonts w:hint="default" w:ascii="Times New Roman" w:hAnsi="Times New Roman" w:cs="Times New Roman"/>
                <w:b w:val="0"/>
                <w:bCs w:val="0"/>
                <w:sz w:val="24"/>
                <w:szCs w:val="24"/>
              </w:rPr>
            </w:pPr>
            <w:r>
              <w:rPr>
                <w:rStyle w:val="8"/>
                <w:rFonts w:hint="default" w:ascii="Times New Roman" w:hAnsi="Times New Roman" w:eastAsia="宋体" w:cs="Times New Roman"/>
                <w:b w:val="0"/>
                <w:bCs w:val="0"/>
                <w:kern w:val="0"/>
                <w:sz w:val="24"/>
                <w:szCs w:val="24"/>
                <w:lang w:val="en-US" w:eastAsia="zh-CN" w:bidi="ar"/>
              </w:rPr>
              <w:t xml:space="preserve">P </w:t>
            </w:r>
            <w:r>
              <w:rPr>
                <w:rFonts w:hint="default" w:ascii="Times New Roman" w:hAnsi="Times New Roman" w:eastAsia="宋体" w:cs="Times New Roman"/>
                <w:b w:val="0"/>
                <w:bCs w:val="0"/>
                <w:kern w:val="0"/>
                <w:sz w:val="24"/>
                <w:szCs w:val="24"/>
                <w:lang w:val="en-US" w:eastAsia="zh-CN" w:bidi="ar"/>
              </w:rPr>
              <w:t>value</w:t>
            </w:r>
          </w:p>
        </w:tc>
      </w:tr>
      <w:tr w14:paraId="47B8F2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335" w:type="pct"/>
            <w:tcBorders>
              <w:top w:val="single" w:color="auto" w:sz="12" w:space="0"/>
              <w:tl2br w:val="nil"/>
              <w:tr2bl w:val="nil"/>
            </w:tcBorders>
            <w:shd w:val="clear" w:color="auto" w:fill="auto"/>
            <w:vAlign w:val="center"/>
          </w:tcPr>
          <w:p w14:paraId="629D91AD">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 xml:space="preserve">I. Population </w:t>
            </w:r>
            <w:r>
              <w:rPr>
                <w:rStyle w:val="7"/>
                <w:rFonts w:hint="eastAsia" w:ascii="Times New Roman" w:hAnsi="Times New Roman" w:eastAsia="宋体" w:cs="Times New Roman"/>
                <w:b w:val="0"/>
                <w:bCs w:val="0"/>
                <w:kern w:val="0"/>
                <w:sz w:val="24"/>
                <w:szCs w:val="24"/>
                <w:lang w:val="en-US" w:eastAsia="zh-CN" w:bidi="ar"/>
              </w:rPr>
              <w:t>e</w:t>
            </w:r>
            <w:r>
              <w:rPr>
                <w:rStyle w:val="7"/>
                <w:rFonts w:hint="default" w:ascii="Times New Roman" w:hAnsi="Times New Roman" w:eastAsia="宋体" w:cs="Times New Roman"/>
                <w:b w:val="0"/>
                <w:bCs w:val="0"/>
                <w:kern w:val="0"/>
                <w:sz w:val="24"/>
                <w:szCs w:val="24"/>
                <w:lang w:val="en-US" w:eastAsia="zh-CN" w:bidi="ar"/>
              </w:rPr>
              <w:t>xclusion</w:t>
            </w:r>
          </w:p>
        </w:tc>
        <w:tc>
          <w:tcPr>
            <w:tcW w:w="1992" w:type="pct"/>
            <w:tcBorders>
              <w:top w:val="single" w:color="auto" w:sz="12" w:space="0"/>
              <w:tl2br w:val="nil"/>
              <w:tr2bl w:val="nil"/>
            </w:tcBorders>
            <w:shd w:val="clear" w:color="auto" w:fill="auto"/>
            <w:vAlign w:val="center"/>
          </w:tcPr>
          <w:p w14:paraId="4A0BDF5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 Exclusion of patients with CHF</w:t>
            </w:r>
          </w:p>
        </w:tc>
        <w:tc>
          <w:tcPr>
            <w:tcW w:w="252" w:type="pct"/>
            <w:tcBorders>
              <w:top w:val="single" w:color="auto" w:sz="12" w:space="0"/>
              <w:tl2br w:val="nil"/>
              <w:tr2bl w:val="nil"/>
            </w:tcBorders>
            <w:shd w:val="clear" w:color="auto" w:fill="auto"/>
            <w:vAlign w:val="center"/>
          </w:tcPr>
          <w:p w14:paraId="02B7669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1,432</w:t>
            </w:r>
          </w:p>
        </w:tc>
        <w:tc>
          <w:tcPr>
            <w:tcW w:w="1062" w:type="pct"/>
            <w:tcBorders>
              <w:top w:val="single" w:color="auto" w:sz="12" w:space="0"/>
              <w:tl2br w:val="nil"/>
              <w:tr2bl w:val="nil"/>
            </w:tcBorders>
            <w:shd w:val="clear" w:color="auto" w:fill="auto"/>
            <w:vAlign w:val="center"/>
          </w:tcPr>
          <w:p w14:paraId="08686157">
            <w:pPr>
              <w:keepNext w:val="0"/>
              <w:keepLines w:val="0"/>
              <w:widowControl/>
              <w:suppressLineNumbers w:val="0"/>
              <w:jc w:val="center"/>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0.69 (0.60–0.80)</w:t>
            </w:r>
            <w:r>
              <w:rPr>
                <w:rFonts w:hint="default" w:ascii="Times New Roman" w:hAnsi="Times New Roman" w:eastAsia="宋体" w:cs="Times New Roman"/>
                <w:b w:val="0"/>
                <w:bCs w:val="0"/>
                <w:kern w:val="0"/>
                <w:sz w:val="24"/>
                <w:szCs w:val="24"/>
                <w:vertAlign w:val="superscript"/>
                <w:lang w:val="en-US" w:eastAsia="zh-CN" w:bidi="ar"/>
              </w:rPr>
              <w:t>a</w:t>
            </w:r>
          </w:p>
        </w:tc>
        <w:tc>
          <w:tcPr>
            <w:tcW w:w="355" w:type="pct"/>
            <w:tcBorders>
              <w:top w:val="single" w:color="auto" w:sz="12" w:space="0"/>
              <w:tl2br w:val="nil"/>
              <w:tr2bl w:val="nil"/>
            </w:tcBorders>
            <w:shd w:val="clear" w:color="auto" w:fill="auto"/>
            <w:vAlign w:val="center"/>
          </w:tcPr>
          <w:p w14:paraId="38D9213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53DEAB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335" w:type="pct"/>
            <w:tcBorders>
              <w:tl2br w:val="nil"/>
              <w:tr2bl w:val="nil"/>
            </w:tcBorders>
            <w:shd w:val="clear" w:color="auto" w:fill="auto"/>
            <w:vAlign w:val="center"/>
          </w:tcPr>
          <w:p w14:paraId="27E7DDF1">
            <w:pPr>
              <w:jc w:val="left"/>
              <w:rPr>
                <w:rFonts w:hint="default" w:ascii="Times New Roman" w:hAnsi="Times New Roman" w:cs="Times New Roman"/>
                <w:b w:val="0"/>
                <w:bCs w:val="0"/>
                <w:sz w:val="24"/>
                <w:szCs w:val="24"/>
              </w:rPr>
            </w:pPr>
          </w:p>
        </w:tc>
        <w:tc>
          <w:tcPr>
            <w:tcW w:w="1992" w:type="pct"/>
            <w:tcBorders>
              <w:tl2br w:val="nil"/>
              <w:tr2bl w:val="nil"/>
            </w:tcBorders>
            <w:shd w:val="clear" w:color="auto" w:fill="auto"/>
            <w:vAlign w:val="center"/>
          </w:tcPr>
          <w:p w14:paraId="2E98F0A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 Exclusion of patients with CAD</w:t>
            </w:r>
          </w:p>
        </w:tc>
        <w:tc>
          <w:tcPr>
            <w:tcW w:w="252" w:type="pct"/>
            <w:tcBorders>
              <w:tl2br w:val="nil"/>
              <w:tr2bl w:val="nil"/>
            </w:tcBorders>
            <w:shd w:val="clear" w:color="auto" w:fill="auto"/>
            <w:vAlign w:val="center"/>
          </w:tcPr>
          <w:p w14:paraId="51741F9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1,702</w:t>
            </w:r>
          </w:p>
        </w:tc>
        <w:tc>
          <w:tcPr>
            <w:tcW w:w="1062" w:type="pct"/>
            <w:tcBorders>
              <w:tl2br w:val="nil"/>
              <w:tr2bl w:val="nil"/>
            </w:tcBorders>
            <w:shd w:val="clear" w:color="auto" w:fill="auto"/>
            <w:vAlign w:val="center"/>
          </w:tcPr>
          <w:p w14:paraId="302DC5D3">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0.60 (0.52–0.69)</w:t>
            </w:r>
            <w:r>
              <w:rPr>
                <w:rFonts w:hint="default" w:ascii="Times New Roman" w:hAnsi="Times New Roman" w:eastAsia="宋体" w:cs="Times New Roman"/>
                <w:b w:val="0"/>
                <w:bCs w:val="0"/>
                <w:kern w:val="0"/>
                <w:sz w:val="24"/>
                <w:szCs w:val="24"/>
                <w:vertAlign w:val="superscript"/>
                <w:lang w:val="en-US" w:eastAsia="zh-CN" w:bidi="ar"/>
              </w:rPr>
              <w:t>a</w:t>
            </w:r>
          </w:p>
        </w:tc>
        <w:tc>
          <w:tcPr>
            <w:tcW w:w="355" w:type="pct"/>
            <w:tcBorders>
              <w:tl2br w:val="nil"/>
              <w:tr2bl w:val="nil"/>
            </w:tcBorders>
            <w:shd w:val="clear" w:color="auto" w:fill="auto"/>
            <w:vAlign w:val="center"/>
          </w:tcPr>
          <w:p w14:paraId="2EC6F4E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6E6C8E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335" w:type="pct"/>
            <w:tcBorders>
              <w:tl2br w:val="nil"/>
              <w:tr2bl w:val="nil"/>
            </w:tcBorders>
            <w:shd w:val="clear" w:color="auto" w:fill="auto"/>
            <w:vAlign w:val="center"/>
          </w:tcPr>
          <w:p w14:paraId="1802021F">
            <w:pPr>
              <w:jc w:val="left"/>
              <w:rPr>
                <w:rFonts w:hint="default" w:ascii="Times New Roman" w:hAnsi="Times New Roman" w:cs="Times New Roman"/>
                <w:b w:val="0"/>
                <w:bCs w:val="0"/>
                <w:sz w:val="24"/>
                <w:szCs w:val="24"/>
              </w:rPr>
            </w:pPr>
          </w:p>
        </w:tc>
        <w:tc>
          <w:tcPr>
            <w:tcW w:w="1992" w:type="pct"/>
            <w:tcBorders>
              <w:tl2br w:val="nil"/>
              <w:tr2bl w:val="nil"/>
            </w:tcBorders>
            <w:shd w:val="clear" w:color="auto" w:fill="auto"/>
            <w:vAlign w:val="center"/>
          </w:tcPr>
          <w:p w14:paraId="6BEE859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 xml:space="preserve">3. Exclusion of patients with </w:t>
            </w:r>
            <w:r>
              <w:rPr>
                <w:rFonts w:hint="default" w:ascii="Times New Roman" w:hAnsi="Times New Roman" w:eastAsia="宋体" w:cs="Times New Roman"/>
                <w:b w:val="0"/>
                <w:bCs w:val="0"/>
                <w:sz w:val="24"/>
                <w:szCs w:val="24"/>
              </w:rPr>
              <w:t>valvular heart disease</w:t>
            </w:r>
          </w:p>
        </w:tc>
        <w:tc>
          <w:tcPr>
            <w:tcW w:w="252" w:type="pct"/>
            <w:tcBorders>
              <w:tl2br w:val="nil"/>
              <w:tr2bl w:val="nil"/>
            </w:tcBorders>
            <w:shd w:val="clear" w:color="auto" w:fill="auto"/>
            <w:vAlign w:val="center"/>
          </w:tcPr>
          <w:p w14:paraId="42EDD99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2,346</w:t>
            </w:r>
          </w:p>
        </w:tc>
        <w:tc>
          <w:tcPr>
            <w:tcW w:w="1062" w:type="pct"/>
            <w:tcBorders>
              <w:tl2br w:val="nil"/>
              <w:tr2bl w:val="nil"/>
            </w:tcBorders>
            <w:shd w:val="clear" w:color="auto" w:fill="auto"/>
            <w:vAlign w:val="center"/>
          </w:tcPr>
          <w:p w14:paraId="0E23455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0.63 (0.56–0.71)</w:t>
            </w:r>
            <w:r>
              <w:rPr>
                <w:rFonts w:hint="default" w:ascii="Times New Roman" w:hAnsi="Times New Roman" w:eastAsia="宋体" w:cs="Times New Roman"/>
                <w:b w:val="0"/>
                <w:bCs w:val="0"/>
                <w:kern w:val="0"/>
                <w:sz w:val="24"/>
                <w:szCs w:val="24"/>
                <w:vertAlign w:val="superscript"/>
                <w:lang w:val="en-US" w:eastAsia="zh-CN" w:bidi="ar"/>
              </w:rPr>
              <w:t>a</w:t>
            </w:r>
          </w:p>
        </w:tc>
        <w:tc>
          <w:tcPr>
            <w:tcW w:w="355" w:type="pct"/>
            <w:tcBorders>
              <w:tl2br w:val="nil"/>
              <w:tr2bl w:val="nil"/>
            </w:tcBorders>
            <w:shd w:val="clear" w:color="auto" w:fill="auto"/>
            <w:vAlign w:val="center"/>
          </w:tcPr>
          <w:p w14:paraId="2CF65A3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326D46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335" w:type="pct"/>
            <w:tcBorders>
              <w:tl2br w:val="nil"/>
              <w:tr2bl w:val="nil"/>
            </w:tcBorders>
            <w:shd w:val="clear" w:color="auto" w:fill="auto"/>
            <w:vAlign w:val="center"/>
          </w:tcPr>
          <w:p w14:paraId="2DC87204">
            <w:pPr>
              <w:jc w:val="left"/>
              <w:rPr>
                <w:rFonts w:hint="default" w:ascii="Times New Roman" w:hAnsi="Times New Roman" w:cs="Times New Roman"/>
                <w:b w:val="0"/>
                <w:bCs w:val="0"/>
                <w:sz w:val="24"/>
                <w:szCs w:val="24"/>
              </w:rPr>
            </w:pPr>
          </w:p>
        </w:tc>
        <w:tc>
          <w:tcPr>
            <w:tcW w:w="1992" w:type="pct"/>
            <w:tcBorders>
              <w:tl2br w:val="nil"/>
              <w:tr2bl w:val="nil"/>
            </w:tcBorders>
            <w:shd w:val="clear" w:color="auto" w:fill="auto"/>
            <w:vAlign w:val="center"/>
          </w:tcPr>
          <w:p w14:paraId="1B31198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4. Exclusion of early deaths (≤ 48h)</w:t>
            </w:r>
          </w:p>
        </w:tc>
        <w:tc>
          <w:tcPr>
            <w:tcW w:w="252" w:type="pct"/>
            <w:tcBorders>
              <w:tl2br w:val="nil"/>
              <w:tr2bl w:val="nil"/>
            </w:tcBorders>
            <w:shd w:val="clear" w:color="auto" w:fill="auto"/>
            <w:vAlign w:val="center"/>
          </w:tcPr>
          <w:p w14:paraId="2E1E39C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2,890</w:t>
            </w:r>
          </w:p>
        </w:tc>
        <w:tc>
          <w:tcPr>
            <w:tcW w:w="1062" w:type="pct"/>
            <w:tcBorders>
              <w:tl2br w:val="nil"/>
              <w:tr2bl w:val="nil"/>
            </w:tcBorders>
            <w:shd w:val="clear" w:color="auto" w:fill="auto"/>
            <w:vAlign w:val="center"/>
          </w:tcPr>
          <w:p w14:paraId="63D446F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0.60 (0.54–0.68)</w:t>
            </w:r>
            <w:r>
              <w:rPr>
                <w:rFonts w:hint="default" w:ascii="Times New Roman" w:hAnsi="Times New Roman" w:eastAsia="宋体" w:cs="Times New Roman"/>
                <w:b w:val="0"/>
                <w:bCs w:val="0"/>
                <w:kern w:val="0"/>
                <w:sz w:val="24"/>
                <w:szCs w:val="24"/>
                <w:vertAlign w:val="superscript"/>
                <w:lang w:val="en-US" w:eastAsia="zh-CN" w:bidi="ar"/>
              </w:rPr>
              <w:t>a</w:t>
            </w:r>
          </w:p>
        </w:tc>
        <w:tc>
          <w:tcPr>
            <w:tcW w:w="355" w:type="pct"/>
            <w:tcBorders>
              <w:tl2br w:val="nil"/>
              <w:tr2bl w:val="nil"/>
            </w:tcBorders>
            <w:shd w:val="clear" w:color="auto" w:fill="auto"/>
            <w:vAlign w:val="center"/>
          </w:tcPr>
          <w:p w14:paraId="78F36A6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180E4D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335" w:type="pct"/>
            <w:tcBorders>
              <w:tl2br w:val="nil"/>
              <w:tr2bl w:val="nil"/>
            </w:tcBorders>
            <w:shd w:val="clear" w:color="auto" w:fill="auto"/>
            <w:vAlign w:val="center"/>
          </w:tcPr>
          <w:p w14:paraId="560F4CD3">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 xml:space="preserve">II. Robustness of </w:t>
            </w:r>
            <w:r>
              <w:rPr>
                <w:rStyle w:val="7"/>
                <w:rFonts w:hint="eastAsia" w:ascii="Times New Roman" w:hAnsi="Times New Roman" w:eastAsia="宋体" w:cs="Times New Roman"/>
                <w:b w:val="0"/>
                <w:bCs w:val="0"/>
                <w:kern w:val="0"/>
                <w:sz w:val="24"/>
                <w:szCs w:val="24"/>
                <w:lang w:val="en-US" w:eastAsia="zh-CN" w:bidi="ar"/>
              </w:rPr>
              <w:t>a</w:t>
            </w:r>
            <w:r>
              <w:rPr>
                <w:rStyle w:val="7"/>
                <w:rFonts w:hint="default" w:ascii="Times New Roman" w:hAnsi="Times New Roman" w:eastAsia="宋体" w:cs="Times New Roman"/>
                <w:b w:val="0"/>
                <w:bCs w:val="0"/>
                <w:kern w:val="0"/>
                <w:sz w:val="24"/>
                <w:szCs w:val="24"/>
                <w:lang w:val="en-US" w:eastAsia="zh-CN" w:bidi="ar"/>
              </w:rPr>
              <w:t>djustment</w:t>
            </w:r>
          </w:p>
        </w:tc>
        <w:tc>
          <w:tcPr>
            <w:tcW w:w="1992" w:type="pct"/>
            <w:tcBorders>
              <w:tl2br w:val="nil"/>
              <w:tr2bl w:val="nil"/>
            </w:tcBorders>
            <w:shd w:val="clear" w:color="auto" w:fill="auto"/>
            <w:vAlign w:val="center"/>
          </w:tcPr>
          <w:p w14:paraId="4F6F0EE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 xml:space="preserve">5. </w:t>
            </w:r>
            <w:r>
              <w:rPr>
                <w:rFonts w:hint="default" w:ascii="Times New Roman" w:hAnsi="Times New Roman" w:eastAsia="宋体" w:cs="Times New Roman"/>
                <w:b w:val="0"/>
                <w:bCs w:val="0"/>
                <w:sz w:val="24"/>
                <w:szCs w:val="24"/>
              </w:rPr>
              <w:t>Further adjustment for overall comorbidity burden (CCI)</w:t>
            </w:r>
          </w:p>
        </w:tc>
        <w:tc>
          <w:tcPr>
            <w:tcW w:w="252" w:type="pct"/>
            <w:tcBorders>
              <w:tl2br w:val="nil"/>
              <w:tr2bl w:val="nil"/>
            </w:tcBorders>
            <w:shd w:val="clear" w:color="auto" w:fill="auto"/>
            <w:vAlign w:val="center"/>
          </w:tcPr>
          <w:p w14:paraId="4EF85EB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3,007</w:t>
            </w:r>
          </w:p>
        </w:tc>
        <w:tc>
          <w:tcPr>
            <w:tcW w:w="1062" w:type="pct"/>
            <w:tcBorders>
              <w:tl2br w:val="nil"/>
              <w:tr2bl w:val="nil"/>
            </w:tcBorders>
            <w:shd w:val="clear" w:color="auto" w:fill="auto"/>
            <w:vAlign w:val="center"/>
          </w:tcPr>
          <w:p w14:paraId="51A2DD05">
            <w:pPr>
              <w:keepNext w:val="0"/>
              <w:keepLines w:val="0"/>
              <w:widowControl/>
              <w:suppressLineNumbers w:val="0"/>
              <w:jc w:val="center"/>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0.65 (0.58–0.72)</w:t>
            </w:r>
            <w:r>
              <w:rPr>
                <w:rFonts w:hint="default" w:ascii="Times New Roman" w:hAnsi="Times New Roman" w:eastAsia="宋体" w:cs="Times New Roman"/>
                <w:b w:val="0"/>
                <w:bCs w:val="0"/>
                <w:kern w:val="0"/>
                <w:sz w:val="24"/>
                <w:szCs w:val="24"/>
                <w:vertAlign w:val="superscript"/>
                <w:lang w:val="en-US" w:eastAsia="zh-CN" w:bidi="ar"/>
              </w:rPr>
              <w:t>b</w:t>
            </w:r>
          </w:p>
        </w:tc>
        <w:tc>
          <w:tcPr>
            <w:tcW w:w="355" w:type="pct"/>
            <w:tcBorders>
              <w:tl2br w:val="nil"/>
              <w:tr2bl w:val="nil"/>
            </w:tcBorders>
            <w:shd w:val="clear" w:color="auto" w:fill="auto"/>
            <w:vAlign w:val="center"/>
          </w:tcPr>
          <w:p w14:paraId="0DFA19C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2A8B8F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1335" w:type="pct"/>
            <w:tcBorders>
              <w:tl2br w:val="nil"/>
              <w:tr2bl w:val="nil"/>
            </w:tcBorders>
            <w:shd w:val="clear" w:color="auto" w:fill="auto"/>
            <w:vAlign w:val="center"/>
          </w:tcPr>
          <w:p w14:paraId="70C67794">
            <w:pPr>
              <w:jc w:val="left"/>
              <w:rPr>
                <w:rFonts w:hint="default" w:ascii="Times New Roman" w:hAnsi="Times New Roman" w:cs="Times New Roman"/>
                <w:b w:val="0"/>
                <w:bCs w:val="0"/>
                <w:sz w:val="24"/>
                <w:szCs w:val="24"/>
              </w:rPr>
            </w:pPr>
          </w:p>
        </w:tc>
        <w:tc>
          <w:tcPr>
            <w:tcW w:w="1992" w:type="pct"/>
            <w:tcBorders>
              <w:tl2br w:val="nil"/>
              <w:tr2bl w:val="nil"/>
            </w:tcBorders>
            <w:shd w:val="clear" w:color="auto" w:fill="auto"/>
            <w:vAlign w:val="center"/>
          </w:tcPr>
          <w:p w14:paraId="12D80A6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 xml:space="preserve">6. </w:t>
            </w:r>
            <w:r>
              <w:rPr>
                <w:rFonts w:hint="default" w:ascii="Times New Roman" w:hAnsi="Times New Roman" w:eastAsia="宋体" w:cs="Times New Roman"/>
                <w:b w:val="0"/>
                <w:bCs w:val="0"/>
                <w:sz w:val="24"/>
                <w:szCs w:val="24"/>
              </w:rPr>
              <w:t>Additional adjustment for acute severity and ICU interventions</w:t>
            </w:r>
          </w:p>
        </w:tc>
        <w:tc>
          <w:tcPr>
            <w:tcW w:w="252" w:type="pct"/>
            <w:tcBorders>
              <w:tl2br w:val="nil"/>
              <w:tr2bl w:val="nil"/>
            </w:tcBorders>
            <w:shd w:val="clear" w:color="auto" w:fill="auto"/>
            <w:vAlign w:val="center"/>
          </w:tcPr>
          <w:p w14:paraId="6C44C22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3,007</w:t>
            </w:r>
          </w:p>
        </w:tc>
        <w:tc>
          <w:tcPr>
            <w:tcW w:w="1062" w:type="pct"/>
            <w:tcBorders>
              <w:tl2br w:val="nil"/>
              <w:tr2bl w:val="nil"/>
            </w:tcBorders>
            <w:shd w:val="clear" w:color="auto" w:fill="auto"/>
            <w:vAlign w:val="center"/>
          </w:tcPr>
          <w:p w14:paraId="1D8C29F2">
            <w:pPr>
              <w:keepNext w:val="0"/>
              <w:keepLines w:val="0"/>
              <w:widowControl/>
              <w:suppressLineNumbers w:val="0"/>
              <w:jc w:val="center"/>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0.75 (0.68–0.83)</w:t>
            </w:r>
            <w:r>
              <w:rPr>
                <w:rFonts w:hint="default" w:ascii="Times New Roman" w:hAnsi="Times New Roman" w:eastAsia="宋体" w:cs="Times New Roman"/>
                <w:b w:val="0"/>
                <w:bCs w:val="0"/>
                <w:kern w:val="0"/>
                <w:sz w:val="24"/>
                <w:szCs w:val="24"/>
                <w:vertAlign w:val="superscript"/>
                <w:lang w:val="en-US" w:eastAsia="zh-CN" w:bidi="ar"/>
              </w:rPr>
              <w:t>c</w:t>
            </w:r>
          </w:p>
        </w:tc>
        <w:tc>
          <w:tcPr>
            <w:tcW w:w="355" w:type="pct"/>
            <w:tcBorders>
              <w:tl2br w:val="nil"/>
              <w:tr2bl w:val="nil"/>
            </w:tcBorders>
            <w:shd w:val="clear" w:color="auto" w:fill="auto"/>
            <w:vAlign w:val="center"/>
          </w:tcPr>
          <w:p w14:paraId="483E761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bl>
    <w:p w14:paraId="2F64E14F">
      <w:pPr>
        <w:rPr>
          <w:rStyle w:val="7"/>
          <w:rFonts w:hint="default" w:ascii="Times New Roman" w:hAnsi="Times New Roman" w:eastAsia="宋体" w:cs="Times New Roman"/>
          <w:b w:val="0"/>
          <w:bCs w:val="0"/>
          <w:sz w:val="24"/>
          <w:szCs w:val="24"/>
          <w:lang w:val="en-US" w:eastAsia="zh-CN"/>
        </w:rPr>
      </w:pPr>
      <w:r>
        <w:rPr>
          <w:rStyle w:val="7"/>
          <w:rFonts w:hint="default" w:ascii="Times New Roman" w:hAnsi="Times New Roman" w:eastAsia="宋体" w:cs="Times New Roman"/>
          <w:b w:val="0"/>
          <w:bCs w:val="0"/>
          <w:sz w:val="24"/>
          <w:szCs w:val="24"/>
          <w:lang w:val="en-US" w:eastAsia="zh-CN"/>
        </w:rPr>
        <w:t>N</w:t>
      </w:r>
      <w:r>
        <w:rPr>
          <w:rStyle w:val="7"/>
          <w:rFonts w:hint="default" w:ascii="Times New Roman" w:hAnsi="Times New Roman" w:eastAsia="宋体" w:cs="Times New Roman"/>
          <w:b w:val="0"/>
          <w:bCs w:val="0"/>
          <w:sz w:val="24"/>
          <w:szCs w:val="24"/>
        </w:rPr>
        <w:t>otes:</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lang w:val="en-US" w:eastAsia="zh-CN"/>
        </w:rPr>
        <w:t xml:space="preserve">a. </w:t>
      </w:r>
      <w:r>
        <w:rPr>
          <w:rStyle w:val="7"/>
          <w:rFonts w:hint="default" w:ascii="Times New Roman" w:hAnsi="Times New Roman" w:eastAsia="宋体" w:cs="Times New Roman"/>
          <w:b w:val="0"/>
          <w:bCs w:val="0"/>
          <w:sz w:val="24"/>
          <w:szCs w:val="24"/>
        </w:rPr>
        <w:t xml:space="preserve">Standard </w:t>
      </w:r>
      <w:r>
        <w:rPr>
          <w:rStyle w:val="7"/>
          <w:rFonts w:hint="eastAsia" w:ascii="Times New Roman" w:hAnsi="Times New Roman" w:eastAsia="宋体" w:cs="Times New Roman"/>
          <w:b w:val="0"/>
          <w:bCs w:val="0"/>
          <w:sz w:val="24"/>
          <w:szCs w:val="24"/>
          <w:lang w:val="en-US" w:eastAsia="zh-CN"/>
        </w:rPr>
        <w:t>a</w:t>
      </w:r>
      <w:r>
        <w:rPr>
          <w:rStyle w:val="7"/>
          <w:rFonts w:hint="default" w:ascii="Times New Roman" w:hAnsi="Times New Roman" w:eastAsia="宋体" w:cs="Times New Roman"/>
          <w:b w:val="0"/>
          <w:bCs w:val="0"/>
          <w:sz w:val="24"/>
          <w:szCs w:val="24"/>
        </w:rPr>
        <w:t>djustment (</w:t>
      </w:r>
      <w:r>
        <w:rPr>
          <w:rStyle w:val="7"/>
          <w:rFonts w:hint="eastAsia" w:ascii="Times New Roman" w:hAnsi="Times New Roman" w:eastAsia="宋体" w:cs="Times New Roman"/>
          <w:b w:val="0"/>
          <w:bCs w:val="0"/>
          <w:sz w:val="24"/>
          <w:szCs w:val="24"/>
          <w:lang w:val="en-US" w:eastAsia="zh-CN"/>
        </w:rPr>
        <w:t>b</w:t>
      </w:r>
      <w:r>
        <w:rPr>
          <w:rStyle w:val="7"/>
          <w:rFonts w:hint="default" w:ascii="Times New Roman" w:hAnsi="Times New Roman" w:eastAsia="宋体" w:cs="Times New Roman"/>
          <w:b w:val="0"/>
          <w:bCs w:val="0"/>
          <w:sz w:val="24"/>
          <w:szCs w:val="24"/>
        </w:rPr>
        <w:t>aseline for Scenarios 1</w:t>
      </w:r>
      <w:r>
        <w:rPr>
          <w:rStyle w:val="7"/>
          <w:rFonts w:hint="default" w:ascii="Times New Roman" w:hAnsi="Times New Roman" w:eastAsia="宋体" w:cs="Times New Roman"/>
          <w:b w:val="0"/>
          <w:bCs w:val="0"/>
          <w:sz w:val="24"/>
          <w:szCs w:val="24"/>
          <w:lang w:val="en-US" w:eastAsia="zh-CN"/>
        </w:rPr>
        <w:t>-</w:t>
      </w:r>
      <w:r>
        <w:rPr>
          <w:rStyle w:val="7"/>
          <w:rFonts w:hint="default" w:ascii="Times New Roman" w:hAnsi="Times New Roman" w:eastAsia="宋体" w:cs="Times New Roman"/>
          <w:b w:val="0"/>
          <w:bCs w:val="0"/>
          <w:sz w:val="24"/>
          <w:szCs w:val="24"/>
        </w:rPr>
        <w:t>4):</w:t>
      </w:r>
      <w:r>
        <w:rPr>
          <w:rFonts w:hint="default" w:ascii="Times New Roman" w:hAnsi="Times New Roman" w:eastAsia="宋体" w:cs="Times New Roman"/>
          <w:b w:val="0"/>
          <w:bCs w:val="0"/>
          <w:sz w:val="24"/>
          <w:szCs w:val="24"/>
        </w:rPr>
        <w:t xml:space="preserve"> Adjusted for age, sex, hypertension, cerebrovascular disease, diabetes, CKD, CHF (except in Scenario 1), heart rate, respiratory rate, SBP, hemoglobin, creatinine, and bicarbonate.</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lang w:val="en-US" w:eastAsia="zh-CN"/>
        </w:rPr>
        <w:t xml:space="preserve">b. </w:t>
      </w:r>
      <w:r>
        <w:rPr>
          <w:rStyle w:val="7"/>
          <w:rFonts w:hint="default" w:ascii="Times New Roman" w:hAnsi="Times New Roman" w:eastAsia="宋体" w:cs="Times New Roman"/>
          <w:b w:val="0"/>
          <w:bCs w:val="0"/>
          <w:sz w:val="24"/>
          <w:szCs w:val="24"/>
        </w:rPr>
        <w:t xml:space="preserve">Comorbidity </w:t>
      </w:r>
      <w:r>
        <w:rPr>
          <w:rStyle w:val="7"/>
          <w:rFonts w:hint="eastAsia" w:ascii="Times New Roman" w:hAnsi="Times New Roman" w:eastAsia="宋体" w:cs="Times New Roman"/>
          <w:b w:val="0"/>
          <w:bCs w:val="0"/>
          <w:sz w:val="24"/>
          <w:szCs w:val="24"/>
          <w:lang w:val="en-US" w:eastAsia="zh-CN"/>
        </w:rPr>
        <w:t>a</w:t>
      </w:r>
      <w:r>
        <w:rPr>
          <w:rStyle w:val="7"/>
          <w:rFonts w:hint="default" w:ascii="Times New Roman" w:hAnsi="Times New Roman" w:eastAsia="宋体" w:cs="Times New Roman"/>
          <w:b w:val="0"/>
          <w:bCs w:val="0"/>
          <w:sz w:val="24"/>
          <w:szCs w:val="24"/>
        </w:rPr>
        <w:t>djustment:</w:t>
      </w:r>
      <w:r>
        <w:rPr>
          <w:rFonts w:hint="default" w:ascii="Times New Roman" w:hAnsi="Times New Roman" w:eastAsia="宋体" w:cs="Times New Roman"/>
          <w:b w:val="0"/>
          <w:bCs w:val="0"/>
          <w:sz w:val="24"/>
          <w:szCs w:val="24"/>
        </w:rPr>
        <w:t xml:space="preserve"> Adjusted for age, sex, hypertension, heart rate, respiratory rate, SBP, hemoglobin, creatinine, bicarbonate, and </w:t>
      </w:r>
      <w:r>
        <w:rPr>
          <w:rStyle w:val="7"/>
          <w:rFonts w:hint="default" w:ascii="Times New Roman" w:hAnsi="Times New Roman" w:eastAsia="宋体" w:cs="Times New Roman"/>
          <w:b w:val="0"/>
          <w:bCs w:val="0"/>
          <w:sz w:val="24"/>
          <w:szCs w:val="24"/>
        </w:rPr>
        <w:t>CCI</w:t>
      </w:r>
      <w:r>
        <w:rPr>
          <w:rFonts w:hint="default" w:ascii="Times New Roman" w:hAnsi="Times New Roman" w:eastAsia="宋体" w:cs="Times New Roman"/>
          <w:b w:val="0"/>
          <w:bCs w:val="0"/>
          <w:sz w:val="24"/>
          <w:szCs w:val="24"/>
        </w:rPr>
        <w:t>. To avoid multicollinearity, individual comorbidities (CHF, CAD, CKD, diabetes, and cerebrovascular disease) were replaced by CCI score in this model.</w:t>
      </w:r>
      <w:r>
        <w:rPr>
          <w:rFonts w:hint="default" w:ascii="Times New Roman" w:hAnsi="Times New Roman" w:eastAsia="宋体" w:cs="Times New Roman"/>
          <w:b w:val="0"/>
          <w:bCs w:val="0"/>
          <w:sz w:val="24"/>
          <w:szCs w:val="24"/>
        </w:rPr>
        <w:br w:type="textWrapping"/>
      </w:r>
      <w:r>
        <w:rPr>
          <w:rFonts w:hint="default" w:ascii="Times New Roman" w:hAnsi="Times New Roman" w:eastAsia="宋体" w:cs="Times New Roman"/>
          <w:b w:val="0"/>
          <w:bCs w:val="0"/>
          <w:sz w:val="24"/>
          <w:szCs w:val="24"/>
          <w:lang w:val="en-US" w:eastAsia="zh-CN"/>
        </w:rPr>
        <w:t xml:space="preserve">c. </w:t>
      </w:r>
      <w:r>
        <w:rPr>
          <w:rStyle w:val="7"/>
          <w:rFonts w:hint="default" w:ascii="Times New Roman" w:hAnsi="Times New Roman" w:eastAsia="宋体" w:cs="Times New Roman"/>
          <w:b w:val="0"/>
          <w:bCs w:val="0"/>
          <w:sz w:val="24"/>
          <w:szCs w:val="24"/>
        </w:rPr>
        <w:t>Maximum Adjustment:</w:t>
      </w:r>
      <w:r>
        <w:rPr>
          <w:rFonts w:hint="default" w:ascii="Times New Roman" w:hAnsi="Times New Roman" w:eastAsia="宋体" w:cs="Times New Roman"/>
          <w:b w:val="0"/>
          <w:bCs w:val="0"/>
          <w:sz w:val="24"/>
          <w:szCs w:val="24"/>
        </w:rPr>
        <w:t xml:space="preserve"> Adjusted for all variables in Footnote (a) plus </w:t>
      </w:r>
      <w:r>
        <w:rPr>
          <w:rStyle w:val="7"/>
          <w:rFonts w:hint="default" w:ascii="Times New Roman" w:hAnsi="Times New Roman" w:eastAsia="宋体" w:cs="Times New Roman"/>
          <w:b w:val="0"/>
          <w:bCs w:val="0"/>
          <w:sz w:val="24"/>
          <w:szCs w:val="24"/>
        </w:rPr>
        <w:t>SAPS II score, vasopressor</w:t>
      </w:r>
      <w:r>
        <w:rPr>
          <w:rStyle w:val="7"/>
          <w:rFonts w:hint="eastAsia" w:ascii="Times New Roman" w:hAnsi="Times New Roman" w:eastAsia="宋体" w:cs="Times New Roman"/>
          <w:b w:val="0"/>
          <w:bCs w:val="0"/>
          <w:sz w:val="24"/>
          <w:szCs w:val="24"/>
          <w:lang w:val="en-US" w:eastAsia="zh-CN"/>
        </w:rPr>
        <w:t xml:space="preserve"> use</w:t>
      </w:r>
      <w:r>
        <w:rPr>
          <w:rStyle w:val="7"/>
          <w:rFonts w:hint="default" w:ascii="Times New Roman" w:hAnsi="Times New Roman" w:eastAsia="宋体" w:cs="Times New Roman"/>
          <w:b w:val="0"/>
          <w:bCs w:val="0"/>
          <w:sz w:val="24"/>
          <w:szCs w:val="24"/>
        </w:rPr>
        <w:t>, mechanical ventilation, and renal replacement therapy (RRT).</w:t>
      </w:r>
      <w:r>
        <w:rPr>
          <w:rStyle w:val="7"/>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This scenario corresponds to Model 3 in Table 2</w:t>
      </w:r>
      <w:r>
        <w:rPr>
          <w:rFonts w:hint="default" w:ascii="Times New Roman" w:hAnsi="Times New Roman" w:eastAsia="宋体" w:cs="Times New Roman"/>
          <w:b w:val="0"/>
          <w:bCs w:val="0"/>
          <w:sz w:val="24"/>
          <w:szCs w:val="24"/>
          <w:lang w:val="en-US" w:eastAsia="zh-CN"/>
        </w:rPr>
        <w:t>.</w:t>
      </w:r>
    </w:p>
    <w:p w14:paraId="1F8D8124">
      <w:pPr>
        <w:rPr>
          <w:rFonts w:hint="default" w:ascii="Times New Roman" w:hAnsi="Times New Roman" w:eastAsia="宋体" w:cs="Times New Roman"/>
          <w:b w:val="0"/>
          <w:bCs w:val="0"/>
          <w:sz w:val="24"/>
          <w:szCs w:val="24"/>
        </w:rPr>
      </w:pPr>
      <w:r>
        <w:rPr>
          <w:rStyle w:val="7"/>
          <w:rFonts w:hint="default" w:ascii="Times New Roman" w:hAnsi="Times New Roman" w:eastAsia="宋体" w:cs="Times New Roman"/>
          <w:b/>
          <w:bCs/>
          <w:sz w:val="24"/>
          <w:szCs w:val="24"/>
        </w:rPr>
        <w:t>Abbreviations:</w:t>
      </w:r>
      <w:r>
        <w:rPr>
          <w:rStyle w:val="7"/>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val="0"/>
          <w:bCs w:val="0"/>
          <w:sz w:val="24"/>
          <w:szCs w:val="24"/>
        </w:rPr>
        <w:t>PNI, prognostic nutritional index; HR, hazard ratio; CI, confidence interval; CHF, congestive heart failure; CAD, coronary artery disease; CKD, chronic kidney disease; CCI, Charlson Comorbidity Index; SBP, systolic blood pressure; SAPS II, Simplified Acute Physiology Score II; RRT, renal replacement therapy.</w:t>
      </w:r>
    </w:p>
    <w:p w14:paraId="24315CD4">
      <w:pPr>
        <w:rPr>
          <w:rFonts w:hint="default" w:ascii="Times New Roman" w:hAnsi="Times New Roman" w:eastAsia="宋体" w:cs="Times New Roman"/>
          <w:b w:val="0"/>
          <w:bCs w:val="0"/>
          <w:sz w:val="24"/>
          <w:szCs w:val="24"/>
        </w:rPr>
      </w:pPr>
    </w:p>
    <w:p w14:paraId="35AD043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437D0C6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26F7C30F">
      <w:pPr>
        <w:rPr>
          <w:rFonts w:hint="default" w:ascii="Times New Roman" w:hAnsi="Times New Roman" w:eastAsia="宋体" w:cs="Times New Roman"/>
          <w:b w:val="0"/>
          <w:bCs w:val="0"/>
          <w:sz w:val="24"/>
          <w:szCs w:val="24"/>
        </w:rPr>
      </w:pPr>
      <w:r>
        <w:rPr>
          <w:rFonts w:hint="default"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9</w:t>
      </w:r>
      <w:r>
        <w:rPr>
          <w:rFonts w:hint="default" w:ascii="Times New Roman" w:hAnsi="Times New Roman" w:eastAsia="宋体" w:cs="Times New Roman"/>
          <w:b/>
          <w:bCs/>
          <w:sz w:val="24"/>
          <w:szCs w:val="24"/>
        </w:rPr>
        <w:t>.</w:t>
      </w:r>
      <w:r>
        <w:rPr>
          <w:rFonts w:hint="default" w:ascii="Times New Roman" w:hAnsi="Times New Roman" w:eastAsia="宋体" w:cs="Times New Roman"/>
          <w:sz w:val="24"/>
          <w:szCs w:val="24"/>
        </w:rPr>
        <w:t xml:space="preserve"> Bootstrap-based internal validation of the association between PNI (per 10-unit increase) and mortality in critically ill patients with atrial fibrillation</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163"/>
        <w:gridCol w:w="2776"/>
        <w:gridCol w:w="2566"/>
        <w:gridCol w:w="2811"/>
        <w:gridCol w:w="3670"/>
      </w:tblGrid>
      <w:tr w14:paraId="327523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rPr>
          <w:tblHeader/>
        </w:trPr>
        <w:tc>
          <w:tcPr>
            <w:tcW w:w="773" w:type="pct"/>
            <w:tcBorders>
              <w:bottom w:val="single" w:color="auto" w:sz="12" w:space="0"/>
            </w:tcBorders>
            <w:shd w:val="clear" w:color="auto" w:fill="auto"/>
            <w:vAlign w:val="center"/>
          </w:tcPr>
          <w:p w14:paraId="667B46D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Endpoint</w:t>
            </w:r>
          </w:p>
        </w:tc>
        <w:tc>
          <w:tcPr>
            <w:tcW w:w="992" w:type="pct"/>
            <w:tcBorders>
              <w:bottom w:val="single" w:color="auto" w:sz="12" w:space="0"/>
            </w:tcBorders>
            <w:shd w:val="clear" w:color="auto" w:fill="auto"/>
            <w:vAlign w:val="center"/>
          </w:tcPr>
          <w:p w14:paraId="4BB8F62B">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Original adjusted HR</w:t>
            </w:r>
          </w:p>
        </w:tc>
        <w:tc>
          <w:tcPr>
            <w:tcW w:w="917" w:type="pct"/>
            <w:tcBorders>
              <w:bottom w:val="single" w:color="auto" w:sz="12" w:space="0"/>
            </w:tcBorders>
            <w:shd w:val="clear" w:color="auto" w:fill="auto"/>
            <w:vAlign w:val="center"/>
          </w:tcPr>
          <w:p w14:paraId="194A8AA6">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Bootstrap mean HR</w:t>
            </w:r>
          </w:p>
        </w:tc>
        <w:tc>
          <w:tcPr>
            <w:tcW w:w="1004" w:type="pct"/>
            <w:tcBorders>
              <w:bottom w:val="single" w:color="auto" w:sz="12" w:space="0"/>
            </w:tcBorders>
            <w:shd w:val="clear" w:color="auto" w:fill="auto"/>
            <w:vAlign w:val="center"/>
          </w:tcPr>
          <w:p w14:paraId="00E800D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Bootstrap median HR</w:t>
            </w:r>
          </w:p>
        </w:tc>
        <w:tc>
          <w:tcPr>
            <w:tcW w:w="1311" w:type="pct"/>
            <w:tcBorders>
              <w:bottom w:val="single" w:color="auto" w:sz="12" w:space="0"/>
            </w:tcBorders>
            <w:shd w:val="clear" w:color="auto" w:fill="auto"/>
            <w:vAlign w:val="center"/>
          </w:tcPr>
          <w:p w14:paraId="1A353199">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Bootstrap percentile-based 95% CI</w:t>
            </w:r>
          </w:p>
        </w:tc>
      </w:tr>
      <w:tr w14:paraId="18EE52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773" w:type="pct"/>
            <w:tcBorders>
              <w:top w:val="single" w:color="auto" w:sz="12" w:space="0"/>
              <w:tl2br w:val="nil"/>
              <w:tr2bl w:val="nil"/>
            </w:tcBorders>
            <w:shd w:val="clear" w:color="auto" w:fill="auto"/>
            <w:vAlign w:val="center"/>
          </w:tcPr>
          <w:p w14:paraId="6D360CD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30-day mortality</w:t>
            </w:r>
          </w:p>
        </w:tc>
        <w:tc>
          <w:tcPr>
            <w:tcW w:w="992" w:type="pct"/>
            <w:tcBorders>
              <w:top w:val="single" w:color="auto" w:sz="12" w:space="0"/>
              <w:tl2br w:val="nil"/>
              <w:tr2bl w:val="nil"/>
            </w:tcBorders>
            <w:shd w:val="clear" w:color="auto" w:fill="auto"/>
            <w:vAlign w:val="center"/>
          </w:tcPr>
          <w:p w14:paraId="238502F7">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0.631</w:t>
            </w:r>
          </w:p>
        </w:tc>
        <w:tc>
          <w:tcPr>
            <w:tcW w:w="917" w:type="pct"/>
            <w:tcBorders>
              <w:top w:val="single" w:color="auto" w:sz="12" w:space="0"/>
              <w:tl2br w:val="nil"/>
              <w:tr2bl w:val="nil"/>
            </w:tcBorders>
            <w:shd w:val="clear" w:color="auto" w:fill="auto"/>
            <w:vAlign w:val="center"/>
          </w:tcPr>
          <w:p w14:paraId="22AFB02A">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0.630</w:t>
            </w:r>
          </w:p>
        </w:tc>
        <w:tc>
          <w:tcPr>
            <w:tcW w:w="1004" w:type="pct"/>
            <w:tcBorders>
              <w:top w:val="single" w:color="auto" w:sz="12" w:space="0"/>
              <w:tl2br w:val="nil"/>
              <w:tr2bl w:val="nil"/>
            </w:tcBorders>
            <w:shd w:val="clear" w:color="auto" w:fill="auto"/>
            <w:vAlign w:val="center"/>
          </w:tcPr>
          <w:p w14:paraId="0F02929C">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0.631</w:t>
            </w:r>
          </w:p>
        </w:tc>
        <w:tc>
          <w:tcPr>
            <w:tcW w:w="1311" w:type="pct"/>
            <w:tcBorders>
              <w:top w:val="single" w:color="auto" w:sz="12" w:space="0"/>
              <w:tl2br w:val="nil"/>
              <w:tr2bl w:val="nil"/>
            </w:tcBorders>
            <w:shd w:val="clear" w:color="auto" w:fill="auto"/>
            <w:vAlign w:val="center"/>
          </w:tcPr>
          <w:p w14:paraId="5CB30F5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0.560–0.705</w:t>
            </w:r>
          </w:p>
        </w:tc>
      </w:tr>
      <w:tr w14:paraId="5F21F8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773" w:type="pct"/>
            <w:tcBorders>
              <w:tl2br w:val="nil"/>
              <w:tr2bl w:val="nil"/>
            </w:tcBorders>
            <w:shd w:val="clear" w:color="auto" w:fill="auto"/>
            <w:vAlign w:val="center"/>
          </w:tcPr>
          <w:p w14:paraId="253A7AB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90-day mortality</w:t>
            </w:r>
          </w:p>
        </w:tc>
        <w:tc>
          <w:tcPr>
            <w:tcW w:w="992" w:type="pct"/>
            <w:tcBorders>
              <w:tl2br w:val="nil"/>
              <w:tr2bl w:val="nil"/>
            </w:tcBorders>
            <w:shd w:val="clear" w:color="auto" w:fill="auto"/>
            <w:vAlign w:val="center"/>
          </w:tcPr>
          <w:p w14:paraId="64734DF8">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0.636</w:t>
            </w:r>
          </w:p>
        </w:tc>
        <w:tc>
          <w:tcPr>
            <w:tcW w:w="917" w:type="pct"/>
            <w:tcBorders>
              <w:tl2br w:val="nil"/>
              <w:tr2bl w:val="nil"/>
            </w:tcBorders>
            <w:shd w:val="clear" w:color="auto" w:fill="auto"/>
            <w:vAlign w:val="center"/>
          </w:tcPr>
          <w:p w14:paraId="5E9740E9">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0.635</w:t>
            </w:r>
          </w:p>
        </w:tc>
        <w:tc>
          <w:tcPr>
            <w:tcW w:w="1004" w:type="pct"/>
            <w:tcBorders>
              <w:tl2br w:val="nil"/>
              <w:tr2bl w:val="nil"/>
            </w:tcBorders>
            <w:shd w:val="clear" w:color="auto" w:fill="auto"/>
            <w:vAlign w:val="center"/>
          </w:tcPr>
          <w:p w14:paraId="20BFBBB9">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0.636</w:t>
            </w:r>
          </w:p>
        </w:tc>
        <w:tc>
          <w:tcPr>
            <w:tcW w:w="1311" w:type="pct"/>
            <w:tcBorders>
              <w:tl2br w:val="nil"/>
              <w:tr2bl w:val="nil"/>
            </w:tcBorders>
            <w:shd w:val="clear" w:color="auto" w:fill="auto"/>
            <w:vAlign w:val="center"/>
          </w:tcPr>
          <w:p w14:paraId="418B0644">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0.576–0.701</w:t>
            </w:r>
          </w:p>
        </w:tc>
      </w:tr>
      <w:tr w14:paraId="219A89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773" w:type="pct"/>
            <w:tcBorders>
              <w:tl2br w:val="nil"/>
              <w:tr2bl w:val="nil"/>
            </w:tcBorders>
            <w:shd w:val="clear" w:color="auto" w:fill="auto"/>
            <w:vAlign w:val="center"/>
          </w:tcPr>
          <w:p w14:paraId="7E12F39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365-day mortality</w:t>
            </w:r>
          </w:p>
        </w:tc>
        <w:tc>
          <w:tcPr>
            <w:tcW w:w="992" w:type="pct"/>
            <w:tcBorders>
              <w:tl2br w:val="nil"/>
              <w:tr2bl w:val="nil"/>
            </w:tcBorders>
            <w:shd w:val="clear" w:color="auto" w:fill="auto"/>
            <w:vAlign w:val="center"/>
          </w:tcPr>
          <w:p w14:paraId="1C679FD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0.685</w:t>
            </w:r>
          </w:p>
        </w:tc>
        <w:tc>
          <w:tcPr>
            <w:tcW w:w="917" w:type="pct"/>
            <w:tcBorders>
              <w:tl2br w:val="nil"/>
              <w:tr2bl w:val="nil"/>
            </w:tcBorders>
            <w:shd w:val="clear" w:color="auto" w:fill="auto"/>
            <w:vAlign w:val="center"/>
          </w:tcPr>
          <w:p w14:paraId="7FE82D35">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0.683</w:t>
            </w:r>
          </w:p>
        </w:tc>
        <w:tc>
          <w:tcPr>
            <w:tcW w:w="1004" w:type="pct"/>
            <w:tcBorders>
              <w:tl2br w:val="nil"/>
              <w:tr2bl w:val="nil"/>
            </w:tcBorders>
            <w:shd w:val="clear" w:color="auto" w:fill="auto"/>
            <w:vAlign w:val="center"/>
          </w:tcPr>
          <w:p w14:paraId="357E23AE">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0.682</w:t>
            </w:r>
          </w:p>
        </w:tc>
        <w:tc>
          <w:tcPr>
            <w:tcW w:w="1311" w:type="pct"/>
            <w:tcBorders>
              <w:tl2br w:val="nil"/>
              <w:tr2bl w:val="nil"/>
            </w:tcBorders>
            <w:shd w:val="clear" w:color="auto" w:fill="auto"/>
            <w:vAlign w:val="center"/>
          </w:tcPr>
          <w:p w14:paraId="0265E95F">
            <w:pPr>
              <w:keepNext w:val="0"/>
              <w:keepLines w:val="0"/>
              <w:widowControl/>
              <w:suppressLineNumbers w:val="0"/>
              <w:jc w:val="center"/>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0.626–0.751</w:t>
            </w:r>
          </w:p>
        </w:tc>
      </w:tr>
    </w:tbl>
    <w:p w14:paraId="2384958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 xml:space="preserve">Bootstrap resampling was performed with 1,000 repetitions based on the primary adjusted Cox regression model (Model 2), which was adjusted for </w:t>
      </w:r>
      <w:r>
        <w:rPr>
          <w:rStyle w:val="7"/>
          <w:rFonts w:hint="default" w:ascii="Times New Roman" w:hAnsi="Times New Roman" w:eastAsia="宋体" w:cs="Times New Roman"/>
          <w:b w:val="0"/>
          <w:bCs w:val="0"/>
          <w:sz w:val="24"/>
          <w:szCs w:val="24"/>
        </w:rPr>
        <w:t>age, sex, hypertension, cerebrovascular disease, diabetes, CKD, CHF, heart rate, respiratory rate, SBP, hemoglobin, creatinine, and bicarbonate</w:t>
      </w:r>
      <w:r>
        <w:rPr>
          <w:rFonts w:hint="default" w:ascii="Times New Roman" w:hAnsi="Times New Roman" w:eastAsia="宋体" w:cs="Times New Roman"/>
          <w:b w:val="0"/>
          <w:bCs w:val="0"/>
          <w:sz w:val="24"/>
          <w:szCs w:val="24"/>
        </w:rPr>
        <w:t xml:space="preserve">. The bootstrap 95% confidence interval was estimated using the percentile method. </w:t>
      </w:r>
    </w:p>
    <w:p w14:paraId="794706B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r>
        <w:rPr>
          <w:rFonts w:hint="default" w:ascii="Times New Roman" w:hAnsi="Times New Roman" w:eastAsia="宋体" w:cs="Times New Roman"/>
          <w:b/>
          <w:bCs/>
          <w:sz w:val="24"/>
          <w:szCs w:val="24"/>
        </w:rPr>
        <w:t xml:space="preserve">Abbreviations: </w:t>
      </w:r>
      <w:r>
        <w:rPr>
          <w:rFonts w:hint="default" w:ascii="Times New Roman" w:hAnsi="Times New Roman" w:eastAsia="宋体" w:cs="Times New Roman"/>
          <w:b w:val="0"/>
          <w:bCs w:val="0"/>
          <w:sz w:val="24"/>
          <w:szCs w:val="24"/>
        </w:rPr>
        <w:t>HR, hazard ratio; CI, confidence interval; PNI, prognostic nutritional index.</w:t>
      </w:r>
    </w:p>
    <w:p w14:paraId="37DF5F7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7083BE1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55E04FE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563067F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4ED0903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0BB59DF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59FFBE6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33B9CC8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2D0A04E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3C14DAB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18B6AB0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0F1E876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1DBC4D9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4299AFE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406FFE9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2D6999FE">
      <w:pPr>
        <w:rPr>
          <w:rFonts w:hint="default" w:ascii="Times New Roman" w:hAnsi="Times New Roman" w:eastAsia="宋体" w:cs="Times New Roman"/>
          <w:b w:val="0"/>
          <w:bCs w:val="0"/>
          <w:sz w:val="24"/>
          <w:szCs w:val="24"/>
        </w:rPr>
      </w:pPr>
      <w:r>
        <w:rPr>
          <w:rFonts w:hint="default"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10</w:t>
      </w:r>
      <w:r>
        <w:rPr>
          <w:rFonts w:hint="default" w:ascii="Times New Roman" w:hAnsi="Times New Roman" w:eastAsia="宋体" w:cs="Times New Roman"/>
          <w:b/>
          <w:bCs/>
          <w:sz w:val="24"/>
          <w:szCs w:val="24"/>
        </w:rPr>
        <w:t>.</w:t>
      </w:r>
      <w:r>
        <w:rPr>
          <w:rFonts w:hint="default" w:ascii="Times New Roman" w:hAnsi="Times New Roman" w:eastAsia="宋体" w:cs="Times New Roman"/>
          <w:sz w:val="24"/>
          <w:szCs w:val="24"/>
        </w:rPr>
        <w:t xml:space="preserve"> Multivariable logistic regression analyses of the association of PNI with in-hospital mortality in the MIMIC-IV and eICU-CRD cohorts</w:t>
      </w:r>
    </w:p>
    <w:tbl>
      <w:tblPr>
        <w:tblStyle w:val="4"/>
        <w:tblW w:w="4997"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333"/>
        <w:gridCol w:w="1950"/>
        <w:gridCol w:w="929"/>
        <w:gridCol w:w="45"/>
        <w:gridCol w:w="1950"/>
        <w:gridCol w:w="929"/>
        <w:gridCol w:w="45"/>
        <w:gridCol w:w="1950"/>
        <w:gridCol w:w="926"/>
        <w:gridCol w:w="45"/>
        <w:gridCol w:w="1950"/>
        <w:gridCol w:w="932"/>
      </w:tblGrid>
      <w:tr w14:paraId="5683E2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834" w:type="pct"/>
            <w:vMerge w:val="restart"/>
            <w:shd w:val="clear" w:color="auto" w:fill="auto"/>
            <w:vAlign w:val="center"/>
          </w:tcPr>
          <w:p w14:paraId="6DF07267">
            <w:pPr>
              <w:keepNext w:val="0"/>
              <w:keepLines w:val="0"/>
              <w:widowControl/>
              <w:suppressLineNumbers w:val="0"/>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PNI</w:t>
            </w:r>
          </w:p>
        </w:tc>
        <w:tc>
          <w:tcPr>
            <w:tcW w:w="1029" w:type="pct"/>
            <w:gridSpan w:val="2"/>
            <w:tcBorders>
              <w:bottom w:val="single" w:color="auto" w:sz="12" w:space="0"/>
            </w:tcBorders>
            <w:shd w:val="clear" w:color="auto" w:fill="auto"/>
            <w:vAlign w:val="center"/>
          </w:tcPr>
          <w:p w14:paraId="0D016120">
            <w:pPr>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Crude model</w:t>
            </w:r>
          </w:p>
        </w:tc>
        <w:tc>
          <w:tcPr>
            <w:tcW w:w="16" w:type="pct"/>
            <w:tcBorders>
              <w:bottom w:val="nil"/>
            </w:tcBorders>
            <w:shd w:val="clear" w:color="auto" w:fill="auto"/>
            <w:vAlign w:val="center"/>
          </w:tcPr>
          <w:p w14:paraId="3447D65F">
            <w:pPr>
              <w:keepNext w:val="0"/>
              <w:keepLines w:val="0"/>
              <w:widowControl/>
              <w:suppressLineNumbers w:val="0"/>
              <w:jc w:val="center"/>
              <w:rPr>
                <w:rStyle w:val="7"/>
                <w:rFonts w:hint="default" w:ascii="Times New Roman" w:hAnsi="Times New Roman" w:eastAsia="宋体" w:cs="Times New Roman"/>
                <w:b w:val="0"/>
                <w:bCs w:val="0"/>
                <w:kern w:val="0"/>
                <w:sz w:val="24"/>
                <w:szCs w:val="24"/>
                <w:lang w:val="en-US" w:eastAsia="zh-CN" w:bidi="ar"/>
              </w:rPr>
            </w:pPr>
          </w:p>
        </w:tc>
        <w:tc>
          <w:tcPr>
            <w:tcW w:w="1029" w:type="pct"/>
            <w:gridSpan w:val="2"/>
            <w:tcBorders>
              <w:bottom w:val="single" w:color="auto" w:sz="12" w:space="0"/>
            </w:tcBorders>
            <w:shd w:val="clear" w:color="auto" w:fill="auto"/>
            <w:vAlign w:val="center"/>
          </w:tcPr>
          <w:p w14:paraId="7B5713DD">
            <w:pPr>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Model 1</w:t>
            </w:r>
          </w:p>
        </w:tc>
        <w:tc>
          <w:tcPr>
            <w:tcW w:w="16" w:type="pct"/>
            <w:tcBorders>
              <w:bottom w:val="nil"/>
            </w:tcBorders>
            <w:shd w:val="clear" w:color="auto" w:fill="auto"/>
            <w:vAlign w:val="center"/>
          </w:tcPr>
          <w:p w14:paraId="486DEBC7">
            <w:pPr>
              <w:keepNext w:val="0"/>
              <w:keepLines w:val="0"/>
              <w:widowControl/>
              <w:suppressLineNumbers w:val="0"/>
              <w:jc w:val="center"/>
              <w:rPr>
                <w:rStyle w:val="7"/>
                <w:rFonts w:hint="default" w:ascii="Times New Roman" w:hAnsi="Times New Roman" w:eastAsia="宋体" w:cs="Times New Roman"/>
                <w:b w:val="0"/>
                <w:bCs w:val="0"/>
                <w:kern w:val="0"/>
                <w:sz w:val="24"/>
                <w:szCs w:val="24"/>
                <w:lang w:val="en-US" w:eastAsia="zh-CN" w:bidi="ar"/>
              </w:rPr>
            </w:pPr>
          </w:p>
        </w:tc>
        <w:tc>
          <w:tcPr>
            <w:tcW w:w="1028" w:type="pct"/>
            <w:gridSpan w:val="2"/>
            <w:tcBorders>
              <w:bottom w:val="single" w:color="auto" w:sz="12" w:space="0"/>
            </w:tcBorders>
            <w:shd w:val="clear" w:color="auto" w:fill="auto"/>
            <w:vAlign w:val="center"/>
          </w:tcPr>
          <w:p w14:paraId="1392991B">
            <w:pPr>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Model 2</w:t>
            </w:r>
          </w:p>
        </w:tc>
        <w:tc>
          <w:tcPr>
            <w:tcW w:w="16" w:type="pct"/>
            <w:tcBorders>
              <w:bottom w:val="nil"/>
            </w:tcBorders>
            <w:shd w:val="clear" w:color="auto" w:fill="auto"/>
            <w:vAlign w:val="center"/>
          </w:tcPr>
          <w:p w14:paraId="34ABBF40">
            <w:pPr>
              <w:keepNext w:val="0"/>
              <w:keepLines w:val="0"/>
              <w:widowControl/>
              <w:suppressLineNumbers w:val="0"/>
              <w:jc w:val="center"/>
              <w:rPr>
                <w:rStyle w:val="7"/>
                <w:rFonts w:hint="default" w:ascii="Times New Roman" w:hAnsi="Times New Roman" w:eastAsia="宋体" w:cs="Times New Roman"/>
                <w:b w:val="0"/>
                <w:bCs w:val="0"/>
                <w:kern w:val="0"/>
                <w:sz w:val="24"/>
                <w:szCs w:val="24"/>
                <w:lang w:val="en-US" w:eastAsia="zh-CN" w:bidi="ar"/>
              </w:rPr>
            </w:pPr>
          </w:p>
        </w:tc>
        <w:tc>
          <w:tcPr>
            <w:tcW w:w="1030" w:type="pct"/>
            <w:gridSpan w:val="2"/>
            <w:tcBorders>
              <w:bottom w:val="single" w:color="auto" w:sz="12" w:space="0"/>
            </w:tcBorders>
            <w:shd w:val="clear" w:color="auto" w:fill="auto"/>
            <w:vAlign w:val="center"/>
          </w:tcPr>
          <w:p w14:paraId="74359390">
            <w:pPr>
              <w:jc w:val="center"/>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Model 3</w:t>
            </w:r>
          </w:p>
        </w:tc>
      </w:tr>
      <w:tr w14:paraId="265B78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34" w:type="pct"/>
            <w:vMerge w:val="continue"/>
            <w:tcBorders>
              <w:bottom w:val="single" w:color="auto" w:sz="12" w:space="0"/>
            </w:tcBorders>
            <w:shd w:val="clear" w:color="auto" w:fill="auto"/>
            <w:vAlign w:val="center"/>
          </w:tcPr>
          <w:p w14:paraId="6DD90AF5">
            <w:pPr>
              <w:jc w:val="left"/>
              <w:rPr>
                <w:rFonts w:hint="default" w:ascii="Times New Roman" w:hAnsi="Times New Roman" w:cs="Times New Roman"/>
                <w:b w:val="0"/>
                <w:bCs w:val="0"/>
                <w:sz w:val="24"/>
                <w:szCs w:val="24"/>
              </w:rPr>
            </w:pPr>
          </w:p>
        </w:tc>
        <w:tc>
          <w:tcPr>
            <w:tcW w:w="697" w:type="pct"/>
            <w:tcBorders>
              <w:top w:val="single" w:color="auto" w:sz="12" w:space="0"/>
              <w:bottom w:val="single" w:color="auto" w:sz="12" w:space="0"/>
            </w:tcBorders>
            <w:shd w:val="clear" w:color="auto" w:fill="auto"/>
            <w:vAlign w:val="center"/>
          </w:tcPr>
          <w:p w14:paraId="0430C49A">
            <w:pPr>
              <w:keepNext w:val="0"/>
              <w:keepLines w:val="0"/>
              <w:widowControl/>
              <w:suppressLineNumbers w:val="0"/>
              <w:jc w:val="left"/>
              <w:rPr>
                <w:rFonts w:hint="default" w:ascii="Times New Roman" w:hAnsi="Times New Roman" w:cs="Times New Roman"/>
                <w:b w:val="0"/>
                <w:bCs w:val="0"/>
                <w:i w:val="0"/>
                <w:iCs/>
                <w:sz w:val="24"/>
                <w:szCs w:val="24"/>
              </w:rPr>
            </w:pPr>
            <w:r>
              <w:rPr>
                <w:rStyle w:val="8"/>
                <w:rFonts w:hint="default" w:ascii="Times New Roman" w:hAnsi="Times New Roman" w:eastAsia="宋体" w:cs="Times New Roman"/>
                <w:b w:val="0"/>
                <w:bCs w:val="0"/>
                <w:i w:val="0"/>
                <w:iCs/>
                <w:kern w:val="0"/>
                <w:sz w:val="24"/>
                <w:szCs w:val="24"/>
                <w:lang w:val="en-US" w:eastAsia="zh-CN" w:bidi="ar"/>
              </w:rPr>
              <w:t>OR</w:t>
            </w:r>
            <w:r>
              <w:rPr>
                <w:rStyle w:val="7"/>
                <w:rFonts w:hint="default" w:ascii="Times New Roman" w:hAnsi="Times New Roman" w:eastAsia="宋体" w:cs="Times New Roman"/>
                <w:b w:val="0"/>
                <w:bCs w:val="0"/>
                <w:i w:val="0"/>
                <w:iCs/>
                <w:kern w:val="0"/>
                <w:sz w:val="24"/>
                <w:szCs w:val="24"/>
                <w:lang w:val="en-US" w:eastAsia="zh-CN" w:bidi="ar"/>
              </w:rPr>
              <w:t xml:space="preserve"> (95% </w:t>
            </w:r>
            <w:r>
              <w:rPr>
                <w:rStyle w:val="8"/>
                <w:rFonts w:hint="default" w:ascii="Times New Roman" w:hAnsi="Times New Roman" w:eastAsia="宋体" w:cs="Times New Roman"/>
                <w:b w:val="0"/>
                <w:bCs w:val="0"/>
                <w:i w:val="0"/>
                <w:iCs/>
                <w:kern w:val="0"/>
                <w:sz w:val="24"/>
                <w:szCs w:val="24"/>
                <w:lang w:val="en-US" w:eastAsia="zh-CN" w:bidi="ar"/>
              </w:rPr>
              <w:t>CI</w:t>
            </w:r>
            <w:r>
              <w:rPr>
                <w:rStyle w:val="7"/>
                <w:rFonts w:hint="default" w:ascii="Times New Roman" w:hAnsi="Times New Roman" w:eastAsia="宋体" w:cs="Times New Roman"/>
                <w:b w:val="0"/>
                <w:bCs w:val="0"/>
                <w:i w:val="0"/>
                <w:iCs/>
                <w:kern w:val="0"/>
                <w:sz w:val="24"/>
                <w:szCs w:val="24"/>
                <w:lang w:val="en-US" w:eastAsia="zh-CN" w:bidi="ar"/>
              </w:rPr>
              <w:t>)</w:t>
            </w:r>
          </w:p>
        </w:tc>
        <w:tc>
          <w:tcPr>
            <w:tcW w:w="332" w:type="pct"/>
            <w:tcBorders>
              <w:top w:val="single" w:color="auto" w:sz="12" w:space="0"/>
              <w:bottom w:val="single" w:color="auto" w:sz="12" w:space="0"/>
            </w:tcBorders>
            <w:shd w:val="clear" w:color="auto" w:fill="auto"/>
            <w:vAlign w:val="center"/>
          </w:tcPr>
          <w:p w14:paraId="102EA94D">
            <w:pPr>
              <w:keepNext w:val="0"/>
              <w:keepLines w:val="0"/>
              <w:widowControl/>
              <w:suppressLineNumbers w:val="0"/>
              <w:jc w:val="left"/>
              <w:rPr>
                <w:rFonts w:hint="default" w:ascii="Times New Roman" w:hAnsi="Times New Roman" w:cs="Times New Roman"/>
                <w:b w:val="0"/>
                <w:bCs w:val="0"/>
                <w:i w:val="0"/>
                <w:iCs/>
                <w:sz w:val="24"/>
                <w:szCs w:val="24"/>
              </w:rPr>
            </w:pPr>
            <w:r>
              <w:rPr>
                <w:rStyle w:val="7"/>
                <w:rFonts w:hint="default" w:ascii="Times New Roman" w:hAnsi="Times New Roman" w:eastAsia="宋体" w:cs="Times New Roman"/>
                <w:b w:val="0"/>
                <w:bCs w:val="0"/>
                <w:i/>
                <w:iCs w:val="0"/>
                <w:kern w:val="0"/>
                <w:sz w:val="24"/>
                <w:szCs w:val="24"/>
                <w:lang w:val="en-US" w:eastAsia="zh-CN" w:bidi="ar"/>
              </w:rPr>
              <w:t xml:space="preserve">P </w:t>
            </w:r>
            <w:r>
              <w:rPr>
                <w:rStyle w:val="7"/>
                <w:rFonts w:hint="default" w:ascii="Times New Roman" w:hAnsi="Times New Roman" w:eastAsia="宋体" w:cs="Times New Roman"/>
                <w:b w:val="0"/>
                <w:bCs w:val="0"/>
                <w:i w:val="0"/>
                <w:iCs/>
                <w:kern w:val="0"/>
                <w:sz w:val="24"/>
                <w:szCs w:val="24"/>
                <w:lang w:val="en-US" w:eastAsia="zh-CN" w:bidi="ar"/>
              </w:rPr>
              <w:t>value</w:t>
            </w:r>
          </w:p>
        </w:tc>
        <w:tc>
          <w:tcPr>
            <w:tcW w:w="16" w:type="pct"/>
            <w:tcBorders>
              <w:top w:val="nil"/>
              <w:bottom w:val="single" w:color="auto" w:sz="12" w:space="0"/>
            </w:tcBorders>
            <w:shd w:val="clear" w:color="auto" w:fill="auto"/>
            <w:vAlign w:val="center"/>
          </w:tcPr>
          <w:p w14:paraId="5DECEBCC">
            <w:pPr>
              <w:keepNext w:val="0"/>
              <w:keepLines w:val="0"/>
              <w:widowControl/>
              <w:suppressLineNumbers w:val="0"/>
              <w:jc w:val="left"/>
              <w:rPr>
                <w:rStyle w:val="8"/>
                <w:rFonts w:hint="default" w:ascii="Times New Roman" w:hAnsi="Times New Roman" w:eastAsia="宋体" w:cs="Times New Roman"/>
                <w:b w:val="0"/>
                <w:bCs w:val="0"/>
                <w:i w:val="0"/>
                <w:iCs/>
                <w:kern w:val="0"/>
                <w:sz w:val="24"/>
                <w:szCs w:val="24"/>
                <w:lang w:val="en-US" w:eastAsia="zh-CN" w:bidi="ar"/>
              </w:rPr>
            </w:pPr>
          </w:p>
        </w:tc>
        <w:tc>
          <w:tcPr>
            <w:tcW w:w="697" w:type="pct"/>
            <w:tcBorders>
              <w:top w:val="single" w:color="auto" w:sz="12" w:space="0"/>
              <w:bottom w:val="single" w:color="auto" w:sz="12" w:space="0"/>
            </w:tcBorders>
            <w:shd w:val="clear" w:color="auto" w:fill="auto"/>
            <w:vAlign w:val="center"/>
          </w:tcPr>
          <w:p w14:paraId="0D58ED68">
            <w:pPr>
              <w:keepNext w:val="0"/>
              <w:keepLines w:val="0"/>
              <w:widowControl/>
              <w:suppressLineNumbers w:val="0"/>
              <w:jc w:val="left"/>
              <w:rPr>
                <w:rFonts w:hint="default" w:ascii="Times New Roman" w:hAnsi="Times New Roman" w:cs="Times New Roman"/>
                <w:b w:val="0"/>
                <w:bCs w:val="0"/>
                <w:i w:val="0"/>
                <w:iCs/>
                <w:sz w:val="24"/>
                <w:szCs w:val="24"/>
              </w:rPr>
            </w:pPr>
            <w:r>
              <w:rPr>
                <w:rStyle w:val="8"/>
                <w:rFonts w:hint="default" w:ascii="Times New Roman" w:hAnsi="Times New Roman" w:eastAsia="宋体" w:cs="Times New Roman"/>
                <w:b w:val="0"/>
                <w:bCs w:val="0"/>
                <w:i w:val="0"/>
                <w:iCs/>
                <w:kern w:val="0"/>
                <w:sz w:val="24"/>
                <w:szCs w:val="24"/>
                <w:lang w:val="en-US" w:eastAsia="zh-CN" w:bidi="ar"/>
              </w:rPr>
              <w:t>OR</w:t>
            </w:r>
            <w:r>
              <w:rPr>
                <w:rStyle w:val="7"/>
                <w:rFonts w:hint="default" w:ascii="Times New Roman" w:hAnsi="Times New Roman" w:eastAsia="宋体" w:cs="Times New Roman"/>
                <w:b w:val="0"/>
                <w:bCs w:val="0"/>
                <w:i w:val="0"/>
                <w:iCs/>
                <w:kern w:val="0"/>
                <w:sz w:val="24"/>
                <w:szCs w:val="24"/>
                <w:lang w:val="en-US" w:eastAsia="zh-CN" w:bidi="ar"/>
              </w:rPr>
              <w:t xml:space="preserve"> (95% </w:t>
            </w:r>
            <w:r>
              <w:rPr>
                <w:rStyle w:val="8"/>
                <w:rFonts w:hint="default" w:ascii="Times New Roman" w:hAnsi="Times New Roman" w:eastAsia="宋体" w:cs="Times New Roman"/>
                <w:b w:val="0"/>
                <w:bCs w:val="0"/>
                <w:i w:val="0"/>
                <w:iCs/>
                <w:kern w:val="0"/>
                <w:sz w:val="24"/>
                <w:szCs w:val="24"/>
                <w:lang w:val="en-US" w:eastAsia="zh-CN" w:bidi="ar"/>
              </w:rPr>
              <w:t>CI</w:t>
            </w:r>
            <w:r>
              <w:rPr>
                <w:rStyle w:val="7"/>
                <w:rFonts w:hint="default" w:ascii="Times New Roman" w:hAnsi="Times New Roman" w:eastAsia="宋体" w:cs="Times New Roman"/>
                <w:b w:val="0"/>
                <w:bCs w:val="0"/>
                <w:i w:val="0"/>
                <w:iCs/>
                <w:kern w:val="0"/>
                <w:sz w:val="24"/>
                <w:szCs w:val="24"/>
                <w:lang w:val="en-US" w:eastAsia="zh-CN" w:bidi="ar"/>
              </w:rPr>
              <w:t>)</w:t>
            </w:r>
          </w:p>
        </w:tc>
        <w:tc>
          <w:tcPr>
            <w:tcW w:w="332" w:type="pct"/>
            <w:tcBorders>
              <w:top w:val="single" w:color="auto" w:sz="12" w:space="0"/>
              <w:bottom w:val="single" w:color="auto" w:sz="12" w:space="0"/>
            </w:tcBorders>
            <w:shd w:val="clear" w:color="auto" w:fill="auto"/>
            <w:vAlign w:val="center"/>
          </w:tcPr>
          <w:p w14:paraId="19A7AE19">
            <w:pPr>
              <w:keepNext w:val="0"/>
              <w:keepLines w:val="0"/>
              <w:widowControl/>
              <w:suppressLineNumbers w:val="0"/>
              <w:jc w:val="left"/>
              <w:rPr>
                <w:rFonts w:hint="default" w:ascii="Times New Roman" w:hAnsi="Times New Roman" w:cs="Times New Roman"/>
                <w:b w:val="0"/>
                <w:bCs w:val="0"/>
                <w:i w:val="0"/>
                <w:iCs/>
                <w:sz w:val="24"/>
                <w:szCs w:val="24"/>
              </w:rPr>
            </w:pPr>
            <w:r>
              <w:rPr>
                <w:rStyle w:val="7"/>
                <w:rFonts w:hint="default" w:ascii="Times New Roman" w:hAnsi="Times New Roman" w:eastAsia="宋体" w:cs="Times New Roman"/>
                <w:b w:val="0"/>
                <w:bCs w:val="0"/>
                <w:i/>
                <w:iCs w:val="0"/>
                <w:kern w:val="0"/>
                <w:sz w:val="24"/>
                <w:szCs w:val="24"/>
                <w:lang w:val="en-US" w:eastAsia="zh-CN" w:bidi="ar"/>
              </w:rPr>
              <w:t xml:space="preserve">P </w:t>
            </w:r>
            <w:r>
              <w:rPr>
                <w:rStyle w:val="7"/>
                <w:rFonts w:hint="default" w:ascii="Times New Roman" w:hAnsi="Times New Roman" w:eastAsia="宋体" w:cs="Times New Roman"/>
                <w:b w:val="0"/>
                <w:bCs w:val="0"/>
                <w:i w:val="0"/>
                <w:iCs/>
                <w:kern w:val="0"/>
                <w:sz w:val="24"/>
                <w:szCs w:val="24"/>
                <w:lang w:val="en-US" w:eastAsia="zh-CN" w:bidi="ar"/>
              </w:rPr>
              <w:t>value</w:t>
            </w:r>
          </w:p>
        </w:tc>
        <w:tc>
          <w:tcPr>
            <w:tcW w:w="16" w:type="pct"/>
            <w:tcBorders>
              <w:top w:val="nil"/>
              <w:bottom w:val="single" w:color="auto" w:sz="12" w:space="0"/>
            </w:tcBorders>
            <w:shd w:val="clear" w:color="auto" w:fill="auto"/>
            <w:vAlign w:val="center"/>
          </w:tcPr>
          <w:p w14:paraId="02CE0B48">
            <w:pPr>
              <w:keepNext w:val="0"/>
              <w:keepLines w:val="0"/>
              <w:widowControl/>
              <w:suppressLineNumbers w:val="0"/>
              <w:jc w:val="left"/>
              <w:rPr>
                <w:rStyle w:val="8"/>
                <w:rFonts w:hint="default" w:ascii="Times New Roman" w:hAnsi="Times New Roman" w:eastAsia="宋体" w:cs="Times New Roman"/>
                <w:b w:val="0"/>
                <w:bCs w:val="0"/>
                <w:i w:val="0"/>
                <w:iCs/>
                <w:kern w:val="0"/>
                <w:sz w:val="24"/>
                <w:szCs w:val="24"/>
                <w:lang w:val="en-US" w:eastAsia="zh-CN" w:bidi="ar"/>
              </w:rPr>
            </w:pPr>
          </w:p>
        </w:tc>
        <w:tc>
          <w:tcPr>
            <w:tcW w:w="697" w:type="pct"/>
            <w:tcBorders>
              <w:top w:val="single" w:color="auto" w:sz="12" w:space="0"/>
              <w:bottom w:val="single" w:color="auto" w:sz="12" w:space="0"/>
            </w:tcBorders>
            <w:shd w:val="clear" w:color="auto" w:fill="auto"/>
            <w:vAlign w:val="center"/>
          </w:tcPr>
          <w:p w14:paraId="6129454D">
            <w:pPr>
              <w:keepNext w:val="0"/>
              <w:keepLines w:val="0"/>
              <w:widowControl/>
              <w:suppressLineNumbers w:val="0"/>
              <w:jc w:val="left"/>
              <w:rPr>
                <w:rFonts w:hint="default" w:ascii="Times New Roman" w:hAnsi="Times New Roman" w:cs="Times New Roman"/>
                <w:b w:val="0"/>
                <w:bCs w:val="0"/>
                <w:i w:val="0"/>
                <w:iCs/>
                <w:sz w:val="24"/>
                <w:szCs w:val="24"/>
              </w:rPr>
            </w:pPr>
            <w:r>
              <w:rPr>
                <w:rStyle w:val="8"/>
                <w:rFonts w:hint="default" w:ascii="Times New Roman" w:hAnsi="Times New Roman" w:eastAsia="宋体" w:cs="Times New Roman"/>
                <w:b w:val="0"/>
                <w:bCs w:val="0"/>
                <w:i w:val="0"/>
                <w:iCs/>
                <w:kern w:val="0"/>
                <w:sz w:val="24"/>
                <w:szCs w:val="24"/>
                <w:lang w:val="en-US" w:eastAsia="zh-CN" w:bidi="ar"/>
              </w:rPr>
              <w:t>OR</w:t>
            </w:r>
            <w:r>
              <w:rPr>
                <w:rStyle w:val="7"/>
                <w:rFonts w:hint="default" w:ascii="Times New Roman" w:hAnsi="Times New Roman" w:eastAsia="宋体" w:cs="Times New Roman"/>
                <w:b w:val="0"/>
                <w:bCs w:val="0"/>
                <w:i w:val="0"/>
                <w:iCs/>
                <w:kern w:val="0"/>
                <w:sz w:val="24"/>
                <w:szCs w:val="24"/>
                <w:lang w:val="en-US" w:eastAsia="zh-CN" w:bidi="ar"/>
              </w:rPr>
              <w:t xml:space="preserve"> (95% </w:t>
            </w:r>
            <w:r>
              <w:rPr>
                <w:rStyle w:val="8"/>
                <w:rFonts w:hint="default" w:ascii="Times New Roman" w:hAnsi="Times New Roman" w:eastAsia="宋体" w:cs="Times New Roman"/>
                <w:b w:val="0"/>
                <w:bCs w:val="0"/>
                <w:i w:val="0"/>
                <w:iCs/>
                <w:kern w:val="0"/>
                <w:sz w:val="24"/>
                <w:szCs w:val="24"/>
                <w:lang w:val="en-US" w:eastAsia="zh-CN" w:bidi="ar"/>
              </w:rPr>
              <w:t>CI</w:t>
            </w:r>
            <w:r>
              <w:rPr>
                <w:rStyle w:val="7"/>
                <w:rFonts w:hint="default" w:ascii="Times New Roman" w:hAnsi="Times New Roman" w:eastAsia="宋体" w:cs="Times New Roman"/>
                <w:b w:val="0"/>
                <w:bCs w:val="0"/>
                <w:i w:val="0"/>
                <w:iCs/>
                <w:kern w:val="0"/>
                <w:sz w:val="24"/>
                <w:szCs w:val="24"/>
                <w:lang w:val="en-US" w:eastAsia="zh-CN" w:bidi="ar"/>
              </w:rPr>
              <w:t>)</w:t>
            </w:r>
          </w:p>
        </w:tc>
        <w:tc>
          <w:tcPr>
            <w:tcW w:w="331" w:type="pct"/>
            <w:tcBorders>
              <w:top w:val="single" w:color="auto" w:sz="12" w:space="0"/>
              <w:bottom w:val="single" w:color="auto" w:sz="12" w:space="0"/>
            </w:tcBorders>
            <w:shd w:val="clear" w:color="auto" w:fill="auto"/>
            <w:vAlign w:val="center"/>
          </w:tcPr>
          <w:p w14:paraId="6A7C8761">
            <w:pPr>
              <w:keepNext w:val="0"/>
              <w:keepLines w:val="0"/>
              <w:widowControl/>
              <w:suppressLineNumbers w:val="0"/>
              <w:jc w:val="left"/>
              <w:rPr>
                <w:rFonts w:hint="default" w:ascii="Times New Roman" w:hAnsi="Times New Roman" w:cs="Times New Roman"/>
                <w:b w:val="0"/>
                <w:bCs w:val="0"/>
                <w:i w:val="0"/>
                <w:iCs/>
                <w:sz w:val="24"/>
                <w:szCs w:val="24"/>
              </w:rPr>
            </w:pPr>
            <w:r>
              <w:rPr>
                <w:rStyle w:val="7"/>
                <w:rFonts w:hint="default" w:ascii="Times New Roman" w:hAnsi="Times New Roman" w:eastAsia="宋体" w:cs="Times New Roman"/>
                <w:b w:val="0"/>
                <w:bCs w:val="0"/>
                <w:i/>
                <w:iCs w:val="0"/>
                <w:kern w:val="0"/>
                <w:sz w:val="24"/>
                <w:szCs w:val="24"/>
                <w:lang w:val="en-US" w:eastAsia="zh-CN" w:bidi="ar"/>
              </w:rPr>
              <w:t>P</w:t>
            </w:r>
            <w:r>
              <w:rPr>
                <w:rStyle w:val="7"/>
                <w:rFonts w:hint="default" w:ascii="Times New Roman" w:hAnsi="Times New Roman" w:eastAsia="宋体" w:cs="Times New Roman"/>
                <w:b w:val="0"/>
                <w:bCs w:val="0"/>
                <w:i w:val="0"/>
                <w:iCs/>
                <w:kern w:val="0"/>
                <w:sz w:val="24"/>
                <w:szCs w:val="24"/>
                <w:lang w:val="en-US" w:eastAsia="zh-CN" w:bidi="ar"/>
              </w:rPr>
              <w:t xml:space="preserve"> value</w:t>
            </w:r>
          </w:p>
        </w:tc>
        <w:tc>
          <w:tcPr>
            <w:tcW w:w="16" w:type="pct"/>
            <w:tcBorders>
              <w:top w:val="nil"/>
              <w:bottom w:val="single" w:color="auto" w:sz="12" w:space="0"/>
            </w:tcBorders>
            <w:shd w:val="clear" w:color="auto" w:fill="auto"/>
            <w:vAlign w:val="center"/>
          </w:tcPr>
          <w:p w14:paraId="5F63BB9E">
            <w:pPr>
              <w:keepNext w:val="0"/>
              <w:keepLines w:val="0"/>
              <w:widowControl/>
              <w:suppressLineNumbers w:val="0"/>
              <w:jc w:val="left"/>
              <w:rPr>
                <w:rStyle w:val="8"/>
                <w:rFonts w:hint="default" w:ascii="Times New Roman" w:hAnsi="Times New Roman" w:eastAsia="宋体" w:cs="Times New Roman"/>
                <w:b w:val="0"/>
                <w:bCs w:val="0"/>
                <w:i w:val="0"/>
                <w:iCs/>
                <w:kern w:val="0"/>
                <w:sz w:val="24"/>
                <w:szCs w:val="24"/>
                <w:lang w:val="en-US" w:eastAsia="zh-CN" w:bidi="ar"/>
              </w:rPr>
            </w:pPr>
          </w:p>
        </w:tc>
        <w:tc>
          <w:tcPr>
            <w:tcW w:w="697" w:type="pct"/>
            <w:tcBorders>
              <w:top w:val="single" w:color="auto" w:sz="12" w:space="0"/>
              <w:bottom w:val="single" w:color="auto" w:sz="12" w:space="0"/>
            </w:tcBorders>
            <w:shd w:val="clear" w:color="auto" w:fill="auto"/>
            <w:vAlign w:val="center"/>
          </w:tcPr>
          <w:p w14:paraId="5B0A2A41">
            <w:pPr>
              <w:keepNext w:val="0"/>
              <w:keepLines w:val="0"/>
              <w:widowControl/>
              <w:suppressLineNumbers w:val="0"/>
              <w:jc w:val="left"/>
              <w:rPr>
                <w:rFonts w:hint="default" w:ascii="Times New Roman" w:hAnsi="Times New Roman" w:cs="Times New Roman"/>
                <w:b w:val="0"/>
                <w:bCs w:val="0"/>
                <w:i w:val="0"/>
                <w:iCs/>
                <w:sz w:val="24"/>
                <w:szCs w:val="24"/>
              </w:rPr>
            </w:pPr>
            <w:r>
              <w:rPr>
                <w:rStyle w:val="8"/>
                <w:rFonts w:hint="default" w:ascii="Times New Roman" w:hAnsi="Times New Roman" w:eastAsia="宋体" w:cs="Times New Roman"/>
                <w:b w:val="0"/>
                <w:bCs w:val="0"/>
                <w:i w:val="0"/>
                <w:iCs/>
                <w:kern w:val="0"/>
                <w:sz w:val="24"/>
                <w:szCs w:val="24"/>
                <w:lang w:val="en-US" w:eastAsia="zh-CN" w:bidi="ar"/>
              </w:rPr>
              <w:t>OR</w:t>
            </w:r>
            <w:r>
              <w:rPr>
                <w:rStyle w:val="7"/>
                <w:rFonts w:hint="default" w:ascii="Times New Roman" w:hAnsi="Times New Roman" w:eastAsia="宋体" w:cs="Times New Roman"/>
                <w:b w:val="0"/>
                <w:bCs w:val="0"/>
                <w:i w:val="0"/>
                <w:iCs/>
                <w:kern w:val="0"/>
                <w:sz w:val="24"/>
                <w:szCs w:val="24"/>
                <w:lang w:val="en-US" w:eastAsia="zh-CN" w:bidi="ar"/>
              </w:rPr>
              <w:t xml:space="preserve"> (95% </w:t>
            </w:r>
            <w:r>
              <w:rPr>
                <w:rStyle w:val="8"/>
                <w:rFonts w:hint="default" w:ascii="Times New Roman" w:hAnsi="Times New Roman" w:eastAsia="宋体" w:cs="Times New Roman"/>
                <w:b w:val="0"/>
                <w:bCs w:val="0"/>
                <w:i w:val="0"/>
                <w:iCs/>
                <w:kern w:val="0"/>
                <w:sz w:val="24"/>
                <w:szCs w:val="24"/>
                <w:lang w:val="en-US" w:eastAsia="zh-CN" w:bidi="ar"/>
              </w:rPr>
              <w:t>CI</w:t>
            </w:r>
            <w:r>
              <w:rPr>
                <w:rStyle w:val="7"/>
                <w:rFonts w:hint="default" w:ascii="Times New Roman" w:hAnsi="Times New Roman" w:eastAsia="宋体" w:cs="Times New Roman"/>
                <w:b w:val="0"/>
                <w:bCs w:val="0"/>
                <w:i w:val="0"/>
                <w:iCs/>
                <w:kern w:val="0"/>
                <w:sz w:val="24"/>
                <w:szCs w:val="24"/>
                <w:lang w:val="en-US" w:eastAsia="zh-CN" w:bidi="ar"/>
              </w:rPr>
              <w:t>)</w:t>
            </w:r>
          </w:p>
        </w:tc>
        <w:tc>
          <w:tcPr>
            <w:tcW w:w="332" w:type="pct"/>
            <w:tcBorders>
              <w:top w:val="single" w:color="auto" w:sz="12" w:space="0"/>
              <w:bottom w:val="single" w:color="auto" w:sz="12" w:space="0"/>
            </w:tcBorders>
            <w:shd w:val="clear" w:color="auto" w:fill="auto"/>
            <w:vAlign w:val="center"/>
          </w:tcPr>
          <w:p w14:paraId="7F27C4AB">
            <w:pPr>
              <w:keepNext w:val="0"/>
              <w:keepLines w:val="0"/>
              <w:widowControl/>
              <w:suppressLineNumbers w:val="0"/>
              <w:jc w:val="left"/>
              <w:rPr>
                <w:rFonts w:hint="default" w:ascii="Times New Roman" w:hAnsi="Times New Roman" w:cs="Times New Roman"/>
                <w:b w:val="0"/>
                <w:bCs w:val="0"/>
                <w:i w:val="0"/>
                <w:iCs/>
                <w:sz w:val="24"/>
                <w:szCs w:val="24"/>
              </w:rPr>
            </w:pPr>
            <w:r>
              <w:rPr>
                <w:rStyle w:val="7"/>
                <w:rFonts w:hint="default" w:ascii="Times New Roman" w:hAnsi="Times New Roman" w:eastAsia="宋体" w:cs="Times New Roman"/>
                <w:b w:val="0"/>
                <w:bCs w:val="0"/>
                <w:i/>
                <w:iCs w:val="0"/>
                <w:kern w:val="0"/>
                <w:sz w:val="24"/>
                <w:szCs w:val="24"/>
                <w:lang w:val="en-US" w:eastAsia="zh-CN" w:bidi="ar"/>
              </w:rPr>
              <w:t>P</w:t>
            </w:r>
            <w:r>
              <w:rPr>
                <w:rStyle w:val="7"/>
                <w:rFonts w:hint="default" w:ascii="Times New Roman" w:hAnsi="Times New Roman" w:eastAsia="宋体" w:cs="Times New Roman"/>
                <w:b w:val="0"/>
                <w:bCs w:val="0"/>
                <w:i w:val="0"/>
                <w:iCs/>
                <w:kern w:val="0"/>
                <w:sz w:val="24"/>
                <w:szCs w:val="24"/>
                <w:lang w:val="en-US" w:eastAsia="zh-CN" w:bidi="ar"/>
              </w:rPr>
              <w:t xml:space="preserve"> value</w:t>
            </w:r>
          </w:p>
        </w:tc>
      </w:tr>
      <w:tr w14:paraId="046EEA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34" w:type="pct"/>
            <w:tcBorders>
              <w:top w:val="single" w:color="auto" w:sz="12" w:space="0"/>
              <w:tl2br w:val="nil"/>
              <w:tr2bl w:val="nil"/>
            </w:tcBorders>
            <w:shd w:val="clear" w:color="auto" w:fill="auto"/>
            <w:vAlign w:val="center"/>
          </w:tcPr>
          <w:p w14:paraId="318673F4">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MIMIC-IV cohort</w:t>
            </w:r>
          </w:p>
        </w:tc>
        <w:tc>
          <w:tcPr>
            <w:tcW w:w="697" w:type="pct"/>
            <w:tcBorders>
              <w:top w:val="single" w:color="auto" w:sz="12" w:space="0"/>
              <w:tl2br w:val="nil"/>
              <w:tr2bl w:val="nil"/>
            </w:tcBorders>
            <w:shd w:val="clear" w:color="auto" w:fill="auto"/>
            <w:vAlign w:val="center"/>
          </w:tcPr>
          <w:p w14:paraId="246856A7">
            <w:pPr>
              <w:jc w:val="left"/>
              <w:rPr>
                <w:rFonts w:hint="default" w:ascii="Times New Roman" w:hAnsi="Times New Roman" w:cs="Times New Roman"/>
                <w:b w:val="0"/>
                <w:bCs w:val="0"/>
                <w:sz w:val="24"/>
                <w:szCs w:val="24"/>
              </w:rPr>
            </w:pPr>
          </w:p>
        </w:tc>
        <w:tc>
          <w:tcPr>
            <w:tcW w:w="332" w:type="pct"/>
            <w:tcBorders>
              <w:top w:val="single" w:color="auto" w:sz="12" w:space="0"/>
              <w:tl2br w:val="nil"/>
              <w:tr2bl w:val="nil"/>
            </w:tcBorders>
            <w:shd w:val="clear" w:color="auto" w:fill="auto"/>
            <w:vAlign w:val="center"/>
          </w:tcPr>
          <w:p w14:paraId="3DCC07F6">
            <w:pPr>
              <w:jc w:val="left"/>
              <w:rPr>
                <w:rFonts w:hint="default" w:ascii="Times New Roman" w:hAnsi="Times New Roman" w:cs="Times New Roman"/>
                <w:b w:val="0"/>
                <w:bCs w:val="0"/>
                <w:sz w:val="24"/>
                <w:szCs w:val="24"/>
              </w:rPr>
            </w:pPr>
          </w:p>
        </w:tc>
        <w:tc>
          <w:tcPr>
            <w:tcW w:w="16" w:type="pct"/>
            <w:tcBorders>
              <w:top w:val="single" w:color="auto" w:sz="12" w:space="0"/>
              <w:tl2br w:val="nil"/>
              <w:tr2bl w:val="nil"/>
            </w:tcBorders>
            <w:shd w:val="clear" w:color="auto" w:fill="auto"/>
            <w:vAlign w:val="center"/>
          </w:tcPr>
          <w:p w14:paraId="33A1F579">
            <w:pPr>
              <w:jc w:val="left"/>
              <w:rPr>
                <w:rFonts w:hint="default" w:ascii="Times New Roman" w:hAnsi="Times New Roman" w:cs="Times New Roman"/>
                <w:b w:val="0"/>
                <w:bCs w:val="0"/>
                <w:sz w:val="24"/>
                <w:szCs w:val="24"/>
              </w:rPr>
            </w:pPr>
          </w:p>
        </w:tc>
        <w:tc>
          <w:tcPr>
            <w:tcW w:w="697" w:type="pct"/>
            <w:tcBorders>
              <w:top w:val="single" w:color="auto" w:sz="12" w:space="0"/>
              <w:tl2br w:val="nil"/>
              <w:tr2bl w:val="nil"/>
            </w:tcBorders>
            <w:shd w:val="clear" w:color="auto" w:fill="auto"/>
            <w:vAlign w:val="center"/>
          </w:tcPr>
          <w:p w14:paraId="1F8F1850">
            <w:pPr>
              <w:jc w:val="left"/>
              <w:rPr>
                <w:rFonts w:hint="default" w:ascii="Times New Roman" w:hAnsi="Times New Roman" w:cs="Times New Roman"/>
                <w:b w:val="0"/>
                <w:bCs w:val="0"/>
                <w:sz w:val="24"/>
                <w:szCs w:val="24"/>
              </w:rPr>
            </w:pPr>
          </w:p>
        </w:tc>
        <w:tc>
          <w:tcPr>
            <w:tcW w:w="332" w:type="pct"/>
            <w:tcBorders>
              <w:top w:val="single" w:color="auto" w:sz="12" w:space="0"/>
              <w:tl2br w:val="nil"/>
              <w:tr2bl w:val="nil"/>
            </w:tcBorders>
            <w:shd w:val="clear" w:color="auto" w:fill="auto"/>
            <w:vAlign w:val="center"/>
          </w:tcPr>
          <w:p w14:paraId="0D515B32">
            <w:pPr>
              <w:jc w:val="left"/>
              <w:rPr>
                <w:rFonts w:hint="default" w:ascii="Times New Roman" w:hAnsi="Times New Roman" w:cs="Times New Roman"/>
                <w:b w:val="0"/>
                <w:bCs w:val="0"/>
                <w:sz w:val="24"/>
                <w:szCs w:val="24"/>
              </w:rPr>
            </w:pPr>
          </w:p>
        </w:tc>
        <w:tc>
          <w:tcPr>
            <w:tcW w:w="16" w:type="pct"/>
            <w:tcBorders>
              <w:top w:val="single" w:color="auto" w:sz="12" w:space="0"/>
              <w:tl2br w:val="nil"/>
              <w:tr2bl w:val="nil"/>
            </w:tcBorders>
            <w:shd w:val="clear" w:color="auto" w:fill="auto"/>
            <w:vAlign w:val="center"/>
          </w:tcPr>
          <w:p w14:paraId="4CFD2105">
            <w:pPr>
              <w:jc w:val="left"/>
              <w:rPr>
                <w:rFonts w:hint="default" w:ascii="Times New Roman" w:hAnsi="Times New Roman" w:cs="Times New Roman"/>
                <w:b w:val="0"/>
                <w:bCs w:val="0"/>
                <w:sz w:val="24"/>
                <w:szCs w:val="24"/>
              </w:rPr>
            </w:pPr>
          </w:p>
        </w:tc>
        <w:tc>
          <w:tcPr>
            <w:tcW w:w="697" w:type="pct"/>
            <w:tcBorders>
              <w:top w:val="single" w:color="auto" w:sz="12" w:space="0"/>
              <w:tl2br w:val="nil"/>
              <w:tr2bl w:val="nil"/>
            </w:tcBorders>
            <w:shd w:val="clear" w:color="auto" w:fill="auto"/>
            <w:vAlign w:val="center"/>
          </w:tcPr>
          <w:p w14:paraId="71BEB9D4">
            <w:pPr>
              <w:jc w:val="left"/>
              <w:rPr>
                <w:rFonts w:hint="default" w:ascii="Times New Roman" w:hAnsi="Times New Roman" w:cs="Times New Roman"/>
                <w:b w:val="0"/>
                <w:bCs w:val="0"/>
                <w:sz w:val="24"/>
                <w:szCs w:val="24"/>
              </w:rPr>
            </w:pPr>
          </w:p>
        </w:tc>
        <w:tc>
          <w:tcPr>
            <w:tcW w:w="331" w:type="pct"/>
            <w:tcBorders>
              <w:top w:val="single" w:color="auto" w:sz="12" w:space="0"/>
              <w:tl2br w:val="nil"/>
              <w:tr2bl w:val="nil"/>
            </w:tcBorders>
            <w:shd w:val="clear" w:color="auto" w:fill="auto"/>
            <w:vAlign w:val="center"/>
          </w:tcPr>
          <w:p w14:paraId="45E5E1CD">
            <w:pPr>
              <w:jc w:val="left"/>
              <w:rPr>
                <w:rFonts w:hint="default" w:ascii="Times New Roman" w:hAnsi="Times New Roman" w:cs="Times New Roman"/>
                <w:b w:val="0"/>
                <w:bCs w:val="0"/>
                <w:sz w:val="24"/>
                <w:szCs w:val="24"/>
              </w:rPr>
            </w:pPr>
          </w:p>
        </w:tc>
        <w:tc>
          <w:tcPr>
            <w:tcW w:w="16" w:type="pct"/>
            <w:tcBorders>
              <w:top w:val="single" w:color="auto" w:sz="12" w:space="0"/>
              <w:tl2br w:val="nil"/>
              <w:tr2bl w:val="nil"/>
            </w:tcBorders>
            <w:shd w:val="clear" w:color="auto" w:fill="auto"/>
            <w:vAlign w:val="center"/>
          </w:tcPr>
          <w:p w14:paraId="2EF1A25F">
            <w:pPr>
              <w:jc w:val="left"/>
              <w:rPr>
                <w:rFonts w:hint="default" w:ascii="Times New Roman" w:hAnsi="Times New Roman" w:cs="Times New Roman"/>
                <w:b w:val="0"/>
                <w:bCs w:val="0"/>
                <w:sz w:val="24"/>
                <w:szCs w:val="24"/>
              </w:rPr>
            </w:pPr>
          </w:p>
        </w:tc>
        <w:tc>
          <w:tcPr>
            <w:tcW w:w="697" w:type="pct"/>
            <w:tcBorders>
              <w:top w:val="single" w:color="auto" w:sz="12" w:space="0"/>
              <w:tl2br w:val="nil"/>
              <w:tr2bl w:val="nil"/>
            </w:tcBorders>
            <w:shd w:val="clear" w:color="auto" w:fill="auto"/>
            <w:vAlign w:val="center"/>
          </w:tcPr>
          <w:p w14:paraId="0FB3714D">
            <w:pPr>
              <w:jc w:val="left"/>
              <w:rPr>
                <w:rFonts w:hint="default" w:ascii="Times New Roman" w:hAnsi="Times New Roman" w:cs="Times New Roman"/>
                <w:b w:val="0"/>
                <w:bCs w:val="0"/>
                <w:sz w:val="24"/>
                <w:szCs w:val="24"/>
              </w:rPr>
            </w:pPr>
          </w:p>
        </w:tc>
        <w:tc>
          <w:tcPr>
            <w:tcW w:w="332" w:type="pct"/>
            <w:tcBorders>
              <w:top w:val="single" w:color="auto" w:sz="12" w:space="0"/>
              <w:tl2br w:val="nil"/>
              <w:tr2bl w:val="nil"/>
            </w:tcBorders>
            <w:shd w:val="clear" w:color="auto" w:fill="auto"/>
            <w:vAlign w:val="center"/>
          </w:tcPr>
          <w:p w14:paraId="3BA5FB7A">
            <w:pPr>
              <w:jc w:val="left"/>
              <w:rPr>
                <w:rFonts w:hint="default" w:ascii="Times New Roman" w:hAnsi="Times New Roman" w:cs="Times New Roman"/>
                <w:b w:val="0"/>
                <w:bCs w:val="0"/>
                <w:sz w:val="24"/>
                <w:szCs w:val="24"/>
              </w:rPr>
            </w:pPr>
          </w:p>
        </w:tc>
      </w:tr>
      <w:tr w14:paraId="0D9A67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492A8CD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Per 10-unit increase</w:t>
            </w:r>
          </w:p>
        </w:tc>
        <w:tc>
          <w:tcPr>
            <w:tcW w:w="697" w:type="pct"/>
            <w:tcBorders>
              <w:tl2br w:val="nil"/>
              <w:tr2bl w:val="nil"/>
            </w:tcBorders>
            <w:shd w:val="clear" w:color="auto" w:fill="auto"/>
            <w:vAlign w:val="center"/>
          </w:tcPr>
          <w:p w14:paraId="2BE1791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0.60 (0.53–0.67)</w:t>
            </w:r>
          </w:p>
        </w:tc>
        <w:tc>
          <w:tcPr>
            <w:tcW w:w="332" w:type="pct"/>
            <w:tcBorders>
              <w:tl2br w:val="nil"/>
              <w:tr2bl w:val="nil"/>
            </w:tcBorders>
            <w:shd w:val="clear" w:color="auto" w:fill="auto"/>
            <w:vAlign w:val="center"/>
          </w:tcPr>
          <w:p w14:paraId="298A03F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15EC7293">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2C881D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0.60 (0.53–0.67)</w:t>
            </w:r>
          </w:p>
        </w:tc>
        <w:tc>
          <w:tcPr>
            <w:tcW w:w="332" w:type="pct"/>
            <w:tcBorders>
              <w:tl2br w:val="nil"/>
              <w:tr2bl w:val="nil"/>
            </w:tcBorders>
            <w:shd w:val="clear" w:color="auto" w:fill="auto"/>
            <w:vAlign w:val="center"/>
          </w:tcPr>
          <w:p w14:paraId="1769435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301EF8A2">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F9D3F7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0.58 (0.50–0.66)</w:t>
            </w:r>
          </w:p>
        </w:tc>
        <w:tc>
          <w:tcPr>
            <w:tcW w:w="331" w:type="pct"/>
            <w:tcBorders>
              <w:tl2br w:val="nil"/>
              <w:tr2bl w:val="nil"/>
            </w:tcBorders>
            <w:shd w:val="clear" w:color="auto" w:fill="auto"/>
            <w:vAlign w:val="center"/>
          </w:tcPr>
          <w:p w14:paraId="2940B4E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60A2AC06">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6D8BC8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0.71 (0.61–0.81)</w:t>
            </w:r>
          </w:p>
        </w:tc>
        <w:tc>
          <w:tcPr>
            <w:tcW w:w="332" w:type="pct"/>
            <w:tcBorders>
              <w:tl2br w:val="nil"/>
              <w:tr2bl w:val="nil"/>
            </w:tcBorders>
            <w:shd w:val="clear" w:color="auto" w:fill="auto"/>
            <w:vAlign w:val="center"/>
          </w:tcPr>
          <w:p w14:paraId="7EA4CC7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62BC97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34" w:type="pct"/>
            <w:tcBorders>
              <w:tl2br w:val="nil"/>
              <w:tr2bl w:val="nil"/>
            </w:tcBorders>
            <w:shd w:val="clear" w:color="auto" w:fill="auto"/>
            <w:vAlign w:val="center"/>
          </w:tcPr>
          <w:p w14:paraId="4C06916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Q1</w:t>
            </w:r>
          </w:p>
        </w:tc>
        <w:tc>
          <w:tcPr>
            <w:tcW w:w="697" w:type="pct"/>
            <w:tcBorders>
              <w:tl2br w:val="nil"/>
              <w:tr2bl w:val="nil"/>
            </w:tcBorders>
            <w:shd w:val="clear" w:color="auto" w:fill="auto"/>
            <w:vAlign w:val="center"/>
          </w:tcPr>
          <w:p w14:paraId="672129F3">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2" w:type="pct"/>
            <w:tcBorders>
              <w:tl2br w:val="nil"/>
              <w:tr2bl w:val="nil"/>
            </w:tcBorders>
            <w:shd w:val="clear" w:color="auto" w:fill="auto"/>
            <w:vAlign w:val="center"/>
          </w:tcPr>
          <w:p w14:paraId="75314FC8">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073BE63D">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78AC6348">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2" w:type="pct"/>
            <w:tcBorders>
              <w:tl2br w:val="nil"/>
              <w:tr2bl w:val="nil"/>
            </w:tcBorders>
            <w:shd w:val="clear" w:color="auto" w:fill="auto"/>
            <w:vAlign w:val="center"/>
          </w:tcPr>
          <w:p w14:paraId="4DDC3B79">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6057582F">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6897FF35">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1" w:type="pct"/>
            <w:tcBorders>
              <w:tl2br w:val="nil"/>
              <w:tr2bl w:val="nil"/>
            </w:tcBorders>
            <w:shd w:val="clear" w:color="auto" w:fill="auto"/>
            <w:vAlign w:val="center"/>
          </w:tcPr>
          <w:p w14:paraId="07198C1C">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1FF447D9">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7B8761B7">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2" w:type="pct"/>
            <w:tcBorders>
              <w:tl2br w:val="nil"/>
              <w:tr2bl w:val="nil"/>
            </w:tcBorders>
            <w:shd w:val="clear" w:color="auto" w:fill="auto"/>
            <w:vAlign w:val="center"/>
          </w:tcPr>
          <w:p w14:paraId="59C2CAAB">
            <w:pPr>
              <w:jc w:val="left"/>
              <w:rPr>
                <w:rFonts w:hint="default" w:ascii="Times New Roman" w:hAnsi="Times New Roman" w:cs="Times New Roman"/>
                <w:b w:val="0"/>
                <w:bCs w:val="0"/>
                <w:sz w:val="24"/>
                <w:szCs w:val="24"/>
              </w:rPr>
            </w:pPr>
          </w:p>
        </w:tc>
      </w:tr>
      <w:tr w14:paraId="23523B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6CF48F3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Q2</w:t>
            </w:r>
          </w:p>
        </w:tc>
        <w:tc>
          <w:tcPr>
            <w:tcW w:w="697" w:type="pct"/>
            <w:tcBorders>
              <w:tl2br w:val="nil"/>
              <w:tr2bl w:val="nil"/>
            </w:tcBorders>
            <w:shd w:val="clear" w:color="auto" w:fill="auto"/>
            <w:vAlign w:val="center"/>
          </w:tcPr>
          <w:p w14:paraId="2410FA3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0.54 (0.43–0.69)</w:t>
            </w:r>
          </w:p>
        </w:tc>
        <w:tc>
          <w:tcPr>
            <w:tcW w:w="332" w:type="pct"/>
            <w:tcBorders>
              <w:tl2br w:val="nil"/>
              <w:tr2bl w:val="nil"/>
            </w:tcBorders>
            <w:shd w:val="clear" w:color="auto" w:fill="auto"/>
            <w:vAlign w:val="center"/>
          </w:tcPr>
          <w:p w14:paraId="70E0C86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32193BB2">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BDBE6B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0.53 (0.41–0.67)</w:t>
            </w:r>
          </w:p>
        </w:tc>
        <w:tc>
          <w:tcPr>
            <w:tcW w:w="332" w:type="pct"/>
            <w:tcBorders>
              <w:tl2br w:val="nil"/>
              <w:tr2bl w:val="nil"/>
            </w:tcBorders>
            <w:shd w:val="clear" w:color="auto" w:fill="auto"/>
            <w:vAlign w:val="center"/>
          </w:tcPr>
          <w:p w14:paraId="1EF02BE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07FD8C44">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06C9764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0.55 (0.42–0.70)</w:t>
            </w:r>
          </w:p>
        </w:tc>
        <w:tc>
          <w:tcPr>
            <w:tcW w:w="331" w:type="pct"/>
            <w:tcBorders>
              <w:tl2br w:val="nil"/>
              <w:tr2bl w:val="nil"/>
            </w:tcBorders>
            <w:shd w:val="clear" w:color="auto" w:fill="auto"/>
            <w:vAlign w:val="center"/>
          </w:tcPr>
          <w:p w14:paraId="74BDABF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03827E43">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033550E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0.61 (0.46–0.79)</w:t>
            </w:r>
          </w:p>
        </w:tc>
        <w:tc>
          <w:tcPr>
            <w:tcW w:w="332" w:type="pct"/>
            <w:tcBorders>
              <w:tl2br w:val="nil"/>
              <w:tr2bl w:val="nil"/>
            </w:tcBorders>
            <w:shd w:val="clear" w:color="auto" w:fill="auto"/>
            <w:vAlign w:val="center"/>
          </w:tcPr>
          <w:p w14:paraId="6F2DA3F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5F1060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6393EF2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Q3</w:t>
            </w:r>
          </w:p>
        </w:tc>
        <w:tc>
          <w:tcPr>
            <w:tcW w:w="697" w:type="pct"/>
            <w:tcBorders>
              <w:tl2br w:val="nil"/>
              <w:tr2bl w:val="nil"/>
            </w:tcBorders>
            <w:shd w:val="clear" w:color="auto" w:fill="auto"/>
            <w:vAlign w:val="center"/>
          </w:tcPr>
          <w:p w14:paraId="57A64A3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0.41 (0.32–0.53)</w:t>
            </w:r>
          </w:p>
        </w:tc>
        <w:tc>
          <w:tcPr>
            <w:tcW w:w="332" w:type="pct"/>
            <w:tcBorders>
              <w:tl2br w:val="nil"/>
              <w:tr2bl w:val="nil"/>
            </w:tcBorders>
            <w:shd w:val="clear" w:color="auto" w:fill="auto"/>
            <w:vAlign w:val="center"/>
          </w:tcPr>
          <w:p w14:paraId="444ABA7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48325310">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7BF911A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0.40 (0.31–0.52)</w:t>
            </w:r>
          </w:p>
        </w:tc>
        <w:tc>
          <w:tcPr>
            <w:tcW w:w="332" w:type="pct"/>
            <w:tcBorders>
              <w:tl2br w:val="nil"/>
              <w:tr2bl w:val="nil"/>
            </w:tcBorders>
            <w:shd w:val="clear" w:color="auto" w:fill="auto"/>
            <w:vAlign w:val="center"/>
          </w:tcPr>
          <w:p w14:paraId="20C5146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370570A6">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09B596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0.41 (0.31–0.54)</w:t>
            </w:r>
          </w:p>
        </w:tc>
        <w:tc>
          <w:tcPr>
            <w:tcW w:w="331" w:type="pct"/>
            <w:tcBorders>
              <w:tl2br w:val="nil"/>
              <w:tr2bl w:val="nil"/>
            </w:tcBorders>
            <w:shd w:val="clear" w:color="auto" w:fill="auto"/>
            <w:vAlign w:val="center"/>
          </w:tcPr>
          <w:p w14:paraId="5CE2148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246D2ED8">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0E7C562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0.57 (0.42–0.76)</w:t>
            </w:r>
          </w:p>
        </w:tc>
        <w:tc>
          <w:tcPr>
            <w:tcW w:w="332" w:type="pct"/>
            <w:tcBorders>
              <w:tl2br w:val="nil"/>
              <w:tr2bl w:val="nil"/>
            </w:tcBorders>
            <w:shd w:val="clear" w:color="auto" w:fill="auto"/>
            <w:vAlign w:val="center"/>
          </w:tcPr>
          <w:p w14:paraId="6C192F9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7B3F75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5258064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Q4</w:t>
            </w:r>
          </w:p>
        </w:tc>
        <w:tc>
          <w:tcPr>
            <w:tcW w:w="697" w:type="pct"/>
            <w:tcBorders>
              <w:tl2br w:val="nil"/>
              <w:tr2bl w:val="nil"/>
            </w:tcBorders>
            <w:shd w:val="clear" w:color="auto" w:fill="auto"/>
            <w:vAlign w:val="center"/>
          </w:tcPr>
          <w:p w14:paraId="3E3459A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0.40 (0.31–0.52)</w:t>
            </w:r>
          </w:p>
        </w:tc>
        <w:tc>
          <w:tcPr>
            <w:tcW w:w="332" w:type="pct"/>
            <w:tcBorders>
              <w:tl2br w:val="nil"/>
              <w:tr2bl w:val="nil"/>
            </w:tcBorders>
            <w:shd w:val="clear" w:color="auto" w:fill="auto"/>
            <w:vAlign w:val="center"/>
          </w:tcPr>
          <w:p w14:paraId="107612D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72CED863">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D30B11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0.41 (0.32–0.53)</w:t>
            </w:r>
          </w:p>
        </w:tc>
        <w:tc>
          <w:tcPr>
            <w:tcW w:w="332" w:type="pct"/>
            <w:tcBorders>
              <w:tl2br w:val="nil"/>
              <w:tr2bl w:val="nil"/>
            </w:tcBorders>
            <w:shd w:val="clear" w:color="auto" w:fill="auto"/>
            <w:vAlign w:val="center"/>
          </w:tcPr>
          <w:p w14:paraId="268F371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50651FF9">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E38CEC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0.40 (0.29–0.53)</w:t>
            </w:r>
          </w:p>
        </w:tc>
        <w:tc>
          <w:tcPr>
            <w:tcW w:w="331" w:type="pct"/>
            <w:tcBorders>
              <w:tl2br w:val="nil"/>
              <w:tr2bl w:val="nil"/>
            </w:tcBorders>
            <w:shd w:val="clear" w:color="auto" w:fill="auto"/>
            <w:vAlign w:val="center"/>
          </w:tcPr>
          <w:p w14:paraId="0CD94CE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1CD60A0F">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B02189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0.58 (0.43–0.80)</w:t>
            </w:r>
          </w:p>
        </w:tc>
        <w:tc>
          <w:tcPr>
            <w:tcW w:w="332" w:type="pct"/>
            <w:tcBorders>
              <w:tl2br w:val="nil"/>
              <w:tr2bl w:val="nil"/>
            </w:tcBorders>
            <w:shd w:val="clear" w:color="auto" w:fill="auto"/>
            <w:vAlign w:val="center"/>
          </w:tcPr>
          <w:p w14:paraId="3E83A29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0.001</w:t>
            </w:r>
          </w:p>
        </w:tc>
      </w:tr>
      <w:tr w14:paraId="1C2373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3803FCE5">
            <w:pPr>
              <w:keepNext w:val="0"/>
              <w:keepLines w:val="0"/>
              <w:widowControl/>
              <w:suppressLineNumbers w:val="0"/>
              <w:jc w:val="left"/>
              <w:rPr>
                <w:rFonts w:hint="default" w:ascii="Times New Roman" w:hAnsi="Times New Roman" w:cs="Times New Roman"/>
                <w:b w:val="0"/>
                <w:bCs w:val="0"/>
                <w:sz w:val="24"/>
                <w:szCs w:val="24"/>
              </w:rPr>
            </w:pPr>
            <w:bookmarkStart w:id="0" w:name="_GoBack"/>
            <w:r>
              <w:rPr>
                <w:rStyle w:val="8"/>
                <w:rFonts w:hint="default" w:ascii="Times New Roman" w:hAnsi="Times New Roman" w:eastAsia="宋体" w:cs="Times New Roman"/>
                <w:b w:val="0"/>
                <w:bCs w:val="0"/>
                <w:i/>
                <w:iCs w:val="0"/>
                <w:kern w:val="0"/>
                <w:sz w:val="24"/>
                <w:szCs w:val="24"/>
                <w:lang w:val="en-US" w:eastAsia="zh-CN" w:bidi="ar"/>
              </w:rPr>
              <w:t>P</w:t>
            </w:r>
            <w:bookmarkEnd w:id="0"/>
            <w:r>
              <w:rPr>
                <w:rStyle w:val="7"/>
                <w:rFonts w:hint="default" w:ascii="Times New Roman" w:hAnsi="Times New Roman" w:eastAsia="宋体" w:cs="Times New Roman"/>
                <w:b w:val="0"/>
                <w:bCs w:val="0"/>
                <w:i w:val="0"/>
                <w:iCs/>
                <w:kern w:val="0"/>
                <w:sz w:val="24"/>
                <w:szCs w:val="24"/>
                <w:lang w:val="en-US" w:eastAsia="zh-CN" w:bidi="ar"/>
              </w:rPr>
              <w:t xml:space="preserve"> </w:t>
            </w:r>
            <w:r>
              <w:rPr>
                <w:rStyle w:val="7"/>
                <w:rFonts w:hint="default" w:ascii="Times New Roman" w:hAnsi="Times New Roman" w:eastAsia="宋体" w:cs="Times New Roman"/>
                <w:b w:val="0"/>
                <w:bCs w:val="0"/>
                <w:kern w:val="0"/>
                <w:sz w:val="24"/>
                <w:szCs w:val="24"/>
                <w:lang w:val="en-US" w:eastAsia="zh-CN" w:bidi="ar"/>
              </w:rPr>
              <w:t>for trend</w:t>
            </w:r>
          </w:p>
        </w:tc>
        <w:tc>
          <w:tcPr>
            <w:tcW w:w="697" w:type="pct"/>
            <w:tcBorders>
              <w:tl2br w:val="nil"/>
              <w:tr2bl w:val="nil"/>
            </w:tcBorders>
            <w:shd w:val="clear" w:color="auto" w:fill="auto"/>
            <w:vAlign w:val="center"/>
          </w:tcPr>
          <w:p w14:paraId="380F9D53">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53EA16B2">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4B27D8E4">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020883A3">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0B6021F2">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44DF358E">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2C3643BC">
            <w:pPr>
              <w:jc w:val="left"/>
              <w:rPr>
                <w:rFonts w:hint="default" w:ascii="Times New Roman" w:hAnsi="Times New Roman" w:cs="Times New Roman"/>
                <w:b w:val="0"/>
                <w:bCs w:val="0"/>
                <w:sz w:val="24"/>
                <w:szCs w:val="24"/>
              </w:rPr>
            </w:pPr>
          </w:p>
        </w:tc>
        <w:tc>
          <w:tcPr>
            <w:tcW w:w="331" w:type="pct"/>
            <w:tcBorders>
              <w:tl2br w:val="nil"/>
              <w:tr2bl w:val="nil"/>
            </w:tcBorders>
            <w:shd w:val="clear" w:color="auto" w:fill="auto"/>
            <w:vAlign w:val="center"/>
          </w:tcPr>
          <w:p w14:paraId="66B8BB58">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45ECCA2D">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071E8836">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7DBD9791">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r>
      <w:tr w14:paraId="1F6BA8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62BEB95A">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eICU-CRD cohort</w:t>
            </w:r>
          </w:p>
        </w:tc>
        <w:tc>
          <w:tcPr>
            <w:tcW w:w="697" w:type="pct"/>
            <w:tcBorders>
              <w:tl2br w:val="nil"/>
              <w:tr2bl w:val="nil"/>
            </w:tcBorders>
            <w:shd w:val="clear" w:color="auto" w:fill="auto"/>
            <w:vAlign w:val="center"/>
          </w:tcPr>
          <w:p w14:paraId="263F60A2">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054CB94B">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7FC2CE82">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2C74195A">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1B610189">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12544700">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3F86C8B7">
            <w:pPr>
              <w:jc w:val="left"/>
              <w:rPr>
                <w:rFonts w:hint="default" w:ascii="Times New Roman" w:hAnsi="Times New Roman" w:cs="Times New Roman"/>
                <w:b w:val="0"/>
                <w:bCs w:val="0"/>
                <w:sz w:val="24"/>
                <w:szCs w:val="24"/>
              </w:rPr>
            </w:pPr>
          </w:p>
        </w:tc>
        <w:tc>
          <w:tcPr>
            <w:tcW w:w="331" w:type="pct"/>
            <w:tcBorders>
              <w:tl2br w:val="nil"/>
              <w:tr2bl w:val="nil"/>
            </w:tcBorders>
            <w:shd w:val="clear" w:color="auto" w:fill="auto"/>
            <w:vAlign w:val="center"/>
          </w:tcPr>
          <w:p w14:paraId="3D971116">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500A04CD">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485123FA">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22D98459">
            <w:pPr>
              <w:jc w:val="left"/>
              <w:rPr>
                <w:rFonts w:hint="default" w:ascii="Times New Roman" w:hAnsi="Times New Roman" w:cs="Times New Roman"/>
                <w:b w:val="0"/>
                <w:bCs w:val="0"/>
                <w:sz w:val="24"/>
                <w:szCs w:val="24"/>
              </w:rPr>
            </w:pPr>
          </w:p>
        </w:tc>
      </w:tr>
      <w:tr w14:paraId="636C0A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34" w:type="pct"/>
            <w:tcBorders>
              <w:tl2br w:val="nil"/>
              <w:tr2bl w:val="nil"/>
            </w:tcBorders>
            <w:shd w:val="clear" w:color="auto" w:fill="auto"/>
            <w:vAlign w:val="center"/>
          </w:tcPr>
          <w:p w14:paraId="57EFB82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Per 10-unit increase</w:t>
            </w:r>
          </w:p>
        </w:tc>
        <w:tc>
          <w:tcPr>
            <w:tcW w:w="697" w:type="pct"/>
            <w:tcBorders>
              <w:tl2br w:val="nil"/>
              <w:tr2bl w:val="nil"/>
            </w:tcBorders>
            <w:shd w:val="clear" w:color="auto" w:fill="auto"/>
            <w:vAlign w:val="center"/>
          </w:tcPr>
          <w:p w14:paraId="715048A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0.60 (0.53–0.68)</w:t>
            </w:r>
          </w:p>
        </w:tc>
        <w:tc>
          <w:tcPr>
            <w:tcW w:w="332" w:type="pct"/>
            <w:tcBorders>
              <w:tl2br w:val="nil"/>
              <w:tr2bl w:val="nil"/>
            </w:tcBorders>
            <w:shd w:val="clear" w:color="auto" w:fill="auto"/>
            <w:vAlign w:val="center"/>
          </w:tcPr>
          <w:p w14:paraId="54E0DE7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6F033290">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9462F6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0.62 (0.54–0.70)</w:t>
            </w:r>
          </w:p>
        </w:tc>
        <w:tc>
          <w:tcPr>
            <w:tcW w:w="332" w:type="pct"/>
            <w:tcBorders>
              <w:tl2br w:val="nil"/>
              <w:tr2bl w:val="nil"/>
            </w:tcBorders>
            <w:shd w:val="clear" w:color="auto" w:fill="auto"/>
            <w:vAlign w:val="center"/>
          </w:tcPr>
          <w:p w14:paraId="5346BE4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01C05DDA">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8D1910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0.66 (0.57–0.76)</w:t>
            </w:r>
          </w:p>
        </w:tc>
        <w:tc>
          <w:tcPr>
            <w:tcW w:w="331" w:type="pct"/>
            <w:tcBorders>
              <w:tl2br w:val="nil"/>
              <w:tr2bl w:val="nil"/>
            </w:tcBorders>
            <w:shd w:val="clear" w:color="auto" w:fill="auto"/>
            <w:vAlign w:val="center"/>
          </w:tcPr>
          <w:p w14:paraId="6EB5402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156FA7CA">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3909A96">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0.75 (0.64–0.88)</w:t>
            </w:r>
          </w:p>
        </w:tc>
        <w:tc>
          <w:tcPr>
            <w:tcW w:w="332" w:type="pct"/>
            <w:tcBorders>
              <w:tl2br w:val="nil"/>
              <w:tr2bl w:val="nil"/>
            </w:tcBorders>
            <w:shd w:val="clear" w:color="auto" w:fill="auto"/>
            <w:vAlign w:val="center"/>
          </w:tcPr>
          <w:p w14:paraId="6CFA70C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r>
      <w:tr w14:paraId="07BFB4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834" w:type="pct"/>
            <w:tcBorders>
              <w:tl2br w:val="nil"/>
              <w:tr2bl w:val="nil"/>
            </w:tcBorders>
            <w:shd w:val="clear" w:color="auto" w:fill="auto"/>
            <w:vAlign w:val="center"/>
          </w:tcPr>
          <w:p w14:paraId="50165EB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 xml:space="preserve">1 </w:t>
            </w:r>
          </w:p>
        </w:tc>
        <w:tc>
          <w:tcPr>
            <w:tcW w:w="697" w:type="pct"/>
            <w:tcBorders>
              <w:tl2br w:val="nil"/>
              <w:tr2bl w:val="nil"/>
            </w:tcBorders>
            <w:shd w:val="clear" w:color="auto" w:fill="auto"/>
            <w:vAlign w:val="center"/>
          </w:tcPr>
          <w:p w14:paraId="7633BB79">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2" w:type="pct"/>
            <w:tcBorders>
              <w:tl2br w:val="nil"/>
              <w:tr2bl w:val="nil"/>
            </w:tcBorders>
            <w:shd w:val="clear" w:color="auto" w:fill="auto"/>
            <w:vAlign w:val="center"/>
          </w:tcPr>
          <w:p w14:paraId="5A169102">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40E93058">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3FD05204">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2" w:type="pct"/>
            <w:tcBorders>
              <w:tl2br w:val="nil"/>
              <w:tr2bl w:val="nil"/>
            </w:tcBorders>
            <w:shd w:val="clear" w:color="auto" w:fill="auto"/>
            <w:vAlign w:val="center"/>
          </w:tcPr>
          <w:p w14:paraId="137A417C">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49E3864C">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077C81D6">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1" w:type="pct"/>
            <w:tcBorders>
              <w:tl2br w:val="nil"/>
              <w:tr2bl w:val="nil"/>
            </w:tcBorders>
            <w:shd w:val="clear" w:color="auto" w:fill="auto"/>
            <w:vAlign w:val="center"/>
          </w:tcPr>
          <w:p w14:paraId="0309F795">
            <w:pPr>
              <w:jc w:val="left"/>
              <w:rPr>
                <w:rFonts w:hint="default" w:ascii="Times New Roman" w:hAnsi="Times New Roman" w:cs="Times New Roman"/>
                <w:b w:val="0"/>
                <w:bCs w:val="0"/>
                <w:sz w:val="24"/>
                <w:szCs w:val="24"/>
              </w:rPr>
            </w:pPr>
          </w:p>
        </w:tc>
        <w:tc>
          <w:tcPr>
            <w:tcW w:w="16" w:type="pct"/>
            <w:tcBorders>
              <w:tl2br w:val="nil"/>
              <w:tr2bl w:val="nil"/>
            </w:tcBorders>
            <w:shd w:val="clear" w:color="auto" w:fill="auto"/>
            <w:vAlign w:val="center"/>
          </w:tcPr>
          <w:p w14:paraId="50EAC0E9">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F14C7A2">
            <w:pPr>
              <w:keepNext w:val="0"/>
              <w:keepLines w:val="0"/>
              <w:widowControl/>
              <w:suppressLineNumbers w:val="0"/>
              <w:jc w:val="left"/>
              <w:rPr>
                <w:rFonts w:hint="default" w:ascii="Times New Roman" w:hAnsi="Times New Roman" w:cs="Times New Roman"/>
                <w:b w:val="0"/>
                <w:bCs w:val="0"/>
                <w:sz w:val="24"/>
                <w:szCs w:val="24"/>
                <w:lang w:val="en-US"/>
              </w:rPr>
            </w:pPr>
            <w:r>
              <w:rPr>
                <w:rFonts w:hint="default" w:ascii="Times New Roman" w:hAnsi="Times New Roman" w:eastAsia="宋体" w:cs="Times New Roman"/>
                <w:b w:val="0"/>
                <w:bCs w:val="0"/>
                <w:kern w:val="0"/>
                <w:sz w:val="24"/>
                <w:szCs w:val="24"/>
                <w:lang w:val="en-US" w:eastAsia="zh-CN" w:bidi="ar"/>
              </w:rPr>
              <w:t>1.00 (</w:t>
            </w:r>
            <w:r>
              <w:rPr>
                <w:rFonts w:hint="eastAsia" w:ascii="Times New Roman" w:hAnsi="Times New Roman" w:eastAsia="宋体" w:cs="Times New Roman"/>
                <w:b w:val="0"/>
                <w:bCs w:val="0"/>
                <w:kern w:val="0"/>
                <w:sz w:val="24"/>
                <w:szCs w:val="24"/>
                <w:lang w:val="en-US" w:eastAsia="zh-CN" w:bidi="ar"/>
              </w:rPr>
              <w:t>Ref</w:t>
            </w:r>
            <w:r>
              <w:rPr>
                <w:rFonts w:hint="default" w:ascii="Times New Roman" w:hAnsi="Times New Roman" w:eastAsia="宋体" w:cs="Times New Roman"/>
                <w:b w:val="0"/>
                <w:bCs w:val="0"/>
                <w:kern w:val="0"/>
                <w:sz w:val="24"/>
                <w:szCs w:val="24"/>
                <w:lang w:val="en-US" w:eastAsia="zh-CN" w:bidi="ar"/>
              </w:rPr>
              <w:t>)</w:t>
            </w:r>
          </w:p>
        </w:tc>
        <w:tc>
          <w:tcPr>
            <w:tcW w:w="332" w:type="pct"/>
            <w:tcBorders>
              <w:tl2br w:val="nil"/>
              <w:tr2bl w:val="nil"/>
            </w:tcBorders>
            <w:shd w:val="clear" w:color="auto" w:fill="auto"/>
            <w:vAlign w:val="center"/>
          </w:tcPr>
          <w:p w14:paraId="72DB05BA">
            <w:pPr>
              <w:jc w:val="left"/>
              <w:rPr>
                <w:rFonts w:hint="default" w:ascii="Times New Roman" w:hAnsi="Times New Roman" w:cs="Times New Roman"/>
                <w:b w:val="0"/>
                <w:bCs w:val="0"/>
                <w:sz w:val="24"/>
                <w:szCs w:val="24"/>
              </w:rPr>
            </w:pPr>
          </w:p>
        </w:tc>
      </w:tr>
      <w:tr w14:paraId="358152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0F49895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2</w:t>
            </w:r>
          </w:p>
        </w:tc>
        <w:tc>
          <w:tcPr>
            <w:tcW w:w="697" w:type="pct"/>
            <w:tcBorders>
              <w:tl2br w:val="nil"/>
              <w:tr2bl w:val="nil"/>
            </w:tcBorders>
            <w:shd w:val="clear" w:color="auto" w:fill="auto"/>
            <w:vAlign w:val="center"/>
          </w:tcPr>
          <w:p w14:paraId="00C8761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0.58 (0.44–0.75)</w:t>
            </w:r>
          </w:p>
        </w:tc>
        <w:tc>
          <w:tcPr>
            <w:tcW w:w="332" w:type="pct"/>
            <w:tcBorders>
              <w:tl2br w:val="nil"/>
              <w:tr2bl w:val="nil"/>
            </w:tcBorders>
            <w:shd w:val="clear" w:color="auto" w:fill="auto"/>
            <w:vAlign w:val="center"/>
          </w:tcPr>
          <w:p w14:paraId="64F682A9">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06010556">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ADF5E40">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0.60 (0.46–0.78)</w:t>
            </w:r>
          </w:p>
        </w:tc>
        <w:tc>
          <w:tcPr>
            <w:tcW w:w="332" w:type="pct"/>
            <w:tcBorders>
              <w:tl2br w:val="nil"/>
              <w:tr2bl w:val="nil"/>
            </w:tcBorders>
            <w:shd w:val="clear" w:color="auto" w:fill="auto"/>
            <w:vAlign w:val="center"/>
          </w:tcPr>
          <w:p w14:paraId="3BA5A1B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526440BC">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C04B5A3">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0.62 (0.47–0.83)</w:t>
            </w:r>
          </w:p>
        </w:tc>
        <w:tc>
          <w:tcPr>
            <w:tcW w:w="331" w:type="pct"/>
            <w:tcBorders>
              <w:tl2br w:val="nil"/>
              <w:tr2bl w:val="nil"/>
            </w:tcBorders>
            <w:shd w:val="clear" w:color="auto" w:fill="auto"/>
            <w:vAlign w:val="center"/>
          </w:tcPr>
          <w:p w14:paraId="7BF00BD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0.001</w:t>
            </w:r>
          </w:p>
        </w:tc>
        <w:tc>
          <w:tcPr>
            <w:tcW w:w="16" w:type="pct"/>
            <w:tcBorders>
              <w:tl2br w:val="nil"/>
              <w:tr2bl w:val="nil"/>
            </w:tcBorders>
            <w:shd w:val="clear" w:color="auto" w:fill="auto"/>
            <w:vAlign w:val="center"/>
          </w:tcPr>
          <w:p w14:paraId="3F061257">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6817720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0.75 (0.55–1.02)</w:t>
            </w:r>
          </w:p>
        </w:tc>
        <w:tc>
          <w:tcPr>
            <w:tcW w:w="332" w:type="pct"/>
            <w:tcBorders>
              <w:tl2br w:val="nil"/>
              <w:tr2bl w:val="nil"/>
            </w:tcBorders>
            <w:shd w:val="clear" w:color="auto" w:fill="auto"/>
            <w:vAlign w:val="center"/>
          </w:tcPr>
          <w:p w14:paraId="17E53AE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0.071</w:t>
            </w:r>
          </w:p>
        </w:tc>
      </w:tr>
      <w:tr w14:paraId="3BEB9C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68F19C3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3</w:t>
            </w:r>
          </w:p>
        </w:tc>
        <w:tc>
          <w:tcPr>
            <w:tcW w:w="697" w:type="pct"/>
            <w:tcBorders>
              <w:tl2br w:val="nil"/>
              <w:tr2bl w:val="nil"/>
            </w:tcBorders>
            <w:shd w:val="clear" w:color="auto" w:fill="auto"/>
            <w:vAlign w:val="center"/>
          </w:tcPr>
          <w:p w14:paraId="7A37ED5A">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0.41 (0.30–0.56)</w:t>
            </w:r>
          </w:p>
        </w:tc>
        <w:tc>
          <w:tcPr>
            <w:tcW w:w="332" w:type="pct"/>
            <w:tcBorders>
              <w:tl2br w:val="nil"/>
              <w:tr2bl w:val="nil"/>
            </w:tcBorders>
            <w:shd w:val="clear" w:color="auto" w:fill="auto"/>
            <w:vAlign w:val="center"/>
          </w:tcPr>
          <w:p w14:paraId="12BC225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6F92D119">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ED0C4F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0.42 (0.30–0.57)</w:t>
            </w:r>
          </w:p>
        </w:tc>
        <w:tc>
          <w:tcPr>
            <w:tcW w:w="332" w:type="pct"/>
            <w:tcBorders>
              <w:tl2br w:val="nil"/>
              <w:tr2bl w:val="nil"/>
            </w:tcBorders>
            <w:shd w:val="clear" w:color="auto" w:fill="auto"/>
            <w:vAlign w:val="center"/>
          </w:tcPr>
          <w:p w14:paraId="76E6C9F1">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55A9442F">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0F3E818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0.47 (0.33–0.66)</w:t>
            </w:r>
          </w:p>
        </w:tc>
        <w:tc>
          <w:tcPr>
            <w:tcW w:w="331" w:type="pct"/>
            <w:tcBorders>
              <w:tl2br w:val="nil"/>
              <w:tr2bl w:val="nil"/>
            </w:tcBorders>
            <w:shd w:val="clear" w:color="auto" w:fill="auto"/>
            <w:vAlign w:val="center"/>
          </w:tcPr>
          <w:p w14:paraId="743FFF4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0087AC27">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69F8EB88">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0.53 (0.36–0.77)</w:t>
            </w:r>
          </w:p>
        </w:tc>
        <w:tc>
          <w:tcPr>
            <w:tcW w:w="332" w:type="pct"/>
            <w:tcBorders>
              <w:tl2br w:val="nil"/>
              <w:tr2bl w:val="nil"/>
            </w:tcBorders>
            <w:shd w:val="clear" w:color="auto" w:fill="auto"/>
            <w:vAlign w:val="center"/>
          </w:tcPr>
          <w:p w14:paraId="6BE4B952">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0.001</w:t>
            </w:r>
          </w:p>
        </w:tc>
      </w:tr>
      <w:tr w14:paraId="5A35B7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5F7F7CF7">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Group</w:t>
            </w:r>
            <w:r>
              <w:rPr>
                <w:rFonts w:hint="eastAsia" w:ascii="Times New Roman" w:hAnsi="Times New Roman" w:eastAsia="宋体" w:cs="Times New Roman"/>
                <w:b w:val="0"/>
                <w:bCs w:val="0"/>
                <w:kern w:val="0"/>
                <w:sz w:val="24"/>
                <w:szCs w:val="24"/>
                <w:lang w:val="en-US" w:eastAsia="zh-CN" w:bidi="ar"/>
              </w:rPr>
              <w:t xml:space="preserve"> </w:t>
            </w:r>
            <w:r>
              <w:rPr>
                <w:rFonts w:hint="default" w:ascii="Times New Roman" w:hAnsi="Times New Roman" w:eastAsia="宋体" w:cs="Times New Roman"/>
                <w:b w:val="0"/>
                <w:bCs w:val="0"/>
                <w:kern w:val="0"/>
                <w:sz w:val="24"/>
                <w:szCs w:val="24"/>
                <w:lang w:val="en-US" w:eastAsia="zh-CN" w:bidi="ar"/>
              </w:rPr>
              <w:t>4</w:t>
            </w:r>
          </w:p>
        </w:tc>
        <w:tc>
          <w:tcPr>
            <w:tcW w:w="697" w:type="pct"/>
            <w:tcBorders>
              <w:tl2br w:val="nil"/>
              <w:tr2bl w:val="nil"/>
            </w:tcBorders>
            <w:shd w:val="clear" w:color="auto" w:fill="auto"/>
            <w:vAlign w:val="center"/>
          </w:tcPr>
          <w:p w14:paraId="7C8405F5">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0.32 (0.23–0.46)</w:t>
            </w:r>
          </w:p>
        </w:tc>
        <w:tc>
          <w:tcPr>
            <w:tcW w:w="332" w:type="pct"/>
            <w:tcBorders>
              <w:tl2br w:val="nil"/>
              <w:tr2bl w:val="nil"/>
            </w:tcBorders>
            <w:shd w:val="clear" w:color="auto" w:fill="auto"/>
            <w:vAlign w:val="center"/>
          </w:tcPr>
          <w:p w14:paraId="2A44C65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59BE0B19">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4262A91F">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0.36 (0.25–0.51)</w:t>
            </w:r>
          </w:p>
        </w:tc>
        <w:tc>
          <w:tcPr>
            <w:tcW w:w="332" w:type="pct"/>
            <w:tcBorders>
              <w:tl2br w:val="nil"/>
              <w:tr2bl w:val="nil"/>
            </w:tcBorders>
            <w:shd w:val="clear" w:color="auto" w:fill="auto"/>
            <w:vAlign w:val="center"/>
          </w:tcPr>
          <w:p w14:paraId="57FBE814">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439D6677">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7C75433E">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0.42 (0.29–0.62)</w:t>
            </w:r>
          </w:p>
        </w:tc>
        <w:tc>
          <w:tcPr>
            <w:tcW w:w="331" w:type="pct"/>
            <w:tcBorders>
              <w:tl2br w:val="nil"/>
              <w:tr2bl w:val="nil"/>
            </w:tcBorders>
            <w:shd w:val="clear" w:color="auto" w:fill="auto"/>
            <w:vAlign w:val="center"/>
          </w:tcPr>
          <w:p w14:paraId="2D63D05B">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764B7F39">
            <w:pPr>
              <w:keepNext w:val="0"/>
              <w:keepLines w:val="0"/>
              <w:widowControl/>
              <w:suppressLineNumbers w:val="0"/>
              <w:jc w:val="left"/>
              <w:rPr>
                <w:rFonts w:hint="default" w:ascii="Times New Roman" w:hAnsi="Times New Roman" w:eastAsia="宋体" w:cs="Times New Roman"/>
                <w:b w:val="0"/>
                <w:bCs w:val="0"/>
                <w:kern w:val="0"/>
                <w:sz w:val="24"/>
                <w:szCs w:val="24"/>
                <w:lang w:val="en-US" w:eastAsia="zh-CN" w:bidi="ar"/>
              </w:rPr>
            </w:pPr>
          </w:p>
        </w:tc>
        <w:tc>
          <w:tcPr>
            <w:tcW w:w="697" w:type="pct"/>
            <w:tcBorders>
              <w:tl2br w:val="nil"/>
              <w:tr2bl w:val="nil"/>
            </w:tcBorders>
            <w:shd w:val="clear" w:color="auto" w:fill="auto"/>
            <w:vAlign w:val="center"/>
          </w:tcPr>
          <w:p w14:paraId="23C9C89D">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0.56 (0.37–0.85)</w:t>
            </w:r>
          </w:p>
        </w:tc>
        <w:tc>
          <w:tcPr>
            <w:tcW w:w="332" w:type="pct"/>
            <w:tcBorders>
              <w:tl2br w:val="nil"/>
              <w:tr2bl w:val="nil"/>
            </w:tcBorders>
            <w:shd w:val="clear" w:color="auto" w:fill="auto"/>
            <w:vAlign w:val="center"/>
          </w:tcPr>
          <w:p w14:paraId="3C819B7C">
            <w:pPr>
              <w:keepNext w:val="0"/>
              <w:keepLines w:val="0"/>
              <w:widowControl/>
              <w:suppressLineNumbers w:val="0"/>
              <w:jc w:val="left"/>
              <w:rPr>
                <w:rFonts w:hint="default" w:ascii="Times New Roman" w:hAnsi="Times New Roman" w:cs="Times New Roman"/>
                <w:b w:val="0"/>
                <w:bCs w:val="0"/>
                <w:sz w:val="24"/>
                <w:szCs w:val="24"/>
              </w:rPr>
            </w:pPr>
            <w:r>
              <w:rPr>
                <w:rFonts w:hint="default" w:ascii="Times New Roman" w:hAnsi="Times New Roman" w:eastAsia="宋体" w:cs="Times New Roman"/>
                <w:b w:val="0"/>
                <w:bCs w:val="0"/>
                <w:kern w:val="0"/>
                <w:sz w:val="24"/>
                <w:szCs w:val="24"/>
                <w:lang w:val="en-US" w:eastAsia="zh-CN" w:bidi="ar"/>
              </w:rPr>
              <w:t>0.007</w:t>
            </w:r>
          </w:p>
        </w:tc>
      </w:tr>
      <w:tr w14:paraId="2A779A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7" w:type="dxa"/>
            <w:left w:w="17" w:type="dxa"/>
            <w:bottom w:w="17" w:type="dxa"/>
            <w:right w:w="17" w:type="dxa"/>
          </w:tblCellMar>
        </w:tblPrEx>
        <w:tc>
          <w:tcPr>
            <w:tcW w:w="834" w:type="pct"/>
            <w:tcBorders>
              <w:tl2br w:val="nil"/>
              <w:tr2bl w:val="nil"/>
            </w:tcBorders>
            <w:shd w:val="clear" w:color="auto" w:fill="auto"/>
            <w:vAlign w:val="center"/>
          </w:tcPr>
          <w:p w14:paraId="679B1E44">
            <w:pPr>
              <w:keepNext w:val="0"/>
              <w:keepLines w:val="0"/>
              <w:widowControl/>
              <w:suppressLineNumbers w:val="0"/>
              <w:jc w:val="left"/>
              <w:rPr>
                <w:rFonts w:hint="default" w:ascii="Times New Roman" w:hAnsi="Times New Roman" w:cs="Times New Roman"/>
                <w:b w:val="0"/>
                <w:bCs w:val="0"/>
                <w:sz w:val="24"/>
                <w:szCs w:val="24"/>
              </w:rPr>
            </w:pPr>
            <w:r>
              <w:rPr>
                <w:rStyle w:val="8"/>
                <w:rFonts w:hint="default" w:ascii="Times New Roman" w:hAnsi="Times New Roman" w:eastAsia="宋体" w:cs="Times New Roman"/>
                <w:b w:val="0"/>
                <w:bCs w:val="0"/>
                <w:kern w:val="0"/>
                <w:sz w:val="24"/>
                <w:szCs w:val="24"/>
                <w:lang w:val="en-US" w:eastAsia="zh-CN" w:bidi="ar"/>
              </w:rPr>
              <w:t>P</w:t>
            </w:r>
            <w:r>
              <w:rPr>
                <w:rStyle w:val="7"/>
                <w:rFonts w:hint="default" w:ascii="Times New Roman" w:hAnsi="Times New Roman" w:eastAsia="宋体" w:cs="Times New Roman"/>
                <w:b w:val="0"/>
                <w:bCs w:val="0"/>
                <w:kern w:val="0"/>
                <w:sz w:val="24"/>
                <w:szCs w:val="24"/>
                <w:lang w:val="en-US" w:eastAsia="zh-CN" w:bidi="ar"/>
              </w:rPr>
              <w:t xml:space="preserve"> for trend</w:t>
            </w:r>
          </w:p>
        </w:tc>
        <w:tc>
          <w:tcPr>
            <w:tcW w:w="697" w:type="pct"/>
            <w:tcBorders>
              <w:tl2br w:val="nil"/>
              <w:tr2bl w:val="nil"/>
            </w:tcBorders>
            <w:shd w:val="clear" w:color="auto" w:fill="auto"/>
            <w:vAlign w:val="center"/>
          </w:tcPr>
          <w:p w14:paraId="2865B0C7">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5A66831F">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6F795185">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391B75EB">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2902CEFD">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09A7F1FE">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7E371C2C">
            <w:pPr>
              <w:jc w:val="left"/>
              <w:rPr>
                <w:rFonts w:hint="default" w:ascii="Times New Roman" w:hAnsi="Times New Roman" w:cs="Times New Roman"/>
                <w:b w:val="0"/>
                <w:bCs w:val="0"/>
                <w:sz w:val="24"/>
                <w:szCs w:val="24"/>
              </w:rPr>
            </w:pPr>
          </w:p>
        </w:tc>
        <w:tc>
          <w:tcPr>
            <w:tcW w:w="331" w:type="pct"/>
            <w:tcBorders>
              <w:tl2br w:val="nil"/>
              <w:tr2bl w:val="nil"/>
            </w:tcBorders>
            <w:shd w:val="clear" w:color="auto" w:fill="auto"/>
            <w:vAlign w:val="center"/>
          </w:tcPr>
          <w:p w14:paraId="09C73BBF">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c>
          <w:tcPr>
            <w:tcW w:w="16" w:type="pct"/>
            <w:tcBorders>
              <w:tl2br w:val="nil"/>
              <w:tr2bl w:val="nil"/>
            </w:tcBorders>
            <w:shd w:val="clear" w:color="auto" w:fill="auto"/>
            <w:vAlign w:val="center"/>
          </w:tcPr>
          <w:p w14:paraId="3EACCF4B">
            <w:pPr>
              <w:jc w:val="left"/>
              <w:rPr>
                <w:rFonts w:hint="default" w:ascii="Times New Roman" w:hAnsi="Times New Roman" w:cs="Times New Roman"/>
                <w:b w:val="0"/>
                <w:bCs w:val="0"/>
                <w:sz w:val="24"/>
                <w:szCs w:val="24"/>
              </w:rPr>
            </w:pPr>
          </w:p>
        </w:tc>
        <w:tc>
          <w:tcPr>
            <w:tcW w:w="697" w:type="pct"/>
            <w:tcBorders>
              <w:tl2br w:val="nil"/>
              <w:tr2bl w:val="nil"/>
            </w:tcBorders>
            <w:shd w:val="clear" w:color="auto" w:fill="auto"/>
            <w:vAlign w:val="center"/>
          </w:tcPr>
          <w:p w14:paraId="30FDBA7C">
            <w:pPr>
              <w:jc w:val="left"/>
              <w:rPr>
                <w:rFonts w:hint="default" w:ascii="Times New Roman" w:hAnsi="Times New Roman" w:cs="Times New Roman"/>
                <w:b w:val="0"/>
                <w:bCs w:val="0"/>
                <w:sz w:val="24"/>
                <w:szCs w:val="24"/>
              </w:rPr>
            </w:pPr>
          </w:p>
        </w:tc>
        <w:tc>
          <w:tcPr>
            <w:tcW w:w="332" w:type="pct"/>
            <w:tcBorders>
              <w:tl2br w:val="nil"/>
              <w:tr2bl w:val="nil"/>
            </w:tcBorders>
            <w:shd w:val="clear" w:color="auto" w:fill="auto"/>
            <w:vAlign w:val="center"/>
          </w:tcPr>
          <w:p w14:paraId="5BE570C5">
            <w:pPr>
              <w:keepNext w:val="0"/>
              <w:keepLines w:val="0"/>
              <w:widowControl/>
              <w:suppressLineNumbers w:val="0"/>
              <w:jc w:val="left"/>
              <w:rPr>
                <w:rFonts w:hint="default" w:ascii="Times New Roman" w:hAnsi="Times New Roman" w:cs="Times New Roman"/>
                <w:b w:val="0"/>
                <w:bCs w:val="0"/>
                <w:sz w:val="24"/>
                <w:szCs w:val="24"/>
              </w:rPr>
            </w:pPr>
            <w:r>
              <w:rPr>
                <w:rStyle w:val="7"/>
                <w:rFonts w:hint="default" w:ascii="Times New Roman" w:hAnsi="Times New Roman" w:eastAsia="宋体" w:cs="Times New Roman"/>
                <w:b w:val="0"/>
                <w:bCs w:val="0"/>
                <w:kern w:val="0"/>
                <w:sz w:val="24"/>
                <w:szCs w:val="24"/>
                <w:lang w:val="en-US" w:eastAsia="zh-CN" w:bidi="ar"/>
              </w:rPr>
              <w:t>&lt; 0.001</w:t>
            </w:r>
          </w:p>
        </w:tc>
      </w:tr>
    </w:tbl>
    <w:p w14:paraId="41B86A3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24"/>
          <w:szCs w:val="24"/>
        </w:rPr>
      </w:pPr>
      <w:r>
        <w:rPr>
          <w:rFonts w:hint="default" w:ascii="Times New Roman" w:hAnsi="Times New Roman" w:eastAsia="宋体" w:cs="Times New Roman"/>
          <w:b w:val="0"/>
          <w:bCs w:val="0"/>
          <w:sz w:val="24"/>
          <w:szCs w:val="24"/>
        </w:rPr>
        <w:t>Participants were stratified into four groups (Group 1 to Group 4) based on the quartiles of PNI in the MIMIC-IV cohort. For external validation, the same thresholds were applied to the eICU-CRD cohort to ensure consistency in clinical stratification</w:t>
      </w:r>
      <w:r>
        <w:rPr>
          <w:rFonts w:hint="default" w:ascii="Times New Roman" w:hAnsi="Times New Roman" w:cs="Times New Roman"/>
          <w:b w:val="0"/>
          <w:bCs w:val="0"/>
          <w:sz w:val="24"/>
          <w:szCs w:val="24"/>
        </w:rPr>
        <w:t xml:space="preserve">. The specific cutoff values were: Group 1, PNI &lt; 33.95; Group 2, 33.95 ≤ PNI &lt; 39.80; Group 3, 39.80 ≤ PNI &lt; 45.25; and Group 4, PNI ≥ 45.25. </w:t>
      </w:r>
      <w:r>
        <w:rPr>
          <w:rFonts w:hint="default" w:ascii="Times New Roman" w:hAnsi="Times New Roman" w:cs="Times New Roman"/>
          <w:b w:val="0"/>
          <w:bCs w:val="0"/>
          <w:sz w:val="24"/>
          <w:szCs w:val="24"/>
        </w:rPr>
        <w:br w:type="textWrapping"/>
      </w:r>
      <w:r>
        <w:rPr>
          <w:rFonts w:hint="default" w:ascii="Times New Roman" w:hAnsi="Times New Roman" w:eastAsia="宋体" w:cs="Times New Roman"/>
          <w:sz w:val="24"/>
          <w:szCs w:val="24"/>
        </w:rPr>
        <w:t>The crude model was unadjusted.</w:t>
      </w:r>
      <w:r>
        <w:rPr>
          <w:rFonts w:hint="default" w:ascii="Times New Roman" w:hAnsi="Times New Roman" w:cs="Times New Roman"/>
          <w:b w:val="0"/>
          <w:bCs w:val="0"/>
          <w:sz w:val="24"/>
          <w:szCs w:val="24"/>
        </w:rPr>
        <w:br w:type="textWrapping"/>
      </w:r>
      <w:r>
        <w:rPr>
          <w:rStyle w:val="7"/>
          <w:rFonts w:hint="default" w:ascii="Times New Roman" w:hAnsi="Times New Roman" w:cs="Times New Roman"/>
          <w:b w:val="0"/>
          <w:bCs w:val="0"/>
          <w:sz w:val="24"/>
          <w:szCs w:val="24"/>
        </w:rPr>
        <w:t>Model 1</w:t>
      </w:r>
      <w:r>
        <w:rPr>
          <w:rFonts w:hint="default" w:ascii="Times New Roman" w:hAnsi="Times New Roman" w:cs="Times New Roman"/>
          <w:b w:val="0"/>
          <w:bCs w:val="0"/>
          <w:sz w:val="24"/>
          <w:szCs w:val="24"/>
        </w:rPr>
        <w:t xml:space="preserve"> was adjusted for age and sex.</w:t>
      </w:r>
      <w:r>
        <w:rPr>
          <w:rFonts w:hint="default" w:ascii="Times New Roman" w:hAnsi="Times New Roman" w:cs="Times New Roman"/>
          <w:b w:val="0"/>
          <w:bCs w:val="0"/>
          <w:sz w:val="24"/>
          <w:szCs w:val="24"/>
        </w:rPr>
        <w:br w:type="textWrapping"/>
      </w:r>
      <w:r>
        <w:rPr>
          <w:rStyle w:val="7"/>
          <w:rFonts w:hint="default" w:ascii="Times New Roman" w:hAnsi="Times New Roman" w:cs="Times New Roman"/>
          <w:b w:val="0"/>
          <w:bCs w:val="0"/>
          <w:sz w:val="24"/>
          <w:szCs w:val="24"/>
        </w:rPr>
        <w:t>Model 2</w:t>
      </w:r>
      <w:r>
        <w:rPr>
          <w:rFonts w:hint="default" w:ascii="Times New Roman" w:hAnsi="Times New Roman" w:cs="Times New Roman"/>
          <w:b w:val="0"/>
          <w:bCs w:val="0"/>
          <w:sz w:val="24"/>
          <w:szCs w:val="24"/>
        </w:rPr>
        <w:t xml:space="preserve"> was adjusted for age, sex, hypertension, cerebrovascular disease, diabetes, CKD, CHF, heart rate, respiratory rate, SBP, hemoglobin, creatinine, and bicarbonate.</w:t>
      </w:r>
      <w:r>
        <w:rPr>
          <w:rFonts w:hint="default" w:ascii="Times New Roman" w:hAnsi="Times New Roman" w:cs="Times New Roman"/>
          <w:b w:val="0"/>
          <w:bCs w:val="0"/>
          <w:sz w:val="24"/>
          <w:szCs w:val="24"/>
        </w:rPr>
        <w:br w:type="textWrapping"/>
      </w:r>
      <w:r>
        <w:rPr>
          <w:rStyle w:val="7"/>
          <w:rFonts w:hint="default" w:ascii="Times New Roman" w:hAnsi="Times New Roman" w:cs="Times New Roman"/>
          <w:b w:val="0"/>
          <w:bCs w:val="0"/>
          <w:sz w:val="24"/>
          <w:szCs w:val="24"/>
        </w:rPr>
        <w:t>Model 3</w:t>
      </w:r>
      <w:r>
        <w:rPr>
          <w:rFonts w:hint="default" w:ascii="Times New Roman" w:hAnsi="Times New Roman" w:cs="Times New Roman"/>
          <w:b w:val="0"/>
          <w:bCs w:val="0"/>
          <w:sz w:val="24"/>
          <w:szCs w:val="24"/>
        </w:rPr>
        <w:t xml:space="preserve"> was adjusted for age, sex, hypertension, cerebrovascular disease, diabetes, CKD, CHF, heart rate, respiratory rate, SBP, hemoglobin, creatinine, and bicarbonate</w:t>
      </w:r>
      <w:r>
        <w:rPr>
          <w:rFonts w:hint="default"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rPr>
        <w:t>SAPS II, vasopressor</w:t>
      </w:r>
      <w:r>
        <w:rPr>
          <w:rFonts w:hint="eastAsia" w:ascii="Times New Roman" w:hAnsi="Times New Roman" w:cs="Times New Roman"/>
          <w:b w:val="0"/>
          <w:bCs w:val="0"/>
          <w:sz w:val="24"/>
          <w:szCs w:val="24"/>
          <w:lang w:val="en-US" w:eastAsia="zh-CN"/>
        </w:rPr>
        <w:t xml:space="preserve"> use</w:t>
      </w:r>
      <w:r>
        <w:rPr>
          <w:rFonts w:hint="default" w:ascii="Times New Roman" w:hAnsi="Times New Roman" w:cs="Times New Roman"/>
          <w:b w:val="0"/>
          <w:bCs w:val="0"/>
          <w:sz w:val="24"/>
          <w:szCs w:val="24"/>
        </w:rPr>
        <w:t>, mechanical ventilation, and RRT.</w:t>
      </w:r>
    </w:p>
    <w:p w14:paraId="4F0375B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24"/>
          <w:szCs w:val="24"/>
        </w:rPr>
      </w:pPr>
      <w:r>
        <w:rPr>
          <w:rStyle w:val="7"/>
          <w:rFonts w:hint="default" w:ascii="Times New Roman" w:hAnsi="Times New Roman" w:cs="Times New Roman"/>
          <w:b/>
          <w:bCs/>
          <w:sz w:val="24"/>
          <w:szCs w:val="24"/>
        </w:rPr>
        <w:t>Abbreviations:</w:t>
      </w:r>
      <w:r>
        <w:rPr>
          <w:rFonts w:hint="default" w:ascii="Times New Roman" w:hAnsi="Times New Roman" w:cs="Times New Roman"/>
          <w:b w:val="0"/>
          <w:bCs w:val="0"/>
          <w:sz w:val="24"/>
          <w:szCs w:val="24"/>
        </w:rPr>
        <w:t xml:space="preserve"> PNI, prognostic nutritional index; MIMIC-IV, Medical Information Mart for Intensive Care IV; eICU-CRD, eICU Collaborative Research Database; OR, odds ratio; CI, confidence interval; CKD, chronic kidney disease; CHF, congestive heart failure; SBP, systolic blood pressure; SAPS II, Simplified Acute Physiology Score II; RRT, renal replacement therapy.</w:t>
      </w:r>
    </w:p>
    <w:p w14:paraId="6E8EABA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04E2D6C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val="0"/>
          <w:bCs w:val="0"/>
          <w:i w:val="0"/>
          <w:iCs w:val="0"/>
          <w:sz w:val="24"/>
          <w:szCs w:val="24"/>
          <w:lang w:val="en-US" w:eastAsia="zh-CN"/>
        </w:rPr>
      </w:pPr>
    </w:p>
    <w:p w14:paraId="6C16BC6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56EF27B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6657520B">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6E1EE04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0C8E6C1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598F6F1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6F4546E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1DA3DC7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2065EEC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38A8224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w:hAnsi="Times New Roman" w:cs="Times New Roman"/>
          <w:b/>
          <w:bCs/>
          <w:i w:val="0"/>
          <w:iCs w:val="0"/>
          <w:sz w:val="24"/>
          <w:szCs w:val="24"/>
          <w:lang w:val="en-US" w:eastAsia="zh-CN"/>
        </w:rPr>
      </w:pPr>
    </w:p>
    <w:p w14:paraId="4478083B">
      <w:pPr>
        <w:rPr>
          <w:rFonts w:hint="default" w:ascii="Times New Roman" w:hAnsi="Times New Roman" w:cs="Times New Roman"/>
          <w:b/>
          <w:bCs/>
          <w:sz w:val="24"/>
          <w:szCs w:val="24"/>
          <w:lang w:val="en-US" w:eastAsia="zh-CN"/>
        </w:rPr>
      </w:pPr>
    </w:p>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4406D"/>
    <w:rsid w:val="005F4643"/>
    <w:rsid w:val="00731EC3"/>
    <w:rsid w:val="00CC680B"/>
    <w:rsid w:val="01E87DE3"/>
    <w:rsid w:val="02F2086B"/>
    <w:rsid w:val="03B13705"/>
    <w:rsid w:val="04B54A0D"/>
    <w:rsid w:val="05BE3D95"/>
    <w:rsid w:val="063D6CE4"/>
    <w:rsid w:val="0652137F"/>
    <w:rsid w:val="083A50C4"/>
    <w:rsid w:val="086724C2"/>
    <w:rsid w:val="09764E34"/>
    <w:rsid w:val="0A054695"/>
    <w:rsid w:val="0A504935"/>
    <w:rsid w:val="0B8C054A"/>
    <w:rsid w:val="0C411448"/>
    <w:rsid w:val="0CB02BEB"/>
    <w:rsid w:val="0CE04B3C"/>
    <w:rsid w:val="0DD5453C"/>
    <w:rsid w:val="0DDA653B"/>
    <w:rsid w:val="0E54665C"/>
    <w:rsid w:val="0EAF2F89"/>
    <w:rsid w:val="0ED61391"/>
    <w:rsid w:val="0F5A7FD1"/>
    <w:rsid w:val="0FA22D4C"/>
    <w:rsid w:val="11397FB3"/>
    <w:rsid w:val="12D27977"/>
    <w:rsid w:val="13D43993"/>
    <w:rsid w:val="146E52F5"/>
    <w:rsid w:val="14A83A63"/>
    <w:rsid w:val="15635967"/>
    <w:rsid w:val="156F37C4"/>
    <w:rsid w:val="15E7117B"/>
    <w:rsid w:val="161B2075"/>
    <w:rsid w:val="165D4BD3"/>
    <w:rsid w:val="169F2025"/>
    <w:rsid w:val="17B2451A"/>
    <w:rsid w:val="189566C8"/>
    <w:rsid w:val="19F14964"/>
    <w:rsid w:val="1B0D4CB4"/>
    <w:rsid w:val="1B1E6982"/>
    <w:rsid w:val="1B2A5F4C"/>
    <w:rsid w:val="1B523411"/>
    <w:rsid w:val="1C6963B1"/>
    <w:rsid w:val="1D552853"/>
    <w:rsid w:val="1DD126D4"/>
    <w:rsid w:val="1E40032E"/>
    <w:rsid w:val="1E613F90"/>
    <w:rsid w:val="1EF5587D"/>
    <w:rsid w:val="1EF60D7E"/>
    <w:rsid w:val="1F28343A"/>
    <w:rsid w:val="2030095B"/>
    <w:rsid w:val="24883A94"/>
    <w:rsid w:val="251374DC"/>
    <w:rsid w:val="2664724C"/>
    <w:rsid w:val="26A129E8"/>
    <w:rsid w:val="26E517A2"/>
    <w:rsid w:val="292B4FE6"/>
    <w:rsid w:val="292D35B5"/>
    <w:rsid w:val="294447A4"/>
    <w:rsid w:val="29625ED9"/>
    <w:rsid w:val="29D05CC2"/>
    <w:rsid w:val="2B20734A"/>
    <w:rsid w:val="2B9E10C3"/>
    <w:rsid w:val="2BFF0AC1"/>
    <w:rsid w:val="2C431FC6"/>
    <w:rsid w:val="2D263614"/>
    <w:rsid w:val="2DF61A43"/>
    <w:rsid w:val="2E83034D"/>
    <w:rsid w:val="30CD2F5B"/>
    <w:rsid w:val="32116695"/>
    <w:rsid w:val="325A2399"/>
    <w:rsid w:val="32613717"/>
    <w:rsid w:val="32A90372"/>
    <w:rsid w:val="34232E92"/>
    <w:rsid w:val="357D5FD6"/>
    <w:rsid w:val="35E6117D"/>
    <w:rsid w:val="368F480F"/>
    <w:rsid w:val="377D76E4"/>
    <w:rsid w:val="37CB079C"/>
    <w:rsid w:val="384B29B7"/>
    <w:rsid w:val="38613F89"/>
    <w:rsid w:val="3951224F"/>
    <w:rsid w:val="39571933"/>
    <w:rsid w:val="39EE0F32"/>
    <w:rsid w:val="3A035102"/>
    <w:rsid w:val="3B722336"/>
    <w:rsid w:val="3C231E00"/>
    <w:rsid w:val="3C823C0E"/>
    <w:rsid w:val="3CC50F8A"/>
    <w:rsid w:val="3DA3165D"/>
    <w:rsid w:val="3EE65ED1"/>
    <w:rsid w:val="3F2A1716"/>
    <w:rsid w:val="3F8F03CD"/>
    <w:rsid w:val="3F9A6408"/>
    <w:rsid w:val="403C0ED4"/>
    <w:rsid w:val="40E21FA4"/>
    <w:rsid w:val="41C965CC"/>
    <w:rsid w:val="430F2639"/>
    <w:rsid w:val="43EA79E9"/>
    <w:rsid w:val="4475405A"/>
    <w:rsid w:val="45201EA4"/>
    <w:rsid w:val="45F52346"/>
    <w:rsid w:val="463A429E"/>
    <w:rsid w:val="46545E4F"/>
    <w:rsid w:val="47213AF9"/>
    <w:rsid w:val="47AF4D11"/>
    <w:rsid w:val="480610A1"/>
    <w:rsid w:val="484370EC"/>
    <w:rsid w:val="485E2470"/>
    <w:rsid w:val="48A33AAB"/>
    <w:rsid w:val="48B12F1D"/>
    <w:rsid w:val="48D50FBD"/>
    <w:rsid w:val="48EA3E20"/>
    <w:rsid w:val="49BB386E"/>
    <w:rsid w:val="4A230C89"/>
    <w:rsid w:val="4AF927D2"/>
    <w:rsid w:val="4B842A5C"/>
    <w:rsid w:val="4BA43B37"/>
    <w:rsid w:val="4BC108B4"/>
    <w:rsid w:val="4C075D62"/>
    <w:rsid w:val="4F2F4622"/>
    <w:rsid w:val="50FB2FE9"/>
    <w:rsid w:val="520517B4"/>
    <w:rsid w:val="52B24D13"/>
    <w:rsid w:val="541B2739"/>
    <w:rsid w:val="54D51D1B"/>
    <w:rsid w:val="55E33966"/>
    <w:rsid w:val="560B5123"/>
    <w:rsid w:val="56495EE7"/>
    <w:rsid w:val="565266D3"/>
    <w:rsid w:val="56FE7474"/>
    <w:rsid w:val="571633B6"/>
    <w:rsid w:val="5822508B"/>
    <w:rsid w:val="59535E78"/>
    <w:rsid w:val="59DE3F8A"/>
    <w:rsid w:val="5A561575"/>
    <w:rsid w:val="5BD8746B"/>
    <w:rsid w:val="5C3D7F48"/>
    <w:rsid w:val="5CFA0384"/>
    <w:rsid w:val="5EE129EB"/>
    <w:rsid w:val="60C54C0F"/>
    <w:rsid w:val="618E2368"/>
    <w:rsid w:val="62051CA5"/>
    <w:rsid w:val="627C6AEE"/>
    <w:rsid w:val="64487041"/>
    <w:rsid w:val="64C629A7"/>
    <w:rsid w:val="64F91EF5"/>
    <w:rsid w:val="6528717A"/>
    <w:rsid w:val="658C1456"/>
    <w:rsid w:val="66662F95"/>
    <w:rsid w:val="672562C1"/>
    <w:rsid w:val="68112A26"/>
    <w:rsid w:val="692F6978"/>
    <w:rsid w:val="697A7775"/>
    <w:rsid w:val="69C9257C"/>
    <w:rsid w:val="6A454D8B"/>
    <w:rsid w:val="6C7163D8"/>
    <w:rsid w:val="6C800894"/>
    <w:rsid w:val="6D6F7080"/>
    <w:rsid w:val="6DA17319"/>
    <w:rsid w:val="6DD91ADD"/>
    <w:rsid w:val="6E506D2B"/>
    <w:rsid w:val="6E8A3304"/>
    <w:rsid w:val="6EB87F9E"/>
    <w:rsid w:val="6EF85726"/>
    <w:rsid w:val="6F161169"/>
    <w:rsid w:val="6F203597"/>
    <w:rsid w:val="6F4831D1"/>
    <w:rsid w:val="6F972E52"/>
    <w:rsid w:val="70907EC6"/>
    <w:rsid w:val="71BB7EAA"/>
    <w:rsid w:val="727C4881"/>
    <w:rsid w:val="72B90B75"/>
    <w:rsid w:val="72CA038A"/>
    <w:rsid w:val="731358A4"/>
    <w:rsid w:val="737C69AC"/>
    <w:rsid w:val="740757D6"/>
    <w:rsid w:val="74F30A4F"/>
    <w:rsid w:val="75B55338"/>
    <w:rsid w:val="75D81664"/>
    <w:rsid w:val="760F47A8"/>
    <w:rsid w:val="772960B5"/>
    <w:rsid w:val="772F6921"/>
    <w:rsid w:val="77F2263B"/>
    <w:rsid w:val="78252EF7"/>
    <w:rsid w:val="78837618"/>
    <w:rsid w:val="791545DF"/>
    <w:rsid w:val="79555C48"/>
    <w:rsid w:val="79A62B70"/>
    <w:rsid w:val="7A341F02"/>
    <w:rsid w:val="7A367B36"/>
    <w:rsid w:val="7A704982"/>
    <w:rsid w:val="7B8D0267"/>
    <w:rsid w:val="7C7272D0"/>
    <w:rsid w:val="7D232E8C"/>
    <w:rsid w:val="7D5619AD"/>
    <w:rsid w:val="7DAE2D99"/>
    <w:rsid w:val="7DAE6AE6"/>
    <w:rsid w:val="7DCD128C"/>
    <w:rsid w:val="7F235E8C"/>
    <w:rsid w:val="7F2A3225"/>
    <w:rsid w:val="7F9406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39"/>
    <w:rPr>
      <w:rFonts w:asciiTheme="minorHAnsi" w:hAnsiTheme="minorHAns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981</Words>
  <Characters>7132</Characters>
  <Lines>0</Lines>
  <Paragraphs>0</Paragraphs>
  <TotalTime>4</TotalTime>
  <ScaleCrop>false</ScaleCrop>
  <LinksUpToDate>false</LinksUpToDate>
  <CharactersWithSpaces>7794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2026-03-21T02:31:00Z</dcterms:created>
  <dc:creator>redre</dc:creator>
  <cp:lastModifiedBy>臭蛋爸爸</cp:lastModifiedBy>
  <dcterms:modified xsi:type="dcterms:W3CDTF">2026-04-02T13:07:40Z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eyJoZGlkIjoiYjdjZjRlZDI1OWU1MGEwMjZmYWMyNzZkNGM1OTMzMjUiLCJ1c2VySWQiOiI2NTcyNTYzMDEifQ==</vt:lpwstr>
  </property>
  <property fmtid="{D5CDD505-2E9C-101B-9397-08002B2CF9AE}" pid="4" name="ICV">
    <vt:lpwstr>7B352E88627848EA87F105B427133ECE_12</vt:lpwstr>
  </property>
</Properties>
</file>