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B6169" w14:textId="77777777" w:rsidR="00F92CD7" w:rsidRDefault="00000000">
      <w:pPr>
        <w:spacing w:after="100" w:line="320" w:lineRule="auto"/>
        <w:jc w:val="center"/>
      </w:pPr>
      <w:r>
        <w:rPr>
          <w:b/>
          <w:bCs/>
          <w:sz w:val="28"/>
          <w:szCs w:val="28"/>
        </w:rPr>
        <w:t>STROBE Statement — Checklist of Items for Cohort Studies</w:t>
      </w:r>
    </w:p>
    <w:p w14:paraId="79986D2F" w14:textId="17D2DD5E" w:rsidR="00F92CD7" w:rsidRDefault="00000000" w:rsidP="00A502C1">
      <w:pPr>
        <w:spacing w:after="200" w:line="320" w:lineRule="auto"/>
        <w:jc w:val="center"/>
      </w:pPr>
      <w:r>
        <w:rPr>
          <w:i/>
          <w:iCs/>
          <w:sz w:val="24"/>
          <w:szCs w:val="24"/>
        </w:rPr>
        <w:t xml:space="preserve">Supplementary Table. STROBE Checklist for: In-Hospital SGLT2 Inhibitor Initiation, Prescribing Gaps, and 30-Day All-Cause Readmission in Heart Failure </w:t>
      </w:r>
      <w:proofErr w:type="gramStart"/>
      <w:r>
        <w:rPr>
          <w:i/>
          <w:iCs/>
          <w:sz w:val="24"/>
          <w:szCs w:val="24"/>
        </w:rPr>
        <w:t>With</w:t>
      </w:r>
      <w:proofErr w:type="gramEnd"/>
      <w:r>
        <w:rPr>
          <w:i/>
          <w:iCs/>
          <w:sz w:val="24"/>
          <w:szCs w:val="24"/>
        </w:rPr>
        <w:t xml:space="preserve"> Reduced Ejection Fraction: A US Post-Guideline Cohort Study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0"/>
        <w:gridCol w:w="764"/>
        <w:gridCol w:w="4028"/>
        <w:gridCol w:w="2208"/>
      </w:tblGrid>
      <w:tr w:rsidR="00F92CD7" w14:paraId="2C1FA26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6" w:space="0" w:color="8FAADC"/>
              <w:left w:val="single" w:sz="6" w:space="0" w:color="8FAADC"/>
              <w:bottom w:val="single" w:sz="6" w:space="0" w:color="8FAADC"/>
              <w:right w:val="single" w:sz="6" w:space="0" w:color="8FAADC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A1948A" w14:textId="77777777" w:rsidR="00F92CD7" w:rsidRDefault="00000000">
            <w:r>
              <w:rPr>
                <w:b/>
                <w:bCs/>
                <w:color w:val="FFFFFF"/>
                <w:sz w:val="20"/>
                <w:szCs w:val="20"/>
              </w:rPr>
              <w:t>Item</w:t>
            </w:r>
          </w:p>
        </w:tc>
        <w:tc>
          <w:tcPr>
            <w:tcW w:w="800" w:type="dxa"/>
            <w:tcBorders>
              <w:top w:val="single" w:sz="6" w:space="0" w:color="8FAADC"/>
              <w:left w:val="single" w:sz="6" w:space="0" w:color="8FAADC"/>
              <w:bottom w:val="single" w:sz="6" w:space="0" w:color="8FAADC"/>
              <w:right w:val="single" w:sz="6" w:space="0" w:color="8FAADC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CC64B3" w14:textId="77777777" w:rsidR="00F92CD7" w:rsidRDefault="00000000">
            <w:r>
              <w:rPr>
                <w:b/>
                <w:bCs/>
                <w:color w:val="FFFFFF"/>
                <w:sz w:val="20"/>
                <w:szCs w:val="20"/>
              </w:rPr>
              <w:t>No.</w:t>
            </w:r>
          </w:p>
        </w:tc>
        <w:tc>
          <w:tcPr>
            <w:tcW w:w="4400" w:type="dxa"/>
            <w:tcBorders>
              <w:top w:val="single" w:sz="6" w:space="0" w:color="8FAADC"/>
              <w:left w:val="single" w:sz="6" w:space="0" w:color="8FAADC"/>
              <w:bottom w:val="single" w:sz="6" w:space="0" w:color="8FAADC"/>
              <w:right w:val="single" w:sz="6" w:space="0" w:color="8FAADC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3FF674" w14:textId="77777777" w:rsidR="00F92CD7" w:rsidRDefault="00000000">
            <w:r>
              <w:rPr>
                <w:b/>
                <w:bCs/>
                <w:color w:val="FFFFFF"/>
                <w:sz w:val="20"/>
                <w:szCs w:val="20"/>
              </w:rPr>
              <w:t>Recommendation</w:t>
            </w:r>
          </w:p>
        </w:tc>
        <w:tc>
          <w:tcPr>
            <w:tcW w:w="1760" w:type="dxa"/>
            <w:tcBorders>
              <w:top w:val="single" w:sz="6" w:space="0" w:color="8FAADC"/>
              <w:left w:val="single" w:sz="6" w:space="0" w:color="8FAADC"/>
              <w:bottom w:val="single" w:sz="6" w:space="0" w:color="8FAADC"/>
              <w:right w:val="single" w:sz="6" w:space="0" w:color="8FAADC"/>
            </w:tcBorders>
            <w:shd w:val="clear" w:color="auto" w:fill="1F3864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DE884D" w14:textId="77777777" w:rsidR="00F92CD7" w:rsidRDefault="00000000">
            <w:r>
              <w:rPr>
                <w:b/>
                <w:bCs/>
                <w:color w:val="FFFFFF"/>
                <w:sz w:val="20"/>
                <w:szCs w:val="20"/>
              </w:rPr>
              <w:t>Reported on Page/Section</w:t>
            </w:r>
          </w:p>
        </w:tc>
      </w:tr>
      <w:tr w:rsidR="00F92CD7" w14:paraId="5E5965A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A523C0" w14:textId="77777777" w:rsidR="00F92CD7" w:rsidRDefault="00000000">
            <w:r>
              <w:rPr>
                <w:b/>
                <w:bCs/>
                <w:i/>
                <w:iCs/>
                <w:color w:val="1F3864"/>
                <w:sz w:val="20"/>
                <w:szCs w:val="20"/>
              </w:rPr>
              <w:t>Title and Abstract</w:t>
            </w:r>
          </w:p>
        </w:tc>
      </w:tr>
      <w:tr w:rsidR="00F92CD7" w14:paraId="4A586A2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9D7689" w14:textId="77777777" w:rsidR="00F92CD7" w:rsidRDefault="00000000">
            <w:r>
              <w:rPr>
                <w:b/>
                <w:bCs/>
                <w:sz w:val="20"/>
                <w:szCs w:val="20"/>
              </w:rPr>
              <w:t>Title and abstract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D92876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F1DD4F" w14:textId="77777777" w:rsidR="00F92CD7" w:rsidRDefault="00000000">
            <w:r>
              <w:rPr>
                <w:sz w:val="20"/>
                <w:szCs w:val="20"/>
              </w:rPr>
              <w:t>(a) Indicate the study's design with a commonly used term in the title or the abstract</w:t>
            </w:r>
          </w:p>
          <w:p w14:paraId="13C3DA26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(b) Provide in the abstract an informative and balanced summary of what was done and what was found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94A1FD" w14:textId="77777777" w:rsidR="00F92CD7" w:rsidRDefault="00000000">
            <w:r>
              <w:rPr>
                <w:sz w:val="20"/>
                <w:szCs w:val="20"/>
              </w:rPr>
              <w:t>Title page (cohort study indicated in title)</w:t>
            </w:r>
          </w:p>
          <w:p w14:paraId="70175658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Abstract (structured: Background, Methods, Results, Conclusions)</w:t>
            </w:r>
          </w:p>
        </w:tc>
      </w:tr>
      <w:tr w:rsidR="00F92CD7" w14:paraId="4A96133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EC26B7" w14:textId="77777777" w:rsidR="00F92CD7" w:rsidRDefault="00000000">
            <w:r>
              <w:rPr>
                <w:b/>
                <w:bCs/>
                <w:i/>
                <w:iCs/>
                <w:color w:val="1F3864"/>
                <w:sz w:val="20"/>
                <w:szCs w:val="20"/>
              </w:rPr>
              <w:t>Introduction</w:t>
            </w:r>
          </w:p>
        </w:tc>
      </w:tr>
      <w:tr w:rsidR="00F92CD7" w14:paraId="04F9F14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6B4166" w14:textId="77777777" w:rsidR="00F92CD7" w:rsidRDefault="00000000">
            <w:r>
              <w:rPr>
                <w:b/>
                <w:bCs/>
                <w:sz w:val="20"/>
                <w:szCs w:val="20"/>
              </w:rPr>
              <w:t>Background/rationale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B8D6E5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18FE28" w14:textId="77777777" w:rsidR="00F92CD7" w:rsidRDefault="00000000">
            <w:r>
              <w:rPr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DB452E" w14:textId="77777777" w:rsidR="00F92CD7" w:rsidRDefault="00000000">
            <w:r>
              <w:rPr>
                <w:sz w:val="20"/>
                <w:szCs w:val="20"/>
              </w:rPr>
              <w:t>Introduction, paragraphs 1–2</w:t>
            </w:r>
          </w:p>
        </w:tc>
      </w:tr>
      <w:tr w:rsidR="00F92CD7" w14:paraId="0FA4427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A9ABB4" w14:textId="77777777" w:rsidR="00F92CD7" w:rsidRDefault="00000000">
            <w:r>
              <w:rPr>
                <w:b/>
                <w:bCs/>
                <w:sz w:val="20"/>
                <w:szCs w:val="20"/>
              </w:rPr>
              <w:t>Objectives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2CBE62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906C9A" w14:textId="77777777" w:rsidR="00F92CD7" w:rsidRDefault="00000000">
            <w:r>
              <w:rPr>
                <w:sz w:val="20"/>
                <w:szCs w:val="20"/>
              </w:rPr>
              <w:t>State specific objectives, including any prespecified hypotheses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A30FDC" w14:textId="77777777" w:rsidR="00F92CD7" w:rsidRDefault="00000000">
            <w:r>
              <w:rPr>
                <w:sz w:val="20"/>
                <w:szCs w:val="20"/>
              </w:rPr>
              <w:t>Introduction, paragraphs 3–4</w:t>
            </w:r>
          </w:p>
        </w:tc>
      </w:tr>
      <w:tr w:rsidR="00F92CD7" w14:paraId="2688AE5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95A286" w14:textId="77777777" w:rsidR="00F92CD7" w:rsidRDefault="00000000">
            <w:r>
              <w:rPr>
                <w:b/>
                <w:bCs/>
                <w:i/>
                <w:iCs/>
                <w:color w:val="1F3864"/>
                <w:sz w:val="20"/>
                <w:szCs w:val="20"/>
              </w:rPr>
              <w:t>Methods</w:t>
            </w:r>
          </w:p>
        </w:tc>
      </w:tr>
      <w:tr w:rsidR="00F92CD7" w14:paraId="593EEDB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96351F" w14:textId="77777777" w:rsidR="00F92CD7" w:rsidRDefault="00000000">
            <w:r>
              <w:rPr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80D275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16B76E" w14:textId="77777777" w:rsidR="00F92CD7" w:rsidRDefault="00000000">
            <w:r>
              <w:rPr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087EA93" w14:textId="77777777" w:rsidR="00F92CD7" w:rsidRDefault="00000000">
            <w:r>
              <w:rPr>
                <w:sz w:val="20"/>
                <w:szCs w:val="20"/>
              </w:rPr>
              <w:t>Methods: Study design and setting</w:t>
            </w:r>
          </w:p>
        </w:tc>
      </w:tr>
      <w:tr w:rsidR="00F92CD7" w14:paraId="7586744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30117" w14:textId="77777777" w:rsidR="00F92CD7" w:rsidRDefault="00000000">
            <w:r>
              <w:rPr>
                <w:b/>
                <w:bCs/>
                <w:sz w:val="20"/>
                <w:szCs w:val="20"/>
              </w:rPr>
              <w:t>Setting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BDA73F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C5F833" w14:textId="77777777" w:rsidR="00F92CD7" w:rsidRDefault="00000000">
            <w:r>
              <w:rPr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CF8DFA" w14:textId="77777777" w:rsidR="00F92CD7" w:rsidRDefault="00000000">
            <w:r>
              <w:rPr>
                <w:sz w:val="20"/>
                <w:szCs w:val="20"/>
              </w:rPr>
              <w:t>Methods: Study design and setting</w:t>
            </w:r>
          </w:p>
        </w:tc>
      </w:tr>
      <w:tr w:rsidR="00F92CD7" w14:paraId="0E2DC8F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28AEED" w14:textId="77777777" w:rsidR="00F92CD7" w:rsidRDefault="00000000">
            <w:r>
              <w:rPr>
                <w:b/>
                <w:bCs/>
                <w:sz w:val="20"/>
                <w:szCs w:val="20"/>
              </w:rPr>
              <w:t>Participants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CB84CD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B289FB" w14:textId="77777777" w:rsidR="00F92CD7" w:rsidRDefault="00000000">
            <w:r>
              <w:rPr>
                <w:sz w:val="20"/>
                <w:szCs w:val="20"/>
              </w:rPr>
              <w:t>(a) Give the eligibility criteria, and the sources and methods of selection of participants. Describe methods of follow-up</w:t>
            </w:r>
          </w:p>
          <w:p w14:paraId="23645666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(b) For matched studies, give matching criteria and number of exposed and unexposed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535667" w14:textId="77777777" w:rsidR="00F92CD7" w:rsidRDefault="00000000">
            <w:r>
              <w:rPr>
                <w:sz w:val="20"/>
                <w:szCs w:val="20"/>
              </w:rPr>
              <w:t>Methods: Study population; Figure 1 (cohort flow)</w:t>
            </w:r>
          </w:p>
          <w:p w14:paraId="272694F9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(b) Not applicable — propensity-weighted analysis (IPTW), not matched cohort</w:t>
            </w:r>
          </w:p>
        </w:tc>
      </w:tr>
      <w:tr w:rsidR="00F92CD7" w14:paraId="259B39F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842BB0" w14:textId="77777777" w:rsidR="00F92CD7" w:rsidRDefault="00000000">
            <w:r>
              <w:rPr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8CC4FF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6E3E1C" w14:textId="77777777" w:rsidR="00F92CD7" w:rsidRDefault="00000000">
            <w:r>
              <w:rPr>
                <w:sz w:val="20"/>
                <w:szCs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5178FC" w14:textId="77777777" w:rsidR="00F92CD7" w:rsidRDefault="00000000">
            <w:r>
              <w:rPr>
                <w:sz w:val="20"/>
                <w:szCs w:val="20"/>
              </w:rPr>
              <w:t>Methods: Exposure; Outcomes; Covariates</w:t>
            </w:r>
          </w:p>
        </w:tc>
      </w:tr>
      <w:tr w:rsidR="00F92CD7" w14:paraId="5602E23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0B40BF" w14:textId="77777777" w:rsidR="00F92CD7" w:rsidRDefault="00000000">
            <w:r>
              <w:rPr>
                <w:b/>
                <w:bCs/>
                <w:sz w:val="20"/>
                <w:szCs w:val="20"/>
              </w:rPr>
              <w:t>Data sources / measurement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BFC9EE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8*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B2BAE7" w14:textId="77777777" w:rsidR="00F92CD7" w:rsidRDefault="00000000">
            <w:r>
              <w:rPr>
                <w:sz w:val="20"/>
                <w:szCs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B90B1C" w14:textId="77777777" w:rsidR="00F92CD7" w:rsidRDefault="00000000">
            <w:r>
              <w:rPr>
                <w:sz w:val="20"/>
                <w:szCs w:val="20"/>
              </w:rPr>
              <w:t>Methods: Study design and setting (Epic-based EHR</w:t>
            </w:r>
            <w:proofErr w:type="gramStart"/>
            <w:r>
              <w:rPr>
                <w:sz w:val="20"/>
                <w:szCs w:val="20"/>
              </w:rPr>
              <w:t>);</w:t>
            </w:r>
            <w:proofErr w:type="gramEnd"/>
          </w:p>
          <w:p w14:paraId="55EBE6D2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Methods: Covariates (CKD-EPI 2021, ICD-10-CM I50.x, transthoracic echocardiography)</w:t>
            </w:r>
          </w:p>
        </w:tc>
      </w:tr>
      <w:tr w:rsidR="00F92CD7" w14:paraId="4F04265E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ADAB81" w14:textId="77777777" w:rsidR="00F92CD7" w:rsidRDefault="00000000">
            <w:r>
              <w:rPr>
                <w:b/>
                <w:bCs/>
                <w:sz w:val="20"/>
                <w:szCs w:val="20"/>
              </w:rPr>
              <w:t>Bias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9944EF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67331" w14:textId="77777777" w:rsidR="00F92CD7" w:rsidRDefault="00000000">
            <w:r>
              <w:rPr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AE0E11" w14:textId="77777777" w:rsidR="00F92CD7" w:rsidRDefault="00000000">
            <w:r>
              <w:rPr>
                <w:sz w:val="20"/>
                <w:szCs w:val="20"/>
              </w:rPr>
              <w:t xml:space="preserve">Methods: Statistical analysis (IPTW with 24 </w:t>
            </w:r>
            <w:r>
              <w:rPr>
                <w:sz w:val="20"/>
                <w:szCs w:val="20"/>
              </w:rPr>
              <w:lastRenderedPageBreak/>
              <w:t>covariates; ATO sensitivity; E-value</w:t>
            </w:r>
            <w:proofErr w:type="gramStart"/>
            <w:r>
              <w:rPr>
                <w:sz w:val="20"/>
                <w:szCs w:val="20"/>
              </w:rPr>
              <w:t>);</w:t>
            </w:r>
            <w:proofErr w:type="gramEnd"/>
          </w:p>
          <w:p w14:paraId="335E9844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Discussion: Limitations (residual confounding by indication; out-of-system readmissions)</w:t>
            </w:r>
          </w:p>
        </w:tc>
      </w:tr>
      <w:tr w:rsidR="00F92CD7" w14:paraId="6C578DF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0D0CB" w14:textId="77777777" w:rsidR="00F92CD7" w:rsidRDefault="00000000">
            <w:r>
              <w:rPr>
                <w:b/>
                <w:bCs/>
                <w:sz w:val="20"/>
                <w:szCs w:val="20"/>
              </w:rPr>
              <w:lastRenderedPageBreak/>
              <w:t>Study size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96E41E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BA5427" w14:textId="77777777" w:rsidR="00F92CD7" w:rsidRDefault="00000000">
            <w:r>
              <w:rPr>
                <w:sz w:val="20"/>
                <w:szCs w:val="20"/>
              </w:rPr>
              <w:t>Explain how the study size was arrived at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3B1C4F" w14:textId="77777777" w:rsidR="00F92CD7" w:rsidRDefault="00000000">
            <w:r>
              <w:rPr>
                <w:sz w:val="20"/>
                <w:szCs w:val="20"/>
              </w:rPr>
              <w:t>Methods: Study population (all eligible admissions, Jan 2023–Jan 2026</w:t>
            </w:r>
            <w:proofErr w:type="gramStart"/>
            <w:r>
              <w:rPr>
                <w:sz w:val="20"/>
                <w:szCs w:val="20"/>
              </w:rPr>
              <w:t>);</w:t>
            </w:r>
            <w:proofErr w:type="gramEnd"/>
          </w:p>
          <w:p w14:paraId="42B9C8C2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Figure 1 (cohort selection flow)</w:t>
            </w:r>
          </w:p>
        </w:tc>
      </w:tr>
      <w:tr w:rsidR="00F92CD7" w14:paraId="2F00AE9A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5ED6416" w14:textId="77777777" w:rsidR="00F92CD7" w:rsidRDefault="00000000">
            <w:r>
              <w:rPr>
                <w:b/>
                <w:bCs/>
                <w:sz w:val="20"/>
                <w:szCs w:val="20"/>
              </w:rPr>
              <w:t>Quantitative variables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25A4D7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31A7E4" w14:textId="77777777" w:rsidR="00F92CD7" w:rsidRDefault="00000000">
            <w:r>
              <w:rPr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02C339" w14:textId="77777777" w:rsidR="00F92CD7" w:rsidRDefault="00000000">
            <w:r>
              <w:rPr>
                <w:sz w:val="20"/>
                <w:szCs w:val="20"/>
              </w:rPr>
              <w:t xml:space="preserve">Methods: Covariates (LVEF categorized into </w:t>
            </w:r>
            <w:proofErr w:type="spellStart"/>
            <w:r>
              <w:rPr>
                <w:sz w:val="20"/>
                <w:szCs w:val="20"/>
              </w:rPr>
              <w:t>HFrEF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HFmrEF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HFpEF</w:t>
            </w:r>
            <w:proofErr w:type="spellEnd"/>
            <w:r>
              <w:rPr>
                <w:sz w:val="20"/>
                <w:szCs w:val="20"/>
              </w:rPr>
              <w:t xml:space="preserve"> per 2022 guideline</w:t>
            </w:r>
            <w:proofErr w:type="gramStart"/>
            <w:r>
              <w:rPr>
                <w:sz w:val="20"/>
                <w:szCs w:val="20"/>
              </w:rPr>
              <w:t>);</w:t>
            </w:r>
            <w:proofErr w:type="gramEnd"/>
          </w:p>
          <w:p w14:paraId="4308430A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Methods: Statistical analysis</w:t>
            </w:r>
          </w:p>
        </w:tc>
      </w:tr>
      <w:tr w:rsidR="00F92CD7" w14:paraId="28576F5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706DD" w14:textId="77777777" w:rsidR="00F92CD7" w:rsidRDefault="00000000">
            <w:r>
              <w:rPr>
                <w:b/>
                <w:bCs/>
                <w:sz w:val="20"/>
                <w:szCs w:val="20"/>
              </w:rPr>
              <w:t>Statistical methods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0F199E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5660E6" w14:textId="77777777" w:rsidR="00F92CD7" w:rsidRDefault="00000000">
            <w:r>
              <w:rPr>
                <w:sz w:val="20"/>
                <w:szCs w:val="20"/>
              </w:rPr>
              <w:t>(a) Describe all statistical methods, including those used to control for confounding</w:t>
            </w:r>
          </w:p>
          <w:p w14:paraId="44D00843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(b) Describe any methods used to examine subgroups and interactions</w:t>
            </w:r>
          </w:p>
          <w:p w14:paraId="7BD9BF5D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(c) Explain how missing data were addressed</w:t>
            </w:r>
          </w:p>
          <w:p w14:paraId="6B8F487F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(d) If applicable, explain how loss to follow-up was addressed</w:t>
            </w:r>
          </w:p>
          <w:p w14:paraId="72DD17C3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(e) Describe any sensitivity analyses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E575C6" w14:textId="77777777" w:rsidR="00F92CD7" w:rsidRDefault="00000000">
            <w:r>
              <w:rPr>
                <w:sz w:val="20"/>
                <w:szCs w:val="20"/>
              </w:rPr>
              <w:t>(a) Methods: Statistical analysis (stabilized IPTW, 24 covariates)</w:t>
            </w:r>
          </w:p>
          <w:p w14:paraId="4BE3EFFD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(b) Methods: Primary subgroup; Statistical analysis (</w:t>
            </w:r>
            <w:proofErr w:type="spellStart"/>
            <w:r>
              <w:rPr>
                <w:sz w:val="20"/>
                <w:szCs w:val="20"/>
              </w:rPr>
              <w:t>HFrEF</w:t>
            </w:r>
            <w:proofErr w:type="spellEnd"/>
            <w:r>
              <w:rPr>
                <w:sz w:val="20"/>
                <w:szCs w:val="20"/>
              </w:rPr>
              <w:t xml:space="preserve"> prespecified; interaction test reported in Results)</w:t>
            </w:r>
          </w:p>
          <w:p w14:paraId="027AAC8F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(c) Methods: Statistical analysis (mean imputation; missingness &lt;2%)</w:t>
            </w:r>
          </w:p>
          <w:p w14:paraId="373A8FCA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(d) Not applicable — administrative readmission ascertainment through EHR</w:t>
            </w:r>
          </w:p>
          <w:p w14:paraId="5CAB07CF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(e) Methods: Statistical analysis (ATO; eGFR ≥25; within-</w:t>
            </w:r>
            <w:proofErr w:type="spellStart"/>
            <w:r>
              <w:rPr>
                <w:sz w:val="20"/>
                <w:szCs w:val="20"/>
              </w:rPr>
              <w:t>HFrEF</w:t>
            </w:r>
            <w:proofErr w:type="spellEnd"/>
            <w:r>
              <w:rPr>
                <w:sz w:val="20"/>
                <w:szCs w:val="20"/>
              </w:rPr>
              <w:t xml:space="preserve"> re-estimation; E-value)</w:t>
            </w:r>
          </w:p>
        </w:tc>
      </w:tr>
      <w:tr w:rsidR="00F92CD7" w14:paraId="70BD8EF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57EA1F" w14:textId="77777777" w:rsidR="00F92CD7" w:rsidRDefault="00000000">
            <w:r>
              <w:rPr>
                <w:b/>
                <w:bCs/>
                <w:i/>
                <w:iCs/>
                <w:color w:val="1F3864"/>
                <w:sz w:val="20"/>
                <w:szCs w:val="20"/>
              </w:rPr>
              <w:t>Results</w:t>
            </w:r>
          </w:p>
        </w:tc>
      </w:tr>
      <w:tr w:rsidR="00F92CD7" w14:paraId="1DD23F3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3225C31" w14:textId="77777777" w:rsidR="00F92CD7" w:rsidRDefault="00000000">
            <w:r>
              <w:rPr>
                <w:b/>
                <w:bCs/>
                <w:sz w:val="20"/>
                <w:szCs w:val="20"/>
              </w:rPr>
              <w:t>Participants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37A223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13*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53E67E" w14:textId="77777777" w:rsidR="00F92CD7" w:rsidRDefault="00000000">
            <w:r>
              <w:rPr>
                <w:sz w:val="20"/>
                <w:szCs w:val="20"/>
              </w:rPr>
              <w:t>(a) Report numbers of individuals at each stage of study—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>
              <w:rPr>
                <w:sz w:val="20"/>
                <w:szCs w:val="20"/>
              </w:rPr>
              <w:t>analysed</w:t>
            </w:r>
            <w:proofErr w:type="spellEnd"/>
          </w:p>
          <w:p w14:paraId="42BE3814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(b) Give reasons for non-participation at each stage</w:t>
            </w:r>
          </w:p>
          <w:p w14:paraId="167A3BF9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(c) Consider use of a flow diagram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B77BA" w14:textId="77777777" w:rsidR="00F92CD7" w:rsidRDefault="00000000">
            <w:r>
              <w:rPr>
                <w:sz w:val="20"/>
                <w:szCs w:val="20"/>
              </w:rPr>
              <w:t>(a) Results: Cohort; Figure 1</w:t>
            </w:r>
          </w:p>
          <w:p w14:paraId="520D0438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(b) Figure 1 (exclusion categories with counts)</w:t>
            </w:r>
          </w:p>
          <w:p w14:paraId="5867B687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(c) Figure 1 (cohort flow diagram)</w:t>
            </w:r>
          </w:p>
        </w:tc>
      </w:tr>
      <w:tr w:rsidR="00F92CD7" w14:paraId="53D8277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D12470" w14:textId="77777777" w:rsidR="00F92CD7" w:rsidRDefault="00000000">
            <w:r>
              <w:rPr>
                <w:b/>
                <w:bCs/>
                <w:sz w:val="20"/>
                <w:szCs w:val="20"/>
              </w:rPr>
              <w:lastRenderedPageBreak/>
              <w:t>Descriptive data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6F9A47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14*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7E7B78" w14:textId="77777777" w:rsidR="00F92CD7" w:rsidRDefault="00000000">
            <w:r>
              <w:rPr>
                <w:sz w:val="20"/>
                <w:szCs w:val="20"/>
              </w:rPr>
              <w:t>(a) Give characteristics of study participants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demographic, clinical, social) and information on exposures and potential confounders</w:t>
            </w:r>
          </w:p>
          <w:p w14:paraId="4E539717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(b) Indicate number of participants with missing data for each variable of interest</w:t>
            </w:r>
          </w:p>
          <w:p w14:paraId="77D827CA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 xml:space="preserve">(c) </w:t>
            </w:r>
            <w:proofErr w:type="spellStart"/>
            <w:r>
              <w:rPr>
                <w:sz w:val="20"/>
                <w:szCs w:val="20"/>
              </w:rPr>
              <w:t>Summarise</w:t>
            </w:r>
            <w:proofErr w:type="spellEnd"/>
            <w:r>
              <w:rPr>
                <w:sz w:val="20"/>
                <w:szCs w:val="20"/>
              </w:rPr>
              <w:t xml:space="preserve"> follow-up time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>, average and total amount)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7B79CD" w14:textId="77777777" w:rsidR="00F92CD7" w:rsidRDefault="00000000">
            <w:r>
              <w:rPr>
                <w:sz w:val="20"/>
                <w:szCs w:val="20"/>
              </w:rPr>
              <w:t>(a) Results: Baseline characteristics; Table 1</w:t>
            </w:r>
          </w:p>
          <w:p w14:paraId="2DFC8C42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(b) Methods: Statistical analysis (admission SBP 1.6%, weight 1.8%, eGFR 0.2%)</w:t>
            </w:r>
          </w:p>
          <w:p w14:paraId="4C9D9133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(c) Methods: Outcomes (30-day and 90-day fixed follow-up windows from discharge)</w:t>
            </w:r>
          </w:p>
        </w:tc>
      </w:tr>
      <w:tr w:rsidR="00F92CD7" w14:paraId="6DDE9E1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66F0D8C" w14:textId="77777777" w:rsidR="00F92CD7" w:rsidRDefault="00000000">
            <w:r>
              <w:rPr>
                <w:b/>
                <w:bCs/>
                <w:sz w:val="20"/>
                <w:szCs w:val="20"/>
              </w:rPr>
              <w:t>Outcome data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D677D5E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15*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4139E4" w14:textId="77777777" w:rsidR="00F92CD7" w:rsidRDefault="00000000">
            <w:r>
              <w:rPr>
                <w:sz w:val="20"/>
                <w:szCs w:val="20"/>
              </w:rPr>
              <w:t>Report numbers of outcome events or summary measures over time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56C941" w14:textId="77777777" w:rsidR="00F92CD7" w:rsidRDefault="00000000">
            <w:r>
              <w:rPr>
                <w:sz w:val="20"/>
                <w:szCs w:val="20"/>
              </w:rPr>
              <w:t>Results: Primary outcome (30-day all-cause readmission events with rates)</w:t>
            </w:r>
          </w:p>
          <w:p w14:paraId="5F738BE4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Results: Secondary outcomes (90-day readmission; 30-day mortality)</w:t>
            </w:r>
          </w:p>
          <w:p w14:paraId="6ECA9C64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Table 2</w:t>
            </w:r>
          </w:p>
        </w:tc>
      </w:tr>
      <w:tr w:rsidR="00F92CD7" w14:paraId="3C9A9D4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64AD0F" w14:textId="77777777" w:rsidR="00F92CD7" w:rsidRDefault="00000000">
            <w:r>
              <w:rPr>
                <w:b/>
                <w:bCs/>
                <w:sz w:val="20"/>
                <w:szCs w:val="20"/>
              </w:rPr>
              <w:t>Main results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4FC8EF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DC19F1" w14:textId="77777777" w:rsidR="00F92CD7" w:rsidRDefault="00000000">
            <w:r>
              <w:rPr>
                <w:sz w:val="20"/>
                <w:szCs w:val="20"/>
              </w:rPr>
              <w:t>(a) Give unadjusted estimates and, if applicable, confounder-adjusted estimates and their precision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>, 95% confidence interval). Make clear which confounders were adjusted for and why they were included</w:t>
            </w:r>
          </w:p>
          <w:p w14:paraId="52DC1754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(b) Report category boundaries when continuous variables were categorized</w:t>
            </w:r>
          </w:p>
          <w:p w14:paraId="6077E295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 xml:space="preserve">(c) If relevant, consider translating estimates of relative risk into absolute risk for a meaningful </w:t>
            </w:r>
            <w:proofErr w:type="gramStart"/>
            <w:r>
              <w:rPr>
                <w:sz w:val="20"/>
                <w:szCs w:val="20"/>
              </w:rPr>
              <w:t>time period</w:t>
            </w:r>
            <w:proofErr w:type="gramEnd"/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3C4BA3" w14:textId="77777777" w:rsidR="00F92CD7" w:rsidRDefault="00000000">
            <w:r>
              <w:rPr>
                <w:sz w:val="20"/>
                <w:szCs w:val="20"/>
              </w:rPr>
              <w:t xml:space="preserve">(a) Results: Primary outcome; Table 2 (crude </w:t>
            </w:r>
            <w:proofErr w:type="gramStart"/>
            <w:r>
              <w:rPr>
                <w:sz w:val="20"/>
                <w:szCs w:val="20"/>
              </w:rPr>
              <w:t>OR,</w:t>
            </w:r>
            <w:proofErr w:type="gramEnd"/>
            <w:r>
              <w:rPr>
                <w:sz w:val="20"/>
                <w:szCs w:val="20"/>
              </w:rPr>
              <w:t xml:space="preserve"> IPTW Model A primary, sensitivity analyses); Methods: Covariates</w:t>
            </w:r>
          </w:p>
          <w:p w14:paraId="0E2EA06F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(b) Methods: Covariates (LVEF ≤40% / 41–49% / ≥50%)</w:t>
            </w:r>
          </w:p>
          <w:p w14:paraId="2DCD6B50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(c) Results: Primary outcome (12.1% vs 31.8%; 19.7 percentage-point absolute difference)</w:t>
            </w:r>
          </w:p>
        </w:tc>
      </w:tr>
      <w:tr w:rsidR="00F92CD7" w14:paraId="321288F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8F7B24" w14:textId="77777777" w:rsidR="00F92CD7" w:rsidRDefault="00000000">
            <w:r>
              <w:rPr>
                <w:b/>
                <w:bCs/>
                <w:sz w:val="20"/>
                <w:szCs w:val="20"/>
              </w:rPr>
              <w:t>Other analyses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73D438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A12E66" w14:textId="77777777" w:rsidR="00F92CD7" w:rsidRDefault="00000000">
            <w:r>
              <w:rPr>
                <w:sz w:val="20"/>
                <w:szCs w:val="20"/>
              </w:rPr>
              <w:t>Report other analyses done—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analyses of subgroups and interactions, and sensitivity analyses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7DF8E4" w14:textId="77777777" w:rsidR="00F92CD7" w:rsidRDefault="00000000">
            <w:r>
              <w:rPr>
                <w:sz w:val="20"/>
                <w:szCs w:val="20"/>
              </w:rPr>
              <w:t>Results: Sensitivity analyses (ATO, Model B, eGFR ≥25, within-</w:t>
            </w:r>
            <w:proofErr w:type="spellStart"/>
            <w:r>
              <w:rPr>
                <w:sz w:val="20"/>
                <w:szCs w:val="20"/>
              </w:rPr>
              <w:t>HFrEF</w:t>
            </w:r>
            <w:proofErr w:type="spellEnd"/>
            <w:r>
              <w:rPr>
                <w:sz w:val="20"/>
                <w:szCs w:val="20"/>
              </w:rPr>
              <w:t xml:space="preserve"> re-estimation; interaction test</w:t>
            </w:r>
            <w:proofErr w:type="gramStart"/>
            <w:r>
              <w:rPr>
                <w:sz w:val="20"/>
                <w:szCs w:val="20"/>
              </w:rPr>
              <w:t>);</w:t>
            </w:r>
            <w:proofErr w:type="gramEnd"/>
          </w:p>
          <w:p w14:paraId="54C203A4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Results: Secondary outcomes and full cohort</w:t>
            </w:r>
          </w:p>
        </w:tc>
      </w:tr>
      <w:tr w:rsidR="00F92CD7" w14:paraId="7BBDBF3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1E26A8" w14:textId="77777777" w:rsidR="00F92CD7" w:rsidRDefault="00000000">
            <w:r>
              <w:rPr>
                <w:b/>
                <w:bCs/>
                <w:i/>
                <w:iCs/>
                <w:color w:val="1F3864"/>
                <w:sz w:val="20"/>
                <w:szCs w:val="20"/>
              </w:rPr>
              <w:t>Discussion</w:t>
            </w:r>
          </w:p>
        </w:tc>
      </w:tr>
      <w:tr w:rsidR="00F92CD7" w14:paraId="6ADA93B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5D860F" w14:textId="77777777" w:rsidR="00F92CD7" w:rsidRDefault="00000000">
            <w:r>
              <w:rPr>
                <w:b/>
                <w:bCs/>
                <w:sz w:val="20"/>
                <w:szCs w:val="20"/>
              </w:rPr>
              <w:t>Key results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ECC8A3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D9F13A" w14:textId="77777777" w:rsidR="00F92CD7" w:rsidRDefault="00000000">
            <w:proofErr w:type="spellStart"/>
            <w:r>
              <w:rPr>
                <w:sz w:val="20"/>
                <w:szCs w:val="20"/>
              </w:rPr>
              <w:t>Summarise</w:t>
            </w:r>
            <w:proofErr w:type="spellEnd"/>
            <w:r>
              <w:rPr>
                <w:sz w:val="20"/>
                <w:szCs w:val="20"/>
              </w:rPr>
              <w:t xml:space="preserve"> key results with reference to study objectives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081A01" w14:textId="77777777" w:rsidR="00F92CD7" w:rsidRDefault="00000000">
            <w:r>
              <w:rPr>
                <w:sz w:val="20"/>
                <w:szCs w:val="20"/>
              </w:rPr>
              <w:t>Discussion, paragraph 1 (three principal findings)</w:t>
            </w:r>
          </w:p>
        </w:tc>
      </w:tr>
      <w:tr w:rsidR="00F92CD7" w14:paraId="76A90286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60ECC1" w14:textId="77777777" w:rsidR="00F92CD7" w:rsidRDefault="00000000">
            <w:r>
              <w:rPr>
                <w:b/>
                <w:bCs/>
                <w:sz w:val="20"/>
                <w:szCs w:val="20"/>
              </w:rPr>
              <w:t>Limitations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6780E7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C9011F" w14:textId="77777777" w:rsidR="00F92CD7" w:rsidRDefault="00000000">
            <w:r>
              <w:rPr>
                <w:sz w:val="20"/>
                <w:szCs w:val="20"/>
              </w:rPr>
              <w:t xml:space="preserve">Discuss limitations of the study, </w:t>
            </w:r>
            <w:proofErr w:type="gramStart"/>
            <w:r>
              <w:rPr>
                <w:sz w:val="20"/>
                <w:szCs w:val="20"/>
              </w:rPr>
              <w:t>taking into account</w:t>
            </w:r>
            <w:proofErr w:type="gramEnd"/>
            <w:r>
              <w:rPr>
                <w:sz w:val="20"/>
                <w:szCs w:val="20"/>
              </w:rPr>
              <w:t xml:space="preserve"> sources of potential bias or </w:t>
            </w:r>
            <w:r>
              <w:rPr>
                <w:sz w:val="20"/>
                <w:szCs w:val="20"/>
              </w:rPr>
              <w:lastRenderedPageBreak/>
              <w:t>imprecision. Discuss both direction and magnitude of any potential bias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3CEEFD" w14:textId="77777777" w:rsidR="00F92CD7" w:rsidRDefault="00000000">
            <w:r>
              <w:rPr>
                <w:sz w:val="20"/>
                <w:szCs w:val="20"/>
              </w:rPr>
              <w:lastRenderedPageBreak/>
              <w:t xml:space="preserve">Discussion, limitations paragraph (single-center, out-of-system </w:t>
            </w:r>
            <w:r>
              <w:rPr>
                <w:sz w:val="20"/>
                <w:szCs w:val="20"/>
              </w:rPr>
              <w:lastRenderedPageBreak/>
              <w:t>readmissions, residual confounding, EPV constraints, generalizability)</w:t>
            </w:r>
          </w:p>
        </w:tc>
      </w:tr>
      <w:tr w:rsidR="00F92CD7" w14:paraId="5E2DA05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D2CBBD" w14:textId="77777777" w:rsidR="00F92CD7" w:rsidRDefault="00000000">
            <w:r>
              <w:rPr>
                <w:b/>
                <w:bCs/>
                <w:sz w:val="20"/>
                <w:szCs w:val="20"/>
              </w:rPr>
              <w:lastRenderedPageBreak/>
              <w:t>Interpretation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DEE235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98EF34" w14:textId="77777777" w:rsidR="00F92CD7" w:rsidRDefault="00000000">
            <w:r>
              <w:rPr>
                <w:sz w:val="20"/>
                <w:szCs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1DA9EE" w14:textId="77777777" w:rsidR="00F92CD7" w:rsidRDefault="00000000">
            <w:r>
              <w:rPr>
                <w:sz w:val="20"/>
                <w:szCs w:val="20"/>
              </w:rPr>
              <w:t>Discussion, paragraphs 2–3 (comparison with DAPA ACT HF-TIMI 68 meta-analysis and Yan et al. 2024</w:t>
            </w:r>
            <w:proofErr w:type="gramStart"/>
            <w:r>
              <w:rPr>
                <w:sz w:val="20"/>
                <w:szCs w:val="20"/>
              </w:rPr>
              <w:t>);</w:t>
            </w:r>
            <w:proofErr w:type="gramEnd"/>
          </w:p>
          <w:p w14:paraId="050CFC09" w14:textId="77777777" w:rsidR="00F92CD7" w:rsidRDefault="00000000">
            <w:pPr>
              <w:spacing w:before="60"/>
            </w:pPr>
            <w:r>
              <w:rPr>
                <w:sz w:val="20"/>
                <w:szCs w:val="20"/>
              </w:rPr>
              <w:t>Conclusion (cautious framing of observational magnitude)</w:t>
            </w:r>
          </w:p>
        </w:tc>
      </w:tr>
      <w:tr w:rsidR="00F92CD7" w14:paraId="6AE9076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6BFC00" w14:textId="77777777" w:rsidR="00F92CD7" w:rsidRDefault="00000000">
            <w:proofErr w:type="spellStart"/>
            <w:r>
              <w:rPr>
                <w:b/>
                <w:bCs/>
                <w:sz w:val="20"/>
                <w:szCs w:val="20"/>
              </w:rPr>
              <w:t>Generalisability</w:t>
            </w:r>
            <w:proofErr w:type="spellEnd"/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AF44CC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EF13CF" w14:textId="77777777" w:rsidR="00F92CD7" w:rsidRDefault="00000000">
            <w:r>
              <w:rPr>
                <w:sz w:val="20"/>
                <w:szCs w:val="20"/>
              </w:rPr>
              <w:t xml:space="preserve">Discuss the </w:t>
            </w:r>
            <w:proofErr w:type="spellStart"/>
            <w:r>
              <w:rPr>
                <w:sz w:val="20"/>
                <w:szCs w:val="20"/>
              </w:rPr>
              <w:t>generalisability</w:t>
            </w:r>
            <w:proofErr w:type="spellEnd"/>
            <w:r>
              <w:rPr>
                <w:sz w:val="20"/>
                <w:szCs w:val="20"/>
              </w:rPr>
              <w:t xml:space="preserve"> (external validity) of the study results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D7D3E6" w14:textId="77777777" w:rsidR="00F92CD7" w:rsidRDefault="00000000">
            <w:r>
              <w:rPr>
                <w:sz w:val="20"/>
                <w:szCs w:val="20"/>
              </w:rPr>
              <w:t>Discussion, limitations paragraph (single academic health system; predominantly White cohort; safety-net populations)</w:t>
            </w:r>
          </w:p>
        </w:tc>
      </w:tr>
      <w:tr w:rsidR="00F92CD7" w14:paraId="397FDF4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4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shd w:val="clear" w:color="auto" w:fill="DEEAF6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CCF280" w14:textId="77777777" w:rsidR="00F92CD7" w:rsidRDefault="00000000">
            <w:r>
              <w:rPr>
                <w:b/>
                <w:bCs/>
                <w:i/>
                <w:iCs/>
                <w:color w:val="1F3864"/>
                <w:sz w:val="20"/>
                <w:szCs w:val="20"/>
              </w:rPr>
              <w:t>Other Information</w:t>
            </w:r>
          </w:p>
        </w:tc>
      </w:tr>
      <w:tr w:rsidR="00F92CD7" w14:paraId="75B93B3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A6A61F" w14:textId="77777777" w:rsidR="00F92CD7" w:rsidRDefault="00000000">
            <w:r>
              <w:rPr>
                <w:b/>
                <w:bCs/>
                <w:sz w:val="20"/>
                <w:szCs w:val="20"/>
              </w:rPr>
              <w:t>Funding</w:t>
            </w:r>
          </w:p>
        </w:tc>
        <w:tc>
          <w:tcPr>
            <w:tcW w:w="8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3FFDF5" w14:textId="77777777" w:rsidR="00F92CD7" w:rsidRDefault="00000000">
            <w:pPr>
              <w:jc w:val="center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40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FE5BDE" w14:textId="77777777" w:rsidR="00F92CD7" w:rsidRDefault="00000000">
            <w:r>
              <w:rPr>
                <w:sz w:val="20"/>
                <w:szCs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760" w:type="dxa"/>
            <w:tcBorders>
              <w:top w:val="single" w:sz="4" w:space="0" w:color="D9E2F3"/>
              <w:left w:val="single" w:sz="4" w:space="0" w:color="D9E2F3"/>
              <w:bottom w:val="single" w:sz="4" w:space="0" w:color="D9E2F3"/>
              <w:right w:val="single" w:sz="4" w:space="0" w:color="D9E2F3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1758E0" w14:textId="77777777" w:rsidR="00F92CD7" w:rsidRDefault="00000000">
            <w:r>
              <w:rPr>
                <w:sz w:val="20"/>
                <w:szCs w:val="20"/>
              </w:rPr>
              <w:t>Declarations: Funding (no external funding)</w:t>
            </w:r>
          </w:p>
        </w:tc>
      </w:tr>
    </w:tbl>
    <w:p w14:paraId="5E210BB6" w14:textId="77777777" w:rsidR="00F92CD7" w:rsidRDefault="00000000">
      <w:pPr>
        <w:spacing w:before="240" w:line="280" w:lineRule="auto"/>
        <w:jc w:val="both"/>
      </w:pPr>
      <w:r>
        <w:rPr>
          <w:b/>
          <w:bCs/>
          <w:i/>
          <w:iCs/>
          <w:sz w:val="18"/>
          <w:szCs w:val="18"/>
        </w:rPr>
        <w:t xml:space="preserve">Reference: </w:t>
      </w:r>
      <w:r>
        <w:rPr>
          <w:i/>
          <w:iCs/>
          <w:sz w:val="18"/>
          <w:szCs w:val="18"/>
        </w:rPr>
        <w:t>von Elm E, Altman DG, Egger M, Pocock SJ, Gøtzsche PC, Vandenbroucke JP; STROBE Initiative. The Strengthening the Reporting of Observational Studies in Epidemiology (STROBE) statement: guidelines for reporting observational studies. Lancet. 2007;370(9596):1453–1457.</w:t>
      </w:r>
    </w:p>
    <w:p w14:paraId="34CB2C72" w14:textId="06E73DC4" w:rsidR="00F92CD7" w:rsidRDefault="00F92CD7">
      <w:pPr>
        <w:spacing w:before="120" w:line="280" w:lineRule="auto"/>
        <w:jc w:val="both"/>
      </w:pPr>
    </w:p>
    <w:sectPr w:rsidR="00F92CD7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0E31DB"/>
    <w:multiLevelType w:val="hybridMultilevel"/>
    <w:tmpl w:val="AEA0B7FA"/>
    <w:lvl w:ilvl="0" w:tplc="6F4C34FE">
      <w:start w:val="1"/>
      <w:numFmt w:val="bullet"/>
      <w:lvlText w:val="●"/>
      <w:lvlJc w:val="left"/>
      <w:pPr>
        <w:ind w:left="720" w:hanging="360"/>
      </w:pPr>
    </w:lvl>
    <w:lvl w:ilvl="1" w:tplc="5DAAC96E">
      <w:start w:val="1"/>
      <w:numFmt w:val="bullet"/>
      <w:lvlText w:val="○"/>
      <w:lvlJc w:val="left"/>
      <w:pPr>
        <w:ind w:left="1440" w:hanging="360"/>
      </w:pPr>
    </w:lvl>
    <w:lvl w:ilvl="2" w:tplc="3E8CE6EE">
      <w:start w:val="1"/>
      <w:numFmt w:val="bullet"/>
      <w:lvlText w:val="■"/>
      <w:lvlJc w:val="left"/>
      <w:pPr>
        <w:ind w:left="2160" w:hanging="360"/>
      </w:pPr>
    </w:lvl>
    <w:lvl w:ilvl="3" w:tplc="CA768EA4">
      <w:start w:val="1"/>
      <w:numFmt w:val="bullet"/>
      <w:lvlText w:val="●"/>
      <w:lvlJc w:val="left"/>
      <w:pPr>
        <w:ind w:left="2880" w:hanging="360"/>
      </w:pPr>
    </w:lvl>
    <w:lvl w:ilvl="4" w:tplc="98A68BCC">
      <w:start w:val="1"/>
      <w:numFmt w:val="bullet"/>
      <w:lvlText w:val="○"/>
      <w:lvlJc w:val="left"/>
      <w:pPr>
        <w:ind w:left="3600" w:hanging="360"/>
      </w:pPr>
    </w:lvl>
    <w:lvl w:ilvl="5" w:tplc="78FE346E">
      <w:start w:val="1"/>
      <w:numFmt w:val="bullet"/>
      <w:lvlText w:val="■"/>
      <w:lvlJc w:val="left"/>
      <w:pPr>
        <w:ind w:left="4320" w:hanging="360"/>
      </w:pPr>
    </w:lvl>
    <w:lvl w:ilvl="6" w:tplc="D0587982">
      <w:start w:val="1"/>
      <w:numFmt w:val="bullet"/>
      <w:lvlText w:val="●"/>
      <w:lvlJc w:val="left"/>
      <w:pPr>
        <w:ind w:left="5040" w:hanging="360"/>
      </w:pPr>
    </w:lvl>
    <w:lvl w:ilvl="7" w:tplc="D4D0D2BE">
      <w:start w:val="1"/>
      <w:numFmt w:val="bullet"/>
      <w:lvlText w:val="●"/>
      <w:lvlJc w:val="left"/>
      <w:pPr>
        <w:ind w:left="5760" w:hanging="360"/>
      </w:pPr>
    </w:lvl>
    <w:lvl w:ilvl="8" w:tplc="4E6C0F86">
      <w:start w:val="1"/>
      <w:numFmt w:val="bullet"/>
      <w:lvlText w:val="●"/>
      <w:lvlJc w:val="left"/>
      <w:pPr>
        <w:ind w:left="6480" w:hanging="360"/>
      </w:pPr>
    </w:lvl>
  </w:abstractNum>
  <w:num w:numId="1" w16cid:durableId="1142571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CD7"/>
    <w:rsid w:val="00A502C1"/>
    <w:rsid w:val="00A83D00"/>
    <w:rsid w:val="00F92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D77601"/>
  <w15:docId w15:val="{8F244E0B-CC3F-7549-A4A1-C1C7D131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1058</Words>
  <Characters>6032</Characters>
  <Application>Microsoft Office Word</Application>
  <DocSecurity>0</DocSecurity>
  <Lines>50</Lines>
  <Paragraphs>14</Paragraphs>
  <ScaleCrop>false</ScaleCrop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Pulatov, Otabek</cp:lastModifiedBy>
  <cp:revision>2</cp:revision>
  <dcterms:created xsi:type="dcterms:W3CDTF">2026-04-26T00:07:00Z</dcterms:created>
  <dcterms:modified xsi:type="dcterms:W3CDTF">2026-04-26T00:11:00Z</dcterms:modified>
</cp:coreProperties>
</file>