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38F00">
      <w:pPr>
        <w:snapToGrid w:val="0"/>
        <w:spacing w:line="360" w:lineRule="auto"/>
        <w:contextualSpacing/>
        <w:jc w:val="center"/>
        <w:rPr>
          <w:rFonts w:ascii="Times New Roman" w:hAnsi="Times New Roman" w:eastAsia="宋体" w:cs="Times New Roman"/>
          <w:b/>
          <w:bCs/>
          <w:sz w:val="24"/>
          <w:lang w:bidi="ar"/>
        </w:rPr>
      </w:pPr>
      <w:r>
        <w:rPr>
          <w:rFonts w:ascii="Times New Roman" w:hAnsi="Times New Roman" w:cs="Times New Roman"/>
          <w:b/>
          <w:bCs/>
          <w:sz w:val="24"/>
          <w14:ligatures w14:val="standardContextual"/>
        </w:rPr>
        <w:t xml:space="preserve">Supplementary Table 2. </w:t>
      </w:r>
      <w:r>
        <w:rPr>
          <w:rFonts w:ascii="Times New Roman" w:hAnsi="Times New Roman" w:cs="Times New Roman"/>
          <w:sz w:val="24"/>
          <w14:ligatures w14:val="standardContextual"/>
        </w:rPr>
        <w:t>Diagnostic performance of five indicators for predicting AF recurrence after RFCA</w:t>
      </w:r>
    </w:p>
    <w:tbl>
      <w:tblPr>
        <w:tblStyle w:val="4"/>
        <w:tblW w:w="13787" w:type="dxa"/>
        <w:tblInd w:w="-14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0"/>
        <w:gridCol w:w="2460"/>
        <w:gridCol w:w="2444"/>
        <w:gridCol w:w="2295"/>
        <w:gridCol w:w="2460"/>
        <w:gridCol w:w="2258"/>
      </w:tblGrid>
      <w:tr w14:paraId="41707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FD163E4">
            <w:pPr>
              <w:snapToGrid w:val="0"/>
              <w:spacing w:line="360" w:lineRule="auto"/>
              <w:contextualSpacing/>
              <w:jc w:val="center"/>
              <w:rPr>
                <w:rFonts w:hint="eastAsia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haracter</w:t>
            </w: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>istics</w:t>
            </w:r>
          </w:p>
        </w:tc>
        <w:tc>
          <w:tcPr>
            <w:tcW w:w="24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53EB2BE1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CTI</w:t>
            </w:r>
          </w:p>
        </w:tc>
        <w:tc>
          <w:tcPr>
            <w:tcW w:w="24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458D1383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TyG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704B9512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CRP</w:t>
            </w:r>
          </w:p>
        </w:tc>
        <w:tc>
          <w:tcPr>
            <w:tcW w:w="24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6DF323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APPLE</w:t>
            </w:r>
          </w:p>
        </w:tc>
        <w:tc>
          <w:tcPr>
            <w:tcW w:w="2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5332827B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CAAP_AF</w:t>
            </w:r>
          </w:p>
        </w:tc>
      </w:tr>
      <w:tr w14:paraId="1442B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7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1B86D81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bookmarkStart w:id="0" w:name="_GoBack" w:colFirst="1" w:colLast="2"/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Cut off</w:t>
            </w:r>
          </w:p>
        </w:tc>
        <w:tc>
          <w:tcPr>
            <w:tcW w:w="246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18399C52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lang w:val="en-US" w:eastAsia="zh-CN" w:bidi="ar"/>
              </w:rPr>
              <w:t>4.654</w:t>
            </w:r>
          </w:p>
        </w:tc>
        <w:tc>
          <w:tcPr>
            <w:tcW w:w="2444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4C02073B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lang w:val="en-US" w:eastAsia="zh-CN" w:bidi="ar"/>
              </w:rPr>
              <w:t>8.735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56A8387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2.165</w:t>
            </w:r>
          </w:p>
        </w:tc>
        <w:tc>
          <w:tcPr>
            <w:tcW w:w="246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1177A36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1.500</w:t>
            </w:r>
          </w:p>
        </w:tc>
        <w:tc>
          <w:tcPr>
            <w:tcW w:w="2258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8DC3F82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5.500</w:t>
            </w:r>
          </w:p>
        </w:tc>
      </w:tr>
      <w:bookmarkEnd w:id="0"/>
      <w:tr w14:paraId="3A4E9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70" w:type="dxa"/>
            <w:tcMar>
              <w:left w:w="0" w:type="dxa"/>
              <w:right w:w="0" w:type="dxa"/>
            </w:tcMar>
            <w:vAlign w:val="bottom"/>
          </w:tcPr>
          <w:p w14:paraId="17B35280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AUC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34CB79E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0.755(0.704, 0.806)</w:t>
            </w:r>
          </w:p>
        </w:tc>
        <w:tc>
          <w:tcPr>
            <w:tcW w:w="2444" w:type="dxa"/>
            <w:tcMar>
              <w:left w:w="0" w:type="dxa"/>
              <w:right w:w="0" w:type="dxa"/>
            </w:tcMar>
            <w:vAlign w:val="bottom"/>
          </w:tcPr>
          <w:p w14:paraId="0E9E86DD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0.633(0.570, 0.696)</w:t>
            </w:r>
          </w:p>
        </w:tc>
        <w:tc>
          <w:tcPr>
            <w:tcW w:w="2295" w:type="dxa"/>
            <w:tcMar>
              <w:left w:w="0" w:type="dxa"/>
              <w:right w:w="0" w:type="dxa"/>
            </w:tcMar>
            <w:vAlign w:val="bottom"/>
          </w:tcPr>
          <w:p w14:paraId="3674182F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0.719(0.654, 0.784)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7AD4AEC0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0.643(0.580, 0.706)</w:t>
            </w:r>
          </w:p>
        </w:tc>
        <w:tc>
          <w:tcPr>
            <w:tcW w:w="2258" w:type="dxa"/>
            <w:tcMar>
              <w:left w:w="0" w:type="dxa"/>
              <w:right w:w="0" w:type="dxa"/>
            </w:tcMar>
            <w:vAlign w:val="bottom"/>
          </w:tcPr>
          <w:p w14:paraId="2678B118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0.650(0.588, 0.712)</w:t>
            </w:r>
          </w:p>
        </w:tc>
      </w:tr>
      <w:tr w14:paraId="4933F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70" w:type="dxa"/>
            <w:tcMar>
              <w:left w:w="0" w:type="dxa"/>
              <w:right w:w="0" w:type="dxa"/>
            </w:tcMar>
            <w:vAlign w:val="bottom"/>
          </w:tcPr>
          <w:p w14:paraId="4CAFBF58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value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447304A9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&lt;0.001</w:t>
            </w:r>
          </w:p>
        </w:tc>
        <w:tc>
          <w:tcPr>
            <w:tcW w:w="2444" w:type="dxa"/>
            <w:tcMar>
              <w:left w:w="0" w:type="dxa"/>
              <w:right w:w="0" w:type="dxa"/>
            </w:tcMar>
            <w:vAlign w:val="bottom"/>
          </w:tcPr>
          <w:p w14:paraId="0F18918A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&lt;0.001</w:t>
            </w:r>
          </w:p>
        </w:tc>
        <w:tc>
          <w:tcPr>
            <w:tcW w:w="2295" w:type="dxa"/>
            <w:tcMar>
              <w:left w:w="0" w:type="dxa"/>
              <w:right w:w="0" w:type="dxa"/>
            </w:tcMar>
            <w:vAlign w:val="bottom"/>
          </w:tcPr>
          <w:p w14:paraId="14477524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&lt;0.001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2EADC78B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&lt;0.001</w:t>
            </w:r>
          </w:p>
        </w:tc>
        <w:tc>
          <w:tcPr>
            <w:tcW w:w="2258" w:type="dxa"/>
            <w:tcMar>
              <w:left w:w="0" w:type="dxa"/>
              <w:right w:w="0" w:type="dxa"/>
            </w:tcMar>
            <w:vAlign w:val="bottom"/>
          </w:tcPr>
          <w:p w14:paraId="77EBCC1E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&lt;0.001</w:t>
            </w:r>
          </w:p>
        </w:tc>
      </w:tr>
      <w:tr w14:paraId="38048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70" w:type="dxa"/>
            <w:tcMar>
              <w:left w:w="0" w:type="dxa"/>
              <w:right w:w="0" w:type="dxa"/>
            </w:tcMar>
            <w:vAlign w:val="bottom"/>
          </w:tcPr>
          <w:p w14:paraId="15F13D9F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Sens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6E9A794F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0.728(0.637, 0.819)</w:t>
            </w:r>
          </w:p>
        </w:tc>
        <w:tc>
          <w:tcPr>
            <w:tcW w:w="2444" w:type="dxa"/>
            <w:tcMar>
              <w:left w:w="0" w:type="dxa"/>
              <w:right w:w="0" w:type="dxa"/>
            </w:tcMar>
            <w:vAlign w:val="bottom"/>
          </w:tcPr>
          <w:p w14:paraId="311C4169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0.620(0.520, 0.719)</w:t>
            </w:r>
          </w:p>
        </w:tc>
        <w:tc>
          <w:tcPr>
            <w:tcW w:w="2295" w:type="dxa"/>
            <w:tcMar>
              <w:left w:w="0" w:type="dxa"/>
              <w:right w:w="0" w:type="dxa"/>
            </w:tcMar>
            <w:vAlign w:val="bottom"/>
          </w:tcPr>
          <w:p w14:paraId="0667B9DC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0.522(0.420, 0.624)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1DBB6494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0.641(0.543, 0.739)</w:t>
            </w:r>
          </w:p>
        </w:tc>
        <w:tc>
          <w:tcPr>
            <w:tcW w:w="2258" w:type="dxa"/>
            <w:tcMar>
              <w:left w:w="0" w:type="dxa"/>
              <w:right w:w="0" w:type="dxa"/>
            </w:tcMar>
            <w:vAlign w:val="bottom"/>
          </w:tcPr>
          <w:p w14:paraId="43CC4DCC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0.489(0.387, 0.591)</w:t>
            </w:r>
          </w:p>
        </w:tc>
      </w:tr>
      <w:tr w14:paraId="74ECB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70" w:type="dxa"/>
            <w:tcMar>
              <w:left w:w="0" w:type="dxa"/>
              <w:right w:w="0" w:type="dxa"/>
            </w:tcMar>
            <w:vAlign w:val="bottom"/>
          </w:tcPr>
          <w:p w14:paraId="61F609C2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Spec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3E9357C2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0.657(0.616, 0.699)</w:t>
            </w:r>
          </w:p>
        </w:tc>
        <w:tc>
          <w:tcPr>
            <w:tcW w:w="2444" w:type="dxa"/>
            <w:tcMar>
              <w:left w:w="0" w:type="dxa"/>
              <w:right w:w="0" w:type="dxa"/>
            </w:tcMar>
            <w:vAlign w:val="bottom"/>
          </w:tcPr>
          <w:p w14:paraId="4D3DC313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0.595(0.552, 0.638)</w:t>
            </w:r>
          </w:p>
        </w:tc>
        <w:tc>
          <w:tcPr>
            <w:tcW w:w="2295" w:type="dxa"/>
            <w:tcMar>
              <w:left w:w="0" w:type="dxa"/>
              <w:right w:w="0" w:type="dxa"/>
            </w:tcMar>
            <w:vAlign w:val="bottom"/>
          </w:tcPr>
          <w:p w14:paraId="35FAF620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0.868(0.838, 0.897)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6E90D89B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0.581(0.538, 0.624)</w:t>
            </w:r>
          </w:p>
        </w:tc>
        <w:tc>
          <w:tcPr>
            <w:tcW w:w="2258" w:type="dxa"/>
            <w:tcMar>
              <w:left w:w="0" w:type="dxa"/>
              <w:right w:w="0" w:type="dxa"/>
            </w:tcMar>
            <w:vAlign w:val="bottom"/>
          </w:tcPr>
          <w:p w14:paraId="1499A124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0.735(0.697, 0.774)</w:t>
            </w:r>
          </w:p>
        </w:tc>
      </w:tr>
      <w:tr w14:paraId="3C0E5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70" w:type="dxa"/>
            <w:tcMar>
              <w:left w:w="0" w:type="dxa"/>
              <w:right w:w="0" w:type="dxa"/>
            </w:tcMar>
            <w:vAlign w:val="bottom"/>
          </w:tcPr>
          <w:p w14:paraId="38618670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Accuracy rate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11D0D6AB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0.668(0.668, 0.669)</w:t>
            </w:r>
          </w:p>
        </w:tc>
        <w:tc>
          <w:tcPr>
            <w:tcW w:w="2444" w:type="dxa"/>
            <w:tcMar>
              <w:left w:w="0" w:type="dxa"/>
              <w:right w:w="0" w:type="dxa"/>
            </w:tcMar>
            <w:vAlign w:val="bottom"/>
          </w:tcPr>
          <w:p w14:paraId="0212E4F4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0.599(0.598, 0.600)</w:t>
            </w:r>
          </w:p>
        </w:tc>
        <w:tc>
          <w:tcPr>
            <w:tcW w:w="2295" w:type="dxa"/>
            <w:tcMar>
              <w:left w:w="0" w:type="dxa"/>
              <w:right w:w="0" w:type="dxa"/>
            </w:tcMar>
            <w:vAlign w:val="bottom"/>
          </w:tcPr>
          <w:p w14:paraId="307E48A6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0.814(0.813, 0.814)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34F57D7A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0.591(0.590, 0.591)</w:t>
            </w:r>
          </w:p>
        </w:tc>
        <w:tc>
          <w:tcPr>
            <w:tcW w:w="2258" w:type="dxa"/>
            <w:tcMar>
              <w:left w:w="0" w:type="dxa"/>
              <w:right w:w="0" w:type="dxa"/>
            </w:tcMar>
            <w:vAlign w:val="bottom"/>
          </w:tcPr>
          <w:p w14:paraId="18D4EA5C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0.697(0.696, 0.698)</w:t>
            </w:r>
          </w:p>
        </w:tc>
      </w:tr>
      <w:tr w14:paraId="5B045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70" w:type="dxa"/>
            <w:tcMar>
              <w:left w:w="0" w:type="dxa"/>
              <w:right w:w="0" w:type="dxa"/>
            </w:tcMar>
            <w:vAlign w:val="bottom"/>
          </w:tcPr>
          <w:p w14:paraId="17E8FE1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PPV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571A410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0.282(0.224, 0.339)</w:t>
            </w:r>
          </w:p>
        </w:tc>
        <w:tc>
          <w:tcPr>
            <w:tcW w:w="2444" w:type="dxa"/>
            <w:tcMar>
              <w:left w:w="0" w:type="dxa"/>
              <w:right w:w="0" w:type="dxa"/>
            </w:tcMar>
            <w:vAlign w:val="bottom"/>
          </w:tcPr>
          <w:p w14:paraId="537D3A22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0.220(0.170, 0.271)</w:t>
            </w:r>
          </w:p>
        </w:tc>
        <w:tc>
          <w:tcPr>
            <w:tcW w:w="2295" w:type="dxa"/>
            <w:tcMar>
              <w:left w:w="0" w:type="dxa"/>
              <w:right w:w="0" w:type="dxa"/>
            </w:tcMar>
            <w:vAlign w:val="bottom"/>
          </w:tcPr>
          <w:p w14:paraId="16960ADE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0.421(0.330, 0.512)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563A0DCC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0.220(0.171, 0.270)</w:t>
            </w:r>
          </w:p>
        </w:tc>
        <w:tc>
          <w:tcPr>
            <w:tcW w:w="2258" w:type="dxa"/>
            <w:tcMar>
              <w:left w:w="0" w:type="dxa"/>
              <w:right w:w="0" w:type="dxa"/>
            </w:tcMar>
            <w:vAlign w:val="bottom"/>
          </w:tcPr>
          <w:p w14:paraId="41EC58EF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0.254(0.190, 0.318)</w:t>
            </w:r>
          </w:p>
        </w:tc>
      </w:tr>
      <w:tr w14:paraId="0EDC1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70" w:type="dxa"/>
            <w:tcMar>
              <w:left w:w="0" w:type="dxa"/>
              <w:right w:w="0" w:type="dxa"/>
            </w:tcMar>
            <w:vAlign w:val="bottom"/>
          </w:tcPr>
          <w:p w14:paraId="0502BC5A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NPV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621BC6FE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0.929(0.902, 0.956)</w:t>
            </w:r>
          </w:p>
        </w:tc>
        <w:tc>
          <w:tcPr>
            <w:tcW w:w="2444" w:type="dxa"/>
            <w:tcMar>
              <w:left w:w="0" w:type="dxa"/>
              <w:right w:w="0" w:type="dxa"/>
            </w:tcMar>
            <w:vAlign w:val="bottom"/>
          </w:tcPr>
          <w:p w14:paraId="598F906C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0.895(0.862, 0.928)</w:t>
            </w:r>
          </w:p>
        </w:tc>
        <w:tc>
          <w:tcPr>
            <w:tcW w:w="2295" w:type="dxa"/>
            <w:tcMar>
              <w:left w:w="0" w:type="dxa"/>
              <w:right w:w="0" w:type="dxa"/>
            </w:tcMar>
            <w:vAlign w:val="bottom"/>
          </w:tcPr>
          <w:p w14:paraId="497445C7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0.908(0.882, 0.934)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31F5B009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0.898(0.865, 0.931)</w:t>
            </w:r>
          </w:p>
        </w:tc>
        <w:tc>
          <w:tcPr>
            <w:tcW w:w="2258" w:type="dxa"/>
            <w:tcMar>
              <w:left w:w="0" w:type="dxa"/>
              <w:right w:w="0" w:type="dxa"/>
            </w:tcMar>
            <w:vAlign w:val="bottom"/>
          </w:tcPr>
          <w:p w14:paraId="4A565167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0.886(0.856, 0.917)</w:t>
            </w:r>
          </w:p>
        </w:tc>
      </w:tr>
      <w:tr w14:paraId="68B20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70" w:type="dxa"/>
            <w:tcMar>
              <w:left w:w="0" w:type="dxa"/>
              <w:right w:w="0" w:type="dxa"/>
            </w:tcMar>
            <w:vAlign w:val="bottom"/>
          </w:tcPr>
          <w:p w14:paraId="7AB2C2D3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KAPPA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6C07152F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0.234(0.165, 0.303)</w:t>
            </w:r>
          </w:p>
        </w:tc>
        <w:tc>
          <w:tcPr>
            <w:tcW w:w="2444" w:type="dxa"/>
            <w:tcMar>
              <w:left w:w="0" w:type="dxa"/>
              <w:right w:w="0" w:type="dxa"/>
            </w:tcMar>
            <w:vAlign w:val="bottom"/>
          </w:tcPr>
          <w:p w14:paraId="01D961E8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0.123(0.059, 0.188)</w:t>
            </w:r>
          </w:p>
        </w:tc>
        <w:tc>
          <w:tcPr>
            <w:tcW w:w="2295" w:type="dxa"/>
            <w:tcMar>
              <w:left w:w="0" w:type="dxa"/>
              <w:right w:w="0" w:type="dxa"/>
            </w:tcMar>
            <w:vAlign w:val="bottom"/>
          </w:tcPr>
          <w:p w14:paraId="6317699F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0.355(0.259, 0.451)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798F0250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0.125(0.062, 0.188)</w:t>
            </w:r>
          </w:p>
        </w:tc>
        <w:tc>
          <w:tcPr>
            <w:tcW w:w="2258" w:type="dxa"/>
            <w:tcMar>
              <w:left w:w="0" w:type="dxa"/>
              <w:right w:w="0" w:type="dxa"/>
            </w:tcMar>
            <w:vAlign w:val="bottom"/>
          </w:tcPr>
          <w:p w14:paraId="598E2ED3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0.163(0.082, 0.244)</w:t>
            </w:r>
          </w:p>
        </w:tc>
      </w:tr>
      <w:tr w14:paraId="3CFA4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70" w:type="dxa"/>
            <w:tcMar>
              <w:left w:w="0" w:type="dxa"/>
              <w:right w:w="0" w:type="dxa"/>
            </w:tcMar>
            <w:vAlign w:val="bottom"/>
          </w:tcPr>
          <w:p w14:paraId="78B5D48C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Jorden Index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653555A4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0.385</w:t>
            </w:r>
          </w:p>
        </w:tc>
        <w:tc>
          <w:tcPr>
            <w:tcW w:w="2444" w:type="dxa"/>
            <w:tcMar>
              <w:left w:w="0" w:type="dxa"/>
              <w:right w:w="0" w:type="dxa"/>
            </w:tcMar>
            <w:vAlign w:val="bottom"/>
          </w:tcPr>
          <w:p w14:paraId="3DE49978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0.215</w:t>
            </w:r>
          </w:p>
        </w:tc>
        <w:tc>
          <w:tcPr>
            <w:tcW w:w="2295" w:type="dxa"/>
            <w:tcMar>
              <w:left w:w="0" w:type="dxa"/>
              <w:right w:w="0" w:type="dxa"/>
            </w:tcMar>
            <w:vAlign w:val="bottom"/>
          </w:tcPr>
          <w:p w14:paraId="2607AFC2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0.390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0C6554E8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0.222</w:t>
            </w:r>
          </w:p>
        </w:tc>
        <w:tc>
          <w:tcPr>
            <w:tcW w:w="2258" w:type="dxa"/>
            <w:tcMar>
              <w:left w:w="0" w:type="dxa"/>
              <w:right w:w="0" w:type="dxa"/>
            </w:tcMar>
            <w:vAlign w:val="bottom"/>
          </w:tcPr>
          <w:p w14:paraId="5E2D4DCD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0.224</w:t>
            </w:r>
          </w:p>
        </w:tc>
      </w:tr>
      <w:tr w14:paraId="495B3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70" w:type="dxa"/>
            <w:tcMar>
              <w:left w:w="0" w:type="dxa"/>
              <w:right w:w="0" w:type="dxa"/>
            </w:tcMar>
            <w:vAlign w:val="bottom"/>
          </w:tcPr>
          <w:p w14:paraId="009B967E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PLR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30C8E81F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2.125(1.785, 2.530)</w:t>
            </w:r>
          </w:p>
        </w:tc>
        <w:tc>
          <w:tcPr>
            <w:tcW w:w="2444" w:type="dxa"/>
            <w:tcMar>
              <w:left w:w="0" w:type="dxa"/>
              <w:right w:w="0" w:type="dxa"/>
            </w:tcMar>
            <w:vAlign w:val="bottom"/>
          </w:tcPr>
          <w:p w14:paraId="27173B3D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1.531(1.263, 1.855)</w:t>
            </w:r>
          </w:p>
        </w:tc>
        <w:tc>
          <w:tcPr>
            <w:tcW w:w="2295" w:type="dxa"/>
            <w:tcMar>
              <w:left w:w="0" w:type="dxa"/>
              <w:right w:w="0" w:type="dxa"/>
            </w:tcMar>
            <w:vAlign w:val="bottom"/>
          </w:tcPr>
          <w:p w14:paraId="6490C93D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3.945(2.928, 5.314)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1C98BE7D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1.531(1.273, 1.841)</w:t>
            </w:r>
          </w:p>
        </w:tc>
        <w:tc>
          <w:tcPr>
            <w:tcW w:w="2258" w:type="dxa"/>
            <w:tcMar>
              <w:left w:w="0" w:type="dxa"/>
              <w:right w:w="0" w:type="dxa"/>
            </w:tcMar>
            <w:vAlign w:val="bottom"/>
          </w:tcPr>
          <w:p w14:paraId="365D258F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1.849(1.433, 2.386)</w:t>
            </w:r>
          </w:p>
        </w:tc>
      </w:tr>
      <w:tr w14:paraId="7423A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70" w:type="dxa"/>
            <w:tcMar>
              <w:left w:w="0" w:type="dxa"/>
              <w:right w:w="0" w:type="dxa"/>
            </w:tcMar>
            <w:vAlign w:val="bottom"/>
          </w:tcPr>
          <w:p w14:paraId="0B26C9F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NLR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241880CF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0.413(0.294, 0.581)</w:t>
            </w:r>
          </w:p>
        </w:tc>
        <w:tc>
          <w:tcPr>
            <w:tcW w:w="2444" w:type="dxa"/>
            <w:tcMar>
              <w:left w:w="0" w:type="dxa"/>
              <w:right w:w="0" w:type="dxa"/>
            </w:tcMar>
            <w:vAlign w:val="bottom"/>
          </w:tcPr>
          <w:p w14:paraId="0137CDDA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0.639(0.488, 0.838)</w:t>
            </w:r>
          </w:p>
        </w:tc>
        <w:tc>
          <w:tcPr>
            <w:tcW w:w="2295" w:type="dxa"/>
            <w:tcMar>
              <w:left w:w="0" w:type="dxa"/>
              <w:right w:w="0" w:type="dxa"/>
            </w:tcMar>
            <w:vAlign w:val="bottom"/>
          </w:tcPr>
          <w:p w14:paraId="08F530B0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0.551(0.444, 0.684)</w:t>
            </w:r>
          </w:p>
        </w:tc>
        <w:tc>
          <w:tcPr>
            <w:tcW w:w="2460" w:type="dxa"/>
            <w:tcMar>
              <w:left w:w="0" w:type="dxa"/>
              <w:right w:w="0" w:type="dxa"/>
            </w:tcMar>
            <w:vAlign w:val="bottom"/>
          </w:tcPr>
          <w:p w14:paraId="5823CA3E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0.617(0.465, 0.819)</w:t>
            </w:r>
          </w:p>
        </w:tc>
        <w:tc>
          <w:tcPr>
            <w:tcW w:w="2258" w:type="dxa"/>
            <w:tcMar>
              <w:left w:w="0" w:type="dxa"/>
              <w:right w:w="0" w:type="dxa"/>
            </w:tcMar>
            <w:vAlign w:val="bottom"/>
          </w:tcPr>
          <w:p w14:paraId="55BD56B6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0.695(0.565, 0.854)</w:t>
            </w:r>
          </w:p>
        </w:tc>
      </w:tr>
      <w:tr w14:paraId="16E80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70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CC039C5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HL-test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1870CA7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X</w:t>
            </w:r>
            <w:r>
              <w:rPr>
                <w:rFonts w:ascii="Times New Roman" w:hAnsi="Times New Roman" w:eastAsia="宋体" w:cs="Times New Roman"/>
                <w:sz w:val="24"/>
                <w:vertAlign w:val="super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=8.014;</w:t>
            </w: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p=0.432</w:t>
            </w:r>
          </w:p>
        </w:tc>
        <w:tc>
          <w:tcPr>
            <w:tcW w:w="2444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AB6C2EB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X</w:t>
            </w:r>
            <w:r>
              <w:rPr>
                <w:rFonts w:ascii="Times New Roman" w:hAnsi="Times New Roman" w:eastAsia="宋体" w:cs="Times New Roman"/>
                <w:sz w:val="24"/>
                <w:vertAlign w:val="super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=6.213;</w:t>
            </w: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p=0.623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16ADBFB4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X</w:t>
            </w:r>
            <w:r>
              <w:rPr>
                <w:rFonts w:ascii="Times New Roman" w:hAnsi="Times New Roman" w:eastAsia="宋体" w:cs="Times New Roman"/>
                <w:sz w:val="24"/>
                <w:vertAlign w:val="super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=10.152;</w:t>
            </w: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p=0.180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7F370781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X</w:t>
            </w:r>
            <w:r>
              <w:rPr>
                <w:rFonts w:ascii="Times New Roman" w:hAnsi="Times New Roman" w:eastAsia="宋体" w:cs="Times New Roman"/>
                <w:sz w:val="24"/>
                <w:vertAlign w:val="super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=1.342;</w:t>
            </w: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p=0.511</w:t>
            </w:r>
          </w:p>
        </w:tc>
        <w:tc>
          <w:tcPr>
            <w:tcW w:w="2258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6813427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X</w:t>
            </w:r>
            <w:r>
              <w:rPr>
                <w:rFonts w:ascii="Times New Roman" w:hAnsi="Times New Roman" w:eastAsia="宋体" w:cs="Times New Roman"/>
                <w:sz w:val="24"/>
                <w:vertAlign w:val="super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=NaN;</w:t>
            </w: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p=NaN</w:t>
            </w:r>
          </w:p>
        </w:tc>
      </w:tr>
    </w:tbl>
    <w:p w14:paraId="0FF09F08">
      <w:pPr>
        <w:widowControl/>
        <w:snapToGrid w:val="0"/>
        <w:spacing w:after="160" w:line="360" w:lineRule="auto"/>
        <w:contextualSpacing/>
        <w:rPr>
          <w:rFonts w:hint="eastAsia" w:ascii="Times New Roman" w:hAnsi="Times New Roman" w:eastAsia="MyriadPro-Regular" w:cs="Times New Roman"/>
          <w:color w:val="000000"/>
          <w:kern w:val="0"/>
          <w:sz w:val="24"/>
          <w:lang w:bidi="ar"/>
          <w14:ligatures w14:val="standardContextual"/>
        </w:rPr>
      </w:pPr>
      <w:r>
        <w:rPr>
          <w:rFonts w:ascii="Times New Roman" w:hAnsi="Times New Roman" w:eastAsia="MyriadPro-Regular" w:cs="Times New Roman"/>
          <w:color w:val="000000"/>
          <w:kern w:val="0"/>
          <w:sz w:val="24"/>
          <w:lang w:bidi="ar"/>
          <w14:ligatures w14:val="standardContextual"/>
        </w:rPr>
        <w:t>Sens:</w:t>
      </w:r>
      <w:r>
        <w:rPr>
          <w:rFonts w:hint="eastAsia" w:ascii="Times New Roman" w:hAnsi="Times New Roman" w:eastAsia="MyriadPro-Regular" w:cs="Times New Roman"/>
          <w:color w:val="000000"/>
          <w:kern w:val="0"/>
          <w:sz w:val="24"/>
          <w:lang w:bidi="ar"/>
          <w14:ligatures w14:val="standardContextual"/>
        </w:rPr>
        <w:t xml:space="preserve"> </w:t>
      </w:r>
      <w:r>
        <w:rPr>
          <w:rFonts w:ascii="Times New Roman" w:hAnsi="Times New Roman" w:eastAsia="MyriadPro-Regular" w:cs="Times New Roman"/>
          <w:color w:val="000000"/>
          <w:kern w:val="0"/>
          <w:sz w:val="24"/>
          <w:lang w:bidi="ar"/>
          <w14:ligatures w14:val="standardContextual"/>
        </w:rPr>
        <w:t>Sensitivity; Spec:</w:t>
      </w:r>
      <w:r>
        <w:rPr>
          <w:rFonts w:hint="eastAsia" w:ascii="Times New Roman" w:hAnsi="Times New Roman" w:eastAsia="MyriadPro-Regular" w:cs="Times New Roman"/>
          <w:color w:val="000000"/>
          <w:kern w:val="0"/>
          <w:sz w:val="24"/>
          <w:lang w:bidi="ar"/>
          <w14:ligatures w14:val="standardContextual"/>
        </w:rPr>
        <w:t xml:space="preserve"> </w:t>
      </w:r>
      <w:r>
        <w:rPr>
          <w:rFonts w:ascii="Times New Roman" w:hAnsi="Times New Roman" w:eastAsia="MyriadPro-Regular" w:cs="Times New Roman"/>
          <w:color w:val="000000"/>
          <w:kern w:val="0"/>
          <w:sz w:val="24"/>
          <w:lang w:bidi="ar"/>
          <w14:ligatures w14:val="standardContextual"/>
        </w:rPr>
        <w:t>Specificity; PPV:</w:t>
      </w:r>
      <w:r>
        <w:rPr>
          <w:rFonts w:hint="eastAsia" w:ascii="Times New Roman" w:hAnsi="Times New Roman" w:eastAsia="MyriadPro-Regular" w:cs="Times New Roman"/>
          <w:color w:val="000000"/>
          <w:kern w:val="0"/>
          <w:sz w:val="24"/>
          <w:lang w:bidi="ar"/>
          <w14:ligatures w14:val="standardContextual"/>
        </w:rPr>
        <w:t xml:space="preserve"> </w:t>
      </w:r>
      <w:r>
        <w:rPr>
          <w:rFonts w:ascii="Times New Roman" w:hAnsi="Times New Roman" w:eastAsia="MyriadPro-Regular" w:cs="Times New Roman"/>
          <w:color w:val="000000"/>
          <w:kern w:val="0"/>
          <w:sz w:val="24"/>
          <w:lang w:bidi="ar"/>
          <w14:ligatures w14:val="standardContextual"/>
        </w:rPr>
        <w:t>Positive predictive value; NPV:N</w:t>
      </w:r>
      <w:r>
        <w:rPr>
          <w:rFonts w:hint="eastAsia" w:ascii="Times New Roman" w:hAnsi="Times New Roman" w:eastAsia="MyriadPro-Regular" w:cs="Times New Roman"/>
          <w:color w:val="000000"/>
          <w:kern w:val="0"/>
          <w:sz w:val="24"/>
          <w:lang w:bidi="ar"/>
          <w14:ligatures w14:val="standardContextual"/>
        </w:rPr>
        <w:t xml:space="preserve"> </w:t>
      </w:r>
      <w:r>
        <w:rPr>
          <w:rFonts w:ascii="Times New Roman" w:hAnsi="Times New Roman" w:eastAsia="MyriadPro-Regular" w:cs="Times New Roman"/>
          <w:color w:val="000000"/>
          <w:kern w:val="0"/>
          <w:sz w:val="24"/>
          <w:lang w:bidi="ar"/>
          <w14:ligatures w14:val="standardContextual"/>
        </w:rPr>
        <w:t>egative predictive value;</w:t>
      </w:r>
      <w:r>
        <w:rPr>
          <w:rFonts w:hint="eastAsia" w:ascii="Times New Roman" w:hAnsi="Times New Roman" w:eastAsia="MyriadPro-Regular" w:cs="Times New Roman"/>
          <w:color w:val="000000"/>
          <w:kern w:val="0"/>
          <w:sz w:val="24"/>
          <w:lang w:bidi="ar"/>
          <w14:ligatures w14:val="standardContextual"/>
        </w:rPr>
        <w:t xml:space="preserve"> </w:t>
      </w:r>
      <w:r>
        <w:rPr>
          <w:rFonts w:ascii="Times New Roman" w:hAnsi="Times New Roman" w:eastAsia="MyriadPro-Regular" w:cs="Times New Roman"/>
          <w:color w:val="000000"/>
          <w:kern w:val="0"/>
          <w:sz w:val="24"/>
          <w:lang w:bidi="ar"/>
          <w14:ligatures w14:val="standardContextual"/>
        </w:rPr>
        <w:t>HL-Test:</w:t>
      </w:r>
      <w:r>
        <w:rPr>
          <w:rFonts w:hint="eastAsia" w:ascii="Times New Roman" w:hAnsi="Times New Roman" w:eastAsia="MyriadPro-Regular" w:cs="Times New Roman"/>
          <w:color w:val="000000"/>
          <w:kern w:val="0"/>
          <w:sz w:val="24"/>
          <w:lang w:bidi="ar"/>
          <w14:ligatures w14:val="standardContextual"/>
        </w:rPr>
        <w:t xml:space="preserve"> </w:t>
      </w:r>
      <w:r>
        <w:rPr>
          <w:rFonts w:ascii="Times New Roman" w:hAnsi="Times New Roman" w:eastAsia="MyriadPro-Regular" w:cs="Times New Roman"/>
          <w:color w:val="000000"/>
          <w:kern w:val="0"/>
          <w:sz w:val="24"/>
          <w:lang w:bidi="ar"/>
          <w14:ligatures w14:val="standardContextual"/>
        </w:rPr>
        <w:t>Hosmer-Lemeshow Test</w:t>
      </w:r>
    </w:p>
    <w:sectPr>
      <w:pgSz w:w="15840" w:h="12240" w:orient="landscape"/>
      <w:pgMar w:top="1800" w:right="1440" w:bottom="1800" w:left="144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yriadPro-Regular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removePersonalInformation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270"/>
    <w:rsid w:val="00140EFB"/>
    <w:rsid w:val="00235554"/>
    <w:rsid w:val="00363D50"/>
    <w:rsid w:val="004544B3"/>
    <w:rsid w:val="004608FA"/>
    <w:rsid w:val="004D2079"/>
    <w:rsid w:val="004F249A"/>
    <w:rsid w:val="005810DD"/>
    <w:rsid w:val="00601437"/>
    <w:rsid w:val="006E2205"/>
    <w:rsid w:val="007B5B36"/>
    <w:rsid w:val="0081476B"/>
    <w:rsid w:val="008805B9"/>
    <w:rsid w:val="009168D2"/>
    <w:rsid w:val="00F37270"/>
    <w:rsid w:val="1DDF231C"/>
    <w:rsid w:val="1FDB75C6"/>
    <w:rsid w:val="25A20B86"/>
    <w:rsid w:val="47C643CC"/>
    <w:rsid w:val="4A1470AD"/>
    <w:rsid w:val="4C10698F"/>
    <w:rsid w:val="616D3317"/>
    <w:rsid w:val="68F5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169</Words>
  <Characters>1291</Characters>
  <Lines>110</Lines>
  <Paragraphs>112</Paragraphs>
  <TotalTime>5</TotalTime>
  <ScaleCrop>false</ScaleCrop>
  <LinksUpToDate>false</LinksUpToDate>
  <CharactersWithSpaces>1372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2026-05-18T05:48:00Z</dcterms:created>
  <dcterms:modified xsi:type="dcterms:W3CDTF">2026-06-22T08:53:32Z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eyJoZGlkIjoiYzE5YmYxZWVkNThmY2JiZGFiNDkzNjU0NWExMjM4MDUiLCJ1c2VySWQiOiI0MzcyNTM5NzkifQ==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FCF56294A10D483A8B10F7303085F677_12</vt:lpwstr>
  </property>
</Properties>
</file>