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27BD0">
      <w:pPr>
        <w:spacing w:line="360" w:lineRule="auto"/>
        <w:jc w:val="left"/>
        <w:rPr>
          <w:rFonts w:hint="eastAsia" w:ascii="Times New Roman" w:hAnsi="Times New Roman" w:cs="Times New Roman"/>
          <w:b/>
          <w:bCs/>
          <w:sz w:val="24"/>
        </w:rPr>
      </w:pPr>
      <w:r>
        <w:rPr>
          <w:rFonts w:hint="eastAsia" w:ascii="Times New Roman" w:hAnsi="Times New Roman" w:cs="Times New Roman"/>
          <w:b/>
          <w:bCs/>
          <w:sz w:val="24"/>
        </w:rPr>
        <w:t>Supplementary material</w:t>
      </w:r>
    </w:p>
    <w:p w14:paraId="38B18DC5">
      <w:pPr>
        <w:spacing w:line="360" w:lineRule="auto"/>
        <w:jc w:val="left"/>
        <w:rPr>
          <w:rFonts w:ascii="Times New Roman" w:hAnsi="Times New Roman" w:cs="Times New Roman"/>
          <w:sz w:val="24"/>
        </w:rPr>
      </w:pPr>
      <w:bookmarkStart w:id="2" w:name="_GoBack"/>
      <w:bookmarkEnd w:id="2"/>
      <w:r>
        <w:rPr>
          <w:rFonts w:ascii="Times New Roman" w:hAnsi="Times New Roman" w:cs="Times New Roman"/>
          <w:sz w:val="24"/>
        </w:rPr>
        <w:t>Table S1. Association between TyG index and clinical outcomes in multivariable Cox proportional hazards models.</w:t>
      </w:r>
    </w:p>
    <w:p w14:paraId="0E98A3B9">
      <w:pPr>
        <w:spacing w:line="360" w:lineRule="auto"/>
        <w:jc w:val="left"/>
        <w:rPr>
          <w:rFonts w:ascii="Times New Roman" w:hAnsi="Times New Roman" w:cs="Times New Roman"/>
          <w:sz w:val="24"/>
        </w:rPr>
      </w:pPr>
      <w:r>
        <w:rPr>
          <w:rFonts w:ascii="Times New Roman" w:hAnsi="Times New Roman" w:cs="Times New Roman"/>
          <w:sz w:val="24"/>
        </w:rPr>
        <w:t xml:space="preserve">Table S2. Association between CRP and clinical outcomes in </w:t>
      </w:r>
      <w:r>
        <w:rPr>
          <w:rFonts w:hint="eastAsia" w:ascii="Times New Roman" w:hAnsi="Times New Roman" w:cs="Times New Roman"/>
          <w:sz w:val="24"/>
          <w:lang w:eastAsia="zh-CN"/>
        </w:rPr>
        <w:t>multivariable Cox proportional hazards models</w:t>
      </w:r>
      <w:r>
        <w:rPr>
          <w:rFonts w:ascii="Times New Roman" w:hAnsi="Times New Roman" w:cs="Times New Roman"/>
          <w:sz w:val="24"/>
        </w:rPr>
        <w:t>.</w:t>
      </w:r>
    </w:p>
    <w:p w14:paraId="10CDABEE">
      <w:pPr>
        <w:spacing w:line="360" w:lineRule="auto"/>
        <w:jc w:val="left"/>
        <w:rPr>
          <w:rFonts w:ascii="Times New Roman" w:hAnsi="Times New Roman" w:cs="Times New Roman"/>
          <w:sz w:val="24"/>
        </w:rPr>
      </w:pPr>
      <w:r>
        <w:rPr>
          <w:rFonts w:ascii="Times New Roman" w:hAnsi="Times New Roman" w:cs="Times New Roman"/>
          <w:sz w:val="24"/>
        </w:rPr>
        <w:t>Table S3. Time-dependent AUCs for the base clinical model and models incorporating CTI, TyG, or CRP.</w:t>
      </w:r>
    </w:p>
    <w:p w14:paraId="3D497405">
      <w:pPr>
        <w:spacing w:line="360" w:lineRule="auto"/>
        <w:jc w:val="left"/>
        <w:rPr>
          <w:rFonts w:ascii="Times New Roman" w:hAnsi="Times New Roman" w:cs="Times New Roman"/>
          <w:sz w:val="24"/>
        </w:rPr>
      </w:pPr>
      <w:r>
        <w:rPr>
          <w:rFonts w:ascii="Times New Roman" w:hAnsi="Times New Roman" w:cs="Times New Roman"/>
          <w:sz w:val="24"/>
        </w:rPr>
        <w:t>Table S4. Fine-Gray competing risk regression analysis for cardiovascular mortality.</w:t>
      </w:r>
    </w:p>
    <w:p w14:paraId="45F4C440">
      <w:pPr>
        <w:spacing w:line="360" w:lineRule="auto"/>
        <w:jc w:val="left"/>
        <w:rPr>
          <w:rFonts w:ascii="Times New Roman" w:hAnsi="Times New Roman" w:cs="Times New Roman"/>
          <w:sz w:val="24"/>
        </w:rPr>
      </w:pPr>
      <w:r>
        <w:rPr>
          <w:rFonts w:ascii="Times New Roman" w:hAnsi="Times New Roman" w:cs="Times New Roman"/>
          <w:sz w:val="24"/>
        </w:rPr>
        <w:t>Table S5. Multivariable-adjusted HRs and 95% CIs for clinical outcomes in the 30-day landmark analysis.</w:t>
      </w:r>
    </w:p>
    <w:p w14:paraId="5A199C52">
      <w:pPr>
        <w:spacing w:line="360" w:lineRule="auto"/>
        <w:jc w:val="left"/>
        <w:rPr>
          <w:rFonts w:ascii="Times New Roman" w:hAnsi="Times New Roman" w:cs="Times New Roman"/>
          <w:sz w:val="24"/>
        </w:rPr>
        <w:sectPr>
          <w:pgSz w:w="11906" w:h="16838"/>
          <w:pgMar w:top="1440" w:right="1800" w:bottom="1440" w:left="1800" w:header="851" w:footer="992" w:gutter="0"/>
          <w:cols w:space="425" w:num="1"/>
          <w:docGrid w:type="lines" w:linePitch="312" w:charSpace="0"/>
        </w:sectPr>
      </w:pPr>
      <w:r>
        <w:rPr>
          <w:rFonts w:ascii="Times New Roman" w:hAnsi="Times New Roman" w:cs="Times New Roman"/>
          <w:sz w:val="24"/>
        </w:rPr>
        <w:t>Figure S1. One-year calibration plots and decision curve analyses for the base model and CTI-enhanced model.</w:t>
      </w:r>
    </w:p>
    <w:p w14:paraId="238EE429">
      <w:pPr>
        <w:spacing w:after="200"/>
        <w:rPr>
          <w:rFonts w:ascii="Times New Roman" w:hAnsi="Times New Roman" w:eastAsia="宋体" w:cs="Times New Roman"/>
          <w:sz w:val="24"/>
          <w:lang w:val="en-GB"/>
        </w:rPr>
      </w:pPr>
      <w:bookmarkStart w:id="0" w:name="_Ref222845021"/>
      <w:r>
        <w:rPr>
          <w:rFonts w:ascii="Times New Roman" w:hAnsi="Times New Roman" w:eastAsia="宋体" w:cs="Times New Roman"/>
          <w:sz w:val="24"/>
          <w:lang w:val="en-GB" w:eastAsia="en-US"/>
        </w:rPr>
        <w:t>Table S</w:t>
      </w:r>
      <w:r>
        <w:rPr>
          <w:rFonts w:ascii="Times New Roman" w:hAnsi="Times New Roman" w:eastAsia="宋体" w:cs="Times New Roman"/>
          <w:sz w:val="24"/>
          <w:lang w:val="en-GB" w:eastAsia="en-US"/>
        </w:rPr>
        <w:fldChar w:fldCharType="begin"/>
      </w:r>
      <w:r>
        <w:rPr>
          <w:rFonts w:ascii="Times New Roman" w:hAnsi="Times New Roman" w:eastAsia="宋体" w:cs="Times New Roman"/>
          <w:sz w:val="24"/>
          <w:lang w:val="en-GB" w:eastAsia="en-US"/>
        </w:rPr>
        <w:instrText xml:space="preserve"> SEQ Table_S \* ARABIC </w:instrText>
      </w:r>
      <w:r>
        <w:rPr>
          <w:rFonts w:ascii="Times New Roman" w:hAnsi="Times New Roman" w:eastAsia="宋体" w:cs="Times New Roman"/>
          <w:sz w:val="24"/>
          <w:lang w:val="en-GB" w:eastAsia="en-US"/>
        </w:rPr>
        <w:fldChar w:fldCharType="separate"/>
      </w:r>
      <w:r>
        <w:rPr>
          <w:rFonts w:ascii="Times New Roman" w:hAnsi="Times New Roman" w:eastAsia="宋体" w:cs="Times New Roman"/>
          <w:sz w:val="24"/>
          <w:lang w:val="en-GB" w:eastAsia="en-US"/>
        </w:rPr>
        <w:t>1</w:t>
      </w:r>
      <w:r>
        <w:rPr>
          <w:rFonts w:ascii="Times New Roman" w:hAnsi="Times New Roman" w:eastAsia="宋体" w:cs="Times New Roman"/>
          <w:sz w:val="24"/>
          <w:lang w:val="en-GB" w:eastAsia="en-US"/>
        </w:rPr>
        <w:fldChar w:fldCharType="end"/>
      </w:r>
      <w:bookmarkEnd w:id="0"/>
      <w:r>
        <w:rPr>
          <w:rFonts w:hint="eastAsia" w:ascii="Times New Roman" w:hAnsi="Times New Roman" w:eastAsia="宋体" w:cs="Times New Roman"/>
          <w:sz w:val="24"/>
          <w:lang w:val="en-GB"/>
        </w:rPr>
        <w:t xml:space="preserve">. </w:t>
      </w:r>
      <w:r>
        <w:rPr>
          <w:rFonts w:ascii="Times New Roman" w:hAnsi="Times New Roman" w:eastAsia="宋体" w:cs="Times New Roman"/>
          <w:sz w:val="24"/>
          <w:lang w:val="en-GB" w:eastAsia="en-US"/>
        </w:rPr>
        <w:t xml:space="preserve">Association between </w:t>
      </w:r>
      <w:r>
        <w:rPr>
          <w:rFonts w:ascii="Times New Roman" w:hAnsi="Times New Roman" w:eastAsia="宋体" w:cs="Times New Roman"/>
          <w:sz w:val="24"/>
          <w:lang w:val="en-GB"/>
        </w:rPr>
        <w:t>TyG</w:t>
      </w:r>
      <w:r>
        <w:rPr>
          <w:rFonts w:ascii="Times New Roman" w:hAnsi="Times New Roman" w:eastAsia="宋体" w:cs="Times New Roman"/>
          <w:sz w:val="24"/>
          <w:lang w:val="en-GB" w:eastAsia="en-US"/>
        </w:rPr>
        <w:t xml:space="preserve"> index and clinical outcomes in multivariable Cox proportional hazards models</w:t>
      </w:r>
      <w:r>
        <w:rPr>
          <w:rFonts w:ascii="Times New Roman" w:hAnsi="Times New Roman" w:eastAsia="宋体" w:cs="Times New Roman"/>
          <w:sz w:val="24"/>
          <w:lang w:val="en-GB"/>
        </w:rPr>
        <w:t>.</w:t>
      </w:r>
    </w:p>
    <w:tbl>
      <w:tblPr>
        <w:tblStyle w:val="5"/>
        <w:tblpPr w:leftFromText="180" w:rightFromText="180" w:vertAnchor="text" w:tblpXSpec="center" w:tblpY="1"/>
        <w:tblOverlap w:val="never"/>
        <w:tblW w:w="6174" w:type="pct"/>
        <w:jc w:val="center"/>
        <w:tblLayout w:type="fixed"/>
        <w:tblCellMar>
          <w:top w:w="15" w:type="dxa"/>
          <w:left w:w="15" w:type="dxa"/>
          <w:bottom w:w="15" w:type="dxa"/>
          <w:right w:w="15" w:type="dxa"/>
        </w:tblCellMar>
      </w:tblPr>
      <w:tblGrid>
        <w:gridCol w:w="2032"/>
        <w:gridCol w:w="2028"/>
        <w:gridCol w:w="912"/>
        <w:gridCol w:w="1938"/>
        <w:gridCol w:w="884"/>
        <w:gridCol w:w="1908"/>
        <w:gridCol w:w="851"/>
      </w:tblGrid>
      <w:tr w14:paraId="26EE056C">
        <w:tblPrEx>
          <w:tblCellMar>
            <w:top w:w="15" w:type="dxa"/>
            <w:left w:w="15" w:type="dxa"/>
            <w:bottom w:w="15" w:type="dxa"/>
            <w:right w:w="15" w:type="dxa"/>
          </w:tblCellMar>
        </w:tblPrEx>
        <w:trPr>
          <w:trHeight w:val="414" w:hRule="exact"/>
          <w:tblHeader/>
          <w:jc w:val="center"/>
        </w:trPr>
        <w:tc>
          <w:tcPr>
            <w:tcW w:w="963" w:type="pct"/>
            <w:vMerge w:val="restart"/>
            <w:tcBorders>
              <w:top w:val="single" w:color="000000" w:sz="12" w:space="0"/>
              <w:left w:val="nil"/>
              <w:bottom w:val="nil"/>
              <w:right w:val="nil"/>
            </w:tcBorders>
            <w:shd w:val="clear" w:color="auto" w:fill="FFFFFF"/>
            <w:tcMar>
              <w:top w:w="100" w:type="dxa"/>
              <w:left w:w="120" w:type="dxa"/>
              <w:bottom w:w="100" w:type="dxa"/>
              <w:right w:w="120" w:type="dxa"/>
            </w:tcMar>
            <w:vAlign w:val="center"/>
          </w:tcPr>
          <w:p w14:paraId="3BD3C1BA">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Characteristic</w:t>
            </w:r>
          </w:p>
        </w:tc>
        <w:tc>
          <w:tcPr>
            <w:tcW w:w="1393" w:type="pct"/>
            <w:gridSpan w:val="2"/>
            <w:tcBorders>
              <w:top w:val="single" w:color="000000" w:sz="12" w:space="0"/>
              <w:left w:val="nil"/>
              <w:bottom w:val="single" w:color="000000" w:sz="6" w:space="0"/>
              <w:right w:val="nil"/>
            </w:tcBorders>
            <w:shd w:val="clear" w:color="auto" w:fill="FFFFFF"/>
            <w:tcMar>
              <w:top w:w="100" w:type="dxa"/>
              <w:left w:w="120" w:type="dxa"/>
              <w:bottom w:w="100" w:type="dxa"/>
              <w:right w:w="120" w:type="dxa"/>
            </w:tcMar>
            <w:vAlign w:val="center"/>
          </w:tcPr>
          <w:p w14:paraId="45BBC553">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Model 1</w:t>
            </w:r>
          </w:p>
        </w:tc>
        <w:tc>
          <w:tcPr>
            <w:tcW w:w="1337" w:type="pct"/>
            <w:gridSpan w:val="2"/>
            <w:tcBorders>
              <w:top w:val="single" w:color="000000" w:sz="12" w:space="0"/>
              <w:left w:val="nil"/>
              <w:bottom w:val="single" w:color="000000" w:sz="6" w:space="0"/>
              <w:right w:val="nil"/>
            </w:tcBorders>
            <w:shd w:val="clear" w:color="auto" w:fill="FFFFFF"/>
            <w:tcMar>
              <w:top w:w="100" w:type="dxa"/>
              <w:left w:w="120" w:type="dxa"/>
              <w:bottom w:w="100" w:type="dxa"/>
              <w:right w:w="120" w:type="dxa"/>
            </w:tcMar>
            <w:vAlign w:val="center"/>
          </w:tcPr>
          <w:p w14:paraId="4F8DE94D">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Model 2</w:t>
            </w:r>
          </w:p>
        </w:tc>
        <w:tc>
          <w:tcPr>
            <w:tcW w:w="1305" w:type="pct"/>
            <w:gridSpan w:val="2"/>
            <w:tcBorders>
              <w:top w:val="single" w:color="000000" w:sz="12" w:space="0"/>
              <w:left w:val="nil"/>
              <w:bottom w:val="single" w:color="000000" w:sz="6" w:space="0"/>
              <w:right w:val="nil"/>
            </w:tcBorders>
            <w:shd w:val="clear" w:color="auto" w:fill="FFFFFF"/>
            <w:tcMar>
              <w:top w:w="100" w:type="dxa"/>
              <w:left w:w="120" w:type="dxa"/>
              <w:bottom w:w="100" w:type="dxa"/>
              <w:right w:w="120" w:type="dxa"/>
            </w:tcMar>
            <w:vAlign w:val="center"/>
          </w:tcPr>
          <w:p w14:paraId="123C1B3F">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Model 3</w:t>
            </w:r>
          </w:p>
        </w:tc>
      </w:tr>
      <w:tr w14:paraId="7CD09F30">
        <w:tblPrEx>
          <w:tblCellMar>
            <w:top w:w="15" w:type="dxa"/>
            <w:left w:w="15" w:type="dxa"/>
            <w:bottom w:w="15" w:type="dxa"/>
            <w:right w:w="15" w:type="dxa"/>
          </w:tblCellMar>
        </w:tblPrEx>
        <w:trPr>
          <w:trHeight w:val="306" w:hRule="exact"/>
          <w:tblHeader/>
          <w:jc w:val="center"/>
        </w:trPr>
        <w:tc>
          <w:tcPr>
            <w:tcW w:w="963" w:type="pct"/>
            <w:vMerge w:val="continue"/>
            <w:tcBorders>
              <w:top w:val="nil"/>
              <w:left w:val="nil"/>
              <w:bottom w:val="single" w:color="000000" w:sz="12" w:space="0"/>
              <w:right w:val="nil"/>
            </w:tcBorders>
            <w:shd w:val="clear" w:color="auto" w:fill="FFFFFF"/>
            <w:tcMar>
              <w:top w:w="100" w:type="dxa"/>
              <w:left w:w="120" w:type="dxa"/>
              <w:bottom w:w="100" w:type="dxa"/>
              <w:right w:w="120" w:type="dxa"/>
            </w:tcMar>
            <w:vAlign w:val="center"/>
          </w:tcPr>
          <w:p w14:paraId="1452C94B">
            <w:pPr>
              <w:widowControl/>
              <w:snapToGrid w:val="0"/>
              <w:spacing w:after="200" w:line="276" w:lineRule="auto"/>
              <w:jc w:val="center"/>
              <w:rPr>
                <w:rFonts w:ascii="Times New Roman" w:hAnsi="Times New Roman" w:eastAsia="宋体" w:cs="Times New Roman"/>
                <w:color w:val="000000"/>
                <w:kern w:val="0"/>
                <w:sz w:val="20"/>
                <w:szCs w:val="20"/>
                <w:lang w:val="en-GB" w:eastAsia="en-US"/>
              </w:rPr>
            </w:pPr>
          </w:p>
        </w:tc>
        <w:tc>
          <w:tcPr>
            <w:tcW w:w="961"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4700F98B">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HR (95% CI)</w:t>
            </w:r>
          </w:p>
        </w:tc>
        <w:tc>
          <w:tcPr>
            <w:tcW w:w="432"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0B722549">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 xml:space="preserve">P </w:t>
            </w:r>
          </w:p>
        </w:tc>
        <w:tc>
          <w:tcPr>
            <w:tcW w:w="918"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350D288D">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HR (95% CI)</w:t>
            </w:r>
          </w:p>
        </w:tc>
        <w:tc>
          <w:tcPr>
            <w:tcW w:w="418"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54D98A8E">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 xml:space="preserve">P </w:t>
            </w:r>
          </w:p>
        </w:tc>
        <w:tc>
          <w:tcPr>
            <w:tcW w:w="904"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38A5418D">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HR (95% CI)</w:t>
            </w:r>
          </w:p>
        </w:tc>
        <w:tc>
          <w:tcPr>
            <w:tcW w:w="400"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36D0A181">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 xml:space="preserve">P </w:t>
            </w:r>
          </w:p>
        </w:tc>
      </w:tr>
      <w:tr w14:paraId="13CC2D8A">
        <w:tblPrEx>
          <w:tblCellMar>
            <w:top w:w="15" w:type="dxa"/>
            <w:left w:w="15" w:type="dxa"/>
            <w:bottom w:w="15" w:type="dxa"/>
            <w:right w:w="15" w:type="dxa"/>
          </w:tblCellMar>
        </w:tblPrEx>
        <w:trPr>
          <w:trHeight w:val="306" w:hRule="exact"/>
          <w:jc w:val="center"/>
        </w:trPr>
        <w:tc>
          <w:tcPr>
            <w:tcW w:w="5000" w:type="pct"/>
            <w:gridSpan w:val="7"/>
            <w:tcBorders>
              <w:top w:val="single" w:color="000000" w:sz="12" w:space="0"/>
              <w:left w:val="nil"/>
              <w:bottom w:val="nil"/>
              <w:right w:val="nil"/>
            </w:tcBorders>
            <w:shd w:val="clear" w:color="auto" w:fill="FFFFFF"/>
            <w:tcMar>
              <w:top w:w="100" w:type="dxa"/>
              <w:left w:w="120" w:type="dxa"/>
              <w:bottom w:w="100" w:type="dxa"/>
              <w:right w:w="120" w:type="dxa"/>
            </w:tcMar>
            <w:vAlign w:val="center"/>
          </w:tcPr>
          <w:p w14:paraId="6A77DFA8">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b/>
                <w:bCs/>
                <w:color w:val="000000"/>
                <w:kern w:val="0"/>
                <w:sz w:val="20"/>
                <w:szCs w:val="20"/>
                <w:lang w:val="en-GB" w:eastAsia="en-US"/>
              </w:rPr>
              <w:t>All-cause death</w:t>
            </w:r>
          </w:p>
        </w:tc>
      </w:tr>
      <w:tr w14:paraId="45F6494F">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120" w:type="dxa"/>
              <w:bottom w:w="100" w:type="dxa"/>
              <w:right w:w="120" w:type="dxa"/>
            </w:tcMar>
            <w:vAlign w:val="center"/>
          </w:tcPr>
          <w:p w14:paraId="1AFBC421">
            <w:pPr>
              <w:widowControl/>
              <w:snapToGrid w:val="0"/>
              <w:spacing w:after="200" w:line="9" w:lineRule="atLeast"/>
              <w:jc w:val="left"/>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val="en-GB" w:eastAsia="en-US"/>
              </w:rPr>
              <w:t xml:space="preserve">Continuous </w:t>
            </w:r>
            <w:r>
              <w:rPr>
                <w:rFonts w:ascii="Times New Roman" w:hAnsi="Times New Roman" w:eastAsia="宋体" w:cs="Times New Roman"/>
                <w:color w:val="000000"/>
                <w:kern w:val="0"/>
                <w:sz w:val="20"/>
                <w:szCs w:val="20"/>
              </w:rPr>
              <w:t>TyG</w:t>
            </w:r>
          </w:p>
        </w:tc>
        <w:tc>
          <w:tcPr>
            <w:tcW w:w="961" w:type="pct"/>
            <w:tcBorders>
              <w:top w:val="nil"/>
              <w:left w:val="nil"/>
              <w:bottom w:val="nil"/>
              <w:right w:val="nil"/>
            </w:tcBorders>
            <w:tcMar>
              <w:top w:w="100" w:type="dxa"/>
              <w:left w:w="120" w:type="dxa"/>
              <w:bottom w:w="100" w:type="dxa"/>
              <w:right w:w="120" w:type="dxa"/>
            </w:tcMar>
            <w:vAlign w:val="center"/>
          </w:tcPr>
          <w:p w14:paraId="479FD3EB">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1.16 (0.97</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1.39)</w:t>
            </w:r>
          </w:p>
        </w:tc>
        <w:tc>
          <w:tcPr>
            <w:tcW w:w="432" w:type="pct"/>
            <w:tcBorders>
              <w:top w:val="nil"/>
              <w:left w:val="nil"/>
              <w:bottom w:val="nil"/>
              <w:right w:val="nil"/>
            </w:tcBorders>
            <w:tcMar>
              <w:top w:w="100" w:type="dxa"/>
              <w:left w:w="120" w:type="dxa"/>
              <w:bottom w:w="100" w:type="dxa"/>
              <w:right w:w="120" w:type="dxa"/>
            </w:tcMar>
            <w:vAlign w:val="center"/>
          </w:tcPr>
          <w:p w14:paraId="5991C579">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0.113</w:t>
            </w:r>
          </w:p>
        </w:tc>
        <w:tc>
          <w:tcPr>
            <w:tcW w:w="918" w:type="pct"/>
            <w:tcBorders>
              <w:top w:val="nil"/>
              <w:left w:val="nil"/>
              <w:bottom w:val="nil"/>
              <w:right w:val="nil"/>
            </w:tcBorders>
            <w:tcMar>
              <w:top w:w="100" w:type="dxa"/>
              <w:left w:w="120" w:type="dxa"/>
              <w:bottom w:w="100" w:type="dxa"/>
              <w:right w:w="120" w:type="dxa"/>
            </w:tcMar>
            <w:vAlign w:val="center"/>
          </w:tcPr>
          <w:p w14:paraId="48518A66">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shd w:val="clear" w:color="auto" w:fill="FFFFFF"/>
                <w:lang w:val="en-GB" w:eastAsia="en-US"/>
              </w:rPr>
              <w:t>1.32 (1.09</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1.59)</w:t>
            </w:r>
          </w:p>
        </w:tc>
        <w:tc>
          <w:tcPr>
            <w:tcW w:w="418" w:type="pct"/>
            <w:tcBorders>
              <w:top w:val="nil"/>
              <w:left w:val="nil"/>
              <w:bottom w:val="nil"/>
              <w:right w:val="nil"/>
            </w:tcBorders>
            <w:tcMar>
              <w:top w:w="100" w:type="dxa"/>
              <w:left w:w="120" w:type="dxa"/>
              <w:bottom w:w="100" w:type="dxa"/>
              <w:right w:w="120" w:type="dxa"/>
            </w:tcMar>
            <w:vAlign w:val="center"/>
          </w:tcPr>
          <w:p w14:paraId="7B3743EB">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0.004</w:t>
            </w:r>
          </w:p>
        </w:tc>
        <w:tc>
          <w:tcPr>
            <w:tcW w:w="904" w:type="pct"/>
            <w:tcBorders>
              <w:top w:val="nil"/>
              <w:left w:val="nil"/>
              <w:bottom w:val="nil"/>
              <w:right w:val="nil"/>
            </w:tcBorders>
            <w:tcMar>
              <w:top w:w="100" w:type="dxa"/>
              <w:left w:w="120" w:type="dxa"/>
              <w:bottom w:w="100" w:type="dxa"/>
              <w:right w:w="120" w:type="dxa"/>
            </w:tcMar>
            <w:vAlign w:val="center"/>
          </w:tcPr>
          <w:p w14:paraId="1235788C">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1.38 (1.11</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1.71)</w:t>
            </w:r>
          </w:p>
        </w:tc>
        <w:tc>
          <w:tcPr>
            <w:tcW w:w="400" w:type="pct"/>
            <w:tcBorders>
              <w:top w:val="nil"/>
              <w:left w:val="nil"/>
              <w:bottom w:val="nil"/>
              <w:right w:val="nil"/>
            </w:tcBorders>
            <w:tcMar>
              <w:top w:w="100" w:type="dxa"/>
              <w:left w:w="120" w:type="dxa"/>
              <w:bottom w:w="100" w:type="dxa"/>
              <w:right w:w="120" w:type="dxa"/>
            </w:tcMar>
            <w:vAlign w:val="center"/>
          </w:tcPr>
          <w:p w14:paraId="285E552C">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0.004</w:t>
            </w:r>
          </w:p>
        </w:tc>
      </w:tr>
      <w:tr w14:paraId="54DFD36D">
        <w:tblPrEx>
          <w:tblCellMar>
            <w:top w:w="15" w:type="dxa"/>
            <w:left w:w="15" w:type="dxa"/>
            <w:bottom w:w="15" w:type="dxa"/>
            <w:right w:w="15" w:type="dxa"/>
          </w:tblCellMar>
        </w:tblPrEx>
        <w:trPr>
          <w:trHeight w:val="306" w:hRule="exact"/>
          <w:jc w:val="center"/>
        </w:trPr>
        <w:tc>
          <w:tcPr>
            <w:tcW w:w="5000" w:type="pct"/>
            <w:gridSpan w:val="7"/>
            <w:tcBorders>
              <w:top w:val="nil"/>
              <w:left w:val="nil"/>
              <w:bottom w:val="nil"/>
              <w:right w:val="nil"/>
            </w:tcBorders>
            <w:tcMar>
              <w:top w:w="100" w:type="dxa"/>
              <w:left w:w="150" w:type="dxa"/>
              <w:bottom w:w="100" w:type="dxa"/>
              <w:right w:w="120" w:type="dxa"/>
            </w:tcMar>
            <w:vAlign w:val="center"/>
          </w:tcPr>
          <w:p w14:paraId="14672AC0">
            <w:pPr>
              <w:widowControl/>
              <w:snapToGrid w:val="0"/>
              <w:spacing w:after="200" w:line="9" w:lineRule="atLeast"/>
              <w:jc w:val="left"/>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val="en-GB" w:eastAsia="en-US"/>
              </w:rPr>
              <w:t xml:space="preserve">Tertiles </w:t>
            </w:r>
            <w:r>
              <w:rPr>
                <w:rFonts w:ascii="Times New Roman" w:hAnsi="Times New Roman" w:eastAsia="宋体" w:cs="Times New Roman"/>
                <w:color w:val="000000"/>
                <w:kern w:val="0"/>
                <w:sz w:val="20"/>
                <w:szCs w:val="20"/>
              </w:rPr>
              <w:t>TyG</w:t>
            </w:r>
          </w:p>
        </w:tc>
      </w:tr>
      <w:tr w14:paraId="75B10501">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300" w:type="dxa"/>
              <w:bottom w:w="100" w:type="dxa"/>
              <w:right w:w="120" w:type="dxa"/>
            </w:tcMar>
            <w:vAlign w:val="center"/>
          </w:tcPr>
          <w:p w14:paraId="29BEE7F9">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T1</w:t>
            </w:r>
          </w:p>
        </w:tc>
        <w:tc>
          <w:tcPr>
            <w:tcW w:w="961" w:type="pct"/>
            <w:tcBorders>
              <w:top w:val="nil"/>
              <w:left w:val="nil"/>
              <w:bottom w:val="nil"/>
              <w:right w:val="nil"/>
            </w:tcBorders>
            <w:tcMar>
              <w:top w:w="100" w:type="dxa"/>
              <w:left w:w="120" w:type="dxa"/>
              <w:bottom w:w="100" w:type="dxa"/>
              <w:right w:w="120" w:type="dxa"/>
            </w:tcMar>
            <w:vAlign w:val="center"/>
          </w:tcPr>
          <w:p w14:paraId="1BD5FA1A">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Ref.</w:t>
            </w:r>
          </w:p>
        </w:tc>
        <w:tc>
          <w:tcPr>
            <w:tcW w:w="432" w:type="pct"/>
            <w:tcBorders>
              <w:top w:val="nil"/>
              <w:left w:val="nil"/>
              <w:bottom w:val="nil"/>
              <w:right w:val="nil"/>
            </w:tcBorders>
            <w:tcMar>
              <w:top w:w="100" w:type="dxa"/>
              <w:left w:w="120" w:type="dxa"/>
              <w:bottom w:w="100" w:type="dxa"/>
              <w:right w:w="120" w:type="dxa"/>
            </w:tcMar>
            <w:vAlign w:val="center"/>
          </w:tcPr>
          <w:p w14:paraId="7AE86539">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918" w:type="pct"/>
            <w:tcBorders>
              <w:top w:val="nil"/>
              <w:left w:val="nil"/>
              <w:bottom w:val="nil"/>
              <w:right w:val="nil"/>
            </w:tcBorders>
            <w:tcMar>
              <w:top w:w="100" w:type="dxa"/>
              <w:left w:w="120" w:type="dxa"/>
              <w:bottom w:w="100" w:type="dxa"/>
              <w:right w:w="120" w:type="dxa"/>
            </w:tcMar>
            <w:vAlign w:val="center"/>
          </w:tcPr>
          <w:p w14:paraId="40803B3C">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Ref.</w:t>
            </w:r>
          </w:p>
        </w:tc>
        <w:tc>
          <w:tcPr>
            <w:tcW w:w="418" w:type="pct"/>
            <w:tcBorders>
              <w:top w:val="nil"/>
              <w:left w:val="nil"/>
              <w:bottom w:val="nil"/>
              <w:right w:val="nil"/>
            </w:tcBorders>
            <w:tcMar>
              <w:top w:w="100" w:type="dxa"/>
              <w:left w:w="120" w:type="dxa"/>
              <w:bottom w:w="100" w:type="dxa"/>
              <w:right w:w="120" w:type="dxa"/>
            </w:tcMar>
            <w:vAlign w:val="center"/>
          </w:tcPr>
          <w:p w14:paraId="126D4CA2">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904" w:type="pct"/>
            <w:tcBorders>
              <w:top w:val="nil"/>
              <w:left w:val="nil"/>
              <w:bottom w:val="nil"/>
              <w:right w:val="nil"/>
            </w:tcBorders>
            <w:tcMar>
              <w:top w:w="100" w:type="dxa"/>
              <w:left w:w="120" w:type="dxa"/>
              <w:bottom w:w="100" w:type="dxa"/>
              <w:right w:w="120" w:type="dxa"/>
            </w:tcMar>
            <w:vAlign w:val="center"/>
          </w:tcPr>
          <w:p w14:paraId="0621A28B">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Ref.</w:t>
            </w:r>
          </w:p>
        </w:tc>
        <w:tc>
          <w:tcPr>
            <w:tcW w:w="400" w:type="pct"/>
            <w:tcBorders>
              <w:top w:val="nil"/>
              <w:left w:val="nil"/>
              <w:bottom w:val="nil"/>
              <w:right w:val="nil"/>
            </w:tcBorders>
            <w:tcMar>
              <w:top w:w="100" w:type="dxa"/>
              <w:left w:w="120" w:type="dxa"/>
              <w:bottom w:w="100" w:type="dxa"/>
              <w:right w:w="120" w:type="dxa"/>
            </w:tcMar>
            <w:vAlign w:val="center"/>
          </w:tcPr>
          <w:p w14:paraId="5365711B">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r>
      <w:tr w14:paraId="00C21B73">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300" w:type="dxa"/>
              <w:bottom w:w="100" w:type="dxa"/>
              <w:right w:w="120" w:type="dxa"/>
            </w:tcMar>
            <w:vAlign w:val="center"/>
          </w:tcPr>
          <w:p w14:paraId="2319DC4B">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T2</w:t>
            </w:r>
          </w:p>
        </w:tc>
        <w:tc>
          <w:tcPr>
            <w:tcW w:w="961" w:type="pct"/>
            <w:tcBorders>
              <w:top w:val="nil"/>
              <w:left w:val="nil"/>
              <w:bottom w:val="nil"/>
              <w:right w:val="nil"/>
            </w:tcBorders>
            <w:tcMar>
              <w:top w:w="100" w:type="dxa"/>
              <w:left w:w="120" w:type="dxa"/>
              <w:bottom w:w="100" w:type="dxa"/>
              <w:right w:w="120" w:type="dxa"/>
            </w:tcMar>
            <w:vAlign w:val="center"/>
          </w:tcPr>
          <w:p w14:paraId="3224F680">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shd w:val="clear" w:color="auto" w:fill="FFFFFF"/>
                <w:lang w:val="en-GB" w:eastAsia="en-US"/>
              </w:rPr>
              <w:t>1.20 (0.89</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1.62)</w:t>
            </w:r>
          </w:p>
        </w:tc>
        <w:tc>
          <w:tcPr>
            <w:tcW w:w="432" w:type="pct"/>
            <w:tcBorders>
              <w:top w:val="nil"/>
              <w:left w:val="nil"/>
              <w:bottom w:val="nil"/>
              <w:right w:val="nil"/>
            </w:tcBorders>
            <w:tcMar>
              <w:top w:w="100" w:type="dxa"/>
              <w:left w:w="120" w:type="dxa"/>
              <w:bottom w:w="100" w:type="dxa"/>
              <w:right w:w="120" w:type="dxa"/>
            </w:tcMar>
            <w:vAlign w:val="center"/>
          </w:tcPr>
          <w:p w14:paraId="4F114A64">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0.221</w:t>
            </w:r>
          </w:p>
        </w:tc>
        <w:tc>
          <w:tcPr>
            <w:tcW w:w="918" w:type="pct"/>
            <w:tcBorders>
              <w:top w:val="nil"/>
              <w:left w:val="nil"/>
              <w:bottom w:val="nil"/>
              <w:right w:val="nil"/>
            </w:tcBorders>
            <w:tcMar>
              <w:top w:w="100" w:type="dxa"/>
              <w:left w:w="120" w:type="dxa"/>
              <w:bottom w:w="100" w:type="dxa"/>
              <w:right w:w="120" w:type="dxa"/>
            </w:tcMar>
            <w:vAlign w:val="center"/>
          </w:tcPr>
          <w:p w14:paraId="655FB984">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1.29 (0.96</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1.75)</w:t>
            </w:r>
          </w:p>
        </w:tc>
        <w:tc>
          <w:tcPr>
            <w:tcW w:w="418" w:type="pct"/>
            <w:tcBorders>
              <w:top w:val="nil"/>
              <w:left w:val="nil"/>
              <w:bottom w:val="nil"/>
              <w:right w:val="nil"/>
            </w:tcBorders>
            <w:tcMar>
              <w:top w:w="100" w:type="dxa"/>
              <w:left w:w="120" w:type="dxa"/>
              <w:bottom w:w="100" w:type="dxa"/>
              <w:right w:w="120" w:type="dxa"/>
            </w:tcMar>
            <w:vAlign w:val="center"/>
          </w:tcPr>
          <w:p w14:paraId="245CD8F8">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shd w:val="clear" w:color="auto" w:fill="FFFFFF"/>
              </w:rPr>
              <w:t>0.092</w:t>
            </w:r>
          </w:p>
        </w:tc>
        <w:tc>
          <w:tcPr>
            <w:tcW w:w="904" w:type="pct"/>
            <w:tcBorders>
              <w:top w:val="nil"/>
              <w:left w:val="nil"/>
              <w:bottom w:val="nil"/>
              <w:right w:val="nil"/>
            </w:tcBorders>
            <w:tcMar>
              <w:top w:w="100" w:type="dxa"/>
              <w:left w:w="120" w:type="dxa"/>
              <w:bottom w:w="100" w:type="dxa"/>
              <w:right w:w="120" w:type="dxa"/>
            </w:tcMar>
            <w:vAlign w:val="center"/>
          </w:tcPr>
          <w:p w14:paraId="18FC57AC">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1.36 (1.01</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1.85)</w:t>
            </w:r>
          </w:p>
        </w:tc>
        <w:tc>
          <w:tcPr>
            <w:tcW w:w="400" w:type="pct"/>
            <w:tcBorders>
              <w:top w:val="nil"/>
              <w:left w:val="nil"/>
              <w:bottom w:val="nil"/>
              <w:right w:val="nil"/>
            </w:tcBorders>
            <w:tcMar>
              <w:top w:w="100" w:type="dxa"/>
              <w:left w:w="120" w:type="dxa"/>
              <w:bottom w:w="100" w:type="dxa"/>
              <w:right w:w="120" w:type="dxa"/>
            </w:tcMar>
            <w:vAlign w:val="center"/>
          </w:tcPr>
          <w:p w14:paraId="23BC1018">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0.048</w:t>
            </w:r>
          </w:p>
        </w:tc>
      </w:tr>
      <w:tr w14:paraId="07978FEC">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300" w:type="dxa"/>
              <w:bottom w:w="100" w:type="dxa"/>
              <w:right w:w="120" w:type="dxa"/>
            </w:tcMar>
            <w:vAlign w:val="center"/>
          </w:tcPr>
          <w:p w14:paraId="31A3BD21">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T3</w:t>
            </w:r>
          </w:p>
        </w:tc>
        <w:tc>
          <w:tcPr>
            <w:tcW w:w="961" w:type="pct"/>
            <w:tcBorders>
              <w:top w:val="nil"/>
              <w:left w:val="nil"/>
              <w:bottom w:val="nil"/>
              <w:right w:val="nil"/>
            </w:tcBorders>
            <w:tcMar>
              <w:top w:w="100" w:type="dxa"/>
              <w:left w:w="120" w:type="dxa"/>
              <w:bottom w:w="100" w:type="dxa"/>
              <w:right w:w="120" w:type="dxa"/>
            </w:tcMar>
            <w:vAlign w:val="center"/>
          </w:tcPr>
          <w:p w14:paraId="719B7739">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1.35 (1.01</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1.79)</w:t>
            </w:r>
          </w:p>
        </w:tc>
        <w:tc>
          <w:tcPr>
            <w:tcW w:w="432" w:type="pct"/>
            <w:tcBorders>
              <w:top w:val="nil"/>
              <w:left w:val="nil"/>
              <w:bottom w:val="nil"/>
              <w:right w:val="nil"/>
            </w:tcBorders>
            <w:tcMar>
              <w:top w:w="100" w:type="dxa"/>
              <w:left w:w="120" w:type="dxa"/>
              <w:bottom w:w="100" w:type="dxa"/>
              <w:right w:w="120" w:type="dxa"/>
            </w:tcMar>
            <w:vAlign w:val="center"/>
          </w:tcPr>
          <w:p w14:paraId="7439C20C">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0.043</w:t>
            </w:r>
          </w:p>
        </w:tc>
        <w:tc>
          <w:tcPr>
            <w:tcW w:w="918" w:type="pct"/>
            <w:tcBorders>
              <w:top w:val="nil"/>
              <w:left w:val="nil"/>
              <w:bottom w:val="nil"/>
              <w:right w:val="nil"/>
            </w:tcBorders>
            <w:tcMar>
              <w:top w:w="100" w:type="dxa"/>
              <w:left w:w="120" w:type="dxa"/>
              <w:bottom w:w="100" w:type="dxa"/>
              <w:right w:w="120" w:type="dxa"/>
            </w:tcMar>
            <w:vAlign w:val="center"/>
          </w:tcPr>
          <w:p w14:paraId="66D64403">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1.62 (1.20</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2.17)</w:t>
            </w:r>
          </w:p>
        </w:tc>
        <w:tc>
          <w:tcPr>
            <w:tcW w:w="418" w:type="pct"/>
            <w:tcBorders>
              <w:top w:val="nil"/>
              <w:left w:val="nil"/>
              <w:bottom w:val="nil"/>
              <w:right w:val="nil"/>
            </w:tcBorders>
            <w:tcMar>
              <w:top w:w="100" w:type="dxa"/>
              <w:left w:w="120" w:type="dxa"/>
              <w:bottom w:w="100" w:type="dxa"/>
              <w:right w:w="120" w:type="dxa"/>
            </w:tcMar>
            <w:vAlign w:val="center"/>
          </w:tcPr>
          <w:p w14:paraId="44FC1875">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0.001</w:t>
            </w:r>
          </w:p>
        </w:tc>
        <w:tc>
          <w:tcPr>
            <w:tcW w:w="904" w:type="pct"/>
            <w:tcBorders>
              <w:top w:val="nil"/>
              <w:left w:val="nil"/>
              <w:bottom w:val="nil"/>
              <w:right w:val="nil"/>
            </w:tcBorders>
            <w:tcMar>
              <w:top w:w="100" w:type="dxa"/>
              <w:left w:w="120" w:type="dxa"/>
              <w:bottom w:w="100" w:type="dxa"/>
              <w:right w:w="120" w:type="dxa"/>
            </w:tcMar>
            <w:vAlign w:val="center"/>
          </w:tcPr>
          <w:p w14:paraId="16431387">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1.72 (1.25</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2.37)</w:t>
            </w:r>
          </w:p>
        </w:tc>
        <w:tc>
          <w:tcPr>
            <w:tcW w:w="400" w:type="pct"/>
            <w:tcBorders>
              <w:top w:val="nil"/>
              <w:left w:val="nil"/>
              <w:bottom w:val="nil"/>
              <w:right w:val="nil"/>
            </w:tcBorders>
            <w:tcMar>
              <w:top w:w="100" w:type="dxa"/>
              <w:left w:w="120" w:type="dxa"/>
              <w:bottom w:w="100" w:type="dxa"/>
              <w:right w:w="120" w:type="dxa"/>
            </w:tcMar>
            <w:vAlign w:val="center"/>
          </w:tcPr>
          <w:p w14:paraId="2650DF69">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&lt;</w:t>
            </w:r>
            <w:r>
              <w:rPr>
                <w:rFonts w:ascii="Times New Roman" w:hAnsi="Times New Roman" w:eastAsia="宋体" w:cs="Times New Roman"/>
                <w:color w:val="000000"/>
                <w:kern w:val="0"/>
                <w:sz w:val="20"/>
                <w:szCs w:val="20"/>
                <w:shd w:val="clear" w:color="auto" w:fill="FFFFFF"/>
              </w:rPr>
              <w:t>0</w:t>
            </w:r>
            <w:r>
              <w:rPr>
                <w:rFonts w:ascii="Times New Roman" w:hAnsi="Times New Roman" w:eastAsia="宋体" w:cs="Times New Roman"/>
                <w:color w:val="000000"/>
                <w:kern w:val="0"/>
                <w:sz w:val="20"/>
                <w:szCs w:val="20"/>
                <w:shd w:val="clear" w:color="auto" w:fill="FFFFFF"/>
                <w:lang w:val="en-GB" w:eastAsia="en-US"/>
              </w:rPr>
              <w:t>.001</w:t>
            </w:r>
          </w:p>
        </w:tc>
      </w:tr>
      <w:tr w14:paraId="3B734722">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300" w:type="dxa"/>
              <w:bottom w:w="100" w:type="dxa"/>
              <w:right w:w="120" w:type="dxa"/>
            </w:tcMar>
            <w:vAlign w:val="center"/>
          </w:tcPr>
          <w:p w14:paraId="5C78FCDE">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P for trend</w:t>
            </w:r>
          </w:p>
        </w:tc>
        <w:tc>
          <w:tcPr>
            <w:tcW w:w="961" w:type="pct"/>
            <w:tcBorders>
              <w:top w:val="nil"/>
              <w:left w:val="nil"/>
              <w:bottom w:val="nil"/>
              <w:right w:val="nil"/>
            </w:tcBorders>
            <w:tcMar>
              <w:top w:w="100" w:type="dxa"/>
              <w:left w:w="120" w:type="dxa"/>
              <w:bottom w:w="100" w:type="dxa"/>
              <w:right w:w="120" w:type="dxa"/>
            </w:tcMar>
            <w:vAlign w:val="center"/>
          </w:tcPr>
          <w:p w14:paraId="2889A9F7">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432" w:type="pct"/>
            <w:tcBorders>
              <w:top w:val="nil"/>
              <w:left w:val="nil"/>
              <w:bottom w:val="nil"/>
              <w:right w:val="nil"/>
            </w:tcBorders>
            <w:tcMar>
              <w:top w:w="100" w:type="dxa"/>
              <w:left w:w="120" w:type="dxa"/>
              <w:bottom w:w="100" w:type="dxa"/>
              <w:right w:w="120" w:type="dxa"/>
            </w:tcMar>
            <w:vAlign w:val="center"/>
          </w:tcPr>
          <w:p w14:paraId="444A2FFD">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&lt;0.001</w:t>
            </w:r>
          </w:p>
        </w:tc>
        <w:tc>
          <w:tcPr>
            <w:tcW w:w="918" w:type="pct"/>
            <w:tcBorders>
              <w:top w:val="nil"/>
              <w:left w:val="nil"/>
              <w:bottom w:val="nil"/>
              <w:right w:val="nil"/>
            </w:tcBorders>
            <w:tcMar>
              <w:top w:w="100" w:type="dxa"/>
              <w:left w:w="120" w:type="dxa"/>
              <w:bottom w:w="100" w:type="dxa"/>
              <w:right w:w="120" w:type="dxa"/>
            </w:tcMar>
            <w:vAlign w:val="center"/>
          </w:tcPr>
          <w:p w14:paraId="6D1FCCC8">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418" w:type="pct"/>
            <w:tcBorders>
              <w:top w:val="nil"/>
              <w:left w:val="nil"/>
              <w:bottom w:val="nil"/>
              <w:right w:val="nil"/>
            </w:tcBorders>
            <w:tcMar>
              <w:top w:w="100" w:type="dxa"/>
              <w:left w:w="120" w:type="dxa"/>
              <w:bottom w:w="100" w:type="dxa"/>
              <w:right w:w="120" w:type="dxa"/>
            </w:tcMar>
            <w:vAlign w:val="center"/>
          </w:tcPr>
          <w:p w14:paraId="7800069E">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&lt;0.001</w:t>
            </w:r>
          </w:p>
        </w:tc>
        <w:tc>
          <w:tcPr>
            <w:tcW w:w="904" w:type="pct"/>
            <w:tcBorders>
              <w:top w:val="nil"/>
              <w:left w:val="nil"/>
              <w:bottom w:val="nil"/>
              <w:right w:val="nil"/>
            </w:tcBorders>
            <w:tcMar>
              <w:top w:w="100" w:type="dxa"/>
              <w:left w:w="120" w:type="dxa"/>
              <w:bottom w:w="100" w:type="dxa"/>
              <w:right w:w="120" w:type="dxa"/>
            </w:tcMar>
            <w:vAlign w:val="center"/>
          </w:tcPr>
          <w:p w14:paraId="340AE63E">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400" w:type="pct"/>
            <w:tcBorders>
              <w:top w:val="nil"/>
              <w:left w:val="nil"/>
              <w:bottom w:val="nil"/>
              <w:right w:val="nil"/>
            </w:tcBorders>
            <w:tcMar>
              <w:top w:w="100" w:type="dxa"/>
              <w:left w:w="120" w:type="dxa"/>
              <w:bottom w:w="100" w:type="dxa"/>
              <w:right w:w="120" w:type="dxa"/>
            </w:tcMar>
            <w:vAlign w:val="center"/>
          </w:tcPr>
          <w:p w14:paraId="212FA254">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&lt;0.001</w:t>
            </w:r>
          </w:p>
        </w:tc>
      </w:tr>
      <w:tr w14:paraId="5C505406">
        <w:tblPrEx>
          <w:tblCellMar>
            <w:top w:w="15" w:type="dxa"/>
            <w:left w:w="15" w:type="dxa"/>
            <w:bottom w:w="15" w:type="dxa"/>
            <w:right w:w="15" w:type="dxa"/>
          </w:tblCellMar>
        </w:tblPrEx>
        <w:trPr>
          <w:trHeight w:val="306" w:hRule="exact"/>
          <w:jc w:val="center"/>
        </w:trPr>
        <w:tc>
          <w:tcPr>
            <w:tcW w:w="5000" w:type="pct"/>
            <w:gridSpan w:val="7"/>
            <w:tcBorders>
              <w:top w:val="nil"/>
              <w:left w:val="nil"/>
              <w:bottom w:val="nil"/>
              <w:right w:val="nil"/>
            </w:tcBorders>
            <w:shd w:val="clear" w:color="auto" w:fill="FFFFFF"/>
            <w:tcMar>
              <w:top w:w="100" w:type="dxa"/>
              <w:left w:w="120" w:type="dxa"/>
              <w:bottom w:w="100" w:type="dxa"/>
              <w:right w:w="120" w:type="dxa"/>
            </w:tcMar>
            <w:vAlign w:val="center"/>
          </w:tcPr>
          <w:p w14:paraId="507CBC4A">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b/>
                <w:bCs/>
                <w:color w:val="000000"/>
                <w:kern w:val="0"/>
                <w:sz w:val="20"/>
                <w:szCs w:val="20"/>
                <w:lang w:val="en-GB" w:eastAsia="en-US"/>
              </w:rPr>
              <w:t>CV death</w:t>
            </w:r>
          </w:p>
        </w:tc>
      </w:tr>
      <w:tr w14:paraId="528CEF23">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120" w:type="dxa"/>
              <w:bottom w:w="100" w:type="dxa"/>
              <w:right w:w="120" w:type="dxa"/>
            </w:tcMar>
            <w:vAlign w:val="center"/>
          </w:tcPr>
          <w:p w14:paraId="10B44EA9">
            <w:pPr>
              <w:widowControl/>
              <w:snapToGrid w:val="0"/>
              <w:spacing w:after="200" w:line="9" w:lineRule="atLeast"/>
              <w:jc w:val="left"/>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val="en-GB" w:eastAsia="en-US"/>
              </w:rPr>
              <w:t xml:space="preserve">Continuous </w:t>
            </w:r>
            <w:r>
              <w:rPr>
                <w:rFonts w:ascii="Times New Roman" w:hAnsi="Times New Roman" w:eastAsia="宋体" w:cs="Times New Roman"/>
                <w:color w:val="000000"/>
                <w:kern w:val="0"/>
                <w:sz w:val="20"/>
                <w:szCs w:val="20"/>
              </w:rPr>
              <w:t>TyG</w:t>
            </w:r>
          </w:p>
        </w:tc>
        <w:tc>
          <w:tcPr>
            <w:tcW w:w="961" w:type="pct"/>
            <w:tcBorders>
              <w:top w:val="nil"/>
              <w:left w:val="nil"/>
              <w:bottom w:val="nil"/>
              <w:right w:val="nil"/>
            </w:tcBorders>
            <w:tcMar>
              <w:top w:w="100" w:type="dxa"/>
              <w:left w:w="120" w:type="dxa"/>
              <w:bottom w:w="100" w:type="dxa"/>
              <w:right w:w="120" w:type="dxa"/>
            </w:tcMar>
            <w:vAlign w:val="center"/>
          </w:tcPr>
          <w:p w14:paraId="703A731F">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1.23 (0.98</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1.54)</w:t>
            </w:r>
          </w:p>
        </w:tc>
        <w:tc>
          <w:tcPr>
            <w:tcW w:w="432" w:type="pct"/>
            <w:tcBorders>
              <w:top w:val="nil"/>
              <w:left w:val="nil"/>
              <w:bottom w:val="nil"/>
              <w:right w:val="nil"/>
            </w:tcBorders>
            <w:tcMar>
              <w:top w:w="100" w:type="dxa"/>
              <w:left w:w="120" w:type="dxa"/>
              <w:bottom w:w="100" w:type="dxa"/>
              <w:right w:w="120" w:type="dxa"/>
            </w:tcMar>
            <w:vAlign w:val="center"/>
          </w:tcPr>
          <w:p w14:paraId="0D5F6247">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0.074</w:t>
            </w:r>
          </w:p>
        </w:tc>
        <w:tc>
          <w:tcPr>
            <w:tcW w:w="918" w:type="pct"/>
            <w:tcBorders>
              <w:top w:val="nil"/>
              <w:left w:val="nil"/>
              <w:bottom w:val="nil"/>
              <w:right w:val="nil"/>
            </w:tcBorders>
            <w:tcMar>
              <w:top w:w="100" w:type="dxa"/>
              <w:left w:w="120" w:type="dxa"/>
              <w:bottom w:w="100" w:type="dxa"/>
              <w:right w:w="120" w:type="dxa"/>
            </w:tcMar>
            <w:vAlign w:val="center"/>
          </w:tcPr>
          <w:p w14:paraId="1F49F491">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1.40 (1.12</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1.77)</w:t>
            </w:r>
          </w:p>
        </w:tc>
        <w:tc>
          <w:tcPr>
            <w:tcW w:w="418" w:type="pct"/>
            <w:tcBorders>
              <w:top w:val="nil"/>
              <w:left w:val="nil"/>
              <w:bottom w:val="nil"/>
              <w:right w:val="nil"/>
            </w:tcBorders>
            <w:tcMar>
              <w:top w:w="100" w:type="dxa"/>
              <w:left w:w="120" w:type="dxa"/>
              <w:bottom w:w="100" w:type="dxa"/>
              <w:right w:w="120" w:type="dxa"/>
            </w:tcMar>
            <w:vAlign w:val="center"/>
          </w:tcPr>
          <w:p w14:paraId="7338300C">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0.004</w:t>
            </w:r>
          </w:p>
        </w:tc>
        <w:tc>
          <w:tcPr>
            <w:tcW w:w="904" w:type="pct"/>
            <w:tcBorders>
              <w:top w:val="nil"/>
              <w:left w:val="nil"/>
              <w:bottom w:val="nil"/>
              <w:right w:val="nil"/>
            </w:tcBorders>
            <w:tcMar>
              <w:top w:w="100" w:type="dxa"/>
              <w:left w:w="120" w:type="dxa"/>
              <w:bottom w:w="100" w:type="dxa"/>
              <w:right w:w="120" w:type="dxa"/>
            </w:tcMar>
            <w:vAlign w:val="center"/>
          </w:tcPr>
          <w:p w14:paraId="4D98203D">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1.55 (1.19</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2.04)</w:t>
            </w:r>
          </w:p>
        </w:tc>
        <w:tc>
          <w:tcPr>
            <w:tcW w:w="400" w:type="pct"/>
            <w:tcBorders>
              <w:top w:val="nil"/>
              <w:left w:val="nil"/>
              <w:bottom w:val="nil"/>
              <w:right w:val="nil"/>
            </w:tcBorders>
            <w:tcMar>
              <w:top w:w="100" w:type="dxa"/>
              <w:left w:w="120" w:type="dxa"/>
              <w:bottom w:w="100" w:type="dxa"/>
              <w:right w:w="120" w:type="dxa"/>
            </w:tcMar>
            <w:vAlign w:val="center"/>
          </w:tcPr>
          <w:p w14:paraId="6019A2F1">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0.001</w:t>
            </w:r>
          </w:p>
        </w:tc>
      </w:tr>
      <w:tr w14:paraId="4DC9FEFB">
        <w:tblPrEx>
          <w:tblCellMar>
            <w:top w:w="15" w:type="dxa"/>
            <w:left w:w="15" w:type="dxa"/>
            <w:bottom w:w="15" w:type="dxa"/>
            <w:right w:w="15" w:type="dxa"/>
          </w:tblCellMar>
        </w:tblPrEx>
        <w:trPr>
          <w:trHeight w:val="306" w:hRule="exact"/>
          <w:jc w:val="center"/>
        </w:trPr>
        <w:tc>
          <w:tcPr>
            <w:tcW w:w="5000" w:type="pct"/>
            <w:gridSpan w:val="7"/>
            <w:tcBorders>
              <w:top w:val="nil"/>
              <w:left w:val="nil"/>
              <w:bottom w:val="nil"/>
              <w:right w:val="nil"/>
            </w:tcBorders>
            <w:tcMar>
              <w:top w:w="100" w:type="dxa"/>
              <w:left w:w="150" w:type="dxa"/>
              <w:bottom w:w="100" w:type="dxa"/>
              <w:right w:w="120" w:type="dxa"/>
            </w:tcMar>
            <w:vAlign w:val="center"/>
          </w:tcPr>
          <w:p w14:paraId="03BEE7A9">
            <w:pPr>
              <w:widowControl/>
              <w:snapToGrid w:val="0"/>
              <w:spacing w:after="200" w:line="9" w:lineRule="atLeast"/>
              <w:jc w:val="left"/>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val="en-GB" w:eastAsia="en-US"/>
              </w:rPr>
              <w:t>Tertiles</w:t>
            </w:r>
            <w:r>
              <w:rPr>
                <w:rFonts w:ascii="Times New Roman" w:hAnsi="Times New Roman" w:eastAsia="宋体" w:cs="Times New Roman"/>
                <w:color w:val="000000"/>
                <w:kern w:val="0"/>
                <w:sz w:val="20"/>
                <w:szCs w:val="20"/>
              </w:rPr>
              <w:t xml:space="preserve"> TyG</w:t>
            </w:r>
          </w:p>
        </w:tc>
      </w:tr>
      <w:tr w14:paraId="6B6E8A2E">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300" w:type="dxa"/>
              <w:bottom w:w="100" w:type="dxa"/>
              <w:right w:w="120" w:type="dxa"/>
            </w:tcMar>
            <w:vAlign w:val="center"/>
          </w:tcPr>
          <w:p w14:paraId="5947D30D">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T1</w:t>
            </w:r>
          </w:p>
        </w:tc>
        <w:tc>
          <w:tcPr>
            <w:tcW w:w="961" w:type="pct"/>
            <w:tcBorders>
              <w:top w:val="nil"/>
              <w:left w:val="nil"/>
              <w:bottom w:val="nil"/>
              <w:right w:val="nil"/>
            </w:tcBorders>
            <w:tcMar>
              <w:top w:w="100" w:type="dxa"/>
              <w:left w:w="120" w:type="dxa"/>
              <w:bottom w:w="100" w:type="dxa"/>
              <w:right w:w="120" w:type="dxa"/>
            </w:tcMar>
            <w:vAlign w:val="center"/>
          </w:tcPr>
          <w:p w14:paraId="33787AD5">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Ref.</w:t>
            </w:r>
          </w:p>
        </w:tc>
        <w:tc>
          <w:tcPr>
            <w:tcW w:w="432" w:type="pct"/>
            <w:tcBorders>
              <w:top w:val="nil"/>
              <w:left w:val="nil"/>
              <w:bottom w:val="nil"/>
              <w:right w:val="nil"/>
            </w:tcBorders>
            <w:tcMar>
              <w:top w:w="100" w:type="dxa"/>
              <w:left w:w="120" w:type="dxa"/>
              <w:bottom w:w="100" w:type="dxa"/>
              <w:right w:w="120" w:type="dxa"/>
            </w:tcMar>
            <w:vAlign w:val="center"/>
          </w:tcPr>
          <w:p w14:paraId="300D0071">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918" w:type="pct"/>
            <w:tcBorders>
              <w:top w:val="nil"/>
              <w:left w:val="nil"/>
              <w:bottom w:val="nil"/>
              <w:right w:val="nil"/>
            </w:tcBorders>
            <w:tcMar>
              <w:top w:w="100" w:type="dxa"/>
              <w:left w:w="120" w:type="dxa"/>
              <w:bottom w:w="100" w:type="dxa"/>
              <w:right w:w="120" w:type="dxa"/>
            </w:tcMar>
            <w:vAlign w:val="center"/>
          </w:tcPr>
          <w:p w14:paraId="7DD6B854">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Ref.</w:t>
            </w:r>
          </w:p>
        </w:tc>
        <w:tc>
          <w:tcPr>
            <w:tcW w:w="418" w:type="pct"/>
            <w:tcBorders>
              <w:top w:val="nil"/>
              <w:left w:val="nil"/>
              <w:bottom w:val="nil"/>
              <w:right w:val="nil"/>
            </w:tcBorders>
            <w:tcMar>
              <w:top w:w="100" w:type="dxa"/>
              <w:left w:w="120" w:type="dxa"/>
              <w:bottom w:w="100" w:type="dxa"/>
              <w:right w:w="120" w:type="dxa"/>
            </w:tcMar>
            <w:vAlign w:val="center"/>
          </w:tcPr>
          <w:p w14:paraId="316A6115">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904" w:type="pct"/>
            <w:tcBorders>
              <w:top w:val="nil"/>
              <w:left w:val="nil"/>
              <w:bottom w:val="nil"/>
              <w:right w:val="nil"/>
            </w:tcBorders>
            <w:tcMar>
              <w:top w:w="100" w:type="dxa"/>
              <w:left w:w="120" w:type="dxa"/>
              <w:bottom w:w="100" w:type="dxa"/>
              <w:right w:w="120" w:type="dxa"/>
            </w:tcMar>
            <w:vAlign w:val="center"/>
          </w:tcPr>
          <w:p w14:paraId="591B3220">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Ref.</w:t>
            </w:r>
          </w:p>
        </w:tc>
        <w:tc>
          <w:tcPr>
            <w:tcW w:w="400" w:type="pct"/>
            <w:tcBorders>
              <w:top w:val="nil"/>
              <w:left w:val="nil"/>
              <w:bottom w:val="nil"/>
              <w:right w:val="nil"/>
            </w:tcBorders>
            <w:tcMar>
              <w:top w:w="100" w:type="dxa"/>
              <w:left w:w="120" w:type="dxa"/>
              <w:bottom w:w="100" w:type="dxa"/>
              <w:right w:w="120" w:type="dxa"/>
            </w:tcMar>
            <w:vAlign w:val="center"/>
          </w:tcPr>
          <w:p w14:paraId="035EEB1E">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r>
      <w:tr w14:paraId="46F085AB">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300" w:type="dxa"/>
              <w:bottom w:w="100" w:type="dxa"/>
              <w:right w:w="120" w:type="dxa"/>
            </w:tcMar>
            <w:vAlign w:val="center"/>
          </w:tcPr>
          <w:p w14:paraId="0AB7EDF7">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T2</w:t>
            </w:r>
          </w:p>
        </w:tc>
        <w:tc>
          <w:tcPr>
            <w:tcW w:w="961" w:type="pct"/>
            <w:tcBorders>
              <w:top w:val="nil"/>
              <w:left w:val="nil"/>
              <w:bottom w:val="nil"/>
              <w:right w:val="nil"/>
            </w:tcBorders>
            <w:tcMar>
              <w:top w:w="100" w:type="dxa"/>
              <w:left w:w="120" w:type="dxa"/>
              <w:bottom w:w="100" w:type="dxa"/>
              <w:right w:w="120" w:type="dxa"/>
            </w:tcMar>
            <w:vAlign w:val="center"/>
          </w:tcPr>
          <w:p w14:paraId="4D30DBE5">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1.28 (0.88</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1.88)</w:t>
            </w:r>
          </w:p>
        </w:tc>
        <w:tc>
          <w:tcPr>
            <w:tcW w:w="432" w:type="pct"/>
            <w:tcBorders>
              <w:top w:val="nil"/>
              <w:left w:val="nil"/>
              <w:bottom w:val="nil"/>
              <w:right w:val="nil"/>
            </w:tcBorders>
            <w:tcMar>
              <w:top w:w="100" w:type="dxa"/>
              <w:left w:w="120" w:type="dxa"/>
              <w:bottom w:w="100" w:type="dxa"/>
              <w:right w:w="120" w:type="dxa"/>
            </w:tcMar>
            <w:vAlign w:val="center"/>
          </w:tcPr>
          <w:p w14:paraId="6670BEC0">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shd w:val="clear" w:color="auto" w:fill="FFFFFF"/>
              </w:rPr>
              <w:t>0.197</w:t>
            </w:r>
          </w:p>
        </w:tc>
        <w:tc>
          <w:tcPr>
            <w:tcW w:w="918" w:type="pct"/>
            <w:tcBorders>
              <w:top w:val="nil"/>
              <w:left w:val="nil"/>
              <w:bottom w:val="nil"/>
              <w:right w:val="nil"/>
            </w:tcBorders>
            <w:tcMar>
              <w:top w:w="100" w:type="dxa"/>
              <w:left w:w="120" w:type="dxa"/>
              <w:bottom w:w="100" w:type="dxa"/>
              <w:right w:w="120" w:type="dxa"/>
            </w:tcMar>
            <w:vAlign w:val="center"/>
          </w:tcPr>
          <w:p w14:paraId="0E52AE6F">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1.38 (0.94</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2.03)</w:t>
            </w:r>
          </w:p>
        </w:tc>
        <w:tc>
          <w:tcPr>
            <w:tcW w:w="418" w:type="pct"/>
            <w:tcBorders>
              <w:top w:val="nil"/>
              <w:left w:val="nil"/>
              <w:bottom w:val="nil"/>
              <w:right w:val="nil"/>
            </w:tcBorders>
            <w:tcMar>
              <w:top w:w="100" w:type="dxa"/>
              <w:left w:w="120" w:type="dxa"/>
              <w:bottom w:w="100" w:type="dxa"/>
              <w:right w:w="120" w:type="dxa"/>
            </w:tcMar>
            <w:vAlign w:val="center"/>
          </w:tcPr>
          <w:p w14:paraId="14FA9445">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0.096</w:t>
            </w:r>
          </w:p>
        </w:tc>
        <w:tc>
          <w:tcPr>
            <w:tcW w:w="904" w:type="pct"/>
            <w:tcBorders>
              <w:top w:val="nil"/>
              <w:left w:val="nil"/>
              <w:bottom w:val="nil"/>
              <w:right w:val="nil"/>
            </w:tcBorders>
            <w:tcMar>
              <w:top w:w="100" w:type="dxa"/>
              <w:left w:w="120" w:type="dxa"/>
              <w:bottom w:w="100" w:type="dxa"/>
              <w:right w:w="120" w:type="dxa"/>
            </w:tcMar>
            <w:vAlign w:val="center"/>
          </w:tcPr>
          <w:p w14:paraId="6C16DA87">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1.48 (1.01</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2.18)</w:t>
            </w:r>
          </w:p>
        </w:tc>
        <w:tc>
          <w:tcPr>
            <w:tcW w:w="400" w:type="pct"/>
            <w:tcBorders>
              <w:top w:val="nil"/>
              <w:left w:val="nil"/>
              <w:bottom w:val="nil"/>
              <w:right w:val="nil"/>
            </w:tcBorders>
            <w:tcMar>
              <w:top w:w="100" w:type="dxa"/>
              <w:left w:w="120" w:type="dxa"/>
              <w:bottom w:w="100" w:type="dxa"/>
              <w:right w:w="120" w:type="dxa"/>
            </w:tcMar>
            <w:vAlign w:val="center"/>
          </w:tcPr>
          <w:p w14:paraId="43CA677A">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0.049</w:t>
            </w:r>
          </w:p>
        </w:tc>
      </w:tr>
      <w:tr w14:paraId="08655F6E">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300" w:type="dxa"/>
              <w:bottom w:w="100" w:type="dxa"/>
              <w:right w:w="120" w:type="dxa"/>
            </w:tcMar>
            <w:vAlign w:val="center"/>
          </w:tcPr>
          <w:p w14:paraId="1444BC80">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T3</w:t>
            </w:r>
          </w:p>
        </w:tc>
        <w:tc>
          <w:tcPr>
            <w:tcW w:w="961" w:type="pct"/>
            <w:tcBorders>
              <w:top w:val="nil"/>
              <w:left w:val="nil"/>
              <w:bottom w:val="nil"/>
              <w:right w:val="nil"/>
            </w:tcBorders>
            <w:tcMar>
              <w:top w:w="100" w:type="dxa"/>
              <w:left w:w="120" w:type="dxa"/>
              <w:bottom w:w="100" w:type="dxa"/>
              <w:right w:w="120" w:type="dxa"/>
            </w:tcMar>
            <w:vAlign w:val="center"/>
          </w:tcPr>
          <w:p w14:paraId="2C004A00">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1.49 (1.04</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2.15)</w:t>
            </w:r>
          </w:p>
        </w:tc>
        <w:tc>
          <w:tcPr>
            <w:tcW w:w="432" w:type="pct"/>
            <w:tcBorders>
              <w:top w:val="nil"/>
              <w:left w:val="nil"/>
              <w:bottom w:val="nil"/>
              <w:right w:val="nil"/>
            </w:tcBorders>
            <w:tcMar>
              <w:top w:w="100" w:type="dxa"/>
              <w:left w:w="120" w:type="dxa"/>
              <w:bottom w:w="100" w:type="dxa"/>
              <w:right w:w="120" w:type="dxa"/>
            </w:tcMar>
            <w:vAlign w:val="center"/>
          </w:tcPr>
          <w:p w14:paraId="2223B120">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0.031</w:t>
            </w:r>
          </w:p>
        </w:tc>
        <w:tc>
          <w:tcPr>
            <w:tcW w:w="918" w:type="pct"/>
            <w:tcBorders>
              <w:top w:val="nil"/>
              <w:left w:val="nil"/>
              <w:bottom w:val="nil"/>
              <w:right w:val="nil"/>
            </w:tcBorders>
            <w:tcMar>
              <w:top w:w="100" w:type="dxa"/>
              <w:left w:w="120" w:type="dxa"/>
              <w:bottom w:w="100" w:type="dxa"/>
              <w:right w:w="120" w:type="dxa"/>
            </w:tcMar>
            <w:vAlign w:val="center"/>
          </w:tcPr>
          <w:p w14:paraId="4E4EEB45">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1.81</w:t>
            </w:r>
            <w:r>
              <w:rPr>
                <w:rFonts w:ascii="Times New Roman" w:hAnsi="Times New Roman" w:eastAsia="宋体" w:cs="Times New Roman"/>
                <w:color w:val="000000"/>
                <w:kern w:val="0"/>
                <w:sz w:val="20"/>
                <w:szCs w:val="20"/>
                <w:shd w:val="clear" w:color="auto" w:fill="FFFFFF"/>
              </w:rPr>
              <w:t xml:space="preserve"> </w:t>
            </w:r>
            <w:r>
              <w:rPr>
                <w:rFonts w:ascii="Times New Roman" w:hAnsi="Times New Roman" w:eastAsia="宋体" w:cs="Times New Roman"/>
                <w:color w:val="000000"/>
                <w:kern w:val="0"/>
                <w:sz w:val="20"/>
                <w:szCs w:val="20"/>
                <w:shd w:val="clear" w:color="auto" w:fill="FFFFFF"/>
                <w:lang w:val="en-GB" w:eastAsia="en-US"/>
              </w:rPr>
              <w:t>(1.25</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2.63)</w:t>
            </w:r>
          </w:p>
        </w:tc>
        <w:tc>
          <w:tcPr>
            <w:tcW w:w="418" w:type="pct"/>
            <w:tcBorders>
              <w:top w:val="nil"/>
              <w:left w:val="nil"/>
              <w:bottom w:val="nil"/>
              <w:right w:val="nil"/>
            </w:tcBorders>
            <w:tcMar>
              <w:top w:w="100" w:type="dxa"/>
              <w:left w:w="120" w:type="dxa"/>
              <w:bottom w:w="100" w:type="dxa"/>
              <w:right w:w="120" w:type="dxa"/>
            </w:tcMar>
            <w:vAlign w:val="center"/>
          </w:tcPr>
          <w:p w14:paraId="44A49D51">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shd w:val="clear" w:color="auto" w:fill="FFFFFF"/>
              </w:rPr>
              <w:t>0.002</w:t>
            </w:r>
          </w:p>
        </w:tc>
        <w:tc>
          <w:tcPr>
            <w:tcW w:w="904" w:type="pct"/>
            <w:tcBorders>
              <w:top w:val="nil"/>
              <w:left w:val="nil"/>
              <w:bottom w:val="nil"/>
              <w:right w:val="nil"/>
            </w:tcBorders>
            <w:tcMar>
              <w:top w:w="100" w:type="dxa"/>
              <w:left w:w="120" w:type="dxa"/>
              <w:bottom w:w="100" w:type="dxa"/>
              <w:right w:w="120" w:type="dxa"/>
            </w:tcMar>
            <w:vAlign w:val="center"/>
          </w:tcPr>
          <w:p w14:paraId="7A3411CD">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2.11 (1.40</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3.17)</w:t>
            </w:r>
          </w:p>
        </w:tc>
        <w:tc>
          <w:tcPr>
            <w:tcW w:w="400" w:type="pct"/>
            <w:tcBorders>
              <w:top w:val="nil"/>
              <w:left w:val="nil"/>
              <w:bottom w:val="nil"/>
              <w:right w:val="nil"/>
            </w:tcBorders>
            <w:tcMar>
              <w:top w:w="100" w:type="dxa"/>
              <w:left w:w="120" w:type="dxa"/>
              <w:bottom w:w="100" w:type="dxa"/>
              <w:right w:w="120" w:type="dxa"/>
            </w:tcMar>
            <w:vAlign w:val="center"/>
          </w:tcPr>
          <w:p w14:paraId="3A9BDC76">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&lt;</w:t>
            </w:r>
            <w:r>
              <w:rPr>
                <w:rFonts w:ascii="Times New Roman" w:hAnsi="Times New Roman" w:eastAsia="宋体" w:cs="Times New Roman"/>
                <w:color w:val="000000"/>
                <w:kern w:val="0"/>
                <w:sz w:val="20"/>
                <w:szCs w:val="20"/>
                <w:shd w:val="clear" w:color="auto" w:fill="FFFFFF"/>
              </w:rPr>
              <w:t>0</w:t>
            </w:r>
            <w:r>
              <w:rPr>
                <w:rFonts w:ascii="Times New Roman" w:hAnsi="Times New Roman" w:eastAsia="宋体" w:cs="Times New Roman"/>
                <w:color w:val="000000"/>
                <w:kern w:val="0"/>
                <w:sz w:val="20"/>
                <w:szCs w:val="20"/>
                <w:shd w:val="clear" w:color="auto" w:fill="FFFFFF"/>
                <w:lang w:val="en-GB" w:eastAsia="en-US"/>
              </w:rPr>
              <w:t>.001</w:t>
            </w:r>
          </w:p>
        </w:tc>
      </w:tr>
      <w:tr w14:paraId="472FF3AC">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300" w:type="dxa"/>
              <w:bottom w:w="100" w:type="dxa"/>
              <w:right w:w="120" w:type="dxa"/>
            </w:tcMar>
            <w:vAlign w:val="center"/>
          </w:tcPr>
          <w:p w14:paraId="340ABA28">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P for trend</w:t>
            </w:r>
          </w:p>
        </w:tc>
        <w:tc>
          <w:tcPr>
            <w:tcW w:w="961" w:type="pct"/>
            <w:tcBorders>
              <w:top w:val="nil"/>
              <w:left w:val="nil"/>
              <w:bottom w:val="nil"/>
              <w:right w:val="nil"/>
            </w:tcBorders>
            <w:tcMar>
              <w:top w:w="100" w:type="dxa"/>
              <w:left w:w="120" w:type="dxa"/>
              <w:bottom w:w="100" w:type="dxa"/>
              <w:right w:w="120" w:type="dxa"/>
            </w:tcMar>
            <w:vAlign w:val="center"/>
          </w:tcPr>
          <w:p w14:paraId="1A94570B">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432" w:type="pct"/>
            <w:tcBorders>
              <w:top w:val="nil"/>
              <w:left w:val="nil"/>
              <w:bottom w:val="nil"/>
              <w:right w:val="nil"/>
            </w:tcBorders>
            <w:tcMar>
              <w:top w:w="100" w:type="dxa"/>
              <w:left w:w="120" w:type="dxa"/>
              <w:bottom w:w="100" w:type="dxa"/>
              <w:right w:w="120" w:type="dxa"/>
            </w:tcMar>
            <w:vAlign w:val="center"/>
          </w:tcPr>
          <w:p w14:paraId="47DBF18D">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&lt;0.001</w:t>
            </w:r>
          </w:p>
        </w:tc>
        <w:tc>
          <w:tcPr>
            <w:tcW w:w="918" w:type="pct"/>
            <w:tcBorders>
              <w:top w:val="nil"/>
              <w:left w:val="nil"/>
              <w:bottom w:val="nil"/>
              <w:right w:val="nil"/>
            </w:tcBorders>
            <w:tcMar>
              <w:top w:w="100" w:type="dxa"/>
              <w:left w:w="120" w:type="dxa"/>
              <w:bottom w:w="100" w:type="dxa"/>
              <w:right w:w="120" w:type="dxa"/>
            </w:tcMar>
            <w:vAlign w:val="center"/>
          </w:tcPr>
          <w:p w14:paraId="5BCE7CAC">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418" w:type="pct"/>
            <w:tcBorders>
              <w:top w:val="nil"/>
              <w:left w:val="nil"/>
              <w:bottom w:val="nil"/>
              <w:right w:val="nil"/>
            </w:tcBorders>
            <w:tcMar>
              <w:top w:w="100" w:type="dxa"/>
              <w:left w:w="120" w:type="dxa"/>
              <w:bottom w:w="100" w:type="dxa"/>
              <w:right w:w="120" w:type="dxa"/>
            </w:tcMar>
            <w:vAlign w:val="center"/>
          </w:tcPr>
          <w:p w14:paraId="1B91B325">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&lt;0.001</w:t>
            </w:r>
          </w:p>
        </w:tc>
        <w:tc>
          <w:tcPr>
            <w:tcW w:w="904" w:type="pct"/>
            <w:tcBorders>
              <w:top w:val="nil"/>
              <w:left w:val="nil"/>
              <w:bottom w:val="nil"/>
              <w:right w:val="nil"/>
            </w:tcBorders>
            <w:tcMar>
              <w:top w:w="100" w:type="dxa"/>
              <w:left w:w="120" w:type="dxa"/>
              <w:bottom w:w="100" w:type="dxa"/>
              <w:right w:w="120" w:type="dxa"/>
            </w:tcMar>
            <w:vAlign w:val="center"/>
          </w:tcPr>
          <w:p w14:paraId="3F92520E">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400" w:type="pct"/>
            <w:tcBorders>
              <w:top w:val="nil"/>
              <w:left w:val="nil"/>
              <w:bottom w:val="nil"/>
              <w:right w:val="nil"/>
            </w:tcBorders>
            <w:tcMar>
              <w:top w:w="100" w:type="dxa"/>
              <w:left w:w="120" w:type="dxa"/>
              <w:bottom w:w="100" w:type="dxa"/>
              <w:right w:w="120" w:type="dxa"/>
            </w:tcMar>
            <w:vAlign w:val="center"/>
          </w:tcPr>
          <w:p w14:paraId="6B62C517">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&lt;0.001</w:t>
            </w:r>
          </w:p>
        </w:tc>
      </w:tr>
      <w:tr w14:paraId="4D8C1A33">
        <w:tblPrEx>
          <w:tblCellMar>
            <w:top w:w="15" w:type="dxa"/>
            <w:left w:w="15" w:type="dxa"/>
            <w:bottom w:w="15" w:type="dxa"/>
            <w:right w:w="15" w:type="dxa"/>
          </w:tblCellMar>
        </w:tblPrEx>
        <w:trPr>
          <w:trHeight w:val="306" w:hRule="exact"/>
          <w:jc w:val="center"/>
        </w:trPr>
        <w:tc>
          <w:tcPr>
            <w:tcW w:w="5000" w:type="pct"/>
            <w:gridSpan w:val="7"/>
            <w:tcBorders>
              <w:top w:val="nil"/>
              <w:left w:val="nil"/>
              <w:bottom w:val="nil"/>
              <w:right w:val="nil"/>
            </w:tcBorders>
            <w:shd w:val="clear" w:color="auto" w:fill="FFFFFF"/>
            <w:tcMar>
              <w:top w:w="100" w:type="dxa"/>
              <w:left w:w="120" w:type="dxa"/>
              <w:bottom w:w="100" w:type="dxa"/>
              <w:right w:w="120" w:type="dxa"/>
            </w:tcMar>
            <w:vAlign w:val="center"/>
          </w:tcPr>
          <w:p w14:paraId="15A3F21E">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b/>
                <w:bCs/>
                <w:color w:val="000000"/>
                <w:kern w:val="0"/>
                <w:sz w:val="20"/>
                <w:szCs w:val="20"/>
                <w:lang w:val="en-GB" w:eastAsia="en-US"/>
              </w:rPr>
              <w:t>MACCEs</w:t>
            </w:r>
          </w:p>
        </w:tc>
      </w:tr>
      <w:tr w14:paraId="25F3ABAB">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120" w:type="dxa"/>
              <w:bottom w:w="100" w:type="dxa"/>
              <w:right w:w="120" w:type="dxa"/>
            </w:tcMar>
            <w:vAlign w:val="center"/>
          </w:tcPr>
          <w:p w14:paraId="12D6044D">
            <w:pPr>
              <w:widowControl/>
              <w:snapToGrid w:val="0"/>
              <w:spacing w:after="200" w:line="9" w:lineRule="atLeast"/>
              <w:jc w:val="left"/>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val="en-GB" w:eastAsia="en-US"/>
              </w:rPr>
              <w:t xml:space="preserve">Continuous </w:t>
            </w:r>
            <w:r>
              <w:rPr>
                <w:rFonts w:ascii="Times New Roman" w:hAnsi="Times New Roman" w:eastAsia="宋体" w:cs="Times New Roman"/>
                <w:color w:val="000000"/>
                <w:kern w:val="0"/>
                <w:sz w:val="20"/>
                <w:szCs w:val="20"/>
              </w:rPr>
              <w:t>TyG</w:t>
            </w:r>
          </w:p>
        </w:tc>
        <w:tc>
          <w:tcPr>
            <w:tcW w:w="961" w:type="pct"/>
            <w:tcBorders>
              <w:top w:val="nil"/>
              <w:left w:val="nil"/>
              <w:bottom w:val="nil"/>
              <w:right w:val="nil"/>
            </w:tcBorders>
            <w:tcMar>
              <w:top w:w="100" w:type="dxa"/>
              <w:left w:w="120" w:type="dxa"/>
              <w:bottom w:w="100" w:type="dxa"/>
              <w:right w:w="120" w:type="dxa"/>
            </w:tcMar>
            <w:vAlign w:val="center"/>
          </w:tcPr>
          <w:p w14:paraId="376FB56C">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w:t>
            </w:r>
            <w:r>
              <w:rPr>
                <w:rFonts w:ascii="Times New Roman" w:hAnsi="Times New Roman" w:eastAsia="宋体" w:cs="Times New Roman"/>
                <w:color w:val="000000"/>
                <w:kern w:val="0"/>
                <w:sz w:val="20"/>
                <w:szCs w:val="20"/>
                <w:shd w:val="clear" w:color="auto" w:fill="FFFFFF"/>
              </w:rPr>
              <w:t>17</w:t>
            </w:r>
            <w:r>
              <w:rPr>
                <w:rFonts w:ascii="Times New Roman" w:hAnsi="Times New Roman" w:eastAsia="宋体" w:cs="Times New Roman"/>
                <w:color w:val="000000"/>
                <w:kern w:val="0"/>
                <w:sz w:val="20"/>
                <w:szCs w:val="20"/>
                <w:shd w:val="clear" w:color="auto" w:fill="FFFFFF"/>
                <w:lang w:val="en-GB" w:eastAsia="en-US"/>
              </w:rPr>
              <w:t xml:space="preserve"> (1.</w:t>
            </w:r>
            <w:r>
              <w:rPr>
                <w:rFonts w:ascii="Times New Roman" w:hAnsi="Times New Roman" w:eastAsia="宋体" w:cs="Times New Roman"/>
                <w:color w:val="000000"/>
                <w:kern w:val="0"/>
                <w:sz w:val="20"/>
                <w:szCs w:val="20"/>
                <w:shd w:val="clear" w:color="auto" w:fill="FFFFFF"/>
              </w:rPr>
              <w:t>03</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w:t>
            </w:r>
            <w:r>
              <w:rPr>
                <w:rFonts w:ascii="Times New Roman" w:hAnsi="Times New Roman" w:eastAsia="宋体" w:cs="Times New Roman"/>
                <w:color w:val="000000"/>
                <w:kern w:val="0"/>
                <w:sz w:val="20"/>
                <w:szCs w:val="20"/>
                <w:shd w:val="clear" w:color="auto" w:fill="FFFFFF"/>
              </w:rPr>
              <w:t>32</w:t>
            </w:r>
            <w:r>
              <w:rPr>
                <w:rFonts w:ascii="Times New Roman" w:hAnsi="Times New Roman" w:eastAsia="宋体" w:cs="Times New Roman"/>
                <w:color w:val="000000"/>
                <w:kern w:val="0"/>
                <w:sz w:val="20"/>
                <w:szCs w:val="20"/>
                <w:shd w:val="clear" w:color="auto" w:fill="FFFFFF"/>
                <w:lang w:val="en-GB" w:eastAsia="en-US"/>
              </w:rPr>
              <w:t>)</w:t>
            </w:r>
          </w:p>
        </w:tc>
        <w:tc>
          <w:tcPr>
            <w:tcW w:w="432" w:type="pct"/>
            <w:tcBorders>
              <w:top w:val="nil"/>
              <w:left w:val="nil"/>
              <w:bottom w:val="nil"/>
              <w:right w:val="nil"/>
            </w:tcBorders>
            <w:tcMar>
              <w:top w:w="100" w:type="dxa"/>
              <w:left w:w="120" w:type="dxa"/>
              <w:bottom w:w="100" w:type="dxa"/>
              <w:right w:w="120" w:type="dxa"/>
            </w:tcMar>
            <w:vAlign w:val="center"/>
          </w:tcPr>
          <w:p w14:paraId="538FB398">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0.017</w:t>
            </w:r>
          </w:p>
        </w:tc>
        <w:tc>
          <w:tcPr>
            <w:tcW w:w="918" w:type="pct"/>
            <w:tcBorders>
              <w:top w:val="nil"/>
              <w:left w:val="nil"/>
              <w:bottom w:val="nil"/>
              <w:right w:val="nil"/>
            </w:tcBorders>
            <w:tcMar>
              <w:top w:w="100" w:type="dxa"/>
              <w:left w:w="120" w:type="dxa"/>
              <w:bottom w:w="100" w:type="dxa"/>
              <w:right w:w="120" w:type="dxa"/>
            </w:tcMar>
            <w:vAlign w:val="center"/>
          </w:tcPr>
          <w:p w14:paraId="4AE9B35F">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1.22 (1.08</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rPr>
              <w:t>1.39)</w:t>
            </w:r>
          </w:p>
        </w:tc>
        <w:tc>
          <w:tcPr>
            <w:tcW w:w="418" w:type="pct"/>
            <w:tcBorders>
              <w:top w:val="nil"/>
              <w:left w:val="nil"/>
              <w:bottom w:val="nil"/>
              <w:right w:val="nil"/>
            </w:tcBorders>
            <w:tcMar>
              <w:top w:w="100" w:type="dxa"/>
              <w:left w:w="120" w:type="dxa"/>
              <w:bottom w:w="100" w:type="dxa"/>
              <w:right w:w="120" w:type="dxa"/>
            </w:tcMar>
            <w:vAlign w:val="center"/>
          </w:tcPr>
          <w:p w14:paraId="02932599">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0.002</w:t>
            </w:r>
          </w:p>
        </w:tc>
        <w:tc>
          <w:tcPr>
            <w:tcW w:w="904" w:type="pct"/>
            <w:tcBorders>
              <w:top w:val="nil"/>
              <w:left w:val="nil"/>
              <w:bottom w:val="nil"/>
              <w:right w:val="nil"/>
            </w:tcBorders>
            <w:tcMar>
              <w:top w:w="100" w:type="dxa"/>
              <w:left w:w="120" w:type="dxa"/>
              <w:bottom w:w="100" w:type="dxa"/>
              <w:right w:w="120" w:type="dxa"/>
            </w:tcMar>
            <w:vAlign w:val="center"/>
          </w:tcPr>
          <w:p w14:paraId="62160924">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1.37 (1.23</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1.54)</w:t>
            </w:r>
          </w:p>
        </w:tc>
        <w:tc>
          <w:tcPr>
            <w:tcW w:w="400" w:type="pct"/>
            <w:tcBorders>
              <w:top w:val="nil"/>
              <w:left w:val="nil"/>
              <w:bottom w:val="nil"/>
              <w:right w:val="nil"/>
            </w:tcBorders>
            <w:tcMar>
              <w:top w:w="100" w:type="dxa"/>
              <w:left w:w="120" w:type="dxa"/>
              <w:bottom w:w="100" w:type="dxa"/>
              <w:right w:w="120" w:type="dxa"/>
            </w:tcMar>
            <w:vAlign w:val="center"/>
          </w:tcPr>
          <w:p w14:paraId="02698A84">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&lt;0.001</w:t>
            </w:r>
          </w:p>
        </w:tc>
      </w:tr>
      <w:tr w14:paraId="70AA0C78">
        <w:tblPrEx>
          <w:tblCellMar>
            <w:top w:w="15" w:type="dxa"/>
            <w:left w:w="15" w:type="dxa"/>
            <w:bottom w:w="15" w:type="dxa"/>
            <w:right w:w="15" w:type="dxa"/>
          </w:tblCellMar>
        </w:tblPrEx>
        <w:trPr>
          <w:trHeight w:val="306" w:hRule="exact"/>
          <w:jc w:val="center"/>
        </w:trPr>
        <w:tc>
          <w:tcPr>
            <w:tcW w:w="5000" w:type="pct"/>
            <w:gridSpan w:val="7"/>
            <w:tcBorders>
              <w:top w:val="nil"/>
              <w:left w:val="nil"/>
              <w:bottom w:val="nil"/>
              <w:right w:val="nil"/>
            </w:tcBorders>
            <w:tcMar>
              <w:top w:w="100" w:type="dxa"/>
              <w:left w:w="150" w:type="dxa"/>
              <w:bottom w:w="100" w:type="dxa"/>
              <w:right w:w="120" w:type="dxa"/>
            </w:tcMar>
            <w:vAlign w:val="center"/>
          </w:tcPr>
          <w:p w14:paraId="100D7E11">
            <w:pPr>
              <w:widowControl/>
              <w:snapToGrid w:val="0"/>
              <w:spacing w:after="200" w:line="9" w:lineRule="atLeast"/>
              <w:jc w:val="left"/>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val="en-GB" w:eastAsia="en-US"/>
              </w:rPr>
              <w:t xml:space="preserve">Tertiles </w:t>
            </w:r>
            <w:r>
              <w:rPr>
                <w:rFonts w:ascii="Times New Roman" w:hAnsi="Times New Roman" w:eastAsia="宋体" w:cs="Times New Roman"/>
                <w:color w:val="000000"/>
                <w:kern w:val="0"/>
                <w:sz w:val="20"/>
                <w:szCs w:val="20"/>
              </w:rPr>
              <w:t>TyG</w:t>
            </w:r>
          </w:p>
        </w:tc>
      </w:tr>
      <w:tr w14:paraId="6E737DFD">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300" w:type="dxa"/>
              <w:bottom w:w="100" w:type="dxa"/>
              <w:right w:w="120" w:type="dxa"/>
            </w:tcMar>
            <w:vAlign w:val="center"/>
          </w:tcPr>
          <w:p w14:paraId="46AD3D92">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T1</w:t>
            </w:r>
          </w:p>
        </w:tc>
        <w:tc>
          <w:tcPr>
            <w:tcW w:w="961" w:type="pct"/>
            <w:tcBorders>
              <w:top w:val="nil"/>
              <w:left w:val="nil"/>
              <w:bottom w:val="nil"/>
              <w:right w:val="nil"/>
            </w:tcBorders>
            <w:tcMar>
              <w:top w:w="100" w:type="dxa"/>
              <w:left w:w="120" w:type="dxa"/>
              <w:bottom w:w="100" w:type="dxa"/>
              <w:right w:w="120" w:type="dxa"/>
            </w:tcMar>
            <w:vAlign w:val="center"/>
          </w:tcPr>
          <w:p w14:paraId="7F1FEC1E">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Ref.</w:t>
            </w:r>
          </w:p>
        </w:tc>
        <w:tc>
          <w:tcPr>
            <w:tcW w:w="432" w:type="pct"/>
            <w:tcBorders>
              <w:top w:val="nil"/>
              <w:left w:val="nil"/>
              <w:bottom w:val="nil"/>
              <w:right w:val="nil"/>
            </w:tcBorders>
            <w:tcMar>
              <w:top w:w="100" w:type="dxa"/>
              <w:left w:w="120" w:type="dxa"/>
              <w:bottom w:w="100" w:type="dxa"/>
              <w:right w:w="120" w:type="dxa"/>
            </w:tcMar>
            <w:vAlign w:val="center"/>
          </w:tcPr>
          <w:p w14:paraId="06B23230">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918" w:type="pct"/>
            <w:tcBorders>
              <w:top w:val="nil"/>
              <w:left w:val="nil"/>
              <w:bottom w:val="nil"/>
              <w:right w:val="nil"/>
            </w:tcBorders>
            <w:tcMar>
              <w:top w:w="100" w:type="dxa"/>
              <w:left w:w="120" w:type="dxa"/>
              <w:bottom w:w="100" w:type="dxa"/>
              <w:right w:w="120" w:type="dxa"/>
            </w:tcMar>
            <w:vAlign w:val="center"/>
          </w:tcPr>
          <w:p w14:paraId="7D3C1581">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Ref.</w:t>
            </w:r>
          </w:p>
        </w:tc>
        <w:tc>
          <w:tcPr>
            <w:tcW w:w="418" w:type="pct"/>
            <w:tcBorders>
              <w:top w:val="nil"/>
              <w:left w:val="nil"/>
              <w:bottom w:val="nil"/>
              <w:right w:val="nil"/>
            </w:tcBorders>
            <w:tcMar>
              <w:top w:w="100" w:type="dxa"/>
              <w:left w:w="120" w:type="dxa"/>
              <w:bottom w:w="100" w:type="dxa"/>
              <w:right w:w="120" w:type="dxa"/>
            </w:tcMar>
            <w:vAlign w:val="center"/>
          </w:tcPr>
          <w:p w14:paraId="0511ED4E">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c>
          <w:tcPr>
            <w:tcW w:w="904" w:type="pct"/>
            <w:tcBorders>
              <w:top w:val="nil"/>
              <w:left w:val="nil"/>
              <w:bottom w:val="nil"/>
              <w:right w:val="nil"/>
            </w:tcBorders>
            <w:tcMar>
              <w:top w:w="100" w:type="dxa"/>
              <w:left w:w="120" w:type="dxa"/>
              <w:bottom w:w="100" w:type="dxa"/>
              <w:right w:w="120" w:type="dxa"/>
            </w:tcMar>
            <w:vAlign w:val="center"/>
          </w:tcPr>
          <w:p w14:paraId="1BC96B22">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Ref.</w:t>
            </w:r>
          </w:p>
        </w:tc>
        <w:tc>
          <w:tcPr>
            <w:tcW w:w="400" w:type="pct"/>
            <w:tcBorders>
              <w:top w:val="nil"/>
              <w:left w:val="nil"/>
              <w:bottom w:val="nil"/>
              <w:right w:val="nil"/>
            </w:tcBorders>
            <w:tcMar>
              <w:top w:w="100" w:type="dxa"/>
              <w:left w:w="120" w:type="dxa"/>
              <w:bottom w:w="100" w:type="dxa"/>
              <w:right w:w="120" w:type="dxa"/>
            </w:tcMar>
            <w:vAlign w:val="center"/>
          </w:tcPr>
          <w:p w14:paraId="191FA7C2">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w:t>
            </w:r>
          </w:p>
        </w:tc>
      </w:tr>
      <w:tr w14:paraId="2F372EE7">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300" w:type="dxa"/>
              <w:bottom w:w="100" w:type="dxa"/>
              <w:right w:w="120" w:type="dxa"/>
            </w:tcMar>
            <w:vAlign w:val="center"/>
          </w:tcPr>
          <w:p w14:paraId="5FB53BCF">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T2</w:t>
            </w:r>
          </w:p>
        </w:tc>
        <w:tc>
          <w:tcPr>
            <w:tcW w:w="961" w:type="pct"/>
            <w:tcBorders>
              <w:top w:val="nil"/>
              <w:left w:val="nil"/>
              <w:bottom w:val="nil"/>
              <w:right w:val="nil"/>
            </w:tcBorders>
            <w:tcMar>
              <w:top w:w="100" w:type="dxa"/>
              <w:left w:w="120" w:type="dxa"/>
              <w:bottom w:w="100" w:type="dxa"/>
              <w:right w:w="120" w:type="dxa"/>
            </w:tcMar>
            <w:vAlign w:val="center"/>
          </w:tcPr>
          <w:p w14:paraId="46C4596D">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shd w:val="clear" w:color="auto" w:fill="FFFFFF"/>
              </w:rPr>
              <w:t>1.19 (0.97</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rPr>
              <w:t>1.46)</w:t>
            </w:r>
          </w:p>
        </w:tc>
        <w:tc>
          <w:tcPr>
            <w:tcW w:w="432" w:type="pct"/>
            <w:tcBorders>
              <w:top w:val="nil"/>
              <w:left w:val="nil"/>
              <w:bottom w:val="nil"/>
              <w:right w:val="nil"/>
            </w:tcBorders>
            <w:tcMar>
              <w:top w:w="100" w:type="dxa"/>
              <w:left w:w="120" w:type="dxa"/>
              <w:bottom w:w="100" w:type="dxa"/>
              <w:right w:w="120" w:type="dxa"/>
            </w:tcMar>
            <w:vAlign w:val="center"/>
          </w:tcPr>
          <w:p w14:paraId="75A793A5">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0.092</w:t>
            </w:r>
          </w:p>
        </w:tc>
        <w:tc>
          <w:tcPr>
            <w:tcW w:w="918" w:type="pct"/>
            <w:tcBorders>
              <w:top w:val="nil"/>
              <w:left w:val="nil"/>
              <w:bottom w:val="nil"/>
              <w:right w:val="nil"/>
            </w:tcBorders>
            <w:tcMar>
              <w:top w:w="100" w:type="dxa"/>
              <w:left w:w="120" w:type="dxa"/>
              <w:bottom w:w="100" w:type="dxa"/>
              <w:right w:w="120" w:type="dxa"/>
            </w:tcMar>
            <w:vAlign w:val="center"/>
          </w:tcPr>
          <w:p w14:paraId="38D8141B">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1.26 (1.03</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1.55)</w:t>
            </w:r>
          </w:p>
        </w:tc>
        <w:tc>
          <w:tcPr>
            <w:tcW w:w="418" w:type="pct"/>
            <w:tcBorders>
              <w:top w:val="nil"/>
              <w:left w:val="nil"/>
              <w:bottom w:val="nil"/>
              <w:right w:val="nil"/>
            </w:tcBorders>
            <w:tcMar>
              <w:top w:w="100" w:type="dxa"/>
              <w:left w:w="120" w:type="dxa"/>
              <w:bottom w:w="100" w:type="dxa"/>
              <w:right w:w="120" w:type="dxa"/>
            </w:tcMar>
            <w:vAlign w:val="center"/>
          </w:tcPr>
          <w:p w14:paraId="548830B1">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0.027</w:t>
            </w:r>
          </w:p>
        </w:tc>
        <w:tc>
          <w:tcPr>
            <w:tcW w:w="904" w:type="pct"/>
            <w:tcBorders>
              <w:top w:val="nil"/>
              <w:left w:val="nil"/>
              <w:bottom w:val="nil"/>
              <w:right w:val="nil"/>
            </w:tcBorders>
            <w:tcMar>
              <w:top w:w="100" w:type="dxa"/>
              <w:left w:w="120" w:type="dxa"/>
              <w:bottom w:w="100" w:type="dxa"/>
              <w:right w:w="120" w:type="dxa"/>
            </w:tcMar>
            <w:vAlign w:val="center"/>
          </w:tcPr>
          <w:p w14:paraId="07C0CAD3">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1.28 (1.04</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1.58)</w:t>
            </w:r>
          </w:p>
        </w:tc>
        <w:tc>
          <w:tcPr>
            <w:tcW w:w="400" w:type="pct"/>
            <w:tcBorders>
              <w:top w:val="nil"/>
              <w:left w:val="nil"/>
              <w:bottom w:val="nil"/>
              <w:right w:val="nil"/>
            </w:tcBorders>
            <w:tcMar>
              <w:top w:w="100" w:type="dxa"/>
              <w:left w:w="120" w:type="dxa"/>
              <w:bottom w:w="100" w:type="dxa"/>
              <w:right w:w="120" w:type="dxa"/>
            </w:tcMar>
            <w:vAlign w:val="center"/>
          </w:tcPr>
          <w:p w14:paraId="0A31AFF0">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0.018</w:t>
            </w:r>
          </w:p>
        </w:tc>
      </w:tr>
      <w:tr w14:paraId="026D31C9">
        <w:tblPrEx>
          <w:tblCellMar>
            <w:top w:w="15" w:type="dxa"/>
            <w:left w:w="15" w:type="dxa"/>
            <w:bottom w:w="15" w:type="dxa"/>
            <w:right w:w="15" w:type="dxa"/>
          </w:tblCellMar>
        </w:tblPrEx>
        <w:trPr>
          <w:trHeight w:val="306" w:hRule="exact"/>
          <w:jc w:val="center"/>
        </w:trPr>
        <w:tc>
          <w:tcPr>
            <w:tcW w:w="963" w:type="pct"/>
            <w:tcBorders>
              <w:top w:val="nil"/>
              <w:left w:val="nil"/>
              <w:bottom w:val="nil"/>
              <w:right w:val="nil"/>
            </w:tcBorders>
            <w:tcMar>
              <w:top w:w="100" w:type="dxa"/>
              <w:left w:w="300" w:type="dxa"/>
              <w:bottom w:w="100" w:type="dxa"/>
              <w:right w:w="120" w:type="dxa"/>
            </w:tcMar>
            <w:vAlign w:val="center"/>
          </w:tcPr>
          <w:p w14:paraId="730F2DE7">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T3</w:t>
            </w:r>
          </w:p>
        </w:tc>
        <w:tc>
          <w:tcPr>
            <w:tcW w:w="961" w:type="pct"/>
            <w:tcBorders>
              <w:top w:val="nil"/>
              <w:left w:val="nil"/>
              <w:bottom w:val="nil"/>
              <w:right w:val="nil"/>
            </w:tcBorders>
            <w:tcMar>
              <w:top w:w="100" w:type="dxa"/>
              <w:left w:w="120" w:type="dxa"/>
              <w:bottom w:w="100" w:type="dxa"/>
              <w:right w:w="120" w:type="dxa"/>
            </w:tcMar>
            <w:vAlign w:val="center"/>
          </w:tcPr>
          <w:p w14:paraId="2860FCE4">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1.27 (1.04</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1.56)</w:t>
            </w:r>
          </w:p>
        </w:tc>
        <w:tc>
          <w:tcPr>
            <w:tcW w:w="432" w:type="pct"/>
            <w:tcBorders>
              <w:top w:val="nil"/>
              <w:left w:val="nil"/>
              <w:bottom w:val="nil"/>
              <w:right w:val="nil"/>
            </w:tcBorders>
            <w:tcMar>
              <w:top w:w="100" w:type="dxa"/>
              <w:left w:w="120" w:type="dxa"/>
              <w:bottom w:w="100" w:type="dxa"/>
              <w:right w:w="120" w:type="dxa"/>
            </w:tcMar>
            <w:vAlign w:val="center"/>
          </w:tcPr>
          <w:p w14:paraId="2BD287FA">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0.017</w:t>
            </w:r>
          </w:p>
        </w:tc>
        <w:tc>
          <w:tcPr>
            <w:tcW w:w="918" w:type="pct"/>
            <w:tcBorders>
              <w:top w:val="nil"/>
              <w:left w:val="nil"/>
              <w:bottom w:val="nil"/>
              <w:right w:val="nil"/>
            </w:tcBorders>
            <w:tcMar>
              <w:top w:w="100" w:type="dxa"/>
              <w:left w:w="120" w:type="dxa"/>
              <w:bottom w:w="100" w:type="dxa"/>
              <w:right w:w="120" w:type="dxa"/>
            </w:tcMar>
            <w:vAlign w:val="center"/>
          </w:tcPr>
          <w:p w14:paraId="46B750CB">
            <w:pPr>
              <w:widowControl/>
              <w:snapToGrid w:val="0"/>
              <w:spacing w:after="200" w:line="9" w:lineRule="atLeast"/>
              <w:jc w:val="center"/>
              <w:textAlignment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shd w:val="clear" w:color="auto" w:fill="FFFFFF"/>
                <w:lang w:val="en-GB" w:eastAsia="en-US"/>
              </w:rPr>
              <w:t>1.43 (1.17</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1.76)</w:t>
            </w:r>
          </w:p>
        </w:tc>
        <w:tc>
          <w:tcPr>
            <w:tcW w:w="418" w:type="pct"/>
            <w:tcBorders>
              <w:top w:val="nil"/>
              <w:left w:val="nil"/>
              <w:bottom w:val="nil"/>
              <w:right w:val="nil"/>
            </w:tcBorders>
            <w:tcMar>
              <w:top w:w="100" w:type="dxa"/>
              <w:left w:w="120" w:type="dxa"/>
              <w:bottom w:w="100" w:type="dxa"/>
              <w:right w:w="120" w:type="dxa"/>
            </w:tcMar>
            <w:vAlign w:val="center"/>
          </w:tcPr>
          <w:p w14:paraId="01A366D3">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rPr>
            </w:pPr>
            <w:r>
              <w:rPr>
                <w:rFonts w:ascii="Times New Roman" w:hAnsi="Times New Roman" w:eastAsia="宋体" w:cs="Times New Roman"/>
                <w:color w:val="000000"/>
                <w:kern w:val="0"/>
                <w:sz w:val="20"/>
                <w:szCs w:val="20"/>
                <w:shd w:val="clear" w:color="auto" w:fill="FFFFFF"/>
                <w:lang w:val="en-GB" w:eastAsia="en-US"/>
              </w:rPr>
              <w:t>&lt;.00</w:t>
            </w:r>
            <w:r>
              <w:rPr>
                <w:rFonts w:hint="eastAsia" w:ascii="Times New Roman" w:hAnsi="Times New Roman" w:eastAsia="宋体" w:cs="Times New Roman"/>
                <w:color w:val="000000"/>
                <w:kern w:val="0"/>
                <w:sz w:val="20"/>
                <w:szCs w:val="20"/>
                <w:shd w:val="clear" w:color="auto" w:fill="FFFFFF"/>
                <w:lang w:val="en-US" w:eastAsia="zh-CN"/>
              </w:rPr>
              <w:t>0</w:t>
            </w:r>
            <w:r>
              <w:rPr>
                <w:rFonts w:ascii="Times New Roman" w:hAnsi="Times New Roman" w:eastAsia="宋体" w:cs="Times New Roman"/>
                <w:color w:val="000000"/>
                <w:kern w:val="0"/>
                <w:sz w:val="20"/>
                <w:szCs w:val="20"/>
                <w:shd w:val="clear" w:color="auto" w:fill="FFFFFF"/>
                <w:lang w:val="en-GB" w:eastAsia="en-US"/>
              </w:rPr>
              <w:t>1</w:t>
            </w:r>
          </w:p>
        </w:tc>
        <w:tc>
          <w:tcPr>
            <w:tcW w:w="904" w:type="pct"/>
            <w:tcBorders>
              <w:top w:val="nil"/>
              <w:left w:val="nil"/>
              <w:bottom w:val="nil"/>
              <w:right w:val="nil"/>
            </w:tcBorders>
            <w:tcMar>
              <w:top w:w="100" w:type="dxa"/>
              <w:left w:w="120" w:type="dxa"/>
              <w:bottom w:w="100" w:type="dxa"/>
              <w:right w:w="120" w:type="dxa"/>
            </w:tcMar>
            <w:vAlign w:val="center"/>
          </w:tcPr>
          <w:p w14:paraId="74AC4F6B">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1.48 (1.18</w:t>
            </w:r>
            <w:r>
              <w:rPr>
                <w:rFonts w:ascii="Times New Roman" w:hAnsi="Times New Roman" w:eastAsia="宋体" w:cs="Times New Roman"/>
                <w:color w:val="000000"/>
                <w:kern w:val="0"/>
                <w:sz w:val="20"/>
                <w:szCs w:val="20"/>
                <w:shd w:val="clear" w:color="auto" w:fill="FFFFFF"/>
                <w:lang w:val="en-GB"/>
              </w:rPr>
              <w:t>–</w:t>
            </w:r>
            <w:r>
              <w:rPr>
                <w:rFonts w:ascii="Times New Roman" w:hAnsi="Times New Roman" w:eastAsia="宋体" w:cs="Times New Roman"/>
                <w:color w:val="000000"/>
                <w:kern w:val="0"/>
                <w:sz w:val="20"/>
                <w:szCs w:val="20"/>
                <w:shd w:val="clear" w:color="auto" w:fill="FFFFFF"/>
                <w:lang w:val="en-GB" w:eastAsia="en-US"/>
              </w:rPr>
              <w:t>1.85)</w:t>
            </w:r>
          </w:p>
        </w:tc>
        <w:tc>
          <w:tcPr>
            <w:tcW w:w="400" w:type="pct"/>
            <w:tcBorders>
              <w:top w:val="nil"/>
              <w:left w:val="nil"/>
              <w:bottom w:val="nil"/>
              <w:right w:val="nil"/>
            </w:tcBorders>
            <w:tcMar>
              <w:top w:w="100" w:type="dxa"/>
              <w:left w:w="120" w:type="dxa"/>
              <w:bottom w:w="100" w:type="dxa"/>
              <w:right w:w="120" w:type="dxa"/>
            </w:tcMar>
            <w:vAlign w:val="center"/>
          </w:tcPr>
          <w:p w14:paraId="116FA081">
            <w:pPr>
              <w:widowControl/>
              <w:snapToGrid w:val="0"/>
              <w:spacing w:after="200" w:line="9" w:lineRule="atLeast"/>
              <w:jc w:val="center"/>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shd w:val="clear" w:color="auto" w:fill="FFFFFF"/>
                <w:lang w:val="en-GB" w:eastAsia="en-US"/>
              </w:rPr>
              <w:t>&lt;</w:t>
            </w:r>
            <w:r>
              <w:rPr>
                <w:rFonts w:ascii="Times New Roman" w:hAnsi="Times New Roman" w:eastAsia="宋体" w:cs="Times New Roman"/>
                <w:color w:val="000000"/>
                <w:kern w:val="0"/>
                <w:sz w:val="20"/>
                <w:szCs w:val="20"/>
                <w:shd w:val="clear" w:color="auto" w:fill="FFFFFF"/>
              </w:rPr>
              <w:t>0</w:t>
            </w:r>
            <w:r>
              <w:rPr>
                <w:rFonts w:ascii="Times New Roman" w:hAnsi="Times New Roman" w:eastAsia="宋体" w:cs="Times New Roman"/>
                <w:color w:val="000000"/>
                <w:kern w:val="0"/>
                <w:sz w:val="20"/>
                <w:szCs w:val="20"/>
                <w:shd w:val="clear" w:color="auto" w:fill="FFFFFF"/>
                <w:lang w:val="en-GB" w:eastAsia="en-US"/>
              </w:rPr>
              <w:t>.001</w:t>
            </w:r>
          </w:p>
        </w:tc>
      </w:tr>
      <w:tr w14:paraId="6E54E204">
        <w:tblPrEx>
          <w:tblCellMar>
            <w:top w:w="15" w:type="dxa"/>
            <w:left w:w="15" w:type="dxa"/>
            <w:bottom w:w="15" w:type="dxa"/>
            <w:right w:w="15" w:type="dxa"/>
          </w:tblCellMar>
        </w:tblPrEx>
        <w:trPr>
          <w:trHeight w:val="306" w:hRule="exact"/>
          <w:jc w:val="center"/>
        </w:trPr>
        <w:tc>
          <w:tcPr>
            <w:tcW w:w="963" w:type="pct"/>
            <w:tcBorders>
              <w:top w:val="nil"/>
              <w:left w:val="nil"/>
              <w:bottom w:val="single" w:color="auto" w:sz="12" w:space="0"/>
              <w:right w:val="nil"/>
            </w:tcBorders>
            <w:tcMar>
              <w:top w:w="100" w:type="dxa"/>
              <w:left w:w="300" w:type="dxa"/>
              <w:bottom w:w="100" w:type="dxa"/>
              <w:right w:w="120" w:type="dxa"/>
            </w:tcMar>
            <w:vAlign w:val="center"/>
          </w:tcPr>
          <w:p w14:paraId="321B92FC">
            <w:pPr>
              <w:widowControl/>
              <w:snapToGrid w:val="0"/>
              <w:spacing w:after="200" w:line="9" w:lineRule="atLeast"/>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20"/>
                <w:szCs w:val="20"/>
                <w:lang w:val="en-GB" w:eastAsia="en-US"/>
              </w:rPr>
              <w:t>P for trend</w:t>
            </w:r>
          </w:p>
        </w:tc>
        <w:tc>
          <w:tcPr>
            <w:tcW w:w="961" w:type="pct"/>
            <w:tcBorders>
              <w:top w:val="nil"/>
              <w:left w:val="nil"/>
              <w:bottom w:val="single" w:color="auto" w:sz="12" w:space="0"/>
              <w:right w:val="nil"/>
            </w:tcBorders>
            <w:tcMar>
              <w:top w:w="100" w:type="dxa"/>
              <w:left w:w="120" w:type="dxa"/>
              <w:bottom w:w="100" w:type="dxa"/>
              <w:right w:w="120" w:type="dxa"/>
            </w:tcMar>
            <w:vAlign w:val="center"/>
          </w:tcPr>
          <w:p w14:paraId="66E29268">
            <w:pPr>
              <w:widowControl/>
              <w:snapToGrid w:val="0"/>
              <w:spacing w:after="200" w:line="9" w:lineRule="atLeast"/>
              <w:jc w:val="center"/>
              <w:textAlignment w:val="center"/>
              <w:rPr>
                <w:rFonts w:ascii="Times New Roman" w:hAnsi="Times New Roman" w:eastAsia="宋体" w:cs="Times New Roman"/>
                <w:color w:val="000000"/>
                <w:kern w:val="0"/>
                <w:sz w:val="20"/>
                <w:szCs w:val="20"/>
                <w:shd w:val="clear" w:color="auto" w:fill="FFFFFF"/>
                <w:lang w:val="en-GB" w:eastAsia="en-US"/>
              </w:rPr>
            </w:pPr>
            <w:r>
              <w:rPr>
                <w:rFonts w:ascii="Times New Roman" w:hAnsi="Times New Roman" w:eastAsia="宋体" w:cs="Times New Roman"/>
                <w:color w:val="000000"/>
                <w:kern w:val="0"/>
                <w:sz w:val="20"/>
                <w:szCs w:val="20"/>
                <w:lang w:val="en-GB" w:eastAsia="en-US"/>
              </w:rPr>
              <w:t>-</w:t>
            </w:r>
          </w:p>
        </w:tc>
        <w:tc>
          <w:tcPr>
            <w:tcW w:w="432" w:type="pct"/>
            <w:tcBorders>
              <w:top w:val="nil"/>
              <w:left w:val="nil"/>
              <w:bottom w:val="single" w:color="auto" w:sz="12" w:space="0"/>
              <w:right w:val="nil"/>
            </w:tcBorders>
            <w:tcMar>
              <w:top w:w="100" w:type="dxa"/>
              <w:left w:w="120" w:type="dxa"/>
              <w:bottom w:w="100" w:type="dxa"/>
              <w:right w:w="120" w:type="dxa"/>
            </w:tcMar>
            <w:vAlign w:val="center"/>
          </w:tcPr>
          <w:p w14:paraId="1D178DDA">
            <w:pPr>
              <w:widowControl/>
              <w:snapToGrid w:val="0"/>
              <w:spacing w:after="200" w:line="9" w:lineRule="atLeast"/>
              <w:jc w:val="center"/>
              <w:textAlignment w:val="center"/>
              <w:rPr>
                <w:rFonts w:ascii="Times New Roman" w:hAnsi="Times New Roman" w:eastAsia="宋体" w:cs="Times New Roman"/>
                <w:color w:val="000000"/>
                <w:kern w:val="0"/>
                <w:sz w:val="20"/>
                <w:szCs w:val="20"/>
                <w:shd w:val="clear" w:color="auto" w:fill="FFFFFF"/>
                <w:lang w:val="en-GB" w:eastAsia="en-US"/>
              </w:rPr>
            </w:pPr>
            <w:r>
              <w:rPr>
                <w:rFonts w:ascii="Times New Roman" w:hAnsi="Times New Roman" w:eastAsia="宋体" w:cs="Times New Roman"/>
                <w:color w:val="000000"/>
                <w:kern w:val="0"/>
                <w:sz w:val="20"/>
                <w:szCs w:val="20"/>
                <w:lang w:val="en-GB" w:eastAsia="en-US"/>
              </w:rPr>
              <w:t>&lt;0.001</w:t>
            </w:r>
          </w:p>
        </w:tc>
        <w:tc>
          <w:tcPr>
            <w:tcW w:w="918" w:type="pct"/>
            <w:tcBorders>
              <w:top w:val="nil"/>
              <w:left w:val="nil"/>
              <w:bottom w:val="single" w:color="auto" w:sz="12" w:space="0"/>
              <w:right w:val="nil"/>
            </w:tcBorders>
            <w:tcMar>
              <w:top w:w="100" w:type="dxa"/>
              <w:left w:w="120" w:type="dxa"/>
              <w:bottom w:w="100" w:type="dxa"/>
              <w:right w:w="120" w:type="dxa"/>
            </w:tcMar>
            <w:vAlign w:val="center"/>
          </w:tcPr>
          <w:p w14:paraId="2BA9B784">
            <w:pPr>
              <w:widowControl/>
              <w:snapToGrid w:val="0"/>
              <w:spacing w:after="200" w:line="9" w:lineRule="atLeast"/>
              <w:jc w:val="center"/>
              <w:textAlignment w:val="center"/>
              <w:rPr>
                <w:rFonts w:ascii="Times New Roman" w:hAnsi="Times New Roman" w:eastAsia="宋体" w:cs="Times New Roman"/>
                <w:color w:val="000000"/>
                <w:kern w:val="0"/>
                <w:sz w:val="20"/>
                <w:szCs w:val="20"/>
                <w:shd w:val="clear" w:color="auto" w:fill="FFFFFF"/>
                <w:lang w:val="en-GB" w:eastAsia="en-US"/>
              </w:rPr>
            </w:pPr>
            <w:r>
              <w:rPr>
                <w:rFonts w:ascii="Times New Roman" w:hAnsi="Times New Roman" w:eastAsia="宋体" w:cs="Times New Roman"/>
                <w:color w:val="000000"/>
                <w:kern w:val="0"/>
                <w:sz w:val="20"/>
                <w:szCs w:val="20"/>
                <w:lang w:val="en-GB" w:eastAsia="en-US"/>
              </w:rPr>
              <w:t>-</w:t>
            </w:r>
          </w:p>
        </w:tc>
        <w:tc>
          <w:tcPr>
            <w:tcW w:w="418" w:type="pct"/>
            <w:tcBorders>
              <w:top w:val="nil"/>
              <w:left w:val="nil"/>
              <w:bottom w:val="single" w:color="auto" w:sz="12" w:space="0"/>
              <w:right w:val="nil"/>
            </w:tcBorders>
            <w:tcMar>
              <w:top w:w="100" w:type="dxa"/>
              <w:left w:w="120" w:type="dxa"/>
              <w:bottom w:w="100" w:type="dxa"/>
              <w:right w:w="120" w:type="dxa"/>
            </w:tcMar>
            <w:vAlign w:val="center"/>
          </w:tcPr>
          <w:p w14:paraId="28F21C32">
            <w:pPr>
              <w:widowControl/>
              <w:snapToGrid w:val="0"/>
              <w:spacing w:after="200" w:line="9" w:lineRule="atLeast"/>
              <w:jc w:val="center"/>
              <w:textAlignment w:val="center"/>
              <w:rPr>
                <w:rFonts w:ascii="Times New Roman" w:hAnsi="Times New Roman" w:eastAsia="宋体" w:cs="Times New Roman"/>
                <w:color w:val="000000"/>
                <w:kern w:val="0"/>
                <w:sz w:val="20"/>
                <w:szCs w:val="20"/>
                <w:shd w:val="clear" w:color="auto" w:fill="FFFFFF"/>
                <w:lang w:val="en-GB" w:eastAsia="en-US"/>
              </w:rPr>
            </w:pPr>
            <w:r>
              <w:rPr>
                <w:rFonts w:ascii="Times New Roman" w:hAnsi="Times New Roman" w:eastAsia="宋体" w:cs="Times New Roman"/>
                <w:color w:val="000000"/>
                <w:kern w:val="0"/>
                <w:sz w:val="20"/>
                <w:szCs w:val="20"/>
                <w:lang w:val="en-GB" w:eastAsia="en-US"/>
              </w:rPr>
              <w:t>&lt;0.001</w:t>
            </w:r>
          </w:p>
        </w:tc>
        <w:tc>
          <w:tcPr>
            <w:tcW w:w="904" w:type="pct"/>
            <w:tcBorders>
              <w:top w:val="nil"/>
              <w:left w:val="nil"/>
              <w:bottom w:val="single" w:color="auto" w:sz="12" w:space="0"/>
              <w:right w:val="nil"/>
            </w:tcBorders>
            <w:tcMar>
              <w:top w:w="100" w:type="dxa"/>
              <w:left w:w="120" w:type="dxa"/>
              <w:bottom w:w="100" w:type="dxa"/>
              <w:right w:w="120" w:type="dxa"/>
            </w:tcMar>
            <w:vAlign w:val="center"/>
          </w:tcPr>
          <w:p w14:paraId="6B306A73">
            <w:pPr>
              <w:widowControl/>
              <w:snapToGrid w:val="0"/>
              <w:spacing w:after="200" w:line="9" w:lineRule="atLeast"/>
              <w:jc w:val="center"/>
              <w:textAlignment w:val="center"/>
              <w:rPr>
                <w:rFonts w:ascii="Times New Roman" w:hAnsi="Times New Roman" w:eastAsia="宋体" w:cs="Times New Roman"/>
                <w:color w:val="000000"/>
                <w:kern w:val="0"/>
                <w:sz w:val="20"/>
                <w:szCs w:val="20"/>
                <w:shd w:val="clear" w:color="auto" w:fill="FFFFFF"/>
                <w:lang w:val="en-GB" w:eastAsia="en-US"/>
              </w:rPr>
            </w:pPr>
            <w:r>
              <w:rPr>
                <w:rFonts w:ascii="Times New Roman" w:hAnsi="Times New Roman" w:eastAsia="宋体" w:cs="Times New Roman"/>
                <w:color w:val="000000"/>
                <w:kern w:val="0"/>
                <w:sz w:val="20"/>
                <w:szCs w:val="20"/>
                <w:lang w:val="en-GB" w:eastAsia="en-US"/>
              </w:rPr>
              <w:t>-</w:t>
            </w:r>
          </w:p>
        </w:tc>
        <w:tc>
          <w:tcPr>
            <w:tcW w:w="400" w:type="pct"/>
            <w:tcBorders>
              <w:top w:val="nil"/>
              <w:left w:val="nil"/>
              <w:bottom w:val="single" w:color="auto" w:sz="12" w:space="0"/>
              <w:right w:val="nil"/>
            </w:tcBorders>
            <w:tcMar>
              <w:top w:w="100" w:type="dxa"/>
              <w:left w:w="120" w:type="dxa"/>
              <w:bottom w:w="100" w:type="dxa"/>
              <w:right w:w="120" w:type="dxa"/>
            </w:tcMar>
            <w:vAlign w:val="center"/>
          </w:tcPr>
          <w:p w14:paraId="3B70B823">
            <w:pPr>
              <w:widowControl/>
              <w:snapToGrid w:val="0"/>
              <w:spacing w:after="200" w:line="9" w:lineRule="atLeast"/>
              <w:jc w:val="center"/>
              <w:textAlignment w:val="center"/>
              <w:rPr>
                <w:rFonts w:ascii="Times New Roman" w:hAnsi="Times New Roman" w:eastAsia="宋体" w:cs="Times New Roman"/>
                <w:color w:val="000000"/>
                <w:kern w:val="0"/>
                <w:sz w:val="20"/>
                <w:szCs w:val="20"/>
                <w:shd w:val="clear" w:color="auto" w:fill="FFFFFF"/>
                <w:lang w:val="en-GB" w:eastAsia="en-US"/>
              </w:rPr>
            </w:pPr>
            <w:r>
              <w:rPr>
                <w:rFonts w:ascii="Times New Roman" w:hAnsi="Times New Roman" w:eastAsia="宋体" w:cs="Times New Roman"/>
                <w:color w:val="000000"/>
                <w:kern w:val="0"/>
                <w:sz w:val="20"/>
                <w:szCs w:val="20"/>
                <w:lang w:val="en-GB" w:eastAsia="en-US"/>
              </w:rPr>
              <w:t>&lt;0.001</w:t>
            </w:r>
          </w:p>
        </w:tc>
      </w:tr>
      <w:tr w14:paraId="13AC3C9E">
        <w:tblPrEx>
          <w:tblCellMar>
            <w:top w:w="15" w:type="dxa"/>
            <w:left w:w="15" w:type="dxa"/>
            <w:bottom w:w="15" w:type="dxa"/>
            <w:right w:w="15" w:type="dxa"/>
          </w:tblCellMar>
        </w:tblPrEx>
        <w:trPr>
          <w:trHeight w:val="2035" w:hRule="atLeast"/>
          <w:jc w:val="center"/>
        </w:trPr>
        <w:tc>
          <w:tcPr>
            <w:tcW w:w="5000" w:type="pct"/>
            <w:gridSpan w:val="7"/>
            <w:tcBorders>
              <w:top w:val="single" w:color="auto" w:sz="12" w:space="0"/>
              <w:left w:val="nil"/>
              <w:bottom w:val="nil"/>
              <w:right w:val="nil"/>
            </w:tcBorders>
            <w:tcMar>
              <w:top w:w="100" w:type="dxa"/>
              <w:left w:w="300" w:type="dxa"/>
              <w:bottom w:w="100" w:type="dxa"/>
              <w:right w:w="120" w:type="dxa"/>
            </w:tcMar>
            <w:vAlign w:val="center"/>
          </w:tcPr>
          <w:p w14:paraId="496FA259">
            <w:pPr>
              <w:widowControl/>
              <w:snapToGrid w:val="0"/>
              <w:spacing w:line="360" w:lineRule="auto"/>
              <w:jc w:val="left"/>
              <w:textAlignment w:val="center"/>
              <w:rPr>
                <w:rFonts w:ascii="Times New Roman" w:hAnsi="Times New Roman" w:eastAsia="宋体" w:cs="Times New Roman"/>
                <w:color w:val="000000"/>
                <w:kern w:val="0"/>
                <w:sz w:val="16"/>
                <w:szCs w:val="16"/>
                <w:lang w:val="en-GB" w:eastAsia="en-US"/>
              </w:rPr>
            </w:pPr>
            <w:r>
              <w:rPr>
                <w:rFonts w:ascii="Times New Roman" w:hAnsi="Times New Roman" w:eastAsia="宋体" w:cs="Times New Roman"/>
                <w:color w:val="000000"/>
                <w:kern w:val="0"/>
                <w:sz w:val="16"/>
                <w:szCs w:val="16"/>
                <w:lang w:val="en-GB" w:eastAsia="en-US"/>
              </w:rPr>
              <w:t>CI confidence interval</w:t>
            </w:r>
            <w:r>
              <w:rPr>
                <w:rFonts w:hint="eastAsia" w:ascii="Times New Roman" w:hAnsi="Times New Roman" w:eastAsia="宋体" w:cs="Times New Roman"/>
                <w:color w:val="000000"/>
                <w:kern w:val="0"/>
                <w:sz w:val="16"/>
                <w:szCs w:val="16"/>
              </w:rPr>
              <w:t xml:space="preserve">; </w:t>
            </w:r>
            <w:r>
              <w:rPr>
                <w:rFonts w:ascii="Times New Roman" w:hAnsi="Times New Roman" w:eastAsia="宋体" w:cs="Times New Roman"/>
                <w:color w:val="000000"/>
                <w:kern w:val="0"/>
                <w:sz w:val="16"/>
                <w:szCs w:val="16"/>
                <w:lang w:val="en-GB" w:eastAsia="en-US"/>
              </w:rPr>
              <w:t>HR hazard ratio</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lang w:val="en-GB" w:eastAsia="en-US"/>
              </w:rPr>
              <w:t xml:space="preserve"> </w:t>
            </w:r>
            <w:r>
              <w:rPr>
                <w:rFonts w:ascii="Times New Roman" w:hAnsi="Times New Roman" w:eastAsia="宋体" w:cs="Times New Roman"/>
                <w:kern w:val="0"/>
                <w:sz w:val="16"/>
                <w:szCs w:val="16"/>
              </w:rPr>
              <w:t>TyG triglyceride-glucose index</w:t>
            </w:r>
            <w:r>
              <w:rPr>
                <w:rFonts w:hint="eastAsia" w:ascii="Times New Roman" w:hAnsi="Times New Roman" w:eastAsia="宋体" w:cs="Times New Roman"/>
                <w:kern w:val="0"/>
                <w:sz w:val="16"/>
                <w:szCs w:val="16"/>
              </w:rPr>
              <w:t>;</w:t>
            </w:r>
            <w:r>
              <w:rPr>
                <w:rFonts w:ascii="Times New Roman" w:hAnsi="Times New Roman" w:eastAsia="宋体" w:cs="Times New Roman"/>
                <w:color w:val="000000"/>
                <w:kern w:val="0"/>
                <w:sz w:val="16"/>
                <w:szCs w:val="16"/>
                <w:lang w:val="en-GB" w:eastAsia="en-US"/>
              </w:rPr>
              <w:t xml:space="preserve"> CV death cardiovascular death</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lang w:val="en-GB" w:eastAsia="en-US"/>
              </w:rPr>
              <w:t xml:space="preserve"> MACCEs major adverse cardiac and cerebrovascular events</w:t>
            </w:r>
          </w:p>
          <w:p w14:paraId="5AB40393">
            <w:pPr>
              <w:widowControl/>
              <w:snapToGrid w:val="0"/>
              <w:spacing w:line="360" w:lineRule="auto"/>
              <w:jc w:val="left"/>
              <w:textAlignment w:val="center"/>
              <w:rPr>
                <w:rFonts w:ascii="Times New Roman" w:hAnsi="Times New Roman" w:eastAsia="宋体" w:cs="Times New Roman"/>
                <w:color w:val="000000"/>
                <w:kern w:val="0"/>
                <w:sz w:val="16"/>
                <w:szCs w:val="16"/>
                <w:lang w:val="en-GB" w:eastAsia="en-US"/>
              </w:rPr>
            </w:pPr>
            <w:r>
              <w:rPr>
                <w:rFonts w:ascii="Times New Roman" w:hAnsi="Times New Roman" w:eastAsia="宋体" w:cs="Times New Roman"/>
                <w:color w:val="000000"/>
                <w:kern w:val="0"/>
                <w:sz w:val="16"/>
                <w:szCs w:val="16"/>
                <w:lang w:val="en-GB" w:eastAsia="en-US"/>
              </w:rPr>
              <w:t>Model 1: Unadjusted.</w:t>
            </w:r>
          </w:p>
          <w:p w14:paraId="46FA1709">
            <w:pPr>
              <w:widowControl/>
              <w:snapToGrid w:val="0"/>
              <w:spacing w:line="360" w:lineRule="auto"/>
              <w:jc w:val="left"/>
              <w:textAlignment w:val="center"/>
              <w:rPr>
                <w:rFonts w:ascii="Times New Roman" w:hAnsi="Times New Roman" w:eastAsia="宋体" w:cs="Times New Roman"/>
                <w:color w:val="000000"/>
                <w:kern w:val="0"/>
                <w:sz w:val="16"/>
                <w:szCs w:val="16"/>
                <w:lang w:val="en-GB" w:eastAsia="en-US"/>
              </w:rPr>
            </w:pPr>
            <w:r>
              <w:rPr>
                <w:rFonts w:ascii="Times New Roman" w:hAnsi="Times New Roman" w:eastAsia="宋体" w:cs="Times New Roman"/>
                <w:color w:val="000000"/>
                <w:kern w:val="0"/>
                <w:sz w:val="16"/>
                <w:szCs w:val="16"/>
                <w:lang w:val="en-GB" w:eastAsia="en-US"/>
              </w:rPr>
              <w:t>Model 2: Adjusted for age, sex, body mass index, systolic blood pressure, diastolic blood pressure, and heart rate.</w:t>
            </w:r>
          </w:p>
          <w:p w14:paraId="03529F0C">
            <w:pPr>
              <w:widowControl/>
              <w:snapToGrid w:val="0"/>
              <w:spacing w:line="360" w:lineRule="auto"/>
              <w:jc w:val="left"/>
              <w:textAlignment w:val="center"/>
              <w:rPr>
                <w:rFonts w:ascii="Times New Roman" w:hAnsi="Times New Roman" w:eastAsia="宋体" w:cs="Times New Roman"/>
                <w:color w:val="000000"/>
                <w:kern w:val="0"/>
                <w:sz w:val="20"/>
                <w:szCs w:val="20"/>
                <w:lang w:val="en-GB" w:eastAsia="en-US"/>
              </w:rPr>
            </w:pPr>
            <w:r>
              <w:rPr>
                <w:rFonts w:ascii="Times New Roman" w:hAnsi="Times New Roman" w:eastAsia="宋体" w:cs="Times New Roman"/>
                <w:color w:val="000000"/>
                <w:kern w:val="0"/>
                <w:sz w:val="16"/>
                <w:szCs w:val="16"/>
                <w:lang w:val="en-GB" w:eastAsia="en-US"/>
              </w:rPr>
              <w:t>Model 3: Adjusted for variables in Model 2 plus history of ischaemic cardiomyopathy, atrial fibrillation, hyperlipidaemia, hypertension, and diabetes; BNP, haemoglobin, albumin, creatinine, sodium, uric acid, high-density lipoprotein cholesterol, HbA1c, and LVEF; and use of statins, aldosterone antagonists, digoxin, diuretics, β-blockers, antiplatelet agents, ACEI/ARB/ARNI, insulin, and sodium-glucose cotransporter 2 inhibitor.</w:t>
            </w:r>
          </w:p>
        </w:tc>
      </w:tr>
    </w:tbl>
    <w:p w14:paraId="519E4826">
      <w:pPr>
        <w:rPr>
          <w:rFonts w:ascii="Times New Roman" w:hAnsi="Times New Roman" w:cs="Times New Roman"/>
          <w:sz w:val="24"/>
        </w:rPr>
        <w:sectPr>
          <w:pgSz w:w="11906" w:h="16838"/>
          <w:pgMar w:top="1440" w:right="1800" w:bottom="1440" w:left="1800" w:header="851" w:footer="992" w:gutter="0"/>
          <w:cols w:space="425" w:num="1"/>
          <w:docGrid w:type="lines" w:linePitch="312" w:charSpace="0"/>
        </w:sectPr>
      </w:pPr>
    </w:p>
    <w:p w14:paraId="4042C6FA">
      <w:pPr>
        <w:spacing w:after="200"/>
        <w:rPr>
          <w:rFonts w:ascii="Times New Roman" w:hAnsi="Times New Roman" w:eastAsia="宋体" w:cs="Times New Roman"/>
          <w:sz w:val="24"/>
          <w:lang w:val="en-GB"/>
        </w:rPr>
      </w:pPr>
      <w:bookmarkStart w:id="1" w:name="_Ref231123516"/>
      <w:r>
        <w:rPr>
          <w:rFonts w:ascii="Times New Roman" w:hAnsi="Times New Roman" w:eastAsia="宋体" w:cs="Times New Roman"/>
          <w:sz w:val="24"/>
          <w:lang w:val="en-GB" w:eastAsia="en-US"/>
        </w:rPr>
        <w:t>Table S</w:t>
      </w:r>
      <w:r>
        <w:rPr>
          <w:rFonts w:ascii="Times New Roman" w:hAnsi="Times New Roman" w:eastAsia="宋体" w:cs="Times New Roman"/>
          <w:sz w:val="24"/>
          <w:lang w:val="en-GB" w:eastAsia="en-US"/>
        </w:rPr>
        <w:fldChar w:fldCharType="begin"/>
      </w:r>
      <w:r>
        <w:rPr>
          <w:rFonts w:ascii="Times New Roman" w:hAnsi="Times New Roman" w:eastAsia="宋体" w:cs="Times New Roman"/>
          <w:sz w:val="24"/>
          <w:lang w:val="en-GB" w:eastAsia="en-US"/>
        </w:rPr>
        <w:instrText xml:space="preserve"> SEQ Table_S \* ARABIC </w:instrText>
      </w:r>
      <w:r>
        <w:rPr>
          <w:rFonts w:ascii="Times New Roman" w:hAnsi="Times New Roman" w:eastAsia="宋体" w:cs="Times New Roman"/>
          <w:sz w:val="24"/>
          <w:lang w:val="en-GB" w:eastAsia="en-US"/>
        </w:rPr>
        <w:fldChar w:fldCharType="separate"/>
      </w:r>
      <w:r>
        <w:rPr>
          <w:rFonts w:ascii="Times New Roman" w:hAnsi="Times New Roman" w:eastAsia="宋体" w:cs="Times New Roman"/>
          <w:sz w:val="24"/>
          <w:lang w:val="en-GB" w:eastAsia="en-US"/>
        </w:rPr>
        <w:t>2</w:t>
      </w:r>
      <w:r>
        <w:rPr>
          <w:rFonts w:ascii="Times New Roman" w:hAnsi="Times New Roman" w:eastAsia="宋体" w:cs="Times New Roman"/>
          <w:sz w:val="24"/>
          <w:lang w:val="en-GB" w:eastAsia="en-US"/>
        </w:rPr>
        <w:fldChar w:fldCharType="end"/>
      </w:r>
      <w:bookmarkEnd w:id="1"/>
      <w:r>
        <w:rPr>
          <w:rFonts w:hint="eastAsia" w:ascii="Times New Roman" w:hAnsi="Times New Roman" w:eastAsia="宋体" w:cs="Times New Roman"/>
          <w:sz w:val="24"/>
          <w:lang w:val="en-GB"/>
        </w:rPr>
        <w:t xml:space="preserve">. </w:t>
      </w:r>
      <w:r>
        <w:rPr>
          <w:rFonts w:ascii="Times New Roman" w:hAnsi="Times New Roman" w:eastAsia="宋体" w:cs="Times New Roman"/>
          <w:sz w:val="24"/>
          <w:lang w:val="en-GB"/>
        </w:rPr>
        <w:t xml:space="preserve">Association between CRP and clinical outcomes in </w:t>
      </w:r>
      <w:r>
        <w:rPr>
          <w:rFonts w:hint="eastAsia" w:ascii="Times New Roman" w:hAnsi="Times New Roman" w:eastAsia="宋体" w:cs="Times New Roman"/>
          <w:sz w:val="24"/>
          <w:lang w:val="en-GB" w:eastAsia="zh-CN"/>
        </w:rPr>
        <w:t>multivariable Cox proportional hazards models</w:t>
      </w:r>
      <w:r>
        <w:rPr>
          <w:rFonts w:ascii="Times New Roman" w:hAnsi="Times New Roman" w:eastAsia="宋体" w:cs="Times New Roman"/>
          <w:sz w:val="24"/>
          <w:lang w:val="en-GB"/>
        </w:rPr>
        <w:t>.</w:t>
      </w:r>
    </w:p>
    <w:p w14:paraId="5CD8313F">
      <w:pPr>
        <w:widowControl/>
        <w:spacing w:after="200" w:line="276" w:lineRule="auto"/>
        <w:jc w:val="left"/>
        <w:rPr>
          <w:rFonts w:ascii="Cambria" w:hAnsi="Cambria" w:eastAsia="宋体" w:cs="Times New Roman"/>
          <w:kern w:val="0"/>
          <w:sz w:val="22"/>
          <w:szCs w:val="22"/>
          <w:lang w:val="en-GB"/>
        </w:rPr>
      </w:pPr>
    </w:p>
    <w:tbl>
      <w:tblPr>
        <w:tblStyle w:val="5"/>
        <w:tblpPr w:leftFromText="180" w:rightFromText="180" w:vertAnchor="text" w:horzAnchor="page" w:tblpX="528" w:tblpY="13"/>
        <w:tblOverlap w:val="never"/>
        <w:tblW w:w="6631" w:type="pct"/>
        <w:tblInd w:w="0" w:type="dxa"/>
        <w:tblLayout w:type="autofit"/>
        <w:tblCellMar>
          <w:top w:w="15" w:type="dxa"/>
          <w:left w:w="15" w:type="dxa"/>
          <w:bottom w:w="15" w:type="dxa"/>
          <w:right w:w="15" w:type="dxa"/>
        </w:tblCellMar>
      </w:tblPr>
      <w:tblGrid>
        <w:gridCol w:w="1962"/>
        <w:gridCol w:w="2328"/>
        <w:gridCol w:w="1154"/>
        <w:gridCol w:w="1936"/>
        <w:gridCol w:w="968"/>
        <w:gridCol w:w="1689"/>
        <w:gridCol w:w="1297"/>
      </w:tblGrid>
      <w:tr w14:paraId="5C7C1EFD">
        <w:tblPrEx>
          <w:tblCellMar>
            <w:top w:w="15" w:type="dxa"/>
            <w:left w:w="15" w:type="dxa"/>
            <w:bottom w:w="15" w:type="dxa"/>
            <w:right w:w="15" w:type="dxa"/>
          </w:tblCellMar>
        </w:tblPrEx>
        <w:trPr>
          <w:trHeight w:val="414" w:hRule="exact"/>
        </w:trPr>
        <w:tc>
          <w:tcPr>
            <w:tcW w:w="866" w:type="pct"/>
            <w:vMerge w:val="restart"/>
            <w:tcBorders>
              <w:top w:val="single" w:color="000000" w:sz="12" w:space="0"/>
              <w:left w:val="nil"/>
              <w:bottom w:val="nil"/>
              <w:right w:val="nil"/>
            </w:tcBorders>
            <w:shd w:val="clear" w:color="auto" w:fill="FFFFFF"/>
            <w:tcMar>
              <w:top w:w="100" w:type="dxa"/>
              <w:left w:w="120" w:type="dxa"/>
              <w:bottom w:w="100" w:type="dxa"/>
              <w:right w:w="120" w:type="dxa"/>
            </w:tcMar>
            <w:vAlign w:val="center"/>
          </w:tcPr>
          <w:p w14:paraId="6CE62237">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Characteristic</w:t>
            </w:r>
          </w:p>
        </w:tc>
        <w:tc>
          <w:tcPr>
            <w:tcW w:w="1536" w:type="pct"/>
            <w:gridSpan w:val="2"/>
            <w:tcBorders>
              <w:top w:val="single" w:color="000000" w:sz="12" w:space="0"/>
              <w:left w:val="nil"/>
              <w:bottom w:val="single" w:color="000000" w:sz="6" w:space="0"/>
              <w:right w:val="nil"/>
            </w:tcBorders>
            <w:shd w:val="clear" w:color="auto" w:fill="FFFFFF"/>
            <w:tcMar>
              <w:top w:w="100" w:type="dxa"/>
              <w:left w:w="120" w:type="dxa"/>
              <w:bottom w:w="100" w:type="dxa"/>
              <w:right w:w="120" w:type="dxa"/>
            </w:tcMar>
            <w:vAlign w:val="center"/>
          </w:tcPr>
          <w:p w14:paraId="53BB7A23">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Model 1</w:t>
            </w:r>
          </w:p>
        </w:tc>
        <w:tc>
          <w:tcPr>
            <w:tcW w:w="1281" w:type="pct"/>
            <w:gridSpan w:val="2"/>
            <w:tcBorders>
              <w:top w:val="single" w:color="000000" w:sz="12" w:space="0"/>
              <w:left w:val="nil"/>
              <w:bottom w:val="single" w:color="000000" w:sz="6" w:space="0"/>
              <w:right w:val="nil"/>
            </w:tcBorders>
            <w:shd w:val="clear" w:color="auto" w:fill="FFFFFF"/>
            <w:tcMar>
              <w:top w:w="100" w:type="dxa"/>
              <w:left w:w="120" w:type="dxa"/>
              <w:bottom w:w="100" w:type="dxa"/>
              <w:right w:w="120" w:type="dxa"/>
            </w:tcMar>
            <w:vAlign w:val="center"/>
          </w:tcPr>
          <w:p w14:paraId="5A4968C1">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Model 2</w:t>
            </w:r>
          </w:p>
        </w:tc>
        <w:tc>
          <w:tcPr>
            <w:tcW w:w="1317" w:type="pct"/>
            <w:gridSpan w:val="2"/>
            <w:tcBorders>
              <w:top w:val="single" w:color="000000" w:sz="12" w:space="0"/>
              <w:left w:val="nil"/>
              <w:bottom w:val="single" w:color="000000" w:sz="6" w:space="0"/>
              <w:right w:val="nil"/>
            </w:tcBorders>
            <w:shd w:val="clear" w:color="auto" w:fill="FFFFFF"/>
            <w:tcMar>
              <w:top w:w="100" w:type="dxa"/>
              <w:left w:w="120" w:type="dxa"/>
              <w:bottom w:w="100" w:type="dxa"/>
              <w:right w:w="120" w:type="dxa"/>
            </w:tcMar>
            <w:vAlign w:val="center"/>
          </w:tcPr>
          <w:p w14:paraId="4D449E5C">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Model 3</w:t>
            </w:r>
          </w:p>
        </w:tc>
      </w:tr>
      <w:tr w14:paraId="2E6470EF">
        <w:tblPrEx>
          <w:tblCellMar>
            <w:top w:w="15" w:type="dxa"/>
            <w:left w:w="15" w:type="dxa"/>
            <w:bottom w:w="15" w:type="dxa"/>
            <w:right w:w="15" w:type="dxa"/>
          </w:tblCellMar>
        </w:tblPrEx>
        <w:trPr>
          <w:trHeight w:val="306" w:hRule="exact"/>
        </w:trPr>
        <w:tc>
          <w:tcPr>
            <w:tcW w:w="866" w:type="pct"/>
            <w:vMerge w:val="continue"/>
            <w:tcBorders>
              <w:top w:val="nil"/>
              <w:left w:val="nil"/>
              <w:bottom w:val="single" w:color="000000" w:sz="12" w:space="0"/>
              <w:right w:val="nil"/>
            </w:tcBorders>
            <w:shd w:val="clear" w:color="auto" w:fill="FFFFFF"/>
            <w:tcMar>
              <w:top w:w="100" w:type="dxa"/>
              <w:left w:w="120" w:type="dxa"/>
              <w:bottom w:w="100" w:type="dxa"/>
              <w:right w:w="120" w:type="dxa"/>
            </w:tcMar>
            <w:vAlign w:val="center"/>
          </w:tcPr>
          <w:p w14:paraId="20BDBB82">
            <w:pPr>
              <w:widowControl/>
              <w:snapToGrid w:val="0"/>
              <w:spacing w:line="360" w:lineRule="auto"/>
              <w:jc w:val="center"/>
              <w:rPr>
                <w:rFonts w:ascii="Times New Roman" w:hAnsi="Times New Roman" w:eastAsia="宋体" w:cs="Times New Roman"/>
                <w:color w:val="000000"/>
                <w:kern w:val="0"/>
                <w:sz w:val="20"/>
                <w:szCs w:val="20"/>
                <w:lang w:val="en-GB" w:eastAsia="en-US" w:bidi="ar"/>
              </w:rPr>
            </w:pPr>
          </w:p>
        </w:tc>
        <w:tc>
          <w:tcPr>
            <w:tcW w:w="1027"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29CF3DC6">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HR (95% CI)</w:t>
            </w:r>
          </w:p>
        </w:tc>
        <w:tc>
          <w:tcPr>
            <w:tcW w:w="509"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0E819CB7">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 xml:space="preserve">P </w:t>
            </w:r>
          </w:p>
        </w:tc>
        <w:tc>
          <w:tcPr>
            <w:tcW w:w="854"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1D65CC69">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HR (95% CI)</w:t>
            </w:r>
          </w:p>
        </w:tc>
        <w:tc>
          <w:tcPr>
            <w:tcW w:w="427"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655F86E6">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 xml:space="preserve">P </w:t>
            </w:r>
          </w:p>
        </w:tc>
        <w:tc>
          <w:tcPr>
            <w:tcW w:w="745"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1CC70C95">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HR (95% CI)</w:t>
            </w:r>
          </w:p>
        </w:tc>
        <w:tc>
          <w:tcPr>
            <w:tcW w:w="572" w:type="pct"/>
            <w:tcBorders>
              <w:top w:val="single" w:color="000000" w:sz="6" w:space="0"/>
              <w:left w:val="nil"/>
              <w:bottom w:val="single" w:color="000000" w:sz="12" w:space="0"/>
              <w:right w:val="nil"/>
            </w:tcBorders>
            <w:shd w:val="clear" w:color="auto" w:fill="FFFFFF"/>
            <w:tcMar>
              <w:top w:w="100" w:type="dxa"/>
              <w:left w:w="120" w:type="dxa"/>
              <w:bottom w:w="100" w:type="dxa"/>
              <w:right w:w="120" w:type="dxa"/>
            </w:tcMar>
            <w:vAlign w:val="center"/>
          </w:tcPr>
          <w:p w14:paraId="1B3A809B">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 xml:space="preserve">P </w:t>
            </w:r>
          </w:p>
        </w:tc>
      </w:tr>
      <w:tr w14:paraId="55408419">
        <w:tblPrEx>
          <w:tblCellMar>
            <w:top w:w="15" w:type="dxa"/>
            <w:left w:w="15" w:type="dxa"/>
            <w:bottom w:w="15" w:type="dxa"/>
            <w:right w:w="15" w:type="dxa"/>
          </w:tblCellMar>
        </w:tblPrEx>
        <w:trPr>
          <w:trHeight w:val="306" w:hRule="exact"/>
        </w:trPr>
        <w:tc>
          <w:tcPr>
            <w:tcW w:w="5000" w:type="pct"/>
            <w:gridSpan w:val="7"/>
            <w:tcBorders>
              <w:top w:val="single" w:color="000000" w:sz="12" w:space="0"/>
              <w:left w:val="nil"/>
              <w:bottom w:val="nil"/>
              <w:right w:val="nil"/>
            </w:tcBorders>
            <w:shd w:val="clear" w:color="auto" w:fill="FFFFFF"/>
            <w:tcMar>
              <w:top w:w="100" w:type="dxa"/>
              <w:left w:w="120" w:type="dxa"/>
              <w:bottom w:w="100" w:type="dxa"/>
              <w:right w:w="120" w:type="dxa"/>
            </w:tcMar>
            <w:vAlign w:val="center"/>
          </w:tcPr>
          <w:p w14:paraId="5E4D4442">
            <w:pPr>
              <w:widowControl/>
              <w:snapToGrid w:val="0"/>
              <w:spacing w:line="360" w:lineRule="auto"/>
              <w:jc w:val="left"/>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b/>
                <w:bCs/>
                <w:color w:val="000000"/>
                <w:kern w:val="0"/>
                <w:sz w:val="20"/>
                <w:szCs w:val="20"/>
                <w:lang w:val="en-GB" w:eastAsia="en-US" w:bidi="ar"/>
              </w:rPr>
              <w:t>All-cause death</w:t>
            </w:r>
          </w:p>
        </w:tc>
      </w:tr>
      <w:tr w14:paraId="04CEB78A">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120" w:type="dxa"/>
              <w:bottom w:w="100" w:type="dxa"/>
              <w:right w:w="120" w:type="dxa"/>
            </w:tcMar>
            <w:vAlign w:val="center"/>
          </w:tcPr>
          <w:p w14:paraId="2718910B">
            <w:pPr>
              <w:widowControl/>
              <w:snapToGrid w:val="0"/>
              <w:spacing w:line="360" w:lineRule="auto"/>
              <w:jc w:val="left"/>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val="en-GB" w:eastAsia="en-US" w:bidi="ar"/>
              </w:rPr>
              <w:t xml:space="preserve">Continuous </w:t>
            </w:r>
            <w:r>
              <w:rPr>
                <w:rFonts w:ascii="Times New Roman" w:hAnsi="Times New Roman" w:eastAsia="宋体" w:cs="Times New Roman"/>
                <w:kern w:val="0"/>
                <w:sz w:val="20"/>
                <w:szCs w:val="20"/>
                <w:lang w:bidi="ar"/>
              </w:rPr>
              <w:t>CRP</w:t>
            </w:r>
          </w:p>
        </w:tc>
        <w:tc>
          <w:tcPr>
            <w:tcW w:w="1027" w:type="pct"/>
            <w:tcBorders>
              <w:top w:val="nil"/>
              <w:left w:val="nil"/>
              <w:bottom w:val="nil"/>
              <w:right w:val="nil"/>
            </w:tcBorders>
            <w:tcMar>
              <w:top w:w="100" w:type="dxa"/>
              <w:left w:w="120" w:type="dxa"/>
              <w:bottom w:w="100" w:type="dxa"/>
              <w:right w:w="120" w:type="dxa"/>
            </w:tcMar>
            <w:vAlign w:val="center"/>
          </w:tcPr>
          <w:p w14:paraId="7481244A">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1.01 (1.01</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1.01)</w:t>
            </w:r>
          </w:p>
        </w:tc>
        <w:tc>
          <w:tcPr>
            <w:tcW w:w="509" w:type="pct"/>
            <w:tcBorders>
              <w:top w:val="nil"/>
              <w:left w:val="nil"/>
              <w:bottom w:val="nil"/>
              <w:right w:val="nil"/>
            </w:tcBorders>
            <w:tcMar>
              <w:top w:w="100" w:type="dxa"/>
              <w:left w:w="120" w:type="dxa"/>
              <w:bottom w:w="100" w:type="dxa"/>
              <w:right w:w="120" w:type="dxa"/>
            </w:tcMar>
            <w:vAlign w:val="center"/>
          </w:tcPr>
          <w:p w14:paraId="195A2E29">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shd w:val="clear" w:color="auto" w:fill="FFFFFF"/>
                <w:lang w:val="en-GB" w:eastAsia="en-US" w:bidi="ar"/>
              </w:rPr>
              <w:t>0.034</w:t>
            </w:r>
          </w:p>
        </w:tc>
        <w:tc>
          <w:tcPr>
            <w:tcW w:w="854" w:type="pct"/>
            <w:tcBorders>
              <w:top w:val="nil"/>
              <w:left w:val="nil"/>
              <w:bottom w:val="nil"/>
              <w:right w:val="nil"/>
            </w:tcBorders>
            <w:tcMar>
              <w:top w:w="100" w:type="dxa"/>
              <w:left w:w="120" w:type="dxa"/>
              <w:bottom w:w="100" w:type="dxa"/>
              <w:right w:w="120" w:type="dxa"/>
            </w:tcMar>
            <w:vAlign w:val="center"/>
          </w:tcPr>
          <w:p w14:paraId="33A9975D">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 (1.00–1.01)</w:t>
            </w:r>
          </w:p>
        </w:tc>
        <w:tc>
          <w:tcPr>
            <w:tcW w:w="427" w:type="pct"/>
            <w:tcBorders>
              <w:top w:val="nil"/>
              <w:left w:val="nil"/>
              <w:bottom w:val="nil"/>
              <w:right w:val="nil"/>
            </w:tcBorders>
            <w:tcMar>
              <w:top w:w="100" w:type="dxa"/>
              <w:left w:w="120" w:type="dxa"/>
              <w:bottom w:w="100" w:type="dxa"/>
              <w:right w:w="120" w:type="dxa"/>
            </w:tcMar>
            <w:vAlign w:val="center"/>
          </w:tcPr>
          <w:p w14:paraId="0C2094AB">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0.057</w:t>
            </w:r>
          </w:p>
        </w:tc>
        <w:tc>
          <w:tcPr>
            <w:tcW w:w="745" w:type="pct"/>
            <w:tcBorders>
              <w:top w:val="nil"/>
              <w:left w:val="nil"/>
              <w:bottom w:val="nil"/>
              <w:right w:val="nil"/>
            </w:tcBorders>
            <w:tcMar>
              <w:top w:w="100" w:type="dxa"/>
              <w:left w:w="120" w:type="dxa"/>
              <w:bottom w:w="100" w:type="dxa"/>
              <w:right w:w="120" w:type="dxa"/>
            </w:tcMar>
            <w:vAlign w:val="center"/>
          </w:tcPr>
          <w:p w14:paraId="58F41B58">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bidi="ar"/>
              </w:rPr>
              <w:t>1.00 (1.00–1.01)</w:t>
            </w:r>
          </w:p>
        </w:tc>
        <w:tc>
          <w:tcPr>
            <w:tcW w:w="572" w:type="pct"/>
            <w:tcBorders>
              <w:top w:val="nil"/>
              <w:left w:val="nil"/>
              <w:bottom w:val="nil"/>
              <w:right w:val="nil"/>
            </w:tcBorders>
            <w:tcMar>
              <w:top w:w="100" w:type="dxa"/>
              <w:left w:w="120" w:type="dxa"/>
              <w:bottom w:w="100" w:type="dxa"/>
              <w:right w:w="120" w:type="dxa"/>
            </w:tcMar>
            <w:vAlign w:val="center"/>
          </w:tcPr>
          <w:p w14:paraId="27C9D3CA">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0.246</w:t>
            </w:r>
          </w:p>
        </w:tc>
      </w:tr>
      <w:tr w14:paraId="5824320E">
        <w:tblPrEx>
          <w:tblCellMar>
            <w:top w:w="15" w:type="dxa"/>
            <w:left w:w="15" w:type="dxa"/>
            <w:bottom w:w="15" w:type="dxa"/>
            <w:right w:w="15" w:type="dxa"/>
          </w:tblCellMar>
        </w:tblPrEx>
        <w:trPr>
          <w:trHeight w:val="306" w:hRule="exact"/>
        </w:trPr>
        <w:tc>
          <w:tcPr>
            <w:tcW w:w="5000" w:type="pct"/>
            <w:gridSpan w:val="7"/>
            <w:tcBorders>
              <w:top w:val="nil"/>
              <w:left w:val="nil"/>
              <w:bottom w:val="nil"/>
              <w:right w:val="nil"/>
            </w:tcBorders>
            <w:tcMar>
              <w:top w:w="100" w:type="dxa"/>
              <w:left w:w="150" w:type="dxa"/>
              <w:bottom w:w="100" w:type="dxa"/>
              <w:right w:w="120" w:type="dxa"/>
            </w:tcMar>
            <w:vAlign w:val="center"/>
          </w:tcPr>
          <w:p w14:paraId="0963E3BB">
            <w:pPr>
              <w:widowControl/>
              <w:snapToGrid w:val="0"/>
              <w:spacing w:line="360" w:lineRule="auto"/>
              <w:jc w:val="left"/>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val="en-GB" w:eastAsia="en-US" w:bidi="ar"/>
              </w:rPr>
              <w:t xml:space="preserve">Tertiles </w:t>
            </w:r>
            <w:r>
              <w:rPr>
                <w:rFonts w:ascii="Times New Roman" w:hAnsi="Times New Roman" w:eastAsia="宋体" w:cs="Times New Roman"/>
                <w:kern w:val="0"/>
                <w:sz w:val="20"/>
                <w:szCs w:val="20"/>
                <w:lang w:bidi="ar"/>
              </w:rPr>
              <w:t>CRP</w:t>
            </w:r>
          </w:p>
        </w:tc>
      </w:tr>
      <w:tr w14:paraId="58217153">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300" w:type="dxa"/>
              <w:bottom w:w="100" w:type="dxa"/>
              <w:right w:w="120" w:type="dxa"/>
            </w:tcMar>
            <w:vAlign w:val="center"/>
          </w:tcPr>
          <w:p w14:paraId="7FA13AF8">
            <w:pPr>
              <w:widowControl/>
              <w:snapToGrid w:val="0"/>
              <w:spacing w:line="360" w:lineRule="auto"/>
              <w:jc w:val="left"/>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T1</w:t>
            </w:r>
          </w:p>
        </w:tc>
        <w:tc>
          <w:tcPr>
            <w:tcW w:w="1027" w:type="pct"/>
            <w:tcBorders>
              <w:top w:val="nil"/>
              <w:left w:val="nil"/>
              <w:bottom w:val="nil"/>
              <w:right w:val="nil"/>
            </w:tcBorders>
            <w:tcMar>
              <w:top w:w="100" w:type="dxa"/>
              <w:left w:w="120" w:type="dxa"/>
              <w:bottom w:w="100" w:type="dxa"/>
              <w:right w:w="120" w:type="dxa"/>
            </w:tcMar>
            <w:vAlign w:val="center"/>
          </w:tcPr>
          <w:p w14:paraId="67602DE8">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Ref.</w:t>
            </w:r>
          </w:p>
        </w:tc>
        <w:tc>
          <w:tcPr>
            <w:tcW w:w="509" w:type="pct"/>
            <w:tcBorders>
              <w:top w:val="nil"/>
              <w:left w:val="nil"/>
              <w:bottom w:val="nil"/>
              <w:right w:val="nil"/>
            </w:tcBorders>
            <w:tcMar>
              <w:top w:w="100" w:type="dxa"/>
              <w:left w:w="120" w:type="dxa"/>
              <w:bottom w:w="100" w:type="dxa"/>
              <w:right w:w="120" w:type="dxa"/>
            </w:tcMar>
            <w:vAlign w:val="center"/>
          </w:tcPr>
          <w:p w14:paraId="6FCE1A2F">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w:t>
            </w:r>
          </w:p>
        </w:tc>
        <w:tc>
          <w:tcPr>
            <w:tcW w:w="854" w:type="pct"/>
            <w:tcBorders>
              <w:top w:val="nil"/>
              <w:left w:val="nil"/>
              <w:bottom w:val="nil"/>
              <w:right w:val="nil"/>
            </w:tcBorders>
            <w:tcMar>
              <w:top w:w="100" w:type="dxa"/>
              <w:left w:w="120" w:type="dxa"/>
              <w:bottom w:w="100" w:type="dxa"/>
              <w:right w:w="120" w:type="dxa"/>
            </w:tcMar>
            <w:vAlign w:val="center"/>
          </w:tcPr>
          <w:p w14:paraId="50CF7569">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Ref.</w:t>
            </w:r>
          </w:p>
        </w:tc>
        <w:tc>
          <w:tcPr>
            <w:tcW w:w="427" w:type="pct"/>
            <w:tcBorders>
              <w:top w:val="nil"/>
              <w:left w:val="nil"/>
              <w:bottom w:val="nil"/>
              <w:right w:val="nil"/>
            </w:tcBorders>
            <w:tcMar>
              <w:top w:w="100" w:type="dxa"/>
              <w:left w:w="120" w:type="dxa"/>
              <w:bottom w:w="100" w:type="dxa"/>
              <w:right w:w="120" w:type="dxa"/>
            </w:tcMar>
            <w:vAlign w:val="center"/>
          </w:tcPr>
          <w:p w14:paraId="41D80C32">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w:t>
            </w:r>
          </w:p>
        </w:tc>
        <w:tc>
          <w:tcPr>
            <w:tcW w:w="745" w:type="pct"/>
            <w:tcBorders>
              <w:top w:val="nil"/>
              <w:left w:val="nil"/>
              <w:bottom w:val="nil"/>
              <w:right w:val="nil"/>
            </w:tcBorders>
            <w:tcMar>
              <w:top w:w="100" w:type="dxa"/>
              <w:left w:w="120" w:type="dxa"/>
              <w:bottom w:w="100" w:type="dxa"/>
              <w:right w:w="120" w:type="dxa"/>
            </w:tcMar>
            <w:vAlign w:val="center"/>
          </w:tcPr>
          <w:p w14:paraId="1858A5D8">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Ref.</w:t>
            </w:r>
          </w:p>
        </w:tc>
        <w:tc>
          <w:tcPr>
            <w:tcW w:w="572" w:type="pct"/>
            <w:tcBorders>
              <w:top w:val="nil"/>
              <w:left w:val="nil"/>
              <w:bottom w:val="nil"/>
              <w:right w:val="nil"/>
            </w:tcBorders>
            <w:tcMar>
              <w:top w:w="100" w:type="dxa"/>
              <w:left w:w="120" w:type="dxa"/>
              <w:bottom w:w="100" w:type="dxa"/>
              <w:right w:w="120" w:type="dxa"/>
            </w:tcMar>
            <w:vAlign w:val="center"/>
          </w:tcPr>
          <w:p w14:paraId="1BDF147B">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w:t>
            </w:r>
          </w:p>
        </w:tc>
      </w:tr>
      <w:tr w14:paraId="32971BD4">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300" w:type="dxa"/>
              <w:bottom w:w="100" w:type="dxa"/>
              <w:right w:w="120" w:type="dxa"/>
            </w:tcMar>
            <w:vAlign w:val="center"/>
          </w:tcPr>
          <w:p w14:paraId="1605514D">
            <w:pPr>
              <w:widowControl/>
              <w:snapToGrid w:val="0"/>
              <w:spacing w:line="360" w:lineRule="auto"/>
              <w:jc w:val="left"/>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T2</w:t>
            </w:r>
          </w:p>
        </w:tc>
        <w:tc>
          <w:tcPr>
            <w:tcW w:w="1027" w:type="pct"/>
            <w:tcBorders>
              <w:top w:val="nil"/>
              <w:left w:val="nil"/>
              <w:bottom w:val="nil"/>
              <w:right w:val="nil"/>
            </w:tcBorders>
            <w:tcMar>
              <w:top w:w="100" w:type="dxa"/>
              <w:left w:w="120" w:type="dxa"/>
              <w:bottom w:w="100" w:type="dxa"/>
              <w:right w:w="120" w:type="dxa"/>
            </w:tcMar>
            <w:vAlign w:val="center"/>
          </w:tcPr>
          <w:p w14:paraId="650CA9C6">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shd w:val="clear" w:color="auto" w:fill="FFFFFF"/>
                <w:lang w:val="en-GB" w:eastAsia="en-US" w:bidi="ar"/>
              </w:rPr>
              <w:t>1.06 (0.80</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1.41)</w:t>
            </w:r>
          </w:p>
        </w:tc>
        <w:tc>
          <w:tcPr>
            <w:tcW w:w="509" w:type="pct"/>
            <w:tcBorders>
              <w:top w:val="nil"/>
              <w:left w:val="nil"/>
              <w:bottom w:val="nil"/>
              <w:right w:val="nil"/>
            </w:tcBorders>
            <w:tcMar>
              <w:top w:w="100" w:type="dxa"/>
              <w:left w:w="120" w:type="dxa"/>
              <w:bottom w:w="100" w:type="dxa"/>
              <w:right w:w="120" w:type="dxa"/>
            </w:tcMar>
            <w:vAlign w:val="center"/>
          </w:tcPr>
          <w:p w14:paraId="31D9F09D">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0.679</w:t>
            </w:r>
          </w:p>
        </w:tc>
        <w:tc>
          <w:tcPr>
            <w:tcW w:w="854" w:type="pct"/>
            <w:tcBorders>
              <w:top w:val="nil"/>
              <w:left w:val="nil"/>
              <w:bottom w:val="nil"/>
              <w:right w:val="nil"/>
            </w:tcBorders>
            <w:tcMar>
              <w:top w:w="100" w:type="dxa"/>
              <w:left w:w="120" w:type="dxa"/>
              <w:bottom w:w="100" w:type="dxa"/>
              <w:right w:w="120" w:type="dxa"/>
            </w:tcMar>
            <w:vAlign w:val="center"/>
          </w:tcPr>
          <w:p w14:paraId="10F08F27">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1.06 (0.80</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1.42)</w:t>
            </w:r>
          </w:p>
        </w:tc>
        <w:tc>
          <w:tcPr>
            <w:tcW w:w="427" w:type="pct"/>
            <w:tcBorders>
              <w:top w:val="nil"/>
              <w:left w:val="nil"/>
              <w:bottom w:val="nil"/>
              <w:right w:val="nil"/>
            </w:tcBorders>
            <w:tcMar>
              <w:top w:w="100" w:type="dxa"/>
              <w:left w:w="120" w:type="dxa"/>
              <w:bottom w:w="100" w:type="dxa"/>
              <w:right w:w="120" w:type="dxa"/>
            </w:tcMar>
            <w:vAlign w:val="center"/>
          </w:tcPr>
          <w:p w14:paraId="77B09605">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shd w:val="clear" w:color="auto" w:fill="FFFFFF"/>
                <w:lang w:val="en-GB" w:eastAsia="en-US" w:bidi="ar"/>
              </w:rPr>
              <w:t>0.677</w:t>
            </w:r>
          </w:p>
        </w:tc>
        <w:tc>
          <w:tcPr>
            <w:tcW w:w="745" w:type="pct"/>
            <w:tcBorders>
              <w:top w:val="nil"/>
              <w:left w:val="nil"/>
              <w:bottom w:val="nil"/>
              <w:right w:val="nil"/>
            </w:tcBorders>
            <w:tcMar>
              <w:top w:w="100" w:type="dxa"/>
              <w:left w:w="120" w:type="dxa"/>
              <w:bottom w:w="100" w:type="dxa"/>
              <w:right w:w="120" w:type="dxa"/>
            </w:tcMar>
            <w:vAlign w:val="center"/>
          </w:tcPr>
          <w:p w14:paraId="4C782943">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1.03 (0.77</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1.37)</w:t>
            </w:r>
          </w:p>
        </w:tc>
        <w:tc>
          <w:tcPr>
            <w:tcW w:w="572" w:type="pct"/>
            <w:tcBorders>
              <w:top w:val="nil"/>
              <w:left w:val="nil"/>
              <w:bottom w:val="nil"/>
              <w:right w:val="nil"/>
            </w:tcBorders>
            <w:tcMar>
              <w:top w:w="100" w:type="dxa"/>
              <w:left w:w="120" w:type="dxa"/>
              <w:bottom w:w="100" w:type="dxa"/>
              <w:right w:w="120" w:type="dxa"/>
            </w:tcMar>
            <w:vAlign w:val="center"/>
          </w:tcPr>
          <w:p w14:paraId="38D3DB76">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0.868</w:t>
            </w:r>
          </w:p>
        </w:tc>
      </w:tr>
      <w:tr w14:paraId="0E3A2E08">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300" w:type="dxa"/>
              <w:bottom w:w="100" w:type="dxa"/>
              <w:right w:w="120" w:type="dxa"/>
            </w:tcMar>
            <w:vAlign w:val="center"/>
          </w:tcPr>
          <w:p w14:paraId="6A136550">
            <w:pPr>
              <w:widowControl/>
              <w:snapToGrid w:val="0"/>
              <w:spacing w:line="360" w:lineRule="auto"/>
              <w:jc w:val="left"/>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T3</w:t>
            </w:r>
          </w:p>
        </w:tc>
        <w:tc>
          <w:tcPr>
            <w:tcW w:w="1027" w:type="pct"/>
            <w:tcBorders>
              <w:top w:val="nil"/>
              <w:left w:val="nil"/>
              <w:bottom w:val="nil"/>
              <w:right w:val="nil"/>
            </w:tcBorders>
            <w:tcMar>
              <w:top w:w="100" w:type="dxa"/>
              <w:left w:w="120" w:type="dxa"/>
              <w:bottom w:w="100" w:type="dxa"/>
              <w:right w:w="120" w:type="dxa"/>
            </w:tcMar>
            <w:vAlign w:val="center"/>
          </w:tcPr>
          <w:p w14:paraId="05228AFA">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1.06 (0.</w:t>
            </w:r>
            <w:r>
              <w:rPr>
                <w:rFonts w:ascii="Times New Roman" w:hAnsi="Times New Roman" w:eastAsia="宋体" w:cs="Times New Roman"/>
                <w:kern w:val="0"/>
                <w:sz w:val="20"/>
                <w:szCs w:val="20"/>
                <w:shd w:val="clear" w:color="auto" w:fill="FFFFFF"/>
                <w:lang w:bidi="ar"/>
              </w:rPr>
              <w:t>79</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1.4</w:t>
            </w:r>
            <w:r>
              <w:rPr>
                <w:rFonts w:ascii="Times New Roman" w:hAnsi="Times New Roman" w:eastAsia="宋体" w:cs="Times New Roman"/>
                <w:kern w:val="0"/>
                <w:sz w:val="20"/>
                <w:szCs w:val="20"/>
                <w:shd w:val="clear" w:color="auto" w:fill="FFFFFF"/>
                <w:lang w:bidi="ar"/>
              </w:rPr>
              <w:t>0</w:t>
            </w:r>
            <w:r>
              <w:rPr>
                <w:rFonts w:ascii="Times New Roman" w:hAnsi="Times New Roman" w:eastAsia="宋体" w:cs="Times New Roman"/>
                <w:kern w:val="0"/>
                <w:sz w:val="20"/>
                <w:szCs w:val="20"/>
                <w:shd w:val="clear" w:color="auto" w:fill="FFFFFF"/>
                <w:lang w:val="en-GB" w:eastAsia="en-US" w:bidi="ar"/>
              </w:rPr>
              <w:t>)</w:t>
            </w:r>
          </w:p>
        </w:tc>
        <w:tc>
          <w:tcPr>
            <w:tcW w:w="509" w:type="pct"/>
            <w:tcBorders>
              <w:top w:val="nil"/>
              <w:left w:val="nil"/>
              <w:bottom w:val="nil"/>
              <w:right w:val="nil"/>
            </w:tcBorders>
            <w:tcMar>
              <w:top w:w="100" w:type="dxa"/>
              <w:left w:w="120" w:type="dxa"/>
              <w:bottom w:w="100" w:type="dxa"/>
              <w:right w:w="120" w:type="dxa"/>
            </w:tcMar>
            <w:vAlign w:val="center"/>
          </w:tcPr>
          <w:p w14:paraId="193A554A">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0.712</w:t>
            </w:r>
          </w:p>
        </w:tc>
        <w:tc>
          <w:tcPr>
            <w:tcW w:w="854" w:type="pct"/>
            <w:tcBorders>
              <w:top w:val="nil"/>
              <w:left w:val="nil"/>
              <w:bottom w:val="nil"/>
              <w:right w:val="nil"/>
            </w:tcBorders>
            <w:tcMar>
              <w:top w:w="100" w:type="dxa"/>
              <w:left w:w="120" w:type="dxa"/>
              <w:bottom w:w="100" w:type="dxa"/>
              <w:right w:w="120" w:type="dxa"/>
            </w:tcMar>
            <w:vAlign w:val="center"/>
          </w:tcPr>
          <w:p w14:paraId="6DE6C1C2">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1.04 (0.77</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1.40)</w:t>
            </w:r>
          </w:p>
        </w:tc>
        <w:tc>
          <w:tcPr>
            <w:tcW w:w="427" w:type="pct"/>
            <w:tcBorders>
              <w:top w:val="nil"/>
              <w:left w:val="nil"/>
              <w:bottom w:val="nil"/>
              <w:right w:val="nil"/>
            </w:tcBorders>
            <w:tcMar>
              <w:top w:w="100" w:type="dxa"/>
              <w:left w:w="120" w:type="dxa"/>
              <w:bottom w:w="100" w:type="dxa"/>
              <w:right w:w="120" w:type="dxa"/>
            </w:tcMar>
            <w:vAlign w:val="center"/>
          </w:tcPr>
          <w:p w14:paraId="48A4336D">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0.802</w:t>
            </w:r>
          </w:p>
        </w:tc>
        <w:tc>
          <w:tcPr>
            <w:tcW w:w="745" w:type="pct"/>
            <w:tcBorders>
              <w:top w:val="nil"/>
              <w:left w:val="nil"/>
              <w:bottom w:val="nil"/>
              <w:right w:val="nil"/>
            </w:tcBorders>
            <w:tcMar>
              <w:top w:w="100" w:type="dxa"/>
              <w:left w:w="120" w:type="dxa"/>
              <w:bottom w:w="100" w:type="dxa"/>
              <w:right w:w="120" w:type="dxa"/>
            </w:tcMar>
            <w:vAlign w:val="center"/>
          </w:tcPr>
          <w:p w14:paraId="5E55B17D">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1.00 (0.74</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1.35)</w:t>
            </w:r>
          </w:p>
        </w:tc>
        <w:tc>
          <w:tcPr>
            <w:tcW w:w="572" w:type="pct"/>
            <w:tcBorders>
              <w:top w:val="nil"/>
              <w:left w:val="nil"/>
              <w:bottom w:val="nil"/>
              <w:right w:val="nil"/>
            </w:tcBorders>
            <w:tcMar>
              <w:top w:w="100" w:type="dxa"/>
              <w:left w:w="120" w:type="dxa"/>
              <w:bottom w:w="100" w:type="dxa"/>
              <w:right w:w="120" w:type="dxa"/>
            </w:tcMar>
            <w:vAlign w:val="center"/>
          </w:tcPr>
          <w:p w14:paraId="188700E6">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0.993</w:t>
            </w:r>
          </w:p>
        </w:tc>
      </w:tr>
      <w:tr w14:paraId="313A7C5F">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300" w:type="dxa"/>
              <w:bottom w:w="100" w:type="dxa"/>
              <w:right w:w="120" w:type="dxa"/>
            </w:tcMar>
            <w:vAlign w:val="center"/>
          </w:tcPr>
          <w:p w14:paraId="69049E67">
            <w:pPr>
              <w:widowControl/>
              <w:snapToGrid w:val="0"/>
              <w:spacing w:line="360" w:lineRule="auto"/>
              <w:jc w:val="left"/>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P for trend</w:t>
            </w:r>
          </w:p>
        </w:tc>
        <w:tc>
          <w:tcPr>
            <w:tcW w:w="1027" w:type="pct"/>
            <w:tcBorders>
              <w:top w:val="nil"/>
              <w:left w:val="nil"/>
              <w:bottom w:val="nil"/>
              <w:right w:val="nil"/>
            </w:tcBorders>
            <w:tcMar>
              <w:top w:w="100" w:type="dxa"/>
              <w:left w:w="120" w:type="dxa"/>
              <w:bottom w:w="100" w:type="dxa"/>
              <w:right w:w="120" w:type="dxa"/>
            </w:tcMar>
            <w:vAlign w:val="center"/>
          </w:tcPr>
          <w:p w14:paraId="713DC9C7">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w:t>
            </w:r>
          </w:p>
        </w:tc>
        <w:tc>
          <w:tcPr>
            <w:tcW w:w="509" w:type="pct"/>
            <w:tcBorders>
              <w:top w:val="nil"/>
              <w:left w:val="nil"/>
              <w:bottom w:val="nil"/>
              <w:right w:val="nil"/>
            </w:tcBorders>
            <w:tcMar>
              <w:top w:w="100" w:type="dxa"/>
              <w:left w:w="120" w:type="dxa"/>
              <w:bottom w:w="100" w:type="dxa"/>
              <w:right w:w="120" w:type="dxa"/>
            </w:tcMar>
            <w:vAlign w:val="center"/>
          </w:tcPr>
          <w:p w14:paraId="6A72DADD">
            <w:pPr>
              <w:widowControl/>
              <w:snapToGrid w:val="0"/>
              <w:spacing w:line="360" w:lineRule="auto"/>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0.281</w:t>
            </w:r>
          </w:p>
        </w:tc>
        <w:tc>
          <w:tcPr>
            <w:tcW w:w="854" w:type="pct"/>
            <w:tcBorders>
              <w:top w:val="nil"/>
              <w:left w:val="nil"/>
              <w:bottom w:val="nil"/>
              <w:right w:val="nil"/>
            </w:tcBorders>
            <w:tcMar>
              <w:top w:w="100" w:type="dxa"/>
              <w:left w:w="120" w:type="dxa"/>
              <w:bottom w:w="100" w:type="dxa"/>
              <w:right w:w="120" w:type="dxa"/>
            </w:tcMar>
            <w:vAlign w:val="center"/>
          </w:tcPr>
          <w:p w14:paraId="53434EFD">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w:t>
            </w:r>
          </w:p>
        </w:tc>
        <w:tc>
          <w:tcPr>
            <w:tcW w:w="427" w:type="pct"/>
            <w:tcBorders>
              <w:top w:val="nil"/>
              <w:left w:val="nil"/>
              <w:bottom w:val="nil"/>
              <w:right w:val="nil"/>
            </w:tcBorders>
            <w:tcMar>
              <w:top w:w="100" w:type="dxa"/>
              <w:left w:w="120" w:type="dxa"/>
              <w:bottom w:w="100" w:type="dxa"/>
              <w:right w:w="120" w:type="dxa"/>
            </w:tcMar>
            <w:vAlign w:val="center"/>
          </w:tcPr>
          <w:p w14:paraId="583A1FAB">
            <w:pPr>
              <w:widowControl/>
              <w:snapToGrid w:val="0"/>
              <w:spacing w:line="360" w:lineRule="auto"/>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0.435</w:t>
            </w:r>
          </w:p>
        </w:tc>
        <w:tc>
          <w:tcPr>
            <w:tcW w:w="745" w:type="pct"/>
            <w:tcBorders>
              <w:top w:val="nil"/>
              <w:left w:val="nil"/>
              <w:bottom w:val="nil"/>
              <w:right w:val="nil"/>
            </w:tcBorders>
            <w:tcMar>
              <w:top w:w="100" w:type="dxa"/>
              <w:left w:w="120" w:type="dxa"/>
              <w:bottom w:w="100" w:type="dxa"/>
              <w:right w:w="120" w:type="dxa"/>
            </w:tcMar>
            <w:vAlign w:val="center"/>
          </w:tcPr>
          <w:p w14:paraId="48DDC234">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w:t>
            </w:r>
          </w:p>
        </w:tc>
        <w:tc>
          <w:tcPr>
            <w:tcW w:w="572" w:type="pct"/>
            <w:tcBorders>
              <w:top w:val="nil"/>
              <w:left w:val="nil"/>
              <w:bottom w:val="nil"/>
              <w:right w:val="nil"/>
            </w:tcBorders>
            <w:tcMar>
              <w:top w:w="100" w:type="dxa"/>
              <w:left w:w="120" w:type="dxa"/>
              <w:bottom w:w="100" w:type="dxa"/>
              <w:right w:w="120" w:type="dxa"/>
            </w:tcMar>
            <w:vAlign w:val="center"/>
          </w:tcPr>
          <w:p w14:paraId="7E7031FC">
            <w:pPr>
              <w:widowControl/>
              <w:snapToGrid w:val="0"/>
              <w:spacing w:line="360" w:lineRule="auto"/>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0.938</w:t>
            </w:r>
          </w:p>
        </w:tc>
      </w:tr>
      <w:tr w14:paraId="4E20513C">
        <w:tblPrEx>
          <w:tblCellMar>
            <w:top w:w="15" w:type="dxa"/>
            <w:left w:w="15" w:type="dxa"/>
            <w:bottom w:w="15" w:type="dxa"/>
            <w:right w:w="15" w:type="dxa"/>
          </w:tblCellMar>
        </w:tblPrEx>
        <w:trPr>
          <w:trHeight w:val="306" w:hRule="exact"/>
        </w:trPr>
        <w:tc>
          <w:tcPr>
            <w:tcW w:w="5000" w:type="pct"/>
            <w:gridSpan w:val="7"/>
            <w:tcBorders>
              <w:top w:val="nil"/>
              <w:left w:val="nil"/>
              <w:bottom w:val="nil"/>
              <w:right w:val="nil"/>
            </w:tcBorders>
            <w:shd w:val="clear" w:color="auto" w:fill="FFFFFF"/>
            <w:tcMar>
              <w:top w:w="100" w:type="dxa"/>
              <w:left w:w="120" w:type="dxa"/>
              <w:bottom w:w="100" w:type="dxa"/>
              <w:right w:w="120" w:type="dxa"/>
            </w:tcMar>
            <w:vAlign w:val="center"/>
          </w:tcPr>
          <w:p w14:paraId="2BC20AAD">
            <w:pPr>
              <w:widowControl/>
              <w:snapToGrid w:val="0"/>
              <w:spacing w:line="360" w:lineRule="auto"/>
              <w:jc w:val="left"/>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b/>
                <w:bCs/>
                <w:color w:val="000000"/>
                <w:kern w:val="0"/>
                <w:sz w:val="20"/>
                <w:szCs w:val="20"/>
                <w:lang w:val="en-GB" w:eastAsia="en-US" w:bidi="ar"/>
              </w:rPr>
              <w:t>CV death</w:t>
            </w:r>
          </w:p>
        </w:tc>
      </w:tr>
      <w:tr w14:paraId="545C2464">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120" w:type="dxa"/>
              <w:bottom w:w="100" w:type="dxa"/>
              <w:right w:w="120" w:type="dxa"/>
            </w:tcMar>
            <w:vAlign w:val="center"/>
          </w:tcPr>
          <w:p w14:paraId="48D94217">
            <w:pPr>
              <w:widowControl/>
              <w:snapToGrid w:val="0"/>
              <w:spacing w:line="360" w:lineRule="auto"/>
              <w:jc w:val="left"/>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val="en-GB" w:eastAsia="en-US" w:bidi="ar"/>
              </w:rPr>
              <w:t xml:space="preserve">Continuous </w:t>
            </w:r>
            <w:r>
              <w:rPr>
                <w:rFonts w:ascii="Times New Roman" w:hAnsi="Times New Roman" w:eastAsia="宋体" w:cs="Times New Roman"/>
                <w:kern w:val="0"/>
                <w:sz w:val="20"/>
                <w:szCs w:val="20"/>
                <w:lang w:bidi="ar"/>
              </w:rPr>
              <w:t>CRP</w:t>
            </w:r>
          </w:p>
        </w:tc>
        <w:tc>
          <w:tcPr>
            <w:tcW w:w="1027" w:type="pct"/>
            <w:tcBorders>
              <w:top w:val="nil"/>
              <w:left w:val="nil"/>
              <w:bottom w:val="nil"/>
              <w:right w:val="nil"/>
            </w:tcBorders>
            <w:tcMar>
              <w:top w:w="100" w:type="dxa"/>
              <w:left w:w="120" w:type="dxa"/>
              <w:bottom w:w="100" w:type="dxa"/>
              <w:right w:w="120" w:type="dxa"/>
            </w:tcMar>
            <w:vAlign w:val="center"/>
          </w:tcPr>
          <w:p w14:paraId="51C93748">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bidi="ar"/>
              </w:rPr>
              <w:t>1.01(1.01–1.01)</w:t>
            </w:r>
          </w:p>
        </w:tc>
        <w:tc>
          <w:tcPr>
            <w:tcW w:w="509" w:type="pct"/>
            <w:tcBorders>
              <w:top w:val="nil"/>
              <w:left w:val="nil"/>
              <w:bottom w:val="nil"/>
              <w:right w:val="nil"/>
            </w:tcBorders>
            <w:tcMar>
              <w:top w:w="100" w:type="dxa"/>
              <w:left w:w="120" w:type="dxa"/>
              <w:bottom w:w="100" w:type="dxa"/>
              <w:right w:w="120" w:type="dxa"/>
            </w:tcMar>
            <w:vAlign w:val="center"/>
          </w:tcPr>
          <w:p w14:paraId="2F5AB793">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bidi="ar"/>
              </w:rPr>
              <w:t>0.029</w:t>
            </w:r>
          </w:p>
        </w:tc>
        <w:tc>
          <w:tcPr>
            <w:tcW w:w="854" w:type="pct"/>
            <w:tcBorders>
              <w:top w:val="nil"/>
              <w:left w:val="nil"/>
              <w:bottom w:val="nil"/>
              <w:right w:val="nil"/>
            </w:tcBorders>
            <w:tcMar>
              <w:top w:w="100" w:type="dxa"/>
              <w:left w:w="120" w:type="dxa"/>
              <w:bottom w:w="100" w:type="dxa"/>
              <w:right w:w="120" w:type="dxa"/>
            </w:tcMar>
            <w:vAlign w:val="center"/>
          </w:tcPr>
          <w:p w14:paraId="464143E4">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bidi="ar"/>
              </w:rPr>
              <w:t>1.00 (1.00–1.01)</w:t>
            </w:r>
          </w:p>
        </w:tc>
        <w:tc>
          <w:tcPr>
            <w:tcW w:w="427" w:type="pct"/>
            <w:tcBorders>
              <w:top w:val="nil"/>
              <w:left w:val="nil"/>
              <w:bottom w:val="nil"/>
              <w:right w:val="nil"/>
            </w:tcBorders>
            <w:tcMar>
              <w:top w:w="100" w:type="dxa"/>
              <w:left w:w="120" w:type="dxa"/>
              <w:bottom w:w="100" w:type="dxa"/>
              <w:right w:w="120" w:type="dxa"/>
            </w:tcMar>
            <w:vAlign w:val="center"/>
          </w:tcPr>
          <w:p w14:paraId="50D6523A">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bidi="ar"/>
              </w:rPr>
              <w:t>0.055</w:t>
            </w:r>
          </w:p>
        </w:tc>
        <w:tc>
          <w:tcPr>
            <w:tcW w:w="745" w:type="pct"/>
            <w:tcBorders>
              <w:top w:val="nil"/>
              <w:left w:val="nil"/>
              <w:bottom w:val="nil"/>
              <w:right w:val="nil"/>
            </w:tcBorders>
            <w:tcMar>
              <w:top w:w="100" w:type="dxa"/>
              <w:left w:w="120" w:type="dxa"/>
              <w:bottom w:w="100" w:type="dxa"/>
              <w:right w:w="120" w:type="dxa"/>
            </w:tcMar>
            <w:vAlign w:val="center"/>
          </w:tcPr>
          <w:p w14:paraId="491D5116">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shd w:val="clear" w:color="auto" w:fill="FFFFFF"/>
                <w:lang w:bidi="ar"/>
              </w:rPr>
              <w:t>1.00 (1.00–1.01)</w:t>
            </w:r>
          </w:p>
        </w:tc>
        <w:tc>
          <w:tcPr>
            <w:tcW w:w="572" w:type="pct"/>
            <w:tcBorders>
              <w:top w:val="nil"/>
              <w:left w:val="nil"/>
              <w:bottom w:val="nil"/>
              <w:right w:val="nil"/>
            </w:tcBorders>
            <w:tcMar>
              <w:top w:w="100" w:type="dxa"/>
              <w:left w:w="120" w:type="dxa"/>
              <w:bottom w:w="100" w:type="dxa"/>
              <w:right w:w="120" w:type="dxa"/>
            </w:tcMar>
            <w:vAlign w:val="center"/>
          </w:tcPr>
          <w:p w14:paraId="04BCA6EA">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bidi="ar"/>
              </w:rPr>
              <w:t>0.152</w:t>
            </w:r>
          </w:p>
        </w:tc>
      </w:tr>
      <w:tr w14:paraId="3605781A">
        <w:tblPrEx>
          <w:tblCellMar>
            <w:top w:w="15" w:type="dxa"/>
            <w:left w:w="15" w:type="dxa"/>
            <w:bottom w:w="15" w:type="dxa"/>
            <w:right w:w="15" w:type="dxa"/>
          </w:tblCellMar>
        </w:tblPrEx>
        <w:trPr>
          <w:trHeight w:val="306" w:hRule="exact"/>
        </w:trPr>
        <w:tc>
          <w:tcPr>
            <w:tcW w:w="5000" w:type="pct"/>
            <w:gridSpan w:val="7"/>
            <w:tcBorders>
              <w:top w:val="nil"/>
              <w:left w:val="nil"/>
              <w:bottom w:val="nil"/>
              <w:right w:val="nil"/>
            </w:tcBorders>
            <w:tcMar>
              <w:top w:w="100" w:type="dxa"/>
              <w:left w:w="150" w:type="dxa"/>
              <w:bottom w:w="100" w:type="dxa"/>
              <w:right w:w="120" w:type="dxa"/>
            </w:tcMar>
            <w:vAlign w:val="center"/>
          </w:tcPr>
          <w:p w14:paraId="6DECF1CF">
            <w:pPr>
              <w:widowControl/>
              <w:snapToGrid w:val="0"/>
              <w:spacing w:line="360" w:lineRule="auto"/>
              <w:jc w:val="left"/>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val="en-GB" w:eastAsia="en-US" w:bidi="ar"/>
              </w:rPr>
              <w:t>Tertiles</w:t>
            </w:r>
            <w:r>
              <w:rPr>
                <w:rFonts w:ascii="Times New Roman" w:hAnsi="Times New Roman" w:eastAsia="宋体" w:cs="Times New Roman"/>
                <w:kern w:val="0"/>
                <w:sz w:val="20"/>
                <w:szCs w:val="20"/>
                <w:lang w:bidi="ar"/>
              </w:rPr>
              <w:t xml:space="preserve"> CRP</w:t>
            </w:r>
          </w:p>
        </w:tc>
      </w:tr>
      <w:tr w14:paraId="1282AC2B">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300" w:type="dxa"/>
              <w:bottom w:w="100" w:type="dxa"/>
              <w:right w:w="120" w:type="dxa"/>
            </w:tcMar>
            <w:vAlign w:val="center"/>
          </w:tcPr>
          <w:p w14:paraId="0ADD587D">
            <w:pPr>
              <w:widowControl/>
              <w:snapToGrid w:val="0"/>
              <w:spacing w:line="360" w:lineRule="auto"/>
              <w:jc w:val="left"/>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T1</w:t>
            </w:r>
          </w:p>
        </w:tc>
        <w:tc>
          <w:tcPr>
            <w:tcW w:w="1027" w:type="pct"/>
            <w:tcBorders>
              <w:top w:val="nil"/>
              <w:left w:val="nil"/>
              <w:bottom w:val="nil"/>
              <w:right w:val="nil"/>
            </w:tcBorders>
            <w:tcMar>
              <w:top w:w="100" w:type="dxa"/>
              <w:left w:w="120" w:type="dxa"/>
              <w:bottom w:w="100" w:type="dxa"/>
              <w:right w:w="120" w:type="dxa"/>
            </w:tcMar>
            <w:vAlign w:val="center"/>
          </w:tcPr>
          <w:p w14:paraId="68985B1F">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Ref.</w:t>
            </w:r>
          </w:p>
        </w:tc>
        <w:tc>
          <w:tcPr>
            <w:tcW w:w="509" w:type="pct"/>
            <w:tcBorders>
              <w:top w:val="nil"/>
              <w:left w:val="nil"/>
              <w:bottom w:val="nil"/>
              <w:right w:val="nil"/>
            </w:tcBorders>
            <w:tcMar>
              <w:top w:w="100" w:type="dxa"/>
              <w:left w:w="120" w:type="dxa"/>
              <w:bottom w:w="100" w:type="dxa"/>
              <w:right w:w="120" w:type="dxa"/>
            </w:tcMar>
            <w:vAlign w:val="center"/>
          </w:tcPr>
          <w:p w14:paraId="37EC9871">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w:t>
            </w:r>
          </w:p>
        </w:tc>
        <w:tc>
          <w:tcPr>
            <w:tcW w:w="854" w:type="pct"/>
            <w:tcBorders>
              <w:top w:val="nil"/>
              <w:left w:val="nil"/>
              <w:bottom w:val="nil"/>
              <w:right w:val="nil"/>
            </w:tcBorders>
            <w:tcMar>
              <w:top w:w="100" w:type="dxa"/>
              <w:left w:w="120" w:type="dxa"/>
              <w:bottom w:w="100" w:type="dxa"/>
              <w:right w:w="120" w:type="dxa"/>
            </w:tcMar>
            <w:vAlign w:val="center"/>
          </w:tcPr>
          <w:p w14:paraId="0AA0FB46">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Ref.</w:t>
            </w:r>
          </w:p>
        </w:tc>
        <w:tc>
          <w:tcPr>
            <w:tcW w:w="427" w:type="pct"/>
            <w:tcBorders>
              <w:top w:val="nil"/>
              <w:left w:val="nil"/>
              <w:bottom w:val="nil"/>
              <w:right w:val="nil"/>
            </w:tcBorders>
            <w:tcMar>
              <w:top w:w="100" w:type="dxa"/>
              <w:left w:w="120" w:type="dxa"/>
              <w:bottom w:w="100" w:type="dxa"/>
              <w:right w:w="120" w:type="dxa"/>
            </w:tcMar>
            <w:vAlign w:val="center"/>
          </w:tcPr>
          <w:p w14:paraId="5CD46633">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w:t>
            </w:r>
          </w:p>
        </w:tc>
        <w:tc>
          <w:tcPr>
            <w:tcW w:w="745" w:type="pct"/>
            <w:tcBorders>
              <w:top w:val="nil"/>
              <w:left w:val="nil"/>
              <w:bottom w:val="nil"/>
              <w:right w:val="nil"/>
            </w:tcBorders>
            <w:tcMar>
              <w:top w:w="100" w:type="dxa"/>
              <w:left w:w="120" w:type="dxa"/>
              <w:bottom w:w="100" w:type="dxa"/>
              <w:right w:w="120" w:type="dxa"/>
            </w:tcMar>
            <w:vAlign w:val="center"/>
          </w:tcPr>
          <w:p w14:paraId="5B618E17">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Ref.</w:t>
            </w:r>
          </w:p>
        </w:tc>
        <w:tc>
          <w:tcPr>
            <w:tcW w:w="572" w:type="pct"/>
            <w:tcBorders>
              <w:top w:val="nil"/>
              <w:left w:val="nil"/>
              <w:bottom w:val="nil"/>
              <w:right w:val="nil"/>
            </w:tcBorders>
            <w:tcMar>
              <w:top w:w="100" w:type="dxa"/>
              <w:left w:w="120" w:type="dxa"/>
              <w:bottom w:w="100" w:type="dxa"/>
              <w:right w:w="120" w:type="dxa"/>
            </w:tcMar>
            <w:vAlign w:val="center"/>
          </w:tcPr>
          <w:p w14:paraId="4894E0D8">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w:t>
            </w:r>
          </w:p>
        </w:tc>
      </w:tr>
      <w:tr w14:paraId="7F55D645">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300" w:type="dxa"/>
              <w:bottom w:w="100" w:type="dxa"/>
              <w:right w:w="120" w:type="dxa"/>
            </w:tcMar>
            <w:vAlign w:val="center"/>
          </w:tcPr>
          <w:p w14:paraId="3A139E1A">
            <w:pPr>
              <w:widowControl/>
              <w:snapToGrid w:val="0"/>
              <w:spacing w:line="360" w:lineRule="auto"/>
              <w:jc w:val="left"/>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T2</w:t>
            </w:r>
          </w:p>
        </w:tc>
        <w:tc>
          <w:tcPr>
            <w:tcW w:w="1027" w:type="pct"/>
            <w:tcBorders>
              <w:top w:val="nil"/>
              <w:left w:val="nil"/>
              <w:bottom w:val="nil"/>
              <w:right w:val="nil"/>
            </w:tcBorders>
            <w:tcMar>
              <w:top w:w="100" w:type="dxa"/>
              <w:left w:w="120" w:type="dxa"/>
              <w:bottom w:w="100" w:type="dxa"/>
              <w:right w:w="120" w:type="dxa"/>
            </w:tcMar>
            <w:vAlign w:val="center"/>
          </w:tcPr>
          <w:p w14:paraId="1DA512EE">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1.47 (1.01</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2.14)</w:t>
            </w:r>
          </w:p>
        </w:tc>
        <w:tc>
          <w:tcPr>
            <w:tcW w:w="509" w:type="pct"/>
            <w:tcBorders>
              <w:top w:val="nil"/>
              <w:left w:val="nil"/>
              <w:bottom w:val="nil"/>
              <w:right w:val="nil"/>
            </w:tcBorders>
            <w:tcMar>
              <w:top w:w="100" w:type="dxa"/>
              <w:left w:w="120" w:type="dxa"/>
              <w:bottom w:w="100" w:type="dxa"/>
              <w:right w:w="120" w:type="dxa"/>
            </w:tcMar>
            <w:vAlign w:val="center"/>
          </w:tcPr>
          <w:p w14:paraId="60D3F2E0">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shd w:val="clear" w:color="auto" w:fill="FFFFFF"/>
                <w:lang w:val="en-GB" w:eastAsia="en-US" w:bidi="ar"/>
              </w:rPr>
              <w:t>0.044</w:t>
            </w:r>
          </w:p>
        </w:tc>
        <w:tc>
          <w:tcPr>
            <w:tcW w:w="854" w:type="pct"/>
            <w:tcBorders>
              <w:top w:val="nil"/>
              <w:left w:val="nil"/>
              <w:bottom w:val="nil"/>
              <w:right w:val="nil"/>
            </w:tcBorders>
            <w:tcMar>
              <w:top w:w="100" w:type="dxa"/>
              <w:left w:w="120" w:type="dxa"/>
              <w:bottom w:w="100" w:type="dxa"/>
              <w:right w:w="120" w:type="dxa"/>
            </w:tcMar>
            <w:vAlign w:val="center"/>
          </w:tcPr>
          <w:p w14:paraId="3E1960FA">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1.46 (1.01</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2.13)</w:t>
            </w:r>
          </w:p>
        </w:tc>
        <w:tc>
          <w:tcPr>
            <w:tcW w:w="427" w:type="pct"/>
            <w:tcBorders>
              <w:top w:val="nil"/>
              <w:left w:val="nil"/>
              <w:bottom w:val="nil"/>
              <w:right w:val="nil"/>
            </w:tcBorders>
            <w:tcMar>
              <w:top w:w="100" w:type="dxa"/>
              <w:left w:w="120" w:type="dxa"/>
              <w:bottom w:w="100" w:type="dxa"/>
              <w:right w:w="120" w:type="dxa"/>
            </w:tcMar>
            <w:vAlign w:val="center"/>
          </w:tcPr>
          <w:p w14:paraId="6EAA3C58">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bidi="ar"/>
              </w:rPr>
              <w:t>0.047</w:t>
            </w:r>
          </w:p>
        </w:tc>
        <w:tc>
          <w:tcPr>
            <w:tcW w:w="745" w:type="pct"/>
            <w:tcBorders>
              <w:top w:val="nil"/>
              <w:left w:val="nil"/>
              <w:bottom w:val="nil"/>
              <w:right w:val="nil"/>
            </w:tcBorders>
            <w:tcMar>
              <w:top w:w="100" w:type="dxa"/>
              <w:left w:w="120" w:type="dxa"/>
              <w:bottom w:w="100" w:type="dxa"/>
              <w:right w:w="120" w:type="dxa"/>
            </w:tcMar>
            <w:vAlign w:val="center"/>
          </w:tcPr>
          <w:p w14:paraId="13DA00E5">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1.43 (0.98</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2.10)</w:t>
            </w:r>
          </w:p>
        </w:tc>
        <w:tc>
          <w:tcPr>
            <w:tcW w:w="572" w:type="pct"/>
            <w:tcBorders>
              <w:top w:val="nil"/>
              <w:left w:val="nil"/>
              <w:bottom w:val="nil"/>
              <w:right w:val="nil"/>
            </w:tcBorders>
            <w:tcMar>
              <w:top w:w="100" w:type="dxa"/>
              <w:left w:w="120" w:type="dxa"/>
              <w:bottom w:w="100" w:type="dxa"/>
              <w:right w:w="120" w:type="dxa"/>
            </w:tcMar>
            <w:vAlign w:val="center"/>
          </w:tcPr>
          <w:p w14:paraId="2D610DA9">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0.064</w:t>
            </w:r>
          </w:p>
        </w:tc>
      </w:tr>
      <w:tr w14:paraId="01F8BD61">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300" w:type="dxa"/>
              <w:bottom w:w="100" w:type="dxa"/>
              <w:right w:w="120" w:type="dxa"/>
            </w:tcMar>
            <w:vAlign w:val="center"/>
          </w:tcPr>
          <w:p w14:paraId="1B0A1905">
            <w:pPr>
              <w:widowControl/>
              <w:snapToGrid w:val="0"/>
              <w:spacing w:line="360" w:lineRule="auto"/>
              <w:jc w:val="left"/>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T3</w:t>
            </w:r>
          </w:p>
        </w:tc>
        <w:tc>
          <w:tcPr>
            <w:tcW w:w="1027" w:type="pct"/>
            <w:tcBorders>
              <w:top w:val="nil"/>
              <w:left w:val="nil"/>
              <w:bottom w:val="nil"/>
              <w:right w:val="nil"/>
            </w:tcBorders>
            <w:tcMar>
              <w:top w:w="100" w:type="dxa"/>
              <w:left w:w="120" w:type="dxa"/>
              <w:bottom w:w="100" w:type="dxa"/>
              <w:right w:w="120" w:type="dxa"/>
            </w:tcMar>
            <w:vAlign w:val="center"/>
          </w:tcPr>
          <w:p w14:paraId="6D6E8358">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1.43 (0.97</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2.10)</w:t>
            </w:r>
          </w:p>
        </w:tc>
        <w:tc>
          <w:tcPr>
            <w:tcW w:w="509" w:type="pct"/>
            <w:tcBorders>
              <w:top w:val="nil"/>
              <w:left w:val="nil"/>
              <w:bottom w:val="nil"/>
              <w:right w:val="nil"/>
            </w:tcBorders>
            <w:tcMar>
              <w:top w:w="100" w:type="dxa"/>
              <w:left w:w="120" w:type="dxa"/>
              <w:bottom w:w="100" w:type="dxa"/>
              <w:right w:w="120" w:type="dxa"/>
            </w:tcMar>
            <w:vAlign w:val="center"/>
          </w:tcPr>
          <w:p w14:paraId="43B1BF74">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0.069</w:t>
            </w:r>
          </w:p>
        </w:tc>
        <w:tc>
          <w:tcPr>
            <w:tcW w:w="854" w:type="pct"/>
            <w:tcBorders>
              <w:top w:val="nil"/>
              <w:left w:val="nil"/>
              <w:bottom w:val="nil"/>
              <w:right w:val="nil"/>
            </w:tcBorders>
            <w:tcMar>
              <w:top w:w="100" w:type="dxa"/>
              <w:left w:w="120" w:type="dxa"/>
              <w:bottom w:w="100" w:type="dxa"/>
              <w:right w:w="120" w:type="dxa"/>
            </w:tcMar>
            <w:vAlign w:val="center"/>
          </w:tcPr>
          <w:p w14:paraId="150AA1FB">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1.39 (0.94</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2.05)</w:t>
            </w:r>
          </w:p>
        </w:tc>
        <w:tc>
          <w:tcPr>
            <w:tcW w:w="427" w:type="pct"/>
            <w:tcBorders>
              <w:top w:val="nil"/>
              <w:left w:val="nil"/>
              <w:bottom w:val="nil"/>
              <w:right w:val="nil"/>
            </w:tcBorders>
            <w:tcMar>
              <w:top w:w="100" w:type="dxa"/>
              <w:left w:w="120" w:type="dxa"/>
              <w:bottom w:w="100" w:type="dxa"/>
              <w:right w:w="120" w:type="dxa"/>
            </w:tcMar>
            <w:vAlign w:val="center"/>
          </w:tcPr>
          <w:p w14:paraId="53F4CFAE">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0.097</w:t>
            </w:r>
          </w:p>
        </w:tc>
        <w:tc>
          <w:tcPr>
            <w:tcW w:w="745" w:type="pct"/>
            <w:tcBorders>
              <w:top w:val="nil"/>
              <w:left w:val="nil"/>
              <w:bottom w:val="nil"/>
              <w:right w:val="nil"/>
            </w:tcBorders>
            <w:tcMar>
              <w:top w:w="100" w:type="dxa"/>
              <w:left w:w="120" w:type="dxa"/>
              <w:bottom w:w="100" w:type="dxa"/>
              <w:right w:w="120" w:type="dxa"/>
            </w:tcMar>
            <w:vAlign w:val="center"/>
          </w:tcPr>
          <w:p w14:paraId="71D03A92">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1.37 (0.92</w:t>
            </w:r>
            <w:r>
              <w:rPr>
                <w:rFonts w:ascii="Times New Roman" w:hAnsi="Times New Roman" w:eastAsia="宋体" w:cs="Times New Roman"/>
                <w:kern w:val="0"/>
                <w:sz w:val="20"/>
                <w:szCs w:val="20"/>
                <w:shd w:val="clear" w:color="auto" w:fill="FFFFFF"/>
                <w:lang w:val="en-GB" w:bidi="ar"/>
              </w:rPr>
              <w:t>–</w:t>
            </w:r>
            <w:r>
              <w:rPr>
                <w:rFonts w:ascii="Times New Roman" w:hAnsi="Times New Roman" w:eastAsia="宋体" w:cs="Times New Roman"/>
                <w:kern w:val="0"/>
                <w:sz w:val="20"/>
                <w:szCs w:val="20"/>
                <w:shd w:val="clear" w:color="auto" w:fill="FFFFFF"/>
                <w:lang w:val="en-GB" w:eastAsia="en-US" w:bidi="ar"/>
              </w:rPr>
              <w:t>2.04)</w:t>
            </w:r>
          </w:p>
        </w:tc>
        <w:tc>
          <w:tcPr>
            <w:tcW w:w="572" w:type="pct"/>
            <w:tcBorders>
              <w:top w:val="nil"/>
              <w:left w:val="nil"/>
              <w:bottom w:val="nil"/>
              <w:right w:val="nil"/>
            </w:tcBorders>
            <w:tcMar>
              <w:top w:w="100" w:type="dxa"/>
              <w:left w:w="120" w:type="dxa"/>
              <w:bottom w:w="100" w:type="dxa"/>
              <w:right w:w="120" w:type="dxa"/>
            </w:tcMar>
            <w:vAlign w:val="center"/>
          </w:tcPr>
          <w:p w14:paraId="5C63F69D">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shd w:val="clear" w:color="auto" w:fill="FFFFFF"/>
                <w:lang w:val="en-GB" w:eastAsia="en-US" w:bidi="ar"/>
              </w:rPr>
              <w:t>0.118</w:t>
            </w:r>
          </w:p>
        </w:tc>
      </w:tr>
      <w:tr w14:paraId="73C817B1">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300" w:type="dxa"/>
              <w:bottom w:w="100" w:type="dxa"/>
              <w:right w:w="120" w:type="dxa"/>
            </w:tcMar>
            <w:vAlign w:val="center"/>
          </w:tcPr>
          <w:p w14:paraId="3E85EBA2">
            <w:pPr>
              <w:widowControl/>
              <w:snapToGrid w:val="0"/>
              <w:spacing w:line="360" w:lineRule="auto"/>
              <w:jc w:val="left"/>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P for trend</w:t>
            </w:r>
          </w:p>
        </w:tc>
        <w:tc>
          <w:tcPr>
            <w:tcW w:w="1027" w:type="pct"/>
            <w:tcBorders>
              <w:top w:val="nil"/>
              <w:left w:val="nil"/>
              <w:bottom w:val="nil"/>
              <w:right w:val="nil"/>
            </w:tcBorders>
            <w:tcMar>
              <w:top w:w="100" w:type="dxa"/>
              <w:left w:w="120" w:type="dxa"/>
              <w:bottom w:w="100" w:type="dxa"/>
              <w:right w:w="120" w:type="dxa"/>
            </w:tcMar>
            <w:vAlign w:val="center"/>
          </w:tcPr>
          <w:p w14:paraId="32AD84F0">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w:t>
            </w:r>
          </w:p>
        </w:tc>
        <w:tc>
          <w:tcPr>
            <w:tcW w:w="509" w:type="pct"/>
            <w:tcBorders>
              <w:top w:val="nil"/>
              <w:left w:val="nil"/>
              <w:bottom w:val="nil"/>
              <w:right w:val="nil"/>
            </w:tcBorders>
            <w:tcMar>
              <w:top w:w="100" w:type="dxa"/>
              <w:left w:w="120" w:type="dxa"/>
              <w:bottom w:w="100" w:type="dxa"/>
              <w:right w:w="120" w:type="dxa"/>
            </w:tcMar>
            <w:vAlign w:val="center"/>
          </w:tcPr>
          <w:p w14:paraId="45D1C8EC">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0.146</w:t>
            </w:r>
          </w:p>
        </w:tc>
        <w:tc>
          <w:tcPr>
            <w:tcW w:w="854" w:type="pct"/>
            <w:tcBorders>
              <w:top w:val="nil"/>
              <w:left w:val="nil"/>
              <w:bottom w:val="nil"/>
              <w:right w:val="nil"/>
            </w:tcBorders>
            <w:tcMar>
              <w:top w:w="100" w:type="dxa"/>
              <w:left w:w="120" w:type="dxa"/>
              <w:bottom w:w="100" w:type="dxa"/>
              <w:right w:w="120" w:type="dxa"/>
            </w:tcMar>
            <w:vAlign w:val="center"/>
          </w:tcPr>
          <w:p w14:paraId="1C15E87E">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w:t>
            </w:r>
          </w:p>
        </w:tc>
        <w:tc>
          <w:tcPr>
            <w:tcW w:w="427" w:type="pct"/>
            <w:tcBorders>
              <w:top w:val="nil"/>
              <w:left w:val="nil"/>
              <w:bottom w:val="nil"/>
              <w:right w:val="nil"/>
            </w:tcBorders>
            <w:tcMar>
              <w:top w:w="100" w:type="dxa"/>
              <w:left w:w="120" w:type="dxa"/>
              <w:bottom w:w="100" w:type="dxa"/>
              <w:right w:w="120" w:type="dxa"/>
            </w:tcMar>
            <w:vAlign w:val="center"/>
          </w:tcPr>
          <w:p w14:paraId="0F84ECB0">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0.249</w:t>
            </w:r>
          </w:p>
        </w:tc>
        <w:tc>
          <w:tcPr>
            <w:tcW w:w="745" w:type="pct"/>
            <w:tcBorders>
              <w:top w:val="nil"/>
              <w:left w:val="nil"/>
              <w:bottom w:val="nil"/>
              <w:right w:val="nil"/>
            </w:tcBorders>
            <w:tcMar>
              <w:top w:w="100" w:type="dxa"/>
              <w:left w:w="120" w:type="dxa"/>
              <w:bottom w:w="100" w:type="dxa"/>
              <w:right w:w="120" w:type="dxa"/>
            </w:tcMar>
            <w:vAlign w:val="center"/>
          </w:tcPr>
          <w:p w14:paraId="7978D747">
            <w:pPr>
              <w:widowControl/>
              <w:snapToGrid w:val="0"/>
              <w:spacing w:line="360" w:lineRule="auto"/>
              <w:jc w:val="center"/>
              <w:textAlignment w:val="center"/>
              <w:rPr>
                <w:rFonts w:ascii="Times New Roman" w:hAnsi="Times New Roman" w:eastAsia="宋体" w:cs="Times New Roman"/>
                <w:kern w:val="0"/>
                <w:sz w:val="20"/>
                <w:szCs w:val="20"/>
                <w:lang w:val="en-GB" w:eastAsia="en-US" w:bidi="ar"/>
              </w:rPr>
            </w:pPr>
            <w:r>
              <w:rPr>
                <w:rFonts w:ascii="Times New Roman" w:hAnsi="Times New Roman" w:eastAsia="宋体" w:cs="Times New Roman"/>
                <w:kern w:val="0"/>
                <w:sz w:val="20"/>
                <w:szCs w:val="20"/>
                <w:lang w:val="en-GB" w:eastAsia="en-US" w:bidi="ar"/>
              </w:rPr>
              <w:t>-</w:t>
            </w:r>
          </w:p>
        </w:tc>
        <w:tc>
          <w:tcPr>
            <w:tcW w:w="572" w:type="pct"/>
            <w:tcBorders>
              <w:top w:val="nil"/>
              <w:left w:val="nil"/>
              <w:bottom w:val="nil"/>
              <w:right w:val="nil"/>
            </w:tcBorders>
            <w:tcMar>
              <w:top w:w="100" w:type="dxa"/>
              <w:left w:w="120" w:type="dxa"/>
              <w:bottom w:w="100" w:type="dxa"/>
              <w:right w:w="120" w:type="dxa"/>
            </w:tcMar>
            <w:vAlign w:val="center"/>
          </w:tcPr>
          <w:p w14:paraId="2BE7B99A">
            <w:pPr>
              <w:widowControl/>
              <w:snapToGrid w:val="0"/>
              <w:spacing w:line="360" w:lineRule="auto"/>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0.478</w:t>
            </w:r>
          </w:p>
        </w:tc>
      </w:tr>
      <w:tr w14:paraId="1FE80A06">
        <w:tblPrEx>
          <w:tblCellMar>
            <w:top w:w="15" w:type="dxa"/>
            <w:left w:w="15" w:type="dxa"/>
            <w:bottom w:w="15" w:type="dxa"/>
            <w:right w:w="15" w:type="dxa"/>
          </w:tblCellMar>
        </w:tblPrEx>
        <w:trPr>
          <w:trHeight w:val="306" w:hRule="exact"/>
        </w:trPr>
        <w:tc>
          <w:tcPr>
            <w:tcW w:w="5000" w:type="pct"/>
            <w:gridSpan w:val="7"/>
            <w:tcBorders>
              <w:top w:val="nil"/>
              <w:left w:val="nil"/>
              <w:bottom w:val="nil"/>
              <w:right w:val="nil"/>
            </w:tcBorders>
            <w:shd w:val="clear" w:color="auto" w:fill="FFFFFF"/>
            <w:tcMar>
              <w:top w:w="100" w:type="dxa"/>
              <w:left w:w="120" w:type="dxa"/>
              <w:bottom w:w="100" w:type="dxa"/>
              <w:right w:w="120" w:type="dxa"/>
            </w:tcMar>
            <w:vAlign w:val="center"/>
          </w:tcPr>
          <w:p w14:paraId="5E41DDD5">
            <w:pPr>
              <w:widowControl/>
              <w:snapToGrid w:val="0"/>
              <w:spacing w:line="360" w:lineRule="auto"/>
              <w:jc w:val="left"/>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b/>
                <w:bCs/>
                <w:color w:val="000000"/>
                <w:kern w:val="0"/>
                <w:sz w:val="20"/>
                <w:szCs w:val="20"/>
                <w:lang w:val="en-GB" w:eastAsia="en-US" w:bidi="ar"/>
              </w:rPr>
              <w:t>MACCEs</w:t>
            </w:r>
          </w:p>
        </w:tc>
      </w:tr>
      <w:tr w14:paraId="3020B0F7">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120" w:type="dxa"/>
              <w:bottom w:w="100" w:type="dxa"/>
              <w:right w:w="120" w:type="dxa"/>
            </w:tcMar>
            <w:vAlign w:val="center"/>
          </w:tcPr>
          <w:p w14:paraId="23D55343">
            <w:pPr>
              <w:widowControl/>
              <w:snapToGrid w:val="0"/>
              <w:spacing w:line="360" w:lineRule="auto"/>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val="en-GB" w:eastAsia="en-US" w:bidi="ar"/>
              </w:rPr>
              <w:t xml:space="preserve">Continuous </w:t>
            </w:r>
            <w:r>
              <w:rPr>
                <w:rFonts w:ascii="Times New Roman" w:hAnsi="Times New Roman" w:eastAsia="宋体" w:cs="Times New Roman"/>
                <w:color w:val="000000"/>
                <w:kern w:val="0"/>
                <w:sz w:val="20"/>
                <w:szCs w:val="20"/>
                <w:lang w:bidi="ar"/>
              </w:rPr>
              <w:t>CRP</w:t>
            </w:r>
          </w:p>
        </w:tc>
        <w:tc>
          <w:tcPr>
            <w:tcW w:w="1027" w:type="pct"/>
            <w:tcBorders>
              <w:top w:val="nil"/>
              <w:left w:val="nil"/>
              <w:bottom w:val="nil"/>
              <w:right w:val="nil"/>
            </w:tcBorders>
            <w:tcMar>
              <w:top w:w="100" w:type="dxa"/>
              <w:left w:w="120" w:type="dxa"/>
              <w:bottom w:w="100" w:type="dxa"/>
              <w:right w:w="120" w:type="dxa"/>
            </w:tcMar>
            <w:vAlign w:val="center"/>
          </w:tcPr>
          <w:p w14:paraId="49E7E4F7">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bidi="ar"/>
              </w:rPr>
              <w:t>1.01 (1.01–1.01)</w:t>
            </w:r>
          </w:p>
        </w:tc>
        <w:tc>
          <w:tcPr>
            <w:tcW w:w="509" w:type="pct"/>
            <w:tcBorders>
              <w:top w:val="nil"/>
              <w:left w:val="nil"/>
              <w:bottom w:val="nil"/>
              <w:right w:val="nil"/>
            </w:tcBorders>
            <w:tcMar>
              <w:top w:w="100" w:type="dxa"/>
              <w:left w:w="120" w:type="dxa"/>
              <w:bottom w:w="100" w:type="dxa"/>
              <w:right w:w="120" w:type="dxa"/>
            </w:tcMar>
            <w:vAlign w:val="center"/>
          </w:tcPr>
          <w:p w14:paraId="6047B756">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bidi="ar"/>
              </w:rPr>
              <w:t>0.001</w:t>
            </w:r>
          </w:p>
        </w:tc>
        <w:tc>
          <w:tcPr>
            <w:tcW w:w="854" w:type="pct"/>
            <w:tcBorders>
              <w:top w:val="nil"/>
              <w:left w:val="nil"/>
              <w:bottom w:val="nil"/>
              <w:right w:val="nil"/>
            </w:tcBorders>
            <w:tcMar>
              <w:top w:w="100" w:type="dxa"/>
              <w:left w:w="120" w:type="dxa"/>
              <w:bottom w:w="100" w:type="dxa"/>
              <w:right w:w="120" w:type="dxa"/>
            </w:tcMar>
            <w:vAlign w:val="center"/>
          </w:tcPr>
          <w:p w14:paraId="3A5155C1">
            <w:pPr>
              <w:widowControl/>
              <w:snapToGrid w:val="0"/>
              <w:spacing w:line="360" w:lineRule="auto"/>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1.01 (1.01–1.01)</w:t>
            </w:r>
          </w:p>
        </w:tc>
        <w:tc>
          <w:tcPr>
            <w:tcW w:w="427" w:type="pct"/>
            <w:tcBorders>
              <w:top w:val="nil"/>
              <w:left w:val="nil"/>
              <w:bottom w:val="nil"/>
              <w:right w:val="nil"/>
            </w:tcBorders>
            <w:tcMar>
              <w:top w:w="100" w:type="dxa"/>
              <w:left w:w="120" w:type="dxa"/>
              <w:bottom w:w="100" w:type="dxa"/>
              <w:right w:w="120" w:type="dxa"/>
            </w:tcMar>
            <w:vAlign w:val="center"/>
          </w:tcPr>
          <w:p w14:paraId="5D539C16">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bidi="ar"/>
              </w:rPr>
              <w:t>0.002</w:t>
            </w:r>
          </w:p>
        </w:tc>
        <w:tc>
          <w:tcPr>
            <w:tcW w:w="745" w:type="pct"/>
            <w:tcBorders>
              <w:top w:val="nil"/>
              <w:left w:val="nil"/>
              <w:bottom w:val="nil"/>
              <w:right w:val="nil"/>
            </w:tcBorders>
            <w:tcMar>
              <w:top w:w="100" w:type="dxa"/>
              <w:left w:w="120" w:type="dxa"/>
              <w:bottom w:w="100" w:type="dxa"/>
              <w:right w:w="120" w:type="dxa"/>
            </w:tcMar>
            <w:vAlign w:val="center"/>
          </w:tcPr>
          <w:p w14:paraId="6B97E310">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bidi="ar"/>
              </w:rPr>
              <w:t>1.01 (1.01–1.01)</w:t>
            </w:r>
          </w:p>
        </w:tc>
        <w:tc>
          <w:tcPr>
            <w:tcW w:w="572" w:type="pct"/>
            <w:tcBorders>
              <w:top w:val="nil"/>
              <w:left w:val="nil"/>
              <w:bottom w:val="nil"/>
              <w:right w:val="nil"/>
            </w:tcBorders>
            <w:tcMar>
              <w:top w:w="100" w:type="dxa"/>
              <w:left w:w="120" w:type="dxa"/>
              <w:bottom w:w="100" w:type="dxa"/>
              <w:right w:w="120" w:type="dxa"/>
            </w:tcMar>
            <w:vAlign w:val="center"/>
          </w:tcPr>
          <w:p w14:paraId="3CEECC4E">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bidi="ar"/>
              </w:rPr>
              <w:t>0.034</w:t>
            </w:r>
          </w:p>
        </w:tc>
      </w:tr>
      <w:tr w14:paraId="1E54CF77">
        <w:tblPrEx>
          <w:tblCellMar>
            <w:top w:w="15" w:type="dxa"/>
            <w:left w:w="15" w:type="dxa"/>
            <w:bottom w:w="15" w:type="dxa"/>
            <w:right w:w="15" w:type="dxa"/>
          </w:tblCellMar>
        </w:tblPrEx>
        <w:trPr>
          <w:trHeight w:val="306" w:hRule="exact"/>
        </w:trPr>
        <w:tc>
          <w:tcPr>
            <w:tcW w:w="5000" w:type="pct"/>
            <w:gridSpan w:val="7"/>
            <w:tcBorders>
              <w:top w:val="nil"/>
              <w:left w:val="nil"/>
              <w:bottom w:val="nil"/>
              <w:right w:val="nil"/>
            </w:tcBorders>
            <w:tcMar>
              <w:top w:w="100" w:type="dxa"/>
              <w:left w:w="150" w:type="dxa"/>
              <w:bottom w:w="100" w:type="dxa"/>
              <w:right w:w="120" w:type="dxa"/>
            </w:tcMar>
            <w:vAlign w:val="center"/>
          </w:tcPr>
          <w:p w14:paraId="7131CB65">
            <w:pPr>
              <w:widowControl/>
              <w:snapToGrid w:val="0"/>
              <w:spacing w:line="360" w:lineRule="auto"/>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val="en-GB" w:eastAsia="en-US" w:bidi="ar"/>
              </w:rPr>
              <w:t xml:space="preserve">Tertiles </w:t>
            </w:r>
            <w:r>
              <w:rPr>
                <w:rFonts w:ascii="Times New Roman" w:hAnsi="Times New Roman" w:eastAsia="宋体" w:cs="Times New Roman"/>
                <w:color w:val="000000"/>
                <w:kern w:val="0"/>
                <w:sz w:val="20"/>
                <w:szCs w:val="20"/>
                <w:lang w:bidi="ar"/>
              </w:rPr>
              <w:t>CRP</w:t>
            </w:r>
          </w:p>
        </w:tc>
      </w:tr>
      <w:tr w14:paraId="4C0C4853">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300" w:type="dxa"/>
              <w:bottom w:w="100" w:type="dxa"/>
              <w:right w:w="120" w:type="dxa"/>
            </w:tcMar>
            <w:vAlign w:val="center"/>
          </w:tcPr>
          <w:p w14:paraId="36A7BFC1">
            <w:pPr>
              <w:widowControl/>
              <w:snapToGrid w:val="0"/>
              <w:spacing w:line="360" w:lineRule="auto"/>
              <w:jc w:val="left"/>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T1</w:t>
            </w:r>
          </w:p>
        </w:tc>
        <w:tc>
          <w:tcPr>
            <w:tcW w:w="1027" w:type="pct"/>
            <w:tcBorders>
              <w:top w:val="nil"/>
              <w:left w:val="nil"/>
              <w:bottom w:val="nil"/>
              <w:right w:val="nil"/>
            </w:tcBorders>
            <w:tcMar>
              <w:top w:w="100" w:type="dxa"/>
              <w:left w:w="120" w:type="dxa"/>
              <w:bottom w:w="100" w:type="dxa"/>
              <w:right w:w="120" w:type="dxa"/>
            </w:tcMar>
            <w:vAlign w:val="center"/>
          </w:tcPr>
          <w:p w14:paraId="5C741971">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Ref.</w:t>
            </w:r>
          </w:p>
        </w:tc>
        <w:tc>
          <w:tcPr>
            <w:tcW w:w="509" w:type="pct"/>
            <w:tcBorders>
              <w:top w:val="nil"/>
              <w:left w:val="nil"/>
              <w:bottom w:val="nil"/>
              <w:right w:val="nil"/>
            </w:tcBorders>
            <w:tcMar>
              <w:top w:w="100" w:type="dxa"/>
              <w:left w:w="120" w:type="dxa"/>
              <w:bottom w:w="100" w:type="dxa"/>
              <w:right w:w="120" w:type="dxa"/>
            </w:tcMar>
            <w:vAlign w:val="center"/>
          </w:tcPr>
          <w:p w14:paraId="6D00E515">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w:t>
            </w:r>
          </w:p>
        </w:tc>
        <w:tc>
          <w:tcPr>
            <w:tcW w:w="854" w:type="pct"/>
            <w:tcBorders>
              <w:top w:val="nil"/>
              <w:left w:val="nil"/>
              <w:bottom w:val="nil"/>
              <w:right w:val="nil"/>
            </w:tcBorders>
            <w:tcMar>
              <w:top w:w="100" w:type="dxa"/>
              <w:left w:w="120" w:type="dxa"/>
              <w:bottom w:w="100" w:type="dxa"/>
              <w:right w:w="120" w:type="dxa"/>
            </w:tcMar>
            <w:vAlign w:val="center"/>
          </w:tcPr>
          <w:p w14:paraId="56613915">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Ref.</w:t>
            </w:r>
          </w:p>
        </w:tc>
        <w:tc>
          <w:tcPr>
            <w:tcW w:w="427" w:type="pct"/>
            <w:tcBorders>
              <w:top w:val="nil"/>
              <w:left w:val="nil"/>
              <w:bottom w:val="nil"/>
              <w:right w:val="nil"/>
            </w:tcBorders>
            <w:tcMar>
              <w:top w:w="100" w:type="dxa"/>
              <w:left w:w="120" w:type="dxa"/>
              <w:bottom w:w="100" w:type="dxa"/>
              <w:right w:w="120" w:type="dxa"/>
            </w:tcMar>
            <w:vAlign w:val="center"/>
          </w:tcPr>
          <w:p w14:paraId="6AD7CE8A">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w:t>
            </w:r>
          </w:p>
        </w:tc>
        <w:tc>
          <w:tcPr>
            <w:tcW w:w="745" w:type="pct"/>
            <w:tcBorders>
              <w:top w:val="nil"/>
              <w:left w:val="nil"/>
              <w:bottom w:val="nil"/>
              <w:right w:val="nil"/>
            </w:tcBorders>
            <w:tcMar>
              <w:top w:w="100" w:type="dxa"/>
              <w:left w:w="120" w:type="dxa"/>
              <w:bottom w:w="100" w:type="dxa"/>
              <w:right w:w="120" w:type="dxa"/>
            </w:tcMar>
            <w:vAlign w:val="center"/>
          </w:tcPr>
          <w:p w14:paraId="741B8442">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Ref.</w:t>
            </w:r>
          </w:p>
        </w:tc>
        <w:tc>
          <w:tcPr>
            <w:tcW w:w="572" w:type="pct"/>
            <w:tcBorders>
              <w:top w:val="nil"/>
              <w:left w:val="nil"/>
              <w:bottom w:val="nil"/>
              <w:right w:val="nil"/>
            </w:tcBorders>
            <w:tcMar>
              <w:top w:w="100" w:type="dxa"/>
              <w:left w:w="120" w:type="dxa"/>
              <w:bottom w:w="100" w:type="dxa"/>
              <w:right w:w="120" w:type="dxa"/>
            </w:tcMar>
            <w:vAlign w:val="center"/>
          </w:tcPr>
          <w:p w14:paraId="5EADC931">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w:t>
            </w:r>
          </w:p>
        </w:tc>
      </w:tr>
      <w:tr w14:paraId="607B59DA">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300" w:type="dxa"/>
              <w:bottom w:w="100" w:type="dxa"/>
              <w:right w:w="120" w:type="dxa"/>
            </w:tcMar>
            <w:vAlign w:val="center"/>
          </w:tcPr>
          <w:p w14:paraId="0E3F64BC">
            <w:pPr>
              <w:widowControl/>
              <w:snapToGrid w:val="0"/>
              <w:spacing w:line="360" w:lineRule="auto"/>
              <w:jc w:val="left"/>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T2</w:t>
            </w:r>
          </w:p>
        </w:tc>
        <w:tc>
          <w:tcPr>
            <w:tcW w:w="1027" w:type="pct"/>
            <w:tcBorders>
              <w:top w:val="nil"/>
              <w:left w:val="nil"/>
              <w:bottom w:val="nil"/>
              <w:right w:val="nil"/>
            </w:tcBorders>
            <w:tcMar>
              <w:top w:w="100" w:type="dxa"/>
              <w:left w:w="120" w:type="dxa"/>
              <w:bottom w:w="100" w:type="dxa"/>
              <w:right w:w="120" w:type="dxa"/>
            </w:tcMar>
            <w:vAlign w:val="center"/>
          </w:tcPr>
          <w:p w14:paraId="310825D6">
            <w:pPr>
              <w:widowControl/>
              <w:snapToGrid w:val="0"/>
              <w:spacing w:line="360" w:lineRule="auto"/>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shd w:val="clear" w:color="auto" w:fill="FFFFFF"/>
                <w:lang w:val="en-GB" w:eastAsia="en-US" w:bidi="ar"/>
              </w:rPr>
              <w:t>1.08 (0.88</w:t>
            </w:r>
            <w:r>
              <w:rPr>
                <w:rFonts w:ascii="Times New Roman" w:hAnsi="Times New Roman" w:eastAsia="宋体" w:cs="Times New Roman"/>
                <w:color w:val="000000"/>
                <w:kern w:val="0"/>
                <w:sz w:val="20"/>
                <w:szCs w:val="20"/>
                <w:shd w:val="clear" w:color="auto" w:fill="FFFFFF"/>
                <w:lang w:val="en-GB" w:bidi="ar"/>
              </w:rPr>
              <w:t>–</w:t>
            </w:r>
            <w:r>
              <w:rPr>
                <w:rFonts w:ascii="Times New Roman" w:hAnsi="Times New Roman" w:eastAsia="宋体" w:cs="Times New Roman"/>
                <w:color w:val="000000"/>
                <w:kern w:val="0"/>
                <w:sz w:val="20"/>
                <w:szCs w:val="20"/>
                <w:shd w:val="clear" w:color="auto" w:fill="FFFFFF"/>
                <w:lang w:val="en-GB" w:eastAsia="en-US" w:bidi="ar"/>
              </w:rPr>
              <w:t>1.32)</w:t>
            </w:r>
          </w:p>
        </w:tc>
        <w:tc>
          <w:tcPr>
            <w:tcW w:w="509" w:type="pct"/>
            <w:tcBorders>
              <w:top w:val="nil"/>
              <w:left w:val="nil"/>
              <w:bottom w:val="nil"/>
              <w:right w:val="nil"/>
            </w:tcBorders>
            <w:tcMar>
              <w:top w:w="100" w:type="dxa"/>
              <w:left w:w="120" w:type="dxa"/>
              <w:bottom w:w="100" w:type="dxa"/>
              <w:right w:w="120" w:type="dxa"/>
            </w:tcMar>
            <w:vAlign w:val="center"/>
          </w:tcPr>
          <w:p w14:paraId="20A05CA9">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shd w:val="clear" w:color="auto" w:fill="FFFFFF"/>
                <w:lang w:val="en-GB" w:eastAsia="en-US" w:bidi="ar"/>
              </w:rPr>
              <w:t>0.450</w:t>
            </w:r>
          </w:p>
        </w:tc>
        <w:tc>
          <w:tcPr>
            <w:tcW w:w="854" w:type="pct"/>
            <w:tcBorders>
              <w:top w:val="nil"/>
              <w:left w:val="nil"/>
              <w:bottom w:val="nil"/>
              <w:right w:val="nil"/>
            </w:tcBorders>
            <w:tcMar>
              <w:top w:w="100" w:type="dxa"/>
              <w:left w:w="120" w:type="dxa"/>
              <w:bottom w:w="100" w:type="dxa"/>
              <w:right w:w="120" w:type="dxa"/>
            </w:tcMar>
            <w:vAlign w:val="center"/>
          </w:tcPr>
          <w:p w14:paraId="430F71AC">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shd w:val="clear" w:color="auto" w:fill="FFFFFF"/>
                <w:lang w:val="en-GB" w:eastAsia="en-US" w:bidi="ar"/>
              </w:rPr>
              <w:t>1.10 (0.90</w:t>
            </w:r>
            <w:r>
              <w:rPr>
                <w:rFonts w:ascii="Times New Roman" w:hAnsi="Times New Roman" w:eastAsia="宋体" w:cs="Times New Roman"/>
                <w:color w:val="000000"/>
                <w:kern w:val="0"/>
                <w:sz w:val="20"/>
                <w:szCs w:val="20"/>
                <w:shd w:val="clear" w:color="auto" w:fill="FFFFFF"/>
                <w:lang w:val="en-GB" w:bidi="ar"/>
              </w:rPr>
              <w:t>–</w:t>
            </w:r>
            <w:r>
              <w:rPr>
                <w:rFonts w:ascii="Times New Roman" w:hAnsi="Times New Roman" w:eastAsia="宋体" w:cs="Times New Roman"/>
                <w:color w:val="000000"/>
                <w:kern w:val="0"/>
                <w:sz w:val="20"/>
                <w:szCs w:val="20"/>
                <w:shd w:val="clear" w:color="auto" w:fill="FFFFFF"/>
                <w:lang w:val="en-GB" w:eastAsia="en-US" w:bidi="ar"/>
              </w:rPr>
              <w:t>1.34)</w:t>
            </w:r>
          </w:p>
        </w:tc>
        <w:tc>
          <w:tcPr>
            <w:tcW w:w="427" w:type="pct"/>
            <w:tcBorders>
              <w:top w:val="nil"/>
              <w:left w:val="nil"/>
              <w:bottom w:val="nil"/>
              <w:right w:val="nil"/>
            </w:tcBorders>
            <w:tcMar>
              <w:top w:w="100" w:type="dxa"/>
              <w:left w:w="120" w:type="dxa"/>
              <w:bottom w:w="100" w:type="dxa"/>
              <w:right w:w="120" w:type="dxa"/>
            </w:tcMar>
            <w:vAlign w:val="center"/>
          </w:tcPr>
          <w:p w14:paraId="4288A8C1">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shd w:val="clear" w:color="auto" w:fill="FFFFFF"/>
                <w:lang w:val="en-GB" w:eastAsia="en-US" w:bidi="ar"/>
              </w:rPr>
              <w:t>0.363</w:t>
            </w:r>
          </w:p>
        </w:tc>
        <w:tc>
          <w:tcPr>
            <w:tcW w:w="745" w:type="pct"/>
            <w:tcBorders>
              <w:top w:val="nil"/>
              <w:left w:val="nil"/>
              <w:bottom w:val="nil"/>
              <w:right w:val="nil"/>
            </w:tcBorders>
            <w:tcMar>
              <w:top w:w="100" w:type="dxa"/>
              <w:left w:w="120" w:type="dxa"/>
              <w:bottom w:w="100" w:type="dxa"/>
              <w:right w:w="120" w:type="dxa"/>
            </w:tcMar>
            <w:vAlign w:val="center"/>
          </w:tcPr>
          <w:p w14:paraId="0FBEC2B7">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shd w:val="clear" w:color="auto" w:fill="FFFFFF"/>
                <w:lang w:val="en-GB" w:eastAsia="en-US" w:bidi="ar"/>
              </w:rPr>
              <w:t>1.10 (0.90</w:t>
            </w:r>
            <w:r>
              <w:rPr>
                <w:rFonts w:ascii="Times New Roman" w:hAnsi="Times New Roman" w:eastAsia="宋体" w:cs="Times New Roman"/>
                <w:color w:val="000000"/>
                <w:kern w:val="0"/>
                <w:sz w:val="20"/>
                <w:szCs w:val="20"/>
                <w:shd w:val="clear" w:color="auto" w:fill="FFFFFF"/>
                <w:lang w:val="en-GB" w:bidi="ar"/>
              </w:rPr>
              <w:t>–</w:t>
            </w:r>
            <w:r>
              <w:rPr>
                <w:rFonts w:ascii="Times New Roman" w:hAnsi="Times New Roman" w:eastAsia="宋体" w:cs="Times New Roman"/>
                <w:color w:val="000000"/>
                <w:kern w:val="0"/>
                <w:sz w:val="20"/>
                <w:szCs w:val="20"/>
                <w:shd w:val="clear" w:color="auto" w:fill="FFFFFF"/>
                <w:lang w:val="en-GB" w:eastAsia="en-US" w:bidi="ar"/>
              </w:rPr>
              <w:t>1.35)</w:t>
            </w:r>
          </w:p>
        </w:tc>
        <w:tc>
          <w:tcPr>
            <w:tcW w:w="572" w:type="pct"/>
            <w:tcBorders>
              <w:top w:val="nil"/>
              <w:left w:val="nil"/>
              <w:bottom w:val="nil"/>
              <w:right w:val="nil"/>
            </w:tcBorders>
            <w:tcMar>
              <w:top w:w="100" w:type="dxa"/>
              <w:left w:w="120" w:type="dxa"/>
              <w:bottom w:w="100" w:type="dxa"/>
              <w:right w:w="120" w:type="dxa"/>
            </w:tcMar>
            <w:vAlign w:val="center"/>
          </w:tcPr>
          <w:p w14:paraId="2440AEB7">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shd w:val="clear" w:color="auto" w:fill="FFFFFF"/>
                <w:lang w:val="en-GB" w:eastAsia="en-US" w:bidi="ar"/>
              </w:rPr>
              <w:t>0.354</w:t>
            </w:r>
          </w:p>
        </w:tc>
      </w:tr>
      <w:tr w14:paraId="7B355344">
        <w:tblPrEx>
          <w:tblCellMar>
            <w:top w:w="15" w:type="dxa"/>
            <w:left w:w="15" w:type="dxa"/>
            <w:bottom w:w="15" w:type="dxa"/>
            <w:right w:w="15" w:type="dxa"/>
          </w:tblCellMar>
        </w:tblPrEx>
        <w:trPr>
          <w:trHeight w:val="306" w:hRule="exact"/>
        </w:trPr>
        <w:tc>
          <w:tcPr>
            <w:tcW w:w="866" w:type="pct"/>
            <w:tcBorders>
              <w:top w:val="nil"/>
              <w:left w:val="nil"/>
              <w:bottom w:val="nil"/>
              <w:right w:val="nil"/>
            </w:tcBorders>
            <w:tcMar>
              <w:top w:w="100" w:type="dxa"/>
              <w:left w:w="300" w:type="dxa"/>
              <w:bottom w:w="100" w:type="dxa"/>
              <w:right w:w="120" w:type="dxa"/>
            </w:tcMar>
            <w:vAlign w:val="center"/>
          </w:tcPr>
          <w:p w14:paraId="7732E2F3">
            <w:pPr>
              <w:widowControl/>
              <w:snapToGrid w:val="0"/>
              <w:spacing w:line="360" w:lineRule="auto"/>
              <w:jc w:val="left"/>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T3</w:t>
            </w:r>
          </w:p>
        </w:tc>
        <w:tc>
          <w:tcPr>
            <w:tcW w:w="1027" w:type="pct"/>
            <w:tcBorders>
              <w:top w:val="nil"/>
              <w:left w:val="nil"/>
              <w:bottom w:val="nil"/>
              <w:right w:val="nil"/>
            </w:tcBorders>
            <w:tcMar>
              <w:top w:w="100" w:type="dxa"/>
              <w:left w:w="120" w:type="dxa"/>
              <w:bottom w:w="100" w:type="dxa"/>
              <w:right w:w="120" w:type="dxa"/>
            </w:tcMar>
            <w:vAlign w:val="center"/>
          </w:tcPr>
          <w:p w14:paraId="76396D8C">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shd w:val="clear" w:color="auto" w:fill="FFFFFF"/>
                <w:lang w:val="en-GB" w:eastAsia="en-US" w:bidi="ar"/>
              </w:rPr>
              <w:t>1.12 (0.92</w:t>
            </w:r>
            <w:r>
              <w:rPr>
                <w:rFonts w:ascii="Times New Roman" w:hAnsi="Times New Roman" w:eastAsia="宋体" w:cs="Times New Roman"/>
                <w:color w:val="000000"/>
                <w:kern w:val="0"/>
                <w:sz w:val="20"/>
                <w:szCs w:val="20"/>
                <w:shd w:val="clear" w:color="auto" w:fill="FFFFFF"/>
                <w:lang w:val="en-GB" w:bidi="ar"/>
              </w:rPr>
              <w:t>–</w:t>
            </w:r>
            <w:r>
              <w:rPr>
                <w:rFonts w:ascii="Times New Roman" w:hAnsi="Times New Roman" w:eastAsia="宋体" w:cs="Times New Roman"/>
                <w:color w:val="000000"/>
                <w:kern w:val="0"/>
                <w:sz w:val="20"/>
                <w:szCs w:val="20"/>
                <w:shd w:val="clear" w:color="auto" w:fill="FFFFFF"/>
                <w:lang w:val="en-GB" w:eastAsia="en-US" w:bidi="ar"/>
              </w:rPr>
              <w:t>1.38)</w:t>
            </w:r>
          </w:p>
        </w:tc>
        <w:tc>
          <w:tcPr>
            <w:tcW w:w="509" w:type="pct"/>
            <w:tcBorders>
              <w:top w:val="nil"/>
              <w:left w:val="nil"/>
              <w:bottom w:val="nil"/>
              <w:right w:val="nil"/>
            </w:tcBorders>
            <w:tcMar>
              <w:top w:w="100" w:type="dxa"/>
              <w:left w:w="120" w:type="dxa"/>
              <w:bottom w:w="100" w:type="dxa"/>
              <w:right w:w="120" w:type="dxa"/>
            </w:tcMar>
            <w:vAlign w:val="center"/>
          </w:tcPr>
          <w:p w14:paraId="142C9C02">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shd w:val="clear" w:color="auto" w:fill="FFFFFF"/>
                <w:lang w:bidi="ar"/>
              </w:rPr>
              <w:t>0.265</w:t>
            </w:r>
          </w:p>
        </w:tc>
        <w:tc>
          <w:tcPr>
            <w:tcW w:w="854" w:type="pct"/>
            <w:tcBorders>
              <w:top w:val="nil"/>
              <w:left w:val="nil"/>
              <w:bottom w:val="nil"/>
              <w:right w:val="nil"/>
            </w:tcBorders>
            <w:tcMar>
              <w:top w:w="100" w:type="dxa"/>
              <w:left w:w="120" w:type="dxa"/>
              <w:bottom w:w="100" w:type="dxa"/>
              <w:right w:w="120" w:type="dxa"/>
            </w:tcMar>
            <w:vAlign w:val="center"/>
          </w:tcPr>
          <w:p w14:paraId="0E69ADDB">
            <w:pPr>
              <w:widowControl/>
              <w:snapToGrid w:val="0"/>
              <w:spacing w:line="360" w:lineRule="auto"/>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1.13 (0.92–1.38)</w:t>
            </w:r>
          </w:p>
        </w:tc>
        <w:tc>
          <w:tcPr>
            <w:tcW w:w="427" w:type="pct"/>
            <w:tcBorders>
              <w:top w:val="nil"/>
              <w:left w:val="nil"/>
              <w:bottom w:val="nil"/>
              <w:right w:val="nil"/>
            </w:tcBorders>
            <w:tcMar>
              <w:top w:w="100" w:type="dxa"/>
              <w:left w:w="120" w:type="dxa"/>
              <w:bottom w:w="100" w:type="dxa"/>
              <w:right w:w="120" w:type="dxa"/>
            </w:tcMar>
            <w:vAlign w:val="center"/>
          </w:tcPr>
          <w:p w14:paraId="073F55B9">
            <w:pPr>
              <w:widowControl/>
              <w:snapToGrid w:val="0"/>
              <w:spacing w:line="360" w:lineRule="auto"/>
              <w:jc w:val="center"/>
              <w:textAlignment w:val="center"/>
              <w:rPr>
                <w:rFonts w:ascii="Times New Roman" w:hAnsi="Times New Roman" w:eastAsia="宋体" w:cs="Times New Roman"/>
                <w:color w:val="000000"/>
                <w:kern w:val="0"/>
                <w:sz w:val="20"/>
                <w:szCs w:val="20"/>
                <w:lang w:val="en-GB" w:bidi="ar"/>
              </w:rPr>
            </w:pPr>
            <w:r>
              <w:rPr>
                <w:rFonts w:ascii="Times New Roman" w:hAnsi="Times New Roman" w:eastAsia="宋体" w:cs="Times New Roman"/>
                <w:color w:val="000000"/>
                <w:kern w:val="0"/>
                <w:sz w:val="20"/>
                <w:szCs w:val="20"/>
                <w:shd w:val="clear" w:color="auto" w:fill="FFFFFF"/>
                <w:lang w:val="en-GB" w:eastAsia="en-US" w:bidi="ar"/>
              </w:rPr>
              <w:t>0.257</w:t>
            </w:r>
          </w:p>
        </w:tc>
        <w:tc>
          <w:tcPr>
            <w:tcW w:w="745" w:type="pct"/>
            <w:tcBorders>
              <w:top w:val="nil"/>
              <w:left w:val="nil"/>
              <w:bottom w:val="nil"/>
              <w:right w:val="nil"/>
            </w:tcBorders>
            <w:tcMar>
              <w:top w:w="100" w:type="dxa"/>
              <w:left w:w="120" w:type="dxa"/>
              <w:bottom w:w="100" w:type="dxa"/>
              <w:right w:w="120" w:type="dxa"/>
            </w:tcMar>
            <w:vAlign w:val="center"/>
          </w:tcPr>
          <w:p w14:paraId="23C83F4C">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shd w:val="clear" w:color="auto" w:fill="FFFFFF"/>
                <w:lang w:val="en-GB" w:eastAsia="en-US" w:bidi="ar"/>
              </w:rPr>
              <w:t>1.08 (0.88</w:t>
            </w:r>
            <w:r>
              <w:rPr>
                <w:rFonts w:ascii="Times New Roman" w:hAnsi="Times New Roman" w:eastAsia="宋体" w:cs="Times New Roman"/>
                <w:color w:val="000000"/>
                <w:kern w:val="0"/>
                <w:sz w:val="20"/>
                <w:szCs w:val="20"/>
                <w:shd w:val="clear" w:color="auto" w:fill="FFFFFF"/>
                <w:lang w:val="en-GB" w:bidi="ar"/>
              </w:rPr>
              <w:t>–</w:t>
            </w:r>
            <w:r>
              <w:rPr>
                <w:rFonts w:ascii="Times New Roman" w:hAnsi="Times New Roman" w:eastAsia="宋体" w:cs="Times New Roman"/>
                <w:color w:val="000000"/>
                <w:kern w:val="0"/>
                <w:sz w:val="20"/>
                <w:szCs w:val="20"/>
                <w:shd w:val="clear" w:color="auto" w:fill="FFFFFF"/>
                <w:lang w:val="en-GB" w:eastAsia="en-US" w:bidi="ar"/>
              </w:rPr>
              <w:t>1.33)</w:t>
            </w:r>
          </w:p>
        </w:tc>
        <w:tc>
          <w:tcPr>
            <w:tcW w:w="572" w:type="pct"/>
            <w:tcBorders>
              <w:top w:val="nil"/>
              <w:left w:val="nil"/>
              <w:bottom w:val="nil"/>
              <w:right w:val="nil"/>
            </w:tcBorders>
            <w:tcMar>
              <w:top w:w="100" w:type="dxa"/>
              <w:left w:w="120" w:type="dxa"/>
              <w:bottom w:w="100" w:type="dxa"/>
              <w:right w:w="120" w:type="dxa"/>
            </w:tcMar>
            <w:vAlign w:val="center"/>
          </w:tcPr>
          <w:p w14:paraId="54311D13">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shd w:val="clear" w:color="auto" w:fill="FFFFFF"/>
                <w:lang w:bidi="ar"/>
              </w:rPr>
              <w:t>0.451</w:t>
            </w:r>
          </w:p>
        </w:tc>
      </w:tr>
      <w:tr w14:paraId="0B2F322D">
        <w:tblPrEx>
          <w:tblCellMar>
            <w:top w:w="15" w:type="dxa"/>
            <w:left w:w="15" w:type="dxa"/>
            <w:bottom w:w="15" w:type="dxa"/>
            <w:right w:w="15" w:type="dxa"/>
          </w:tblCellMar>
        </w:tblPrEx>
        <w:trPr>
          <w:trHeight w:val="306" w:hRule="exact"/>
        </w:trPr>
        <w:tc>
          <w:tcPr>
            <w:tcW w:w="866" w:type="pct"/>
            <w:tcBorders>
              <w:top w:val="nil"/>
              <w:left w:val="nil"/>
              <w:bottom w:val="single" w:color="000000" w:sz="12" w:space="0"/>
              <w:right w:val="nil"/>
            </w:tcBorders>
            <w:tcMar>
              <w:top w:w="100" w:type="dxa"/>
              <w:left w:w="300" w:type="dxa"/>
              <w:bottom w:w="100" w:type="dxa"/>
              <w:right w:w="120" w:type="dxa"/>
            </w:tcMar>
            <w:vAlign w:val="center"/>
          </w:tcPr>
          <w:p w14:paraId="47C85116">
            <w:pPr>
              <w:widowControl/>
              <w:snapToGrid w:val="0"/>
              <w:spacing w:line="360" w:lineRule="auto"/>
              <w:jc w:val="left"/>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P for trend</w:t>
            </w:r>
          </w:p>
        </w:tc>
        <w:tc>
          <w:tcPr>
            <w:tcW w:w="1027" w:type="pct"/>
            <w:tcBorders>
              <w:top w:val="nil"/>
              <w:left w:val="nil"/>
              <w:bottom w:val="single" w:color="000000" w:sz="12" w:space="0"/>
              <w:right w:val="nil"/>
            </w:tcBorders>
            <w:tcMar>
              <w:top w:w="100" w:type="dxa"/>
              <w:left w:w="120" w:type="dxa"/>
              <w:bottom w:w="100" w:type="dxa"/>
              <w:right w:w="120" w:type="dxa"/>
            </w:tcMar>
            <w:vAlign w:val="center"/>
          </w:tcPr>
          <w:p w14:paraId="6ADB9CB8">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w:t>
            </w:r>
          </w:p>
        </w:tc>
        <w:tc>
          <w:tcPr>
            <w:tcW w:w="509" w:type="pct"/>
            <w:tcBorders>
              <w:top w:val="nil"/>
              <w:left w:val="nil"/>
              <w:bottom w:val="single" w:color="000000" w:sz="12" w:space="0"/>
              <w:right w:val="nil"/>
            </w:tcBorders>
            <w:tcMar>
              <w:top w:w="100" w:type="dxa"/>
              <w:left w:w="120" w:type="dxa"/>
              <w:bottom w:w="100" w:type="dxa"/>
              <w:right w:w="120" w:type="dxa"/>
            </w:tcMar>
            <w:vAlign w:val="center"/>
          </w:tcPr>
          <w:p w14:paraId="061835FC">
            <w:pPr>
              <w:widowControl/>
              <w:snapToGrid w:val="0"/>
              <w:spacing w:line="360" w:lineRule="auto"/>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0.053</w:t>
            </w:r>
          </w:p>
        </w:tc>
        <w:tc>
          <w:tcPr>
            <w:tcW w:w="854" w:type="pct"/>
            <w:tcBorders>
              <w:top w:val="nil"/>
              <w:left w:val="nil"/>
              <w:bottom w:val="single" w:color="000000" w:sz="12" w:space="0"/>
              <w:right w:val="nil"/>
            </w:tcBorders>
            <w:tcMar>
              <w:top w:w="100" w:type="dxa"/>
              <w:left w:w="120" w:type="dxa"/>
              <w:bottom w:w="100" w:type="dxa"/>
              <w:right w:w="120" w:type="dxa"/>
            </w:tcMar>
            <w:vAlign w:val="center"/>
          </w:tcPr>
          <w:p w14:paraId="69DBB0D4">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w:t>
            </w:r>
          </w:p>
        </w:tc>
        <w:tc>
          <w:tcPr>
            <w:tcW w:w="427" w:type="pct"/>
            <w:tcBorders>
              <w:top w:val="nil"/>
              <w:left w:val="nil"/>
              <w:bottom w:val="single" w:color="000000" w:sz="12" w:space="0"/>
              <w:right w:val="nil"/>
            </w:tcBorders>
            <w:tcMar>
              <w:top w:w="100" w:type="dxa"/>
              <w:left w:w="120" w:type="dxa"/>
              <w:bottom w:w="100" w:type="dxa"/>
              <w:right w:w="120" w:type="dxa"/>
            </w:tcMar>
            <w:vAlign w:val="center"/>
          </w:tcPr>
          <w:p w14:paraId="2C1B9C45">
            <w:pPr>
              <w:widowControl/>
              <w:snapToGrid w:val="0"/>
              <w:spacing w:line="360" w:lineRule="auto"/>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0.087</w:t>
            </w:r>
          </w:p>
        </w:tc>
        <w:tc>
          <w:tcPr>
            <w:tcW w:w="745" w:type="pct"/>
            <w:tcBorders>
              <w:top w:val="nil"/>
              <w:left w:val="nil"/>
              <w:bottom w:val="single" w:color="000000" w:sz="12" w:space="0"/>
              <w:right w:val="nil"/>
            </w:tcBorders>
            <w:tcMar>
              <w:top w:w="100" w:type="dxa"/>
              <w:left w:w="120" w:type="dxa"/>
              <w:bottom w:w="100" w:type="dxa"/>
              <w:right w:w="120" w:type="dxa"/>
            </w:tcMar>
            <w:vAlign w:val="center"/>
          </w:tcPr>
          <w:p w14:paraId="3A46C215">
            <w:pPr>
              <w:widowControl/>
              <w:snapToGrid w:val="0"/>
              <w:spacing w:line="360" w:lineRule="auto"/>
              <w:jc w:val="center"/>
              <w:textAlignment w:val="center"/>
              <w:rPr>
                <w:rFonts w:ascii="Times New Roman" w:hAnsi="Times New Roman" w:eastAsia="宋体" w:cs="Times New Roman"/>
                <w:color w:val="000000"/>
                <w:kern w:val="0"/>
                <w:sz w:val="20"/>
                <w:szCs w:val="20"/>
                <w:lang w:val="en-GB" w:eastAsia="en-US" w:bidi="ar"/>
              </w:rPr>
            </w:pPr>
            <w:r>
              <w:rPr>
                <w:rFonts w:ascii="Times New Roman" w:hAnsi="Times New Roman" w:eastAsia="宋体" w:cs="Times New Roman"/>
                <w:color w:val="000000"/>
                <w:kern w:val="0"/>
                <w:sz w:val="20"/>
                <w:szCs w:val="20"/>
                <w:lang w:val="en-GB" w:eastAsia="en-US" w:bidi="ar"/>
              </w:rPr>
              <w:t>-</w:t>
            </w:r>
          </w:p>
        </w:tc>
        <w:tc>
          <w:tcPr>
            <w:tcW w:w="572" w:type="pct"/>
            <w:tcBorders>
              <w:top w:val="nil"/>
              <w:left w:val="nil"/>
              <w:bottom w:val="single" w:color="000000" w:sz="12" w:space="0"/>
              <w:right w:val="nil"/>
            </w:tcBorders>
            <w:tcMar>
              <w:top w:w="100" w:type="dxa"/>
              <w:left w:w="120" w:type="dxa"/>
              <w:bottom w:w="100" w:type="dxa"/>
              <w:right w:w="120" w:type="dxa"/>
            </w:tcMar>
            <w:vAlign w:val="center"/>
          </w:tcPr>
          <w:p w14:paraId="47907040">
            <w:pPr>
              <w:widowControl/>
              <w:snapToGrid w:val="0"/>
              <w:spacing w:line="360" w:lineRule="auto"/>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0.231</w:t>
            </w:r>
          </w:p>
        </w:tc>
      </w:tr>
      <w:tr w14:paraId="240011F8">
        <w:tblPrEx>
          <w:tblCellMar>
            <w:top w:w="15" w:type="dxa"/>
            <w:left w:w="15" w:type="dxa"/>
            <w:bottom w:w="15" w:type="dxa"/>
            <w:right w:w="15" w:type="dxa"/>
          </w:tblCellMar>
        </w:tblPrEx>
        <w:trPr>
          <w:trHeight w:val="306" w:hRule="atLeast"/>
        </w:trPr>
        <w:tc>
          <w:tcPr>
            <w:tcW w:w="5000" w:type="pct"/>
            <w:gridSpan w:val="7"/>
            <w:tcBorders>
              <w:top w:val="single" w:color="000000" w:sz="12" w:space="0"/>
              <w:left w:val="nil"/>
              <w:bottom w:val="nil"/>
              <w:right w:val="nil"/>
            </w:tcBorders>
            <w:tcMar>
              <w:top w:w="100" w:type="dxa"/>
              <w:left w:w="300" w:type="dxa"/>
              <w:bottom w:w="100" w:type="dxa"/>
              <w:right w:w="120" w:type="dxa"/>
            </w:tcMar>
            <w:vAlign w:val="center"/>
          </w:tcPr>
          <w:p w14:paraId="2CA4A38B">
            <w:pPr>
              <w:widowControl/>
              <w:snapToGrid w:val="0"/>
              <w:spacing w:line="360" w:lineRule="auto"/>
              <w:jc w:val="left"/>
              <w:textAlignment w:val="center"/>
              <w:rPr>
                <w:rFonts w:ascii="Times New Roman" w:hAnsi="Times New Roman" w:eastAsia="宋体" w:cs="Times New Roman"/>
                <w:color w:val="000000"/>
                <w:kern w:val="0"/>
                <w:sz w:val="16"/>
                <w:szCs w:val="16"/>
                <w:lang w:val="en-GB" w:eastAsia="en-US"/>
              </w:rPr>
            </w:pPr>
            <w:r>
              <w:rPr>
                <w:rFonts w:ascii="Times New Roman" w:hAnsi="Times New Roman" w:eastAsia="宋体" w:cs="Times New Roman"/>
                <w:color w:val="000000"/>
                <w:kern w:val="0"/>
                <w:sz w:val="16"/>
                <w:szCs w:val="16"/>
                <w:lang w:val="en-GB" w:eastAsia="en-US"/>
              </w:rPr>
              <w:t>CI confidence interval</w:t>
            </w:r>
            <w:r>
              <w:rPr>
                <w:rFonts w:hint="eastAsia" w:ascii="Times New Roman" w:hAnsi="Times New Roman" w:eastAsia="宋体" w:cs="Times New Roman"/>
                <w:color w:val="000000"/>
                <w:kern w:val="0"/>
                <w:sz w:val="16"/>
                <w:szCs w:val="16"/>
              </w:rPr>
              <w:t xml:space="preserve">; </w:t>
            </w:r>
            <w:r>
              <w:rPr>
                <w:rFonts w:ascii="Times New Roman" w:hAnsi="Times New Roman" w:eastAsia="宋体" w:cs="Times New Roman"/>
                <w:color w:val="000000"/>
                <w:kern w:val="0"/>
                <w:sz w:val="16"/>
                <w:szCs w:val="16"/>
                <w:lang w:val="en-GB" w:eastAsia="en-US"/>
              </w:rPr>
              <w:t>HR hazard ratio</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lang w:val="en-GB" w:eastAsia="en-US"/>
              </w:rPr>
              <w:t xml:space="preserve"> </w:t>
            </w:r>
            <w:r>
              <w:rPr>
                <w:rFonts w:hint="eastAsia" w:ascii="Times New Roman" w:hAnsi="Times New Roman" w:eastAsia="宋体" w:cs="Times New Roman"/>
                <w:color w:val="000000"/>
                <w:kern w:val="0"/>
                <w:sz w:val="16"/>
                <w:szCs w:val="16"/>
              </w:rPr>
              <w:t xml:space="preserve"> </w:t>
            </w:r>
            <w:r>
              <w:rPr>
                <w:rFonts w:hint="eastAsia" w:ascii="Times New Roman" w:hAnsi="Times New Roman" w:eastAsia="宋体" w:cs="Times New Roman"/>
                <w:color w:val="000000"/>
                <w:kern w:val="0"/>
                <w:sz w:val="16"/>
                <w:szCs w:val="16"/>
                <w:lang w:bidi="ar"/>
              </w:rPr>
              <w:t xml:space="preserve">CRP </w:t>
            </w:r>
            <w:r>
              <w:rPr>
                <w:rFonts w:ascii="Times New Roman" w:hAnsi="Times New Roman" w:eastAsia="宋体" w:cs="Times New Roman"/>
                <w:color w:val="000000"/>
                <w:kern w:val="0"/>
                <w:sz w:val="16"/>
                <w:szCs w:val="16"/>
                <w:lang w:bidi="ar"/>
              </w:rPr>
              <w:t>C-reactive protein</w:t>
            </w:r>
            <w:r>
              <w:rPr>
                <w:rFonts w:hint="eastAsia" w:ascii="Times New Roman" w:hAnsi="Times New Roman" w:eastAsia="宋体" w:cs="Times New Roman"/>
                <w:kern w:val="0"/>
                <w:sz w:val="16"/>
                <w:szCs w:val="16"/>
              </w:rPr>
              <w:t>;</w:t>
            </w:r>
            <w:r>
              <w:rPr>
                <w:rFonts w:ascii="Times New Roman" w:hAnsi="Times New Roman" w:eastAsia="宋体" w:cs="Times New Roman"/>
                <w:color w:val="000000"/>
                <w:kern w:val="0"/>
                <w:sz w:val="16"/>
                <w:szCs w:val="16"/>
                <w:lang w:val="en-GB" w:eastAsia="en-US"/>
              </w:rPr>
              <w:t xml:space="preserve"> CV death cardiovascular death</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lang w:val="en-GB" w:eastAsia="en-US"/>
              </w:rPr>
              <w:t xml:space="preserve"> MACCEs major adverse cardiac and cerebrovascular events</w:t>
            </w:r>
          </w:p>
          <w:p w14:paraId="4322D201">
            <w:pPr>
              <w:widowControl/>
              <w:snapToGrid w:val="0"/>
              <w:spacing w:line="360" w:lineRule="auto"/>
              <w:jc w:val="left"/>
              <w:textAlignment w:val="center"/>
              <w:rPr>
                <w:rFonts w:ascii="Times New Roman" w:hAnsi="Times New Roman" w:eastAsia="宋体" w:cs="Times New Roman"/>
                <w:color w:val="000000"/>
                <w:kern w:val="0"/>
                <w:sz w:val="16"/>
                <w:szCs w:val="16"/>
                <w:lang w:val="en-GB" w:eastAsia="en-US"/>
              </w:rPr>
            </w:pPr>
            <w:r>
              <w:rPr>
                <w:rFonts w:ascii="Times New Roman" w:hAnsi="Times New Roman" w:eastAsia="宋体" w:cs="Times New Roman"/>
                <w:color w:val="000000"/>
                <w:kern w:val="0"/>
                <w:sz w:val="16"/>
                <w:szCs w:val="16"/>
                <w:lang w:val="en-GB" w:eastAsia="en-US"/>
              </w:rPr>
              <w:t>Model 1: Unadjusted.</w:t>
            </w:r>
          </w:p>
          <w:p w14:paraId="29DF4748">
            <w:pPr>
              <w:widowControl/>
              <w:snapToGrid w:val="0"/>
              <w:spacing w:line="360" w:lineRule="auto"/>
              <w:jc w:val="left"/>
              <w:textAlignment w:val="center"/>
              <w:rPr>
                <w:rFonts w:ascii="Times New Roman" w:hAnsi="Times New Roman" w:eastAsia="宋体" w:cs="Times New Roman"/>
                <w:color w:val="000000"/>
                <w:kern w:val="0"/>
                <w:sz w:val="16"/>
                <w:szCs w:val="16"/>
                <w:lang w:val="en-GB" w:eastAsia="en-US"/>
              </w:rPr>
            </w:pPr>
            <w:r>
              <w:rPr>
                <w:rFonts w:ascii="Times New Roman" w:hAnsi="Times New Roman" w:eastAsia="宋体" w:cs="Times New Roman"/>
                <w:color w:val="000000"/>
                <w:kern w:val="0"/>
                <w:sz w:val="16"/>
                <w:szCs w:val="16"/>
                <w:lang w:val="en-GB" w:eastAsia="en-US"/>
              </w:rPr>
              <w:t>Model 2: Adjusted for age, sex, body mass index, systolic blood pressure, diastolic blood pressure, and heart rate.</w:t>
            </w:r>
          </w:p>
          <w:p w14:paraId="75BE639A">
            <w:pPr>
              <w:widowControl/>
              <w:tabs>
                <w:tab w:val="left" w:pos="2077"/>
              </w:tabs>
              <w:snapToGrid w:val="0"/>
              <w:spacing w:line="360" w:lineRule="auto"/>
              <w:jc w:val="left"/>
              <w:textAlignment w:val="center"/>
              <w:rPr>
                <w:rFonts w:ascii="Times New Roman" w:hAnsi="Times New Roman" w:eastAsia="宋体" w:cs="Times New Roman"/>
                <w:color w:val="000000"/>
                <w:kern w:val="0"/>
                <w:sz w:val="13"/>
                <w:szCs w:val="13"/>
                <w:lang w:bidi="ar"/>
              </w:rPr>
            </w:pPr>
            <w:r>
              <w:rPr>
                <w:rFonts w:ascii="Times New Roman" w:hAnsi="Times New Roman" w:eastAsia="宋体" w:cs="Times New Roman"/>
                <w:color w:val="000000"/>
                <w:kern w:val="0"/>
                <w:sz w:val="16"/>
                <w:szCs w:val="16"/>
                <w:lang w:val="en-GB" w:eastAsia="en-US"/>
              </w:rPr>
              <w:t>Model 3: Adjusted for variables in Model 2 plus history of ischaemic cardiomyopathy, atrial fibrillation, hyperlipidaemia, hypertension, and diabetes; BNP, haemoglobin, albumin, creatinine, sodium, uric acid, high-density lipoprotein cholesterol, HbA1c, and LVEF; and use of statins, aldosterone antagonists, digoxin, diuretics, β-blockers, antiplatelet agents, ACEI/ARB/ARNI, insulin, and sodium-glucose cotransporter 2 inhibitor.</w:t>
            </w:r>
          </w:p>
        </w:tc>
      </w:tr>
    </w:tbl>
    <w:p w14:paraId="31BE16DC">
      <w:pPr>
        <w:rPr>
          <w:rFonts w:ascii="Times New Roman" w:hAnsi="Times New Roman" w:cs="Times New Roman"/>
          <w:sz w:val="24"/>
        </w:rPr>
        <w:sectPr>
          <w:pgSz w:w="11906" w:h="16838"/>
          <w:pgMar w:top="1440" w:right="1800" w:bottom="1440" w:left="1800" w:header="851" w:footer="992" w:gutter="0"/>
          <w:cols w:space="425" w:num="1"/>
          <w:docGrid w:type="lines" w:linePitch="312" w:charSpace="0"/>
        </w:sectPr>
      </w:pPr>
    </w:p>
    <w:p w14:paraId="647FBF80">
      <w:pPr>
        <w:pStyle w:val="2"/>
        <w:rPr>
          <w:rFonts w:ascii="Times New Roman" w:hAnsi="Times New Roman" w:eastAsia="宋体" w:cs="Times New Roman"/>
          <w:b w:val="0"/>
          <w:bCs w:val="0"/>
          <w:color w:val="auto"/>
          <w:sz w:val="24"/>
          <w:szCs w:val="24"/>
        </w:rPr>
      </w:pPr>
      <w:r>
        <w:rPr>
          <w:rFonts w:ascii="Times New Roman" w:hAnsi="Times New Roman" w:cs="Times New Roman"/>
          <w:b w:val="0"/>
          <w:bCs w:val="0"/>
          <w:color w:val="auto"/>
          <w:sz w:val="24"/>
          <w:szCs w:val="24"/>
        </w:rPr>
        <w:t>Table S</w:t>
      </w:r>
      <w:r>
        <w:rPr>
          <w:rFonts w:ascii="Times New Roman" w:hAnsi="Times New Roman" w:cs="Times New Roman"/>
          <w:b w:val="0"/>
          <w:bCs w:val="0"/>
          <w:color w:val="auto"/>
          <w:sz w:val="24"/>
          <w:szCs w:val="24"/>
        </w:rPr>
        <w:fldChar w:fldCharType="begin"/>
      </w:r>
      <w:r>
        <w:rPr>
          <w:rFonts w:ascii="Times New Roman" w:hAnsi="Times New Roman" w:cs="Times New Roman"/>
          <w:b w:val="0"/>
          <w:bCs w:val="0"/>
          <w:color w:val="auto"/>
          <w:sz w:val="24"/>
          <w:szCs w:val="24"/>
        </w:rPr>
        <w:instrText xml:space="preserve"> SEQ Table_S \* ARABIC </w:instrText>
      </w:r>
      <w:r>
        <w:rPr>
          <w:rFonts w:ascii="Times New Roman" w:hAnsi="Times New Roman" w:cs="Times New Roman"/>
          <w:b w:val="0"/>
          <w:bCs w:val="0"/>
          <w:color w:val="auto"/>
          <w:sz w:val="24"/>
          <w:szCs w:val="24"/>
        </w:rPr>
        <w:fldChar w:fldCharType="separate"/>
      </w:r>
      <w:r>
        <w:rPr>
          <w:rFonts w:ascii="Times New Roman" w:hAnsi="Times New Roman" w:cs="Times New Roman"/>
          <w:b w:val="0"/>
          <w:bCs w:val="0"/>
          <w:color w:val="auto"/>
          <w:sz w:val="24"/>
          <w:szCs w:val="24"/>
        </w:rPr>
        <w:t>3</w:t>
      </w:r>
      <w:r>
        <w:rPr>
          <w:rFonts w:ascii="Times New Roman" w:hAnsi="Times New Roman" w:cs="Times New Roman"/>
          <w:b w:val="0"/>
          <w:bCs w:val="0"/>
          <w:color w:val="auto"/>
          <w:sz w:val="24"/>
          <w:szCs w:val="24"/>
        </w:rPr>
        <w:fldChar w:fldCharType="end"/>
      </w:r>
      <w:r>
        <w:rPr>
          <w:rFonts w:hint="eastAsia" w:ascii="Times New Roman" w:hAnsi="Times New Roman" w:eastAsia="宋体" w:cs="Times New Roman"/>
          <w:b w:val="0"/>
          <w:bCs w:val="0"/>
          <w:color w:val="auto"/>
          <w:sz w:val="24"/>
          <w:szCs w:val="24"/>
        </w:rPr>
        <w:t xml:space="preserve">. </w:t>
      </w:r>
      <w:r>
        <w:rPr>
          <w:rFonts w:ascii="Times New Roman" w:hAnsi="Times New Roman" w:cs="Times New Roman"/>
          <w:b w:val="0"/>
          <w:bCs w:val="0"/>
          <w:color w:val="auto"/>
          <w:sz w:val="24"/>
          <w:szCs w:val="24"/>
        </w:rPr>
        <w:t xml:space="preserve">Time-dependent AUCs for the base clinical model and models incorporating CTI, </w:t>
      </w:r>
      <w:r>
        <w:rPr>
          <w:rFonts w:ascii="Times New Roman" w:hAnsi="Times New Roman" w:eastAsia="宋体" w:cs="Times New Roman"/>
          <w:b w:val="0"/>
          <w:bCs w:val="0"/>
          <w:color w:val="auto"/>
          <w:sz w:val="24"/>
          <w:szCs w:val="24"/>
        </w:rPr>
        <w:t>TyG,</w:t>
      </w:r>
      <w:r>
        <w:rPr>
          <w:rFonts w:ascii="Times New Roman" w:hAnsi="Times New Roman" w:cs="Times New Roman"/>
          <w:b w:val="0"/>
          <w:bCs w:val="0"/>
          <w:color w:val="auto"/>
          <w:sz w:val="24"/>
          <w:szCs w:val="24"/>
        </w:rPr>
        <w:t xml:space="preserve"> or CRP</w:t>
      </w:r>
      <w:r>
        <w:rPr>
          <w:rFonts w:ascii="Times New Roman" w:hAnsi="Times New Roman" w:eastAsia="宋体" w:cs="Times New Roman"/>
          <w:b w:val="0"/>
          <w:bCs w:val="0"/>
          <w:color w:val="auto"/>
          <w:sz w:val="24"/>
          <w:szCs w:val="24"/>
        </w:rPr>
        <w:t>.</w:t>
      </w:r>
    </w:p>
    <w:tbl>
      <w:tblPr>
        <w:tblStyle w:val="8"/>
        <w:tblW w:w="6830" w:type="pct"/>
        <w:tblInd w:w="-1665" w:type="dxa"/>
        <w:tblBorders>
          <w:top w:val="single" w:color="auto" w:sz="12"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183"/>
        <w:gridCol w:w="1963"/>
        <w:gridCol w:w="1837"/>
        <w:gridCol w:w="1853"/>
        <w:gridCol w:w="1832"/>
        <w:gridCol w:w="1825"/>
      </w:tblGrid>
      <w:tr w14:paraId="73162A54">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148" w:type="dxa"/>
            <w:tcBorders>
              <w:top w:val="single" w:color="auto" w:sz="12" w:space="0"/>
              <w:left w:val="nil"/>
              <w:bottom w:val="nil"/>
              <w:right w:val="nil"/>
            </w:tcBorders>
          </w:tcPr>
          <w:p w14:paraId="13E27994">
            <w:pPr>
              <w:snapToGrid w:val="0"/>
              <w:spacing w:line="360" w:lineRule="auto"/>
              <w:jc w:val="center"/>
              <w:rPr>
                <w:rFonts w:ascii="Times New Roman" w:hAnsi="Times New Roman" w:eastAsia="MS Mincho" w:cs="Times New Roman"/>
                <w:b/>
                <w:bCs/>
                <w:sz w:val="20"/>
                <w:szCs w:val="20"/>
              </w:rPr>
            </w:pPr>
            <w:r>
              <w:rPr>
                <w:rFonts w:ascii="Times New Roman" w:hAnsi="Times New Roman" w:eastAsia="MS Mincho" w:cs="Times New Roman"/>
                <w:b/>
                <w:bCs/>
                <w:sz w:val="20"/>
                <w:szCs w:val="20"/>
              </w:rPr>
              <w:t>Outcome</w:t>
            </w:r>
          </w:p>
        </w:tc>
        <w:tc>
          <w:tcPr>
            <w:tcW w:w="1183" w:type="dxa"/>
            <w:tcBorders>
              <w:top w:val="single" w:color="auto" w:sz="12" w:space="0"/>
              <w:left w:val="nil"/>
              <w:bottom w:val="nil"/>
              <w:right w:val="nil"/>
            </w:tcBorders>
          </w:tcPr>
          <w:p w14:paraId="725EE1B4">
            <w:pPr>
              <w:snapToGrid w:val="0"/>
              <w:spacing w:line="360" w:lineRule="auto"/>
              <w:jc w:val="center"/>
              <w:rPr>
                <w:rFonts w:ascii="Times New Roman" w:hAnsi="Times New Roman" w:eastAsia="MS Mincho" w:cs="Times New Roman"/>
                <w:b/>
                <w:bCs/>
                <w:sz w:val="20"/>
                <w:szCs w:val="20"/>
              </w:rPr>
            </w:pPr>
            <w:r>
              <w:rPr>
                <w:rFonts w:ascii="Times New Roman" w:hAnsi="Times New Roman" w:eastAsia="MS Mincho" w:cs="Times New Roman"/>
                <w:b/>
                <w:bCs/>
                <w:sz w:val="20"/>
                <w:szCs w:val="20"/>
              </w:rPr>
              <w:t>Time(days)</w:t>
            </w:r>
          </w:p>
        </w:tc>
        <w:tc>
          <w:tcPr>
            <w:tcW w:w="1963" w:type="dxa"/>
            <w:tcBorders>
              <w:top w:val="single" w:color="auto" w:sz="12" w:space="0"/>
              <w:left w:val="nil"/>
              <w:bottom w:val="nil"/>
              <w:right w:val="nil"/>
            </w:tcBorders>
          </w:tcPr>
          <w:p w14:paraId="3D05A669">
            <w:pPr>
              <w:snapToGrid w:val="0"/>
              <w:spacing w:line="360" w:lineRule="auto"/>
              <w:jc w:val="center"/>
              <w:rPr>
                <w:rFonts w:ascii="Times New Roman" w:hAnsi="Times New Roman" w:eastAsia="MS Mincho" w:cs="Times New Roman"/>
                <w:b/>
                <w:bCs/>
                <w:sz w:val="20"/>
                <w:szCs w:val="20"/>
              </w:rPr>
            </w:pPr>
            <w:r>
              <w:rPr>
                <w:rFonts w:ascii="Times New Roman" w:hAnsi="Times New Roman" w:eastAsia="MS Mincho" w:cs="Times New Roman"/>
                <w:b/>
                <w:bCs/>
                <w:sz w:val="20"/>
                <w:szCs w:val="20"/>
              </w:rPr>
              <w:t>Base model</w:t>
            </w:r>
          </w:p>
          <w:p w14:paraId="1CCDD2E7">
            <w:pPr>
              <w:snapToGrid w:val="0"/>
              <w:spacing w:line="360" w:lineRule="auto"/>
              <w:jc w:val="center"/>
              <w:rPr>
                <w:rFonts w:ascii="Times New Roman" w:hAnsi="Times New Roman" w:eastAsia="MS Mincho" w:cs="Times New Roman"/>
                <w:b/>
                <w:bCs/>
                <w:sz w:val="20"/>
                <w:szCs w:val="20"/>
              </w:rPr>
            </w:pPr>
            <w:r>
              <w:rPr>
                <w:rFonts w:ascii="Times New Roman" w:hAnsi="Times New Roman" w:eastAsia="MS Mincho" w:cs="Times New Roman"/>
                <w:b/>
                <w:bCs/>
                <w:sz w:val="20"/>
                <w:szCs w:val="20"/>
              </w:rPr>
              <w:t>AUC(95%CI)</w:t>
            </w:r>
          </w:p>
        </w:tc>
        <w:tc>
          <w:tcPr>
            <w:tcW w:w="1837" w:type="dxa"/>
            <w:tcBorders>
              <w:top w:val="single" w:color="auto" w:sz="12" w:space="0"/>
              <w:left w:val="nil"/>
              <w:bottom w:val="nil"/>
              <w:right w:val="nil"/>
            </w:tcBorders>
          </w:tcPr>
          <w:p w14:paraId="1F20A9B5">
            <w:pPr>
              <w:snapToGrid w:val="0"/>
              <w:spacing w:line="360" w:lineRule="auto"/>
              <w:jc w:val="center"/>
              <w:rPr>
                <w:rFonts w:ascii="Times New Roman" w:hAnsi="Times New Roman" w:eastAsia="MS Mincho" w:cs="Times New Roman"/>
                <w:b/>
                <w:bCs/>
                <w:sz w:val="20"/>
                <w:szCs w:val="20"/>
              </w:rPr>
            </w:pPr>
            <w:r>
              <w:rPr>
                <w:rFonts w:ascii="Times New Roman" w:hAnsi="Times New Roman" w:eastAsia="MS Mincho" w:cs="Times New Roman"/>
                <w:b/>
                <w:bCs/>
                <w:sz w:val="20"/>
                <w:szCs w:val="20"/>
              </w:rPr>
              <w:t>Base model</w:t>
            </w:r>
            <w:r>
              <w:rPr>
                <w:rFonts w:hint="eastAsia" w:ascii="Times New Roman" w:hAnsi="Times New Roman" w:eastAsia="MS Mincho" w:cs="Times New Roman"/>
                <w:b/>
                <w:bCs/>
                <w:sz w:val="20"/>
                <w:szCs w:val="20"/>
              </w:rPr>
              <w:t xml:space="preserve"> </w:t>
            </w:r>
            <w:r>
              <w:rPr>
                <w:rFonts w:ascii="Times New Roman" w:hAnsi="Times New Roman" w:eastAsia="MS Mincho" w:cs="Times New Roman"/>
                <w:b/>
                <w:bCs/>
                <w:sz w:val="20"/>
                <w:szCs w:val="20"/>
              </w:rPr>
              <w:t>+</w:t>
            </w:r>
            <w:r>
              <w:rPr>
                <w:rFonts w:hint="eastAsia" w:ascii="Times New Roman" w:hAnsi="Times New Roman" w:eastAsia="MS Mincho" w:cs="Times New Roman"/>
                <w:b/>
                <w:bCs/>
                <w:sz w:val="20"/>
                <w:szCs w:val="20"/>
              </w:rPr>
              <w:t xml:space="preserve"> </w:t>
            </w:r>
            <w:r>
              <w:rPr>
                <w:rFonts w:ascii="Times New Roman" w:hAnsi="Times New Roman" w:eastAsia="MS Mincho" w:cs="Times New Roman"/>
                <w:b/>
                <w:bCs/>
                <w:sz w:val="20"/>
                <w:szCs w:val="20"/>
              </w:rPr>
              <w:t>CTI</w:t>
            </w:r>
          </w:p>
          <w:p w14:paraId="431B4AAA">
            <w:pPr>
              <w:snapToGrid w:val="0"/>
              <w:spacing w:line="360" w:lineRule="auto"/>
              <w:jc w:val="center"/>
              <w:rPr>
                <w:rFonts w:ascii="Times New Roman" w:hAnsi="Times New Roman" w:eastAsia="MS Mincho" w:cs="Times New Roman"/>
                <w:b/>
                <w:bCs/>
                <w:sz w:val="20"/>
                <w:szCs w:val="20"/>
              </w:rPr>
            </w:pPr>
            <w:r>
              <w:rPr>
                <w:rFonts w:ascii="Times New Roman" w:hAnsi="Times New Roman" w:eastAsia="MS Mincho" w:cs="Times New Roman"/>
                <w:b/>
                <w:bCs/>
                <w:sz w:val="20"/>
                <w:szCs w:val="20"/>
              </w:rPr>
              <w:t>AUC(95%CI)</w:t>
            </w:r>
          </w:p>
        </w:tc>
        <w:tc>
          <w:tcPr>
            <w:tcW w:w="1853" w:type="dxa"/>
            <w:tcBorders>
              <w:top w:val="single" w:color="auto" w:sz="12" w:space="0"/>
              <w:left w:val="nil"/>
              <w:bottom w:val="nil"/>
              <w:right w:val="nil"/>
            </w:tcBorders>
          </w:tcPr>
          <w:p w14:paraId="090C214C">
            <w:pPr>
              <w:snapToGrid w:val="0"/>
              <w:spacing w:line="360" w:lineRule="auto"/>
              <w:jc w:val="center"/>
              <w:rPr>
                <w:rFonts w:ascii="Times New Roman" w:hAnsi="Times New Roman" w:eastAsia="MS Mincho" w:cs="Times New Roman"/>
                <w:b/>
                <w:bCs/>
                <w:sz w:val="20"/>
                <w:szCs w:val="20"/>
              </w:rPr>
            </w:pPr>
            <w:r>
              <w:rPr>
                <w:rFonts w:ascii="Times New Roman" w:hAnsi="Times New Roman" w:eastAsia="MS Mincho" w:cs="Times New Roman"/>
                <w:b/>
                <w:bCs/>
                <w:sz w:val="20"/>
                <w:szCs w:val="20"/>
              </w:rPr>
              <w:t>Base model</w:t>
            </w:r>
            <w:r>
              <w:rPr>
                <w:rFonts w:hint="eastAsia" w:ascii="Times New Roman" w:hAnsi="Times New Roman" w:eastAsia="MS Mincho" w:cs="Times New Roman"/>
                <w:b/>
                <w:bCs/>
                <w:sz w:val="20"/>
                <w:szCs w:val="20"/>
              </w:rPr>
              <w:t xml:space="preserve"> </w:t>
            </w:r>
            <w:r>
              <w:rPr>
                <w:rFonts w:ascii="Times New Roman" w:hAnsi="Times New Roman" w:eastAsia="MS Mincho" w:cs="Times New Roman"/>
                <w:b/>
                <w:bCs/>
                <w:sz w:val="20"/>
                <w:szCs w:val="20"/>
              </w:rPr>
              <w:t>+</w:t>
            </w:r>
            <w:r>
              <w:rPr>
                <w:rFonts w:hint="eastAsia" w:ascii="Times New Roman" w:hAnsi="Times New Roman" w:eastAsia="MS Mincho" w:cs="Times New Roman"/>
                <w:b/>
                <w:bCs/>
                <w:sz w:val="20"/>
                <w:szCs w:val="20"/>
              </w:rPr>
              <w:t xml:space="preserve"> </w:t>
            </w:r>
            <w:r>
              <w:rPr>
                <w:rFonts w:ascii="Times New Roman" w:hAnsi="Times New Roman" w:eastAsia="MS Mincho" w:cs="Times New Roman"/>
                <w:b/>
                <w:bCs/>
                <w:sz w:val="20"/>
                <w:szCs w:val="20"/>
              </w:rPr>
              <w:t>TyG</w:t>
            </w:r>
          </w:p>
          <w:p w14:paraId="3166034D">
            <w:pPr>
              <w:snapToGrid w:val="0"/>
              <w:spacing w:line="360" w:lineRule="auto"/>
              <w:jc w:val="center"/>
              <w:rPr>
                <w:rFonts w:ascii="Times New Roman" w:hAnsi="Times New Roman" w:eastAsia="MS Mincho" w:cs="Times New Roman"/>
                <w:b/>
                <w:bCs/>
                <w:sz w:val="20"/>
                <w:szCs w:val="20"/>
              </w:rPr>
            </w:pPr>
            <w:r>
              <w:rPr>
                <w:rFonts w:ascii="Times New Roman" w:hAnsi="Times New Roman" w:eastAsia="MS Mincho" w:cs="Times New Roman"/>
                <w:b/>
                <w:bCs/>
                <w:sz w:val="20"/>
                <w:szCs w:val="20"/>
              </w:rPr>
              <w:t>AUC(95%CI)</w:t>
            </w:r>
          </w:p>
        </w:tc>
        <w:tc>
          <w:tcPr>
            <w:tcW w:w="1832" w:type="dxa"/>
            <w:tcBorders>
              <w:top w:val="single" w:color="auto" w:sz="12" w:space="0"/>
              <w:left w:val="nil"/>
              <w:bottom w:val="nil"/>
              <w:right w:val="nil"/>
            </w:tcBorders>
          </w:tcPr>
          <w:p w14:paraId="31997EA2">
            <w:pPr>
              <w:snapToGrid w:val="0"/>
              <w:spacing w:line="360" w:lineRule="auto"/>
              <w:jc w:val="center"/>
              <w:rPr>
                <w:rFonts w:ascii="Times New Roman" w:hAnsi="Times New Roman" w:eastAsia="MS Mincho" w:cs="Times New Roman"/>
                <w:b/>
                <w:bCs/>
                <w:sz w:val="20"/>
                <w:szCs w:val="20"/>
              </w:rPr>
            </w:pPr>
            <w:r>
              <w:rPr>
                <w:rFonts w:ascii="Times New Roman" w:hAnsi="Times New Roman" w:eastAsia="MS Mincho" w:cs="Times New Roman"/>
                <w:b/>
                <w:bCs/>
                <w:sz w:val="20"/>
                <w:szCs w:val="20"/>
              </w:rPr>
              <w:t>Base model</w:t>
            </w:r>
            <w:r>
              <w:rPr>
                <w:rFonts w:hint="eastAsia" w:ascii="Times New Roman" w:hAnsi="Times New Roman" w:eastAsia="MS Mincho" w:cs="Times New Roman"/>
                <w:b/>
                <w:bCs/>
                <w:sz w:val="20"/>
                <w:szCs w:val="20"/>
              </w:rPr>
              <w:t xml:space="preserve"> </w:t>
            </w:r>
            <w:r>
              <w:rPr>
                <w:rFonts w:ascii="Times New Roman" w:hAnsi="Times New Roman" w:eastAsia="MS Mincho" w:cs="Times New Roman"/>
                <w:b/>
                <w:bCs/>
                <w:sz w:val="20"/>
                <w:szCs w:val="20"/>
              </w:rPr>
              <w:t>+</w:t>
            </w:r>
            <w:r>
              <w:rPr>
                <w:rFonts w:hint="eastAsia" w:ascii="Times New Roman" w:hAnsi="Times New Roman" w:eastAsia="MS Mincho" w:cs="Times New Roman"/>
                <w:b/>
                <w:bCs/>
                <w:sz w:val="20"/>
                <w:szCs w:val="20"/>
              </w:rPr>
              <w:t xml:space="preserve"> </w:t>
            </w:r>
            <w:r>
              <w:rPr>
                <w:rFonts w:ascii="Times New Roman" w:hAnsi="Times New Roman" w:eastAsia="MS Mincho" w:cs="Times New Roman"/>
                <w:b/>
                <w:bCs/>
                <w:sz w:val="20"/>
                <w:szCs w:val="20"/>
              </w:rPr>
              <w:t>CRP</w:t>
            </w:r>
          </w:p>
          <w:p w14:paraId="689BE8A3">
            <w:pPr>
              <w:snapToGrid w:val="0"/>
              <w:spacing w:line="360" w:lineRule="auto"/>
              <w:jc w:val="center"/>
              <w:rPr>
                <w:rFonts w:ascii="Times New Roman" w:hAnsi="Times New Roman" w:eastAsia="MS Mincho" w:cs="Times New Roman"/>
                <w:b/>
                <w:bCs/>
                <w:sz w:val="20"/>
                <w:szCs w:val="20"/>
              </w:rPr>
            </w:pPr>
            <w:r>
              <w:rPr>
                <w:rFonts w:ascii="Times New Roman" w:hAnsi="Times New Roman" w:eastAsia="MS Mincho" w:cs="Times New Roman"/>
                <w:b/>
                <w:bCs/>
                <w:sz w:val="20"/>
                <w:szCs w:val="20"/>
              </w:rPr>
              <w:t>AUC(95%CI)</w:t>
            </w:r>
          </w:p>
        </w:tc>
        <w:tc>
          <w:tcPr>
            <w:tcW w:w="1825" w:type="dxa"/>
            <w:tcBorders>
              <w:top w:val="single" w:color="auto" w:sz="12" w:space="0"/>
              <w:left w:val="nil"/>
              <w:bottom w:val="nil"/>
              <w:right w:val="nil"/>
            </w:tcBorders>
          </w:tcPr>
          <w:p w14:paraId="4038A29C">
            <w:pPr>
              <w:snapToGrid w:val="0"/>
              <w:spacing w:line="360" w:lineRule="auto"/>
              <w:jc w:val="center"/>
              <w:rPr>
                <w:rFonts w:hint="eastAsia" w:ascii="Times New Roman" w:hAnsi="Times New Roman" w:eastAsia="宋体" w:cs="Times New Roman"/>
                <w:b/>
                <w:bCs/>
                <w:sz w:val="20"/>
                <w:szCs w:val="20"/>
                <w:lang w:eastAsia="zh-CN"/>
              </w:rPr>
            </w:pPr>
            <w:r>
              <w:rPr>
                <w:rFonts w:hint="eastAsia" w:ascii="Times New Roman" w:hAnsi="Times New Roman" w:eastAsia="宋体" w:cs="Times New Roman"/>
                <w:b/>
                <w:bCs/>
                <w:sz w:val="20"/>
                <w:szCs w:val="20"/>
                <w:lang w:eastAsia="zh-CN"/>
              </w:rPr>
              <w:t>Base model + TyG + CRP</w:t>
            </w:r>
          </w:p>
          <w:p w14:paraId="57C31C01">
            <w:pPr>
              <w:snapToGrid w:val="0"/>
              <w:spacing w:line="360" w:lineRule="auto"/>
              <w:jc w:val="center"/>
              <w:rPr>
                <w:rFonts w:ascii="Times New Roman" w:hAnsi="Times New Roman" w:eastAsia="MS Mincho" w:cs="Times New Roman"/>
                <w:b/>
                <w:bCs/>
                <w:sz w:val="20"/>
                <w:szCs w:val="20"/>
              </w:rPr>
            </w:pPr>
            <w:r>
              <w:rPr>
                <w:rFonts w:ascii="Times New Roman" w:hAnsi="Times New Roman" w:eastAsia="MS Mincho" w:cs="Times New Roman"/>
                <w:b/>
                <w:bCs/>
                <w:sz w:val="20"/>
                <w:szCs w:val="20"/>
              </w:rPr>
              <w:t>AUC(95%CI)</w:t>
            </w:r>
          </w:p>
        </w:tc>
      </w:tr>
      <w:tr w14:paraId="4ACB4E83">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641" w:type="dxa"/>
            <w:gridSpan w:val="7"/>
            <w:tcBorders>
              <w:top w:val="nil"/>
              <w:left w:val="nil"/>
              <w:bottom w:val="nil"/>
              <w:right w:val="nil"/>
            </w:tcBorders>
          </w:tcPr>
          <w:p w14:paraId="3462BBCC">
            <w:pPr>
              <w:snapToGrid w:val="0"/>
              <w:spacing w:line="360" w:lineRule="auto"/>
              <w:rPr>
                <w:rFonts w:ascii="Times New Roman" w:hAnsi="Times New Roman" w:eastAsia="MS Mincho" w:cs="Times New Roman"/>
                <w:b/>
                <w:bCs/>
                <w:sz w:val="20"/>
                <w:szCs w:val="20"/>
              </w:rPr>
            </w:pPr>
            <w:r>
              <w:rPr>
                <w:rFonts w:ascii="Times New Roman" w:hAnsi="Times New Roman" w:eastAsia="MS Mincho" w:cs="Times New Roman"/>
                <w:b/>
                <w:bCs/>
                <w:sz w:val="20"/>
                <w:szCs w:val="20"/>
              </w:rPr>
              <w:t>All-cause death</w:t>
            </w:r>
          </w:p>
        </w:tc>
      </w:tr>
      <w:tr w14:paraId="14503FB8">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748FC36A">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4A48B2D1">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30</w:t>
            </w:r>
          </w:p>
        </w:tc>
        <w:tc>
          <w:tcPr>
            <w:tcW w:w="1963" w:type="dxa"/>
            <w:tcBorders>
              <w:top w:val="nil"/>
              <w:left w:val="nil"/>
              <w:bottom w:val="nil"/>
              <w:right w:val="nil"/>
            </w:tcBorders>
          </w:tcPr>
          <w:p w14:paraId="6200D8C3">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0.749 (0.671</w:t>
            </w:r>
            <w:r>
              <w:rPr>
                <w:rFonts w:ascii="Times New Roman" w:hAnsi="Times New Roman" w:eastAsia="宋体" w:cs="Times New Roman"/>
                <w:color w:val="000000"/>
                <w:sz w:val="20"/>
                <w:szCs w:val="20"/>
                <w:shd w:val="clear" w:color="auto" w:fill="FFFFFF"/>
              </w:rPr>
              <w:t>–</w:t>
            </w:r>
            <w:r>
              <w:rPr>
                <w:rFonts w:ascii="Times New Roman" w:hAnsi="Times New Roman" w:eastAsia="宋体" w:cs="Times New Roman"/>
                <w:sz w:val="20"/>
                <w:szCs w:val="20"/>
              </w:rPr>
              <w:t>0.826)</w:t>
            </w:r>
          </w:p>
        </w:tc>
        <w:tc>
          <w:tcPr>
            <w:tcW w:w="1837" w:type="dxa"/>
            <w:tcBorders>
              <w:top w:val="nil"/>
              <w:left w:val="nil"/>
              <w:bottom w:val="nil"/>
              <w:right w:val="nil"/>
            </w:tcBorders>
          </w:tcPr>
          <w:p w14:paraId="55888CB3">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0.786 (0.711–0.860)</w:t>
            </w:r>
          </w:p>
        </w:tc>
        <w:tc>
          <w:tcPr>
            <w:tcW w:w="1853" w:type="dxa"/>
            <w:tcBorders>
              <w:top w:val="nil"/>
              <w:left w:val="nil"/>
              <w:bottom w:val="nil"/>
              <w:right w:val="nil"/>
            </w:tcBorders>
          </w:tcPr>
          <w:p w14:paraId="728AA363">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0.765 (0.686–0.844)</w:t>
            </w:r>
          </w:p>
        </w:tc>
        <w:tc>
          <w:tcPr>
            <w:tcW w:w="1832" w:type="dxa"/>
            <w:tcBorders>
              <w:top w:val="nil"/>
              <w:left w:val="nil"/>
              <w:bottom w:val="nil"/>
              <w:right w:val="nil"/>
            </w:tcBorders>
          </w:tcPr>
          <w:p w14:paraId="4BAB108A">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0.759 (0.682–0.837)</w:t>
            </w:r>
          </w:p>
        </w:tc>
        <w:tc>
          <w:tcPr>
            <w:tcW w:w="1825" w:type="dxa"/>
            <w:tcBorders>
              <w:top w:val="nil"/>
              <w:left w:val="nil"/>
              <w:bottom w:val="nil"/>
              <w:right w:val="nil"/>
            </w:tcBorders>
          </w:tcPr>
          <w:p w14:paraId="7CA65678">
            <w:pPr>
              <w:snapToGrid w:val="0"/>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0.775(0.696–0.855)</w:t>
            </w:r>
          </w:p>
        </w:tc>
      </w:tr>
      <w:tr w14:paraId="4BF981AC">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65A92EB6">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2671F727">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90</w:t>
            </w:r>
          </w:p>
        </w:tc>
        <w:tc>
          <w:tcPr>
            <w:tcW w:w="1963" w:type="dxa"/>
            <w:tcBorders>
              <w:top w:val="nil"/>
              <w:left w:val="nil"/>
              <w:bottom w:val="nil"/>
              <w:right w:val="nil"/>
            </w:tcBorders>
          </w:tcPr>
          <w:p w14:paraId="7D235062">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0.700 (0.631</w:t>
            </w:r>
            <w:r>
              <w:rPr>
                <w:rFonts w:ascii="Times New Roman" w:hAnsi="Times New Roman" w:eastAsia="宋体" w:cs="Times New Roman"/>
                <w:color w:val="000000"/>
                <w:sz w:val="20"/>
                <w:szCs w:val="20"/>
                <w:shd w:val="clear" w:color="auto" w:fill="FFFFFF"/>
              </w:rPr>
              <w:t>–</w:t>
            </w:r>
            <w:r>
              <w:rPr>
                <w:rFonts w:ascii="Times New Roman" w:hAnsi="Times New Roman" w:eastAsia="宋体" w:cs="Times New Roman"/>
                <w:sz w:val="20"/>
                <w:szCs w:val="20"/>
              </w:rPr>
              <w:t>0.770)</w:t>
            </w:r>
          </w:p>
        </w:tc>
        <w:tc>
          <w:tcPr>
            <w:tcW w:w="1837" w:type="dxa"/>
            <w:tcBorders>
              <w:top w:val="nil"/>
              <w:left w:val="nil"/>
              <w:bottom w:val="nil"/>
              <w:right w:val="nil"/>
            </w:tcBorders>
          </w:tcPr>
          <w:p w14:paraId="4ECFA8CD">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0.736 (0.670–0.802)</w:t>
            </w:r>
          </w:p>
        </w:tc>
        <w:tc>
          <w:tcPr>
            <w:tcW w:w="1853" w:type="dxa"/>
            <w:tcBorders>
              <w:top w:val="nil"/>
              <w:left w:val="nil"/>
              <w:bottom w:val="nil"/>
              <w:right w:val="nil"/>
            </w:tcBorders>
          </w:tcPr>
          <w:p w14:paraId="0F8B9B37">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0.721 (0.651–0.790)</w:t>
            </w:r>
          </w:p>
        </w:tc>
        <w:tc>
          <w:tcPr>
            <w:tcW w:w="1832" w:type="dxa"/>
            <w:tcBorders>
              <w:top w:val="nil"/>
              <w:left w:val="nil"/>
              <w:bottom w:val="nil"/>
              <w:right w:val="nil"/>
            </w:tcBorders>
          </w:tcPr>
          <w:p w14:paraId="79CE3F2E">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0.702 (0.631–0.773)</w:t>
            </w:r>
          </w:p>
        </w:tc>
        <w:tc>
          <w:tcPr>
            <w:tcW w:w="1825" w:type="dxa"/>
            <w:tcBorders>
              <w:top w:val="nil"/>
              <w:left w:val="nil"/>
              <w:bottom w:val="nil"/>
              <w:right w:val="nil"/>
            </w:tcBorders>
          </w:tcPr>
          <w:p w14:paraId="785ABC5F">
            <w:pPr>
              <w:snapToGrid w:val="0"/>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0.722(0.652–0.792)</w:t>
            </w:r>
          </w:p>
        </w:tc>
      </w:tr>
      <w:tr w14:paraId="4AE67371">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PrEx>
        <w:trPr>
          <w:trHeight w:val="306" w:hRule="atLeast"/>
        </w:trPr>
        <w:tc>
          <w:tcPr>
            <w:tcW w:w="1148" w:type="dxa"/>
            <w:tcBorders>
              <w:top w:val="nil"/>
              <w:left w:val="nil"/>
              <w:bottom w:val="nil"/>
              <w:right w:val="nil"/>
            </w:tcBorders>
          </w:tcPr>
          <w:p w14:paraId="3DF07262">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4C60FDB5">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180</w:t>
            </w:r>
          </w:p>
        </w:tc>
        <w:tc>
          <w:tcPr>
            <w:tcW w:w="1963" w:type="dxa"/>
            <w:tcBorders>
              <w:top w:val="nil"/>
              <w:left w:val="nil"/>
              <w:bottom w:val="nil"/>
              <w:right w:val="nil"/>
            </w:tcBorders>
          </w:tcPr>
          <w:p w14:paraId="3FF1D601">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0.705 (0.649</w:t>
            </w:r>
            <w:r>
              <w:rPr>
                <w:rFonts w:ascii="Times New Roman" w:hAnsi="Times New Roman" w:eastAsia="宋体" w:cs="Times New Roman"/>
                <w:color w:val="000000"/>
                <w:sz w:val="20"/>
                <w:szCs w:val="20"/>
                <w:shd w:val="clear" w:color="auto" w:fill="FFFFFF"/>
              </w:rPr>
              <w:t>–</w:t>
            </w:r>
            <w:r>
              <w:rPr>
                <w:rFonts w:ascii="Times New Roman" w:hAnsi="Times New Roman" w:eastAsia="宋体" w:cs="Times New Roman"/>
                <w:sz w:val="20"/>
                <w:szCs w:val="20"/>
              </w:rPr>
              <w:t>0.762)</w:t>
            </w:r>
          </w:p>
        </w:tc>
        <w:tc>
          <w:tcPr>
            <w:tcW w:w="1837" w:type="dxa"/>
            <w:tcBorders>
              <w:top w:val="nil"/>
              <w:left w:val="nil"/>
              <w:bottom w:val="nil"/>
              <w:right w:val="nil"/>
            </w:tcBorders>
          </w:tcPr>
          <w:p w14:paraId="3BABC89E">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0.731 (0.675–0.787)</w:t>
            </w:r>
          </w:p>
        </w:tc>
        <w:tc>
          <w:tcPr>
            <w:tcW w:w="1853" w:type="dxa"/>
            <w:tcBorders>
              <w:top w:val="nil"/>
              <w:left w:val="nil"/>
              <w:bottom w:val="nil"/>
              <w:right w:val="nil"/>
            </w:tcBorders>
          </w:tcPr>
          <w:p w14:paraId="483C3096">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0.719 (0.662–0.775)</w:t>
            </w:r>
          </w:p>
        </w:tc>
        <w:tc>
          <w:tcPr>
            <w:tcW w:w="1832" w:type="dxa"/>
            <w:tcBorders>
              <w:top w:val="nil"/>
              <w:left w:val="nil"/>
              <w:bottom w:val="nil"/>
              <w:right w:val="nil"/>
            </w:tcBorders>
          </w:tcPr>
          <w:p w14:paraId="4820C681">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0.707 (0.651–0.763)</w:t>
            </w:r>
          </w:p>
        </w:tc>
        <w:tc>
          <w:tcPr>
            <w:tcW w:w="1825" w:type="dxa"/>
            <w:tcBorders>
              <w:top w:val="nil"/>
              <w:left w:val="nil"/>
              <w:bottom w:val="nil"/>
              <w:right w:val="nil"/>
            </w:tcBorders>
          </w:tcPr>
          <w:p w14:paraId="2C6C1ECD">
            <w:pPr>
              <w:snapToGrid w:val="0"/>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0.720(0.665–0.776)</w:t>
            </w:r>
          </w:p>
        </w:tc>
      </w:tr>
      <w:tr w14:paraId="59523648">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05E78F25">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1F6B30CC">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365</w:t>
            </w:r>
          </w:p>
        </w:tc>
        <w:tc>
          <w:tcPr>
            <w:tcW w:w="1963" w:type="dxa"/>
            <w:tcBorders>
              <w:top w:val="nil"/>
              <w:left w:val="nil"/>
              <w:bottom w:val="nil"/>
              <w:right w:val="nil"/>
            </w:tcBorders>
          </w:tcPr>
          <w:p w14:paraId="6E3BB7FB">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0.687 (0.641</w:t>
            </w:r>
            <w:r>
              <w:rPr>
                <w:rFonts w:ascii="Times New Roman" w:hAnsi="Times New Roman" w:eastAsia="宋体" w:cs="Times New Roman"/>
                <w:color w:val="000000"/>
                <w:sz w:val="20"/>
                <w:szCs w:val="20"/>
                <w:shd w:val="clear" w:color="auto" w:fill="FFFFFF"/>
              </w:rPr>
              <w:t>–</w:t>
            </w:r>
            <w:r>
              <w:rPr>
                <w:rFonts w:ascii="Times New Roman" w:hAnsi="Times New Roman" w:eastAsia="宋体" w:cs="Times New Roman"/>
                <w:sz w:val="20"/>
                <w:szCs w:val="20"/>
              </w:rPr>
              <w:t>0.732)</w:t>
            </w:r>
          </w:p>
        </w:tc>
        <w:tc>
          <w:tcPr>
            <w:tcW w:w="1837" w:type="dxa"/>
            <w:tcBorders>
              <w:top w:val="nil"/>
              <w:left w:val="nil"/>
              <w:bottom w:val="nil"/>
              <w:right w:val="nil"/>
            </w:tcBorders>
          </w:tcPr>
          <w:p w14:paraId="040E0908">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0.698 (0.653–0.742)</w:t>
            </w:r>
          </w:p>
        </w:tc>
        <w:tc>
          <w:tcPr>
            <w:tcW w:w="1853" w:type="dxa"/>
            <w:tcBorders>
              <w:top w:val="nil"/>
              <w:left w:val="nil"/>
              <w:bottom w:val="nil"/>
              <w:right w:val="nil"/>
            </w:tcBorders>
          </w:tcPr>
          <w:p w14:paraId="297D1A4D">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0.697 (0.653</w:t>
            </w:r>
            <w:r>
              <w:rPr>
                <w:rFonts w:ascii="Times New Roman" w:hAnsi="Times New Roman" w:eastAsia="宋体" w:cs="Times New Roman"/>
                <w:sz w:val="20"/>
                <w:szCs w:val="20"/>
              </w:rPr>
              <w:t>–0.742</w:t>
            </w:r>
            <w:r>
              <w:rPr>
                <w:rFonts w:ascii="Times New Roman" w:hAnsi="Times New Roman" w:eastAsia="MS Mincho" w:cs="Times New Roman"/>
                <w:sz w:val="20"/>
                <w:szCs w:val="20"/>
              </w:rPr>
              <w:t>)</w:t>
            </w:r>
          </w:p>
        </w:tc>
        <w:tc>
          <w:tcPr>
            <w:tcW w:w="1832" w:type="dxa"/>
            <w:tcBorders>
              <w:top w:val="nil"/>
              <w:left w:val="nil"/>
              <w:bottom w:val="nil"/>
              <w:right w:val="nil"/>
            </w:tcBorders>
          </w:tcPr>
          <w:p w14:paraId="3F66BDC3">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0.683 (0.638–0.729)</w:t>
            </w:r>
          </w:p>
        </w:tc>
        <w:tc>
          <w:tcPr>
            <w:tcW w:w="1825" w:type="dxa"/>
            <w:tcBorders>
              <w:top w:val="nil"/>
              <w:left w:val="nil"/>
              <w:bottom w:val="nil"/>
              <w:right w:val="nil"/>
            </w:tcBorders>
          </w:tcPr>
          <w:p w14:paraId="638AA7BF">
            <w:pPr>
              <w:snapToGrid w:val="0"/>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0.695(0.650–0.739)</w:t>
            </w:r>
          </w:p>
        </w:tc>
      </w:tr>
      <w:tr w14:paraId="76E2D22D">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41F95793">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15A18011">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1095</w:t>
            </w:r>
          </w:p>
        </w:tc>
        <w:tc>
          <w:tcPr>
            <w:tcW w:w="1963" w:type="dxa"/>
            <w:tcBorders>
              <w:top w:val="nil"/>
              <w:left w:val="nil"/>
              <w:bottom w:val="nil"/>
              <w:right w:val="nil"/>
            </w:tcBorders>
          </w:tcPr>
          <w:p w14:paraId="6FBAC199">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0.713 (0.648</w:t>
            </w:r>
            <w:r>
              <w:rPr>
                <w:rFonts w:ascii="Times New Roman" w:hAnsi="Times New Roman" w:eastAsia="宋体" w:cs="Times New Roman"/>
                <w:color w:val="000000"/>
                <w:sz w:val="20"/>
                <w:szCs w:val="20"/>
                <w:shd w:val="clear" w:color="auto" w:fill="FFFFFF"/>
              </w:rPr>
              <w:t>–</w:t>
            </w:r>
            <w:r>
              <w:rPr>
                <w:rFonts w:ascii="Times New Roman" w:hAnsi="Times New Roman" w:eastAsia="宋体" w:cs="Times New Roman"/>
                <w:sz w:val="20"/>
                <w:szCs w:val="20"/>
              </w:rPr>
              <w:t>0.779)</w:t>
            </w:r>
          </w:p>
        </w:tc>
        <w:tc>
          <w:tcPr>
            <w:tcW w:w="1837" w:type="dxa"/>
            <w:tcBorders>
              <w:top w:val="nil"/>
              <w:left w:val="nil"/>
              <w:bottom w:val="nil"/>
              <w:right w:val="nil"/>
            </w:tcBorders>
          </w:tcPr>
          <w:p w14:paraId="6AA1F7FA">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0.722 (0.657–0.787)</w:t>
            </w:r>
          </w:p>
        </w:tc>
        <w:tc>
          <w:tcPr>
            <w:tcW w:w="1853" w:type="dxa"/>
            <w:tcBorders>
              <w:top w:val="nil"/>
              <w:left w:val="nil"/>
              <w:bottom w:val="nil"/>
              <w:right w:val="nil"/>
            </w:tcBorders>
          </w:tcPr>
          <w:p w14:paraId="62B31326">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0.711 (0.645–0.777)</w:t>
            </w:r>
          </w:p>
        </w:tc>
        <w:tc>
          <w:tcPr>
            <w:tcW w:w="1832" w:type="dxa"/>
            <w:tcBorders>
              <w:top w:val="nil"/>
              <w:left w:val="nil"/>
              <w:bottom w:val="nil"/>
              <w:right w:val="nil"/>
            </w:tcBorders>
          </w:tcPr>
          <w:p w14:paraId="0AF29723">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0.724 (0.660–0.788)</w:t>
            </w:r>
          </w:p>
        </w:tc>
        <w:tc>
          <w:tcPr>
            <w:tcW w:w="1825" w:type="dxa"/>
            <w:tcBorders>
              <w:top w:val="nil"/>
              <w:left w:val="nil"/>
              <w:bottom w:val="nil"/>
              <w:right w:val="nil"/>
            </w:tcBorders>
          </w:tcPr>
          <w:p w14:paraId="179CD6A2">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0.721(0.656–0.786)</w:t>
            </w:r>
          </w:p>
        </w:tc>
      </w:tr>
      <w:tr w14:paraId="577DFF2E">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641" w:type="dxa"/>
            <w:gridSpan w:val="7"/>
            <w:tcBorders>
              <w:top w:val="nil"/>
              <w:left w:val="nil"/>
              <w:bottom w:val="nil"/>
              <w:right w:val="nil"/>
            </w:tcBorders>
          </w:tcPr>
          <w:p w14:paraId="76A5F391">
            <w:pPr>
              <w:snapToGrid w:val="0"/>
              <w:spacing w:line="360" w:lineRule="auto"/>
              <w:rPr>
                <w:rFonts w:ascii="Times New Roman" w:hAnsi="Times New Roman" w:eastAsia="MS Mincho" w:cs="Times New Roman"/>
                <w:b/>
                <w:bCs/>
                <w:sz w:val="20"/>
                <w:szCs w:val="20"/>
              </w:rPr>
            </w:pPr>
            <w:r>
              <w:rPr>
                <w:rFonts w:ascii="Times New Roman" w:hAnsi="Times New Roman" w:eastAsia="MS Mincho" w:cs="Times New Roman"/>
                <w:b/>
                <w:bCs/>
                <w:sz w:val="20"/>
                <w:szCs w:val="20"/>
              </w:rPr>
              <w:t>CV death</w:t>
            </w:r>
          </w:p>
        </w:tc>
      </w:tr>
      <w:tr w14:paraId="0A182722">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17B36B25">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59221F57">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30</w:t>
            </w:r>
          </w:p>
        </w:tc>
        <w:tc>
          <w:tcPr>
            <w:tcW w:w="1963" w:type="dxa"/>
            <w:tcBorders>
              <w:top w:val="nil"/>
              <w:left w:val="nil"/>
              <w:bottom w:val="nil"/>
              <w:right w:val="nil"/>
            </w:tcBorders>
          </w:tcPr>
          <w:p w14:paraId="0D192F97">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0.737 (0.638–0.836)</w:t>
            </w:r>
          </w:p>
        </w:tc>
        <w:tc>
          <w:tcPr>
            <w:tcW w:w="1837" w:type="dxa"/>
            <w:tcBorders>
              <w:top w:val="nil"/>
              <w:left w:val="nil"/>
              <w:bottom w:val="nil"/>
              <w:right w:val="nil"/>
            </w:tcBorders>
          </w:tcPr>
          <w:p w14:paraId="1A436550">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0.770 (0.676–0.864)</w:t>
            </w:r>
          </w:p>
        </w:tc>
        <w:tc>
          <w:tcPr>
            <w:tcW w:w="1853" w:type="dxa"/>
            <w:tcBorders>
              <w:top w:val="nil"/>
              <w:left w:val="nil"/>
              <w:bottom w:val="nil"/>
              <w:right w:val="nil"/>
            </w:tcBorders>
          </w:tcPr>
          <w:p w14:paraId="26925D0B">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0.744 (0.644–0.844)</w:t>
            </w:r>
          </w:p>
        </w:tc>
        <w:tc>
          <w:tcPr>
            <w:tcW w:w="1832" w:type="dxa"/>
            <w:tcBorders>
              <w:top w:val="nil"/>
              <w:left w:val="nil"/>
              <w:bottom w:val="nil"/>
              <w:right w:val="nil"/>
            </w:tcBorders>
          </w:tcPr>
          <w:p w14:paraId="58084490">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0.751(0.653–0.850)</w:t>
            </w:r>
          </w:p>
        </w:tc>
        <w:tc>
          <w:tcPr>
            <w:tcW w:w="1825" w:type="dxa"/>
            <w:tcBorders>
              <w:top w:val="nil"/>
              <w:left w:val="nil"/>
              <w:bottom w:val="nil"/>
              <w:right w:val="nil"/>
            </w:tcBorders>
          </w:tcPr>
          <w:p w14:paraId="503B32C9">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0.766(0.657–0.855)</w:t>
            </w:r>
          </w:p>
        </w:tc>
      </w:tr>
      <w:tr w14:paraId="5A6E52A1">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5BA1FC39">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7055EB60">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90</w:t>
            </w:r>
          </w:p>
        </w:tc>
        <w:tc>
          <w:tcPr>
            <w:tcW w:w="1963" w:type="dxa"/>
            <w:tcBorders>
              <w:top w:val="nil"/>
              <w:left w:val="nil"/>
              <w:bottom w:val="nil"/>
              <w:right w:val="nil"/>
            </w:tcBorders>
          </w:tcPr>
          <w:p w14:paraId="2B33A575">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0.725(0.647–0.804)</w:t>
            </w:r>
          </w:p>
        </w:tc>
        <w:tc>
          <w:tcPr>
            <w:tcW w:w="1837" w:type="dxa"/>
            <w:tcBorders>
              <w:top w:val="nil"/>
              <w:left w:val="nil"/>
              <w:bottom w:val="nil"/>
              <w:right w:val="nil"/>
            </w:tcBorders>
          </w:tcPr>
          <w:p w14:paraId="775F3C69">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0.755 (0.681–0.830)</w:t>
            </w:r>
          </w:p>
        </w:tc>
        <w:tc>
          <w:tcPr>
            <w:tcW w:w="1853" w:type="dxa"/>
            <w:tcBorders>
              <w:top w:val="nil"/>
              <w:left w:val="nil"/>
              <w:bottom w:val="nil"/>
              <w:right w:val="nil"/>
            </w:tcBorders>
          </w:tcPr>
          <w:p w14:paraId="1B9D9038">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0.737 (0.659–0.815)</w:t>
            </w:r>
          </w:p>
        </w:tc>
        <w:tc>
          <w:tcPr>
            <w:tcW w:w="1832" w:type="dxa"/>
            <w:tcBorders>
              <w:top w:val="nil"/>
              <w:left w:val="nil"/>
              <w:bottom w:val="nil"/>
              <w:right w:val="nil"/>
            </w:tcBorders>
          </w:tcPr>
          <w:p w14:paraId="06B2626E">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0.731 (0.652–0.809)</w:t>
            </w:r>
          </w:p>
        </w:tc>
        <w:tc>
          <w:tcPr>
            <w:tcW w:w="1825" w:type="dxa"/>
            <w:tcBorders>
              <w:top w:val="nil"/>
              <w:left w:val="nil"/>
              <w:bottom w:val="nil"/>
              <w:right w:val="nil"/>
            </w:tcBorders>
          </w:tcPr>
          <w:p w14:paraId="0476BE47">
            <w:pPr>
              <w:snapToGrid w:val="0"/>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0.742(0.664–0.819)</w:t>
            </w:r>
          </w:p>
        </w:tc>
      </w:tr>
      <w:tr w14:paraId="309B2D87">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5564C41A">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15C3FC94">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180</w:t>
            </w:r>
          </w:p>
        </w:tc>
        <w:tc>
          <w:tcPr>
            <w:tcW w:w="1963" w:type="dxa"/>
            <w:tcBorders>
              <w:top w:val="nil"/>
              <w:left w:val="nil"/>
              <w:bottom w:val="nil"/>
              <w:right w:val="nil"/>
            </w:tcBorders>
          </w:tcPr>
          <w:p w14:paraId="1ABD7928">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0.733 (0.671–0.794)</w:t>
            </w:r>
          </w:p>
        </w:tc>
        <w:tc>
          <w:tcPr>
            <w:tcW w:w="1837" w:type="dxa"/>
            <w:tcBorders>
              <w:top w:val="nil"/>
              <w:left w:val="nil"/>
              <w:bottom w:val="nil"/>
              <w:right w:val="nil"/>
            </w:tcBorders>
          </w:tcPr>
          <w:p w14:paraId="71DDC0A1">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0.752 (0.692–0.812)</w:t>
            </w:r>
          </w:p>
        </w:tc>
        <w:tc>
          <w:tcPr>
            <w:tcW w:w="1853" w:type="dxa"/>
            <w:tcBorders>
              <w:top w:val="nil"/>
              <w:left w:val="nil"/>
              <w:bottom w:val="nil"/>
              <w:right w:val="nil"/>
            </w:tcBorders>
          </w:tcPr>
          <w:p w14:paraId="6333DD2B">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0.736 (0.675–0.797)</w:t>
            </w:r>
          </w:p>
        </w:tc>
        <w:tc>
          <w:tcPr>
            <w:tcW w:w="1832" w:type="dxa"/>
            <w:tcBorders>
              <w:top w:val="nil"/>
              <w:left w:val="nil"/>
              <w:bottom w:val="nil"/>
              <w:right w:val="nil"/>
            </w:tcBorders>
          </w:tcPr>
          <w:p w14:paraId="57B89E0D">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0.739 (0.678–0.799)</w:t>
            </w:r>
          </w:p>
        </w:tc>
        <w:tc>
          <w:tcPr>
            <w:tcW w:w="1825" w:type="dxa"/>
            <w:tcBorders>
              <w:top w:val="nil"/>
              <w:left w:val="nil"/>
              <w:bottom w:val="nil"/>
              <w:right w:val="nil"/>
            </w:tcBorders>
          </w:tcPr>
          <w:p w14:paraId="609433FC">
            <w:pPr>
              <w:snapToGrid w:val="0"/>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0.742(0.682–0.802)</w:t>
            </w:r>
          </w:p>
        </w:tc>
      </w:tr>
      <w:tr w14:paraId="2600B22C">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4C2E6BDC">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2BECAC44">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365</w:t>
            </w:r>
          </w:p>
        </w:tc>
        <w:tc>
          <w:tcPr>
            <w:tcW w:w="1963" w:type="dxa"/>
            <w:tcBorders>
              <w:top w:val="nil"/>
              <w:left w:val="nil"/>
              <w:bottom w:val="nil"/>
              <w:right w:val="nil"/>
            </w:tcBorders>
          </w:tcPr>
          <w:p w14:paraId="31998246">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0.707 (0.656–0.758)</w:t>
            </w:r>
          </w:p>
        </w:tc>
        <w:tc>
          <w:tcPr>
            <w:tcW w:w="1837" w:type="dxa"/>
            <w:tcBorders>
              <w:top w:val="nil"/>
              <w:left w:val="nil"/>
              <w:bottom w:val="nil"/>
              <w:right w:val="nil"/>
            </w:tcBorders>
          </w:tcPr>
          <w:p w14:paraId="69277B8A">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0.721 (0.670–0.771)</w:t>
            </w:r>
          </w:p>
        </w:tc>
        <w:tc>
          <w:tcPr>
            <w:tcW w:w="1853" w:type="dxa"/>
            <w:tcBorders>
              <w:top w:val="nil"/>
              <w:left w:val="nil"/>
              <w:bottom w:val="nil"/>
              <w:right w:val="nil"/>
            </w:tcBorders>
          </w:tcPr>
          <w:p w14:paraId="2ABB3B3F">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0.717 (0.668–0.767)</w:t>
            </w:r>
          </w:p>
        </w:tc>
        <w:tc>
          <w:tcPr>
            <w:tcW w:w="1832" w:type="dxa"/>
            <w:tcBorders>
              <w:top w:val="nil"/>
              <w:left w:val="nil"/>
              <w:bottom w:val="nil"/>
              <w:right w:val="nil"/>
            </w:tcBorders>
          </w:tcPr>
          <w:p w14:paraId="6BDC98C1">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0.707(0.656–0.758)</w:t>
            </w:r>
          </w:p>
        </w:tc>
        <w:tc>
          <w:tcPr>
            <w:tcW w:w="1825" w:type="dxa"/>
            <w:tcBorders>
              <w:top w:val="nil"/>
              <w:left w:val="nil"/>
              <w:bottom w:val="nil"/>
              <w:right w:val="nil"/>
            </w:tcBorders>
          </w:tcPr>
          <w:p w14:paraId="08DD1F26">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0.717(0.667–0.766)</w:t>
            </w:r>
          </w:p>
        </w:tc>
      </w:tr>
      <w:tr w14:paraId="2B5FD705">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03C012C3">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7A9C6EF8">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1095</w:t>
            </w:r>
          </w:p>
        </w:tc>
        <w:tc>
          <w:tcPr>
            <w:tcW w:w="1963" w:type="dxa"/>
            <w:tcBorders>
              <w:top w:val="nil"/>
              <w:left w:val="nil"/>
              <w:bottom w:val="nil"/>
              <w:right w:val="nil"/>
            </w:tcBorders>
          </w:tcPr>
          <w:p w14:paraId="5E5A1FC5">
            <w:pPr>
              <w:snapToGrid w:val="0"/>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0.724(0.649–0.798)</w:t>
            </w:r>
          </w:p>
        </w:tc>
        <w:tc>
          <w:tcPr>
            <w:tcW w:w="1837" w:type="dxa"/>
            <w:tcBorders>
              <w:top w:val="nil"/>
              <w:left w:val="nil"/>
              <w:bottom w:val="nil"/>
              <w:right w:val="nil"/>
            </w:tcBorders>
          </w:tcPr>
          <w:p w14:paraId="4281B630">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0.738(0.665–0.810)</w:t>
            </w:r>
          </w:p>
        </w:tc>
        <w:tc>
          <w:tcPr>
            <w:tcW w:w="1853" w:type="dxa"/>
            <w:tcBorders>
              <w:top w:val="nil"/>
              <w:left w:val="nil"/>
              <w:bottom w:val="nil"/>
              <w:right w:val="nil"/>
            </w:tcBorders>
          </w:tcPr>
          <w:p w14:paraId="05371F51">
            <w:pPr>
              <w:snapToGrid w:val="0"/>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0.730 (0.657–0.802)</w:t>
            </w:r>
          </w:p>
        </w:tc>
        <w:tc>
          <w:tcPr>
            <w:tcW w:w="1832" w:type="dxa"/>
            <w:tcBorders>
              <w:top w:val="nil"/>
              <w:left w:val="nil"/>
              <w:bottom w:val="nil"/>
              <w:right w:val="nil"/>
            </w:tcBorders>
          </w:tcPr>
          <w:p w14:paraId="2EB90BAB">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0.736(0.663–0.809)</w:t>
            </w:r>
          </w:p>
        </w:tc>
        <w:tc>
          <w:tcPr>
            <w:tcW w:w="1825" w:type="dxa"/>
            <w:tcBorders>
              <w:top w:val="nil"/>
              <w:left w:val="nil"/>
              <w:bottom w:val="nil"/>
              <w:right w:val="nil"/>
            </w:tcBorders>
          </w:tcPr>
          <w:p w14:paraId="0C015D2A">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0.739(0.668–0.811)</w:t>
            </w:r>
          </w:p>
        </w:tc>
      </w:tr>
      <w:tr w14:paraId="2BDE8D2E">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641" w:type="dxa"/>
            <w:gridSpan w:val="7"/>
            <w:tcBorders>
              <w:top w:val="nil"/>
              <w:left w:val="nil"/>
              <w:bottom w:val="nil"/>
              <w:right w:val="nil"/>
            </w:tcBorders>
          </w:tcPr>
          <w:p w14:paraId="16C8AE97">
            <w:pPr>
              <w:snapToGrid w:val="0"/>
              <w:spacing w:line="360" w:lineRule="auto"/>
              <w:rPr>
                <w:rFonts w:ascii="Times New Roman" w:hAnsi="Times New Roman" w:eastAsia="MS Mincho" w:cs="Times New Roman"/>
                <w:b/>
                <w:bCs/>
                <w:sz w:val="20"/>
                <w:szCs w:val="20"/>
              </w:rPr>
            </w:pPr>
            <w:r>
              <w:rPr>
                <w:rFonts w:ascii="Times New Roman" w:hAnsi="Times New Roman" w:eastAsia="MS Mincho" w:cs="Times New Roman"/>
                <w:b/>
                <w:bCs/>
                <w:sz w:val="20"/>
                <w:szCs w:val="20"/>
              </w:rPr>
              <w:t>MACCEs</w:t>
            </w:r>
          </w:p>
        </w:tc>
      </w:tr>
      <w:tr w14:paraId="4A0E9833">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13DAEBA4">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508EA275">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30</w:t>
            </w:r>
          </w:p>
        </w:tc>
        <w:tc>
          <w:tcPr>
            <w:tcW w:w="1963" w:type="dxa"/>
            <w:tcBorders>
              <w:top w:val="nil"/>
              <w:left w:val="nil"/>
              <w:bottom w:val="nil"/>
              <w:right w:val="nil"/>
            </w:tcBorders>
          </w:tcPr>
          <w:p w14:paraId="0AFB3EF8">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0.705 (0.645–0.765)</w:t>
            </w:r>
          </w:p>
        </w:tc>
        <w:tc>
          <w:tcPr>
            <w:tcW w:w="1837" w:type="dxa"/>
            <w:tcBorders>
              <w:top w:val="nil"/>
              <w:left w:val="nil"/>
              <w:bottom w:val="nil"/>
              <w:right w:val="nil"/>
            </w:tcBorders>
          </w:tcPr>
          <w:p w14:paraId="63AB691D">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0.743 (0.686–0.801)</w:t>
            </w:r>
          </w:p>
        </w:tc>
        <w:tc>
          <w:tcPr>
            <w:tcW w:w="1853" w:type="dxa"/>
            <w:tcBorders>
              <w:top w:val="nil"/>
              <w:left w:val="nil"/>
              <w:bottom w:val="nil"/>
              <w:right w:val="nil"/>
            </w:tcBorders>
          </w:tcPr>
          <w:p w14:paraId="41EC6024">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0.724 (0.665–0.784)</w:t>
            </w:r>
          </w:p>
        </w:tc>
        <w:tc>
          <w:tcPr>
            <w:tcW w:w="1832" w:type="dxa"/>
            <w:tcBorders>
              <w:top w:val="nil"/>
              <w:left w:val="nil"/>
              <w:bottom w:val="nil"/>
              <w:right w:val="nil"/>
            </w:tcBorders>
          </w:tcPr>
          <w:p w14:paraId="2431206B">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0.706 (0.645–0.767)</w:t>
            </w:r>
          </w:p>
        </w:tc>
        <w:tc>
          <w:tcPr>
            <w:tcW w:w="1825" w:type="dxa"/>
            <w:tcBorders>
              <w:top w:val="nil"/>
              <w:left w:val="nil"/>
              <w:bottom w:val="nil"/>
              <w:right w:val="nil"/>
            </w:tcBorders>
          </w:tcPr>
          <w:p w14:paraId="0BB56C76">
            <w:pPr>
              <w:snapToGrid w:val="0"/>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0.724(0.664–0.783)</w:t>
            </w:r>
          </w:p>
        </w:tc>
      </w:tr>
      <w:tr w14:paraId="3DAFDE38">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2CF1B23F">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4F4FECEF">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90</w:t>
            </w:r>
          </w:p>
        </w:tc>
        <w:tc>
          <w:tcPr>
            <w:tcW w:w="1963" w:type="dxa"/>
            <w:tcBorders>
              <w:top w:val="nil"/>
              <w:left w:val="nil"/>
              <w:bottom w:val="nil"/>
              <w:right w:val="nil"/>
            </w:tcBorders>
          </w:tcPr>
          <w:p w14:paraId="484162B1">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0.676 (0.629–0.722)</w:t>
            </w:r>
          </w:p>
        </w:tc>
        <w:tc>
          <w:tcPr>
            <w:tcW w:w="1837" w:type="dxa"/>
            <w:tcBorders>
              <w:top w:val="nil"/>
              <w:left w:val="nil"/>
              <w:bottom w:val="nil"/>
              <w:right w:val="nil"/>
            </w:tcBorders>
          </w:tcPr>
          <w:p w14:paraId="0F74004A">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0.710 (0.664–0.756)</w:t>
            </w:r>
          </w:p>
        </w:tc>
        <w:tc>
          <w:tcPr>
            <w:tcW w:w="1853" w:type="dxa"/>
            <w:tcBorders>
              <w:top w:val="nil"/>
              <w:left w:val="nil"/>
              <w:bottom w:val="nil"/>
              <w:right w:val="nil"/>
            </w:tcBorders>
          </w:tcPr>
          <w:p w14:paraId="703BBE25">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0.695 (0.648–0.742)</w:t>
            </w:r>
          </w:p>
        </w:tc>
        <w:tc>
          <w:tcPr>
            <w:tcW w:w="1832" w:type="dxa"/>
            <w:tcBorders>
              <w:top w:val="nil"/>
              <w:left w:val="nil"/>
              <w:bottom w:val="nil"/>
              <w:right w:val="nil"/>
            </w:tcBorders>
          </w:tcPr>
          <w:p w14:paraId="3EFA722D">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0.677 (0.630–0.724)</w:t>
            </w:r>
          </w:p>
        </w:tc>
        <w:tc>
          <w:tcPr>
            <w:tcW w:w="1825" w:type="dxa"/>
            <w:tcBorders>
              <w:top w:val="nil"/>
              <w:left w:val="nil"/>
              <w:bottom w:val="nil"/>
              <w:right w:val="nil"/>
            </w:tcBorders>
          </w:tcPr>
          <w:p w14:paraId="28FAEF02">
            <w:pPr>
              <w:snapToGrid w:val="0"/>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0.696(0.649–0.742)</w:t>
            </w:r>
          </w:p>
        </w:tc>
      </w:tr>
      <w:tr w14:paraId="50E223A6">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1EECD08E">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7E0992A0">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180</w:t>
            </w:r>
          </w:p>
        </w:tc>
        <w:tc>
          <w:tcPr>
            <w:tcW w:w="1963" w:type="dxa"/>
            <w:tcBorders>
              <w:top w:val="nil"/>
              <w:left w:val="nil"/>
              <w:bottom w:val="nil"/>
              <w:right w:val="nil"/>
            </w:tcBorders>
          </w:tcPr>
          <w:p w14:paraId="504B096C">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0.683 (0.646–0.721)</w:t>
            </w:r>
          </w:p>
        </w:tc>
        <w:tc>
          <w:tcPr>
            <w:tcW w:w="1837" w:type="dxa"/>
            <w:tcBorders>
              <w:top w:val="nil"/>
              <w:left w:val="nil"/>
              <w:bottom w:val="nil"/>
              <w:right w:val="nil"/>
            </w:tcBorders>
          </w:tcPr>
          <w:p w14:paraId="69B55377">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0.708 (0.672–0.745)</w:t>
            </w:r>
          </w:p>
        </w:tc>
        <w:tc>
          <w:tcPr>
            <w:tcW w:w="1853" w:type="dxa"/>
            <w:tcBorders>
              <w:top w:val="nil"/>
              <w:left w:val="nil"/>
              <w:bottom w:val="nil"/>
              <w:right w:val="nil"/>
            </w:tcBorders>
          </w:tcPr>
          <w:p w14:paraId="6C4FF743">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0.696 (0.658–0.733)</w:t>
            </w:r>
          </w:p>
        </w:tc>
        <w:tc>
          <w:tcPr>
            <w:tcW w:w="1832" w:type="dxa"/>
            <w:tcBorders>
              <w:top w:val="nil"/>
              <w:left w:val="nil"/>
              <w:bottom w:val="nil"/>
              <w:right w:val="nil"/>
            </w:tcBorders>
          </w:tcPr>
          <w:p w14:paraId="52CDA8EB">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0.685(0.648–0.722)</w:t>
            </w:r>
          </w:p>
        </w:tc>
        <w:tc>
          <w:tcPr>
            <w:tcW w:w="1825" w:type="dxa"/>
            <w:tcBorders>
              <w:top w:val="nil"/>
              <w:left w:val="nil"/>
              <w:bottom w:val="nil"/>
              <w:right w:val="nil"/>
            </w:tcBorders>
          </w:tcPr>
          <w:p w14:paraId="36D628A5">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0.698(0.661–0.735)</w:t>
            </w:r>
          </w:p>
        </w:tc>
      </w:tr>
      <w:tr w14:paraId="6097A7DE">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nil"/>
              <w:right w:val="nil"/>
            </w:tcBorders>
          </w:tcPr>
          <w:p w14:paraId="0E7E6BC1">
            <w:pPr>
              <w:snapToGrid w:val="0"/>
              <w:spacing w:line="360" w:lineRule="auto"/>
              <w:rPr>
                <w:rFonts w:ascii="Times New Roman" w:hAnsi="Times New Roman" w:eastAsia="MS Mincho" w:cs="Times New Roman"/>
                <w:sz w:val="20"/>
                <w:szCs w:val="20"/>
              </w:rPr>
            </w:pPr>
          </w:p>
        </w:tc>
        <w:tc>
          <w:tcPr>
            <w:tcW w:w="1183" w:type="dxa"/>
            <w:tcBorders>
              <w:top w:val="nil"/>
              <w:left w:val="nil"/>
              <w:bottom w:val="nil"/>
              <w:right w:val="nil"/>
            </w:tcBorders>
          </w:tcPr>
          <w:p w14:paraId="22F8736D">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365</w:t>
            </w:r>
          </w:p>
        </w:tc>
        <w:tc>
          <w:tcPr>
            <w:tcW w:w="1963" w:type="dxa"/>
            <w:tcBorders>
              <w:top w:val="nil"/>
              <w:left w:val="nil"/>
              <w:bottom w:val="nil"/>
              <w:right w:val="nil"/>
            </w:tcBorders>
          </w:tcPr>
          <w:p w14:paraId="3070EBCC">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0.664 (0.631–0.696)</w:t>
            </w:r>
          </w:p>
        </w:tc>
        <w:tc>
          <w:tcPr>
            <w:tcW w:w="1837" w:type="dxa"/>
            <w:tcBorders>
              <w:top w:val="nil"/>
              <w:left w:val="nil"/>
              <w:bottom w:val="nil"/>
              <w:right w:val="nil"/>
            </w:tcBorders>
          </w:tcPr>
          <w:p w14:paraId="7712CAB8">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0.669 (0.636–0.701)</w:t>
            </w:r>
          </w:p>
        </w:tc>
        <w:tc>
          <w:tcPr>
            <w:tcW w:w="1853" w:type="dxa"/>
            <w:tcBorders>
              <w:top w:val="nil"/>
              <w:left w:val="nil"/>
              <w:bottom w:val="nil"/>
              <w:right w:val="nil"/>
            </w:tcBorders>
          </w:tcPr>
          <w:p w14:paraId="26F7FE57">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0.667 (0.634–0.699)</w:t>
            </w:r>
          </w:p>
        </w:tc>
        <w:tc>
          <w:tcPr>
            <w:tcW w:w="1832" w:type="dxa"/>
            <w:tcBorders>
              <w:top w:val="nil"/>
              <w:left w:val="nil"/>
              <w:bottom w:val="nil"/>
              <w:right w:val="nil"/>
            </w:tcBorders>
          </w:tcPr>
          <w:p w14:paraId="12E50F13">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0.667 (0.634–0.699)</w:t>
            </w:r>
          </w:p>
        </w:tc>
        <w:tc>
          <w:tcPr>
            <w:tcW w:w="1825" w:type="dxa"/>
            <w:tcBorders>
              <w:top w:val="nil"/>
              <w:left w:val="nil"/>
              <w:bottom w:val="nil"/>
              <w:right w:val="nil"/>
            </w:tcBorders>
          </w:tcPr>
          <w:p w14:paraId="787FF99B">
            <w:pPr>
              <w:snapToGrid w:val="0"/>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0.669(0.637–0.702)</w:t>
            </w:r>
          </w:p>
        </w:tc>
      </w:tr>
      <w:tr w14:paraId="211DCB5C">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148" w:type="dxa"/>
            <w:tcBorders>
              <w:top w:val="nil"/>
              <w:left w:val="nil"/>
              <w:bottom w:val="single" w:color="auto" w:sz="12" w:space="0"/>
              <w:right w:val="nil"/>
            </w:tcBorders>
          </w:tcPr>
          <w:p w14:paraId="350FD387">
            <w:pPr>
              <w:snapToGrid w:val="0"/>
              <w:spacing w:line="360" w:lineRule="auto"/>
              <w:rPr>
                <w:rFonts w:ascii="Times New Roman" w:hAnsi="Times New Roman" w:eastAsia="MS Mincho" w:cs="Times New Roman"/>
                <w:sz w:val="20"/>
                <w:szCs w:val="20"/>
              </w:rPr>
            </w:pPr>
          </w:p>
        </w:tc>
        <w:tc>
          <w:tcPr>
            <w:tcW w:w="1183" w:type="dxa"/>
            <w:tcBorders>
              <w:top w:val="nil"/>
              <w:left w:val="nil"/>
              <w:bottom w:val="single" w:color="auto" w:sz="12" w:space="0"/>
              <w:right w:val="nil"/>
            </w:tcBorders>
          </w:tcPr>
          <w:p w14:paraId="3B32C0C1">
            <w:pPr>
              <w:snapToGrid w:val="0"/>
              <w:spacing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1095</w:t>
            </w:r>
          </w:p>
        </w:tc>
        <w:tc>
          <w:tcPr>
            <w:tcW w:w="1963" w:type="dxa"/>
            <w:tcBorders>
              <w:top w:val="nil"/>
              <w:left w:val="nil"/>
              <w:bottom w:val="single" w:color="auto" w:sz="12" w:space="0"/>
              <w:right w:val="nil"/>
            </w:tcBorders>
          </w:tcPr>
          <w:p w14:paraId="2519765F">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0.641 (0.571–0.710)</w:t>
            </w:r>
          </w:p>
        </w:tc>
        <w:tc>
          <w:tcPr>
            <w:tcW w:w="1837" w:type="dxa"/>
            <w:tcBorders>
              <w:top w:val="nil"/>
              <w:left w:val="nil"/>
              <w:bottom w:val="single" w:color="auto" w:sz="12" w:space="0"/>
              <w:right w:val="nil"/>
            </w:tcBorders>
          </w:tcPr>
          <w:p w14:paraId="5CDECE36">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0.661(0.591–0.731)</w:t>
            </w:r>
          </w:p>
        </w:tc>
        <w:tc>
          <w:tcPr>
            <w:tcW w:w="1853" w:type="dxa"/>
            <w:tcBorders>
              <w:top w:val="nil"/>
              <w:left w:val="nil"/>
              <w:bottom w:val="single" w:color="auto" w:sz="12" w:space="0"/>
              <w:right w:val="nil"/>
            </w:tcBorders>
          </w:tcPr>
          <w:p w14:paraId="6A99D431">
            <w:pPr>
              <w:snapToGrid w:val="0"/>
              <w:spacing w:line="360" w:lineRule="auto"/>
              <w:jc w:val="center"/>
              <w:rPr>
                <w:rFonts w:ascii="Times New Roman" w:hAnsi="Times New Roman" w:eastAsia="MS Mincho" w:cs="Times New Roman"/>
                <w:sz w:val="20"/>
                <w:szCs w:val="20"/>
              </w:rPr>
            </w:pPr>
            <w:r>
              <w:rPr>
                <w:rFonts w:ascii="Times New Roman" w:hAnsi="Times New Roman" w:eastAsia="宋体" w:cs="Times New Roman"/>
                <w:sz w:val="20"/>
                <w:szCs w:val="20"/>
              </w:rPr>
              <w:t>0.648 (0.580–0.717)</w:t>
            </w:r>
          </w:p>
        </w:tc>
        <w:tc>
          <w:tcPr>
            <w:tcW w:w="1832" w:type="dxa"/>
            <w:tcBorders>
              <w:top w:val="nil"/>
              <w:left w:val="nil"/>
              <w:bottom w:val="single" w:color="auto" w:sz="12" w:space="0"/>
              <w:right w:val="nil"/>
            </w:tcBorders>
          </w:tcPr>
          <w:p w14:paraId="2A6E4F31">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0.657(0.589–0.724)</w:t>
            </w:r>
          </w:p>
        </w:tc>
        <w:tc>
          <w:tcPr>
            <w:tcW w:w="1825" w:type="dxa"/>
            <w:tcBorders>
              <w:top w:val="nil"/>
              <w:left w:val="nil"/>
              <w:bottom w:val="single" w:color="auto" w:sz="12" w:space="0"/>
              <w:right w:val="nil"/>
            </w:tcBorders>
          </w:tcPr>
          <w:p w14:paraId="64E0DA26">
            <w:pPr>
              <w:snapToGrid w:val="0"/>
              <w:spacing w:line="36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0.662(0.595–0.729)</w:t>
            </w:r>
          </w:p>
        </w:tc>
      </w:tr>
      <w:tr w14:paraId="56A1F66A">
        <w:tblPrEx>
          <w:tblBorders>
            <w:top w:val="single" w:color="auto" w:sz="12"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1641" w:type="dxa"/>
            <w:gridSpan w:val="7"/>
            <w:tcBorders>
              <w:top w:val="single" w:color="auto" w:sz="12" w:space="0"/>
              <w:left w:val="nil"/>
              <w:bottom w:val="nil"/>
              <w:right w:val="nil"/>
            </w:tcBorders>
          </w:tcPr>
          <w:p w14:paraId="0F0F3CF3">
            <w:pPr>
              <w:autoSpaceDE w:val="0"/>
              <w:rPr>
                <w:rFonts w:ascii="Times New Roman" w:hAnsi="Times New Roman" w:eastAsia="宋体" w:cs="Times New Roman"/>
                <w:sz w:val="20"/>
                <w:szCs w:val="20"/>
              </w:rPr>
            </w:pPr>
            <w:r>
              <w:rPr>
                <w:rFonts w:hint="eastAsia" w:ascii="Times New Roman" w:hAnsi="Times New Roman" w:eastAsia="宋体" w:cs="Times New Roman"/>
                <w:i/>
                <w:iCs/>
                <w:sz w:val="20"/>
                <w:szCs w:val="20"/>
                <w:lang w:eastAsia="zh-CN"/>
              </w:rPr>
              <w:t>AUC, area under the curve</w:t>
            </w:r>
            <w:r>
              <w:rPr>
                <w:rFonts w:ascii="Times New Roman" w:hAnsi="Times New Roman" w:eastAsia="宋体" w:cs="Times New Roman"/>
                <w:sz w:val="20"/>
                <w:szCs w:val="20"/>
              </w:rPr>
              <w:t xml:space="preserve">, </w:t>
            </w:r>
            <w:r>
              <w:rPr>
                <w:rFonts w:ascii="Times New Roman" w:hAnsi="Times New Roman" w:eastAsia="MS Mincho" w:cs="Times New Roman"/>
                <w:i/>
                <w:iCs/>
                <w:sz w:val="20"/>
                <w:szCs w:val="20"/>
              </w:rPr>
              <w:t xml:space="preserve">CI </w:t>
            </w:r>
            <w:r>
              <w:rPr>
                <w:rFonts w:ascii="Times New Roman" w:hAnsi="Times New Roman" w:eastAsia="MS Mincho" w:cs="Times New Roman"/>
                <w:sz w:val="20"/>
                <w:szCs w:val="20"/>
              </w:rPr>
              <w:t>confidence interval</w:t>
            </w:r>
            <w:r>
              <w:rPr>
                <w:rFonts w:ascii="Times New Roman" w:hAnsi="Times New Roman" w:eastAsia="宋体" w:cs="Times New Roman"/>
                <w:sz w:val="20"/>
                <w:szCs w:val="20"/>
              </w:rPr>
              <w:t xml:space="preserve">, </w:t>
            </w:r>
            <w:r>
              <w:rPr>
                <w:rFonts w:ascii="Times New Roman" w:hAnsi="Times New Roman" w:eastAsia="宋体" w:cs="Times New Roman"/>
                <w:i/>
                <w:iCs/>
                <w:sz w:val="20"/>
                <w:szCs w:val="20"/>
              </w:rPr>
              <w:t>CTI</w:t>
            </w:r>
            <w:r>
              <w:rPr>
                <w:rFonts w:ascii="Times New Roman" w:hAnsi="Times New Roman" w:eastAsia="宋体" w:cs="Times New Roman"/>
                <w:sz w:val="20"/>
                <w:szCs w:val="20"/>
              </w:rPr>
              <w:t xml:space="preserve"> </w:t>
            </w:r>
            <w:r>
              <w:rPr>
                <w:rFonts w:ascii="Times New Roman" w:hAnsi="Times New Roman" w:eastAsia="MS Mincho" w:cs="Times New Roman"/>
                <w:sz w:val="20"/>
                <w:szCs w:val="20"/>
              </w:rPr>
              <w:t>C-reactive protein-triglyceride-glucose index</w:t>
            </w:r>
            <w:r>
              <w:rPr>
                <w:rFonts w:ascii="Times New Roman" w:hAnsi="Times New Roman" w:eastAsia="宋体" w:cs="Times New Roman"/>
                <w:sz w:val="20"/>
                <w:szCs w:val="20"/>
              </w:rPr>
              <w:t xml:space="preserve">, </w:t>
            </w:r>
            <w:r>
              <w:rPr>
                <w:rFonts w:ascii="Times New Roman" w:hAnsi="Times New Roman" w:eastAsia="宋体" w:cs="Times New Roman"/>
                <w:i/>
                <w:iCs/>
                <w:sz w:val="20"/>
                <w:szCs w:val="20"/>
              </w:rPr>
              <w:t xml:space="preserve">TyG </w:t>
            </w:r>
            <w:r>
              <w:rPr>
                <w:rFonts w:ascii="Times New Roman" w:hAnsi="Times New Roman" w:eastAsia="宋体" w:cs="Times New Roman"/>
                <w:sz w:val="20"/>
                <w:szCs w:val="20"/>
              </w:rPr>
              <w:t xml:space="preserve">triglyceride-glucose index, </w:t>
            </w:r>
            <w:r>
              <w:rPr>
                <w:rFonts w:ascii="Times New Roman" w:hAnsi="Times New Roman" w:eastAsia="宋体" w:cs="Times New Roman"/>
                <w:i/>
                <w:iCs/>
                <w:sz w:val="20"/>
                <w:szCs w:val="20"/>
              </w:rPr>
              <w:t>CRP</w:t>
            </w:r>
            <w:r>
              <w:rPr>
                <w:rFonts w:ascii="Times New Roman" w:hAnsi="Times New Roman" w:eastAsia="宋体" w:cs="Times New Roman"/>
                <w:sz w:val="20"/>
                <w:szCs w:val="20"/>
              </w:rPr>
              <w:t xml:space="preserve"> C-reactive protein</w:t>
            </w:r>
            <w:r>
              <w:rPr>
                <w:rFonts w:ascii="Times New Roman" w:hAnsi="Times New Roman" w:eastAsia="宋体" w:cs="Times New Roman"/>
                <w:sz w:val="20"/>
                <w:szCs w:val="20"/>
              </w:rPr>
              <w:br w:type="textWrapping"/>
            </w:r>
            <w:r>
              <w:rPr>
                <w:rFonts w:ascii="Times New Roman" w:hAnsi="Times New Roman" w:eastAsia="MS Mincho" w:cs="Times New Roman"/>
                <w:i/>
                <w:iCs/>
                <w:sz w:val="20"/>
                <w:szCs w:val="20"/>
              </w:rPr>
              <w:t>CV death</w:t>
            </w:r>
            <w:r>
              <w:rPr>
                <w:rFonts w:ascii="Times New Roman" w:hAnsi="Times New Roman" w:eastAsia="MS Mincho" w:cs="Times New Roman"/>
                <w:sz w:val="20"/>
                <w:szCs w:val="20"/>
              </w:rPr>
              <w:t xml:space="preserve"> cardiovascular death, </w:t>
            </w:r>
            <w:r>
              <w:rPr>
                <w:rFonts w:ascii="Times New Roman" w:hAnsi="Times New Roman" w:eastAsia="MS Mincho" w:cs="Times New Roman"/>
                <w:i/>
                <w:iCs/>
                <w:sz w:val="20"/>
                <w:szCs w:val="20"/>
              </w:rPr>
              <w:t>MACCEs</w:t>
            </w:r>
            <w:r>
              <w:rPr>
                <w:rFonts w:ascii="Times New Roman" w:hAnsi="Times New Roman" w:eastAsia="MS Mincho" w:cs="Times New Roman"/>
                <w:sz w:val="20"/>
                <w:szCs w:val="20"/>
              </w:rPr>
              <w:t xml:space="preserve"> major adverse cardiac and cerebrovascular events</w:t>
            </w:r>
          </w:p>
        </w:tc>
      </w:tr>
    </w:tbl>
    <w:p w14:paraId="212C9D11">
      <w:pPr>
        <w:rPr>
          <w:rFonts w:ascii="Times New Roman" w:hAnsi="Times New Roman" w:cs="Times New Roman"/>
          <w:sz w:val="24"/>
        </w:rPr>
      </w:pPr>
    </w:p>
    <w:p w14:paraId="1E772CEE">
      <w:pPr>
        <w:rPr>
          <w:rFonts w:ascii="Times New Roman" w:hAnsi="Times New Roman" w:cs="Times New Roman"/>
          <w:sz w:val="24"/>
        </w:rPr>
      </w:pPr>
      <w:r>
        <w:rPr>
          <w:rFonts w:ascii="Times New Roman" w:hAnsi="Times New Roman" w:cs="Times New Roman"/>
          <w:sz w:val="24"/>
        </w:rPr>
        <w:t>Table S</w:t>
      </w:r>
      <w:r>
        <w:rPr>
          <w:rFonts w:ascii="Times New Roman" w:hAnsi="Times New Roman" w:cs="Times New Roman"/>
          <w:sz w:val="24"/>
        </w:rPr>
        <w:fldChar w:fldCharType="begin"/>
      </w:r>
      <w:r>
        <w:rPr>
          <w:rFonts w:ascii="Times New Roman" w:hAnsi="Times New Roman" w:cs="Times New Roman"/>
          <w:sz w:val="24"/>
        </w:rPr>
        <w:instrText xml:space="preserve"> SEQ Table_S \* ARABIC </w:instrText>
      </w:r>
      <w:r>
        <w:rPr>
          <w:rFonts w:ascii="Times New Roman" w:hAnsi="Times New Roman" w:cs="Times New Roman"/>
          <w:sz w:val="24"/>
        </w:rPr>
        <w:fldChar w:fldCharType="separate"/>
      </w:r>
      <w:r>
        <w:rPr>
          <w:rFonts w:ascii="Times New Roman" w:hAnsi="Times New Roman" w:cs="Times New Roman"/>
          <w:sz w:val="24"/>
        </w:rPr>
        <w:t>4</w:t>
      </w:r>
      <w:r>
        <w:rPr>
          <w:rFonts w:ascii="Times New Roman" w:hAnsi="Times New Roman" w:cs="Times New Roman"/>
          <w:sz w:val="24"/>
        </w:rPr>
        <w:fldChar w:fldCharType="end"/>
      </w:r>
      <w:r>
        <w:rPr>
          <w:rFonts w:hint="eastAsia" w:ascii="Times New Roman" w:hAnsi="Times New Roman" w:eastAsia="宋体" w:cs="Times New Roman"/>
          <w:sz w:val="24"/>
        </w:rPr>
        <w:t xml:space="preserve">. </w:t>
      </w:r>
      <w:r>
        <w:rPr>
          <w:rFonts w:ascii="Times New Roman" w:hAnsi="Times New Roman" w:cs="Times New Roman"/>
          <w:sz w:val="24"/>
        </w:rPr>
        <w:t>Fine</w:t>
      </w:r>
      <w:r>
        <w:rPr>
          <w:rFonts w:ascii="Times New Roman" w:hAnsi="Times New Roman" w:eastAsia="宋体" w:cs="Times New Roman"/>
          <w:sz w:val="24"/>
        </w:rPr>
        <w:t>-</w:t>
      </w:r>
      <w:r>
        <w:rPr>
          <w:rFonts w:ascii="Times New Roman" w:hAnsi="Times New Roman" w:cs="Times New Roman"/>
          <w:sz w:val="24"/>
        </w:rPr>
        <w:t>Gray competing risk regression analysis for cardiovascular mortality.</w:t>
      </w:r>
    </w:p>
    <w:tbl>
      <w:tblPr>
        <w:tblStyle w:val="6"/>
        <w:tblpPr w:leftFromText="180" w:rightFromText="180" w:vertAnchor="text" w:horzAnchor="page" w:tblpX="851" w:tblpY="109"/>
        <w:tblOverlap w:val="never"/>
        <w:tblW w:w="10379"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08"/>
        <w:gridCol w:w="2151"/>
        <w:gridCol w:w="3025"/>
        <w:gridCol w:w="2595"/>
      </w:tblGrid>
      <w:tr w14:paraId="2D8786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exact"/>
        </w:trPr>
        <w:tc>
          <w:tcPr>
            <w:tcW w:w="2608" w:type="dxa"/>
            <w:tcBorders>
              <w:bottom w:val="single" w:color="auto" w:sz="12" w:space="0"/>
            </w:tcBorders>
          </w:tcPr>
          <w:p w14:paraId="5D0379EE">
            <w:pPr>
              <w:spacing w:line="360" w:lineRule="auto"/>
              <w:rPr>
                <w:rFonts w:ascii="Times New Roman" w:hAnsi="Times New Roman" w:cs="Times New Roman"/>
                <w:sz w:val="20"/>
                <w:szCs w:val="20"/>
              </w:rPr>
            </w:pPr>
            <w:r>
              <w:rPr>
                <w:rFonts w:ascii="Times New Roman" w:hAnsi="Times New Roman" w:cs="Times New Roman"/>
                <w:sz w:val="20"/>
                <w:szCs w:val="20"/>
              </w:rPr>
              <w:t>Variable</w:t>
            </w:r>
          </w:p>
        </w:tc>
        <w:tc>
          <w:tcPr>
            <w:tcW w:w="2151" w:type="dxa"/>
            <w:tcBorders>
              <w:bottom w:val="single" w:color="auto" w:sz="12" w:space="0"/>
            </w:tcBorders>
          </w:tcPr>
          <w:p w14:paraId="696986A3">
            <w:pPr>
              <w:spacing w:line="360" w:lineRule="auto"/>
              <w:rPr>
                <w:rFonts w:ascii="Times New Roman" w:hAnsi="Times New Roman" w:cs="Times New Roman"/>
                <w:sz w:val="20"/>
                <w:szCs w:val="20"/>
              </w:rPr>
            </w:pPr>
            <w:r>
              <w:rPr>
                <w:rFonts w:ascii="Times New Roman" w:hAnsi="Times New Roman" w:cs="Times New Roman"/>
                <w:sz w:val="20"/>
                <w:szCs w:val="20"/>
              </w:rPr>
              <w:t>sHR</w:t>
            </w:r>
          </w:p>
        </w:tc>
        <w:tc>
          <w:tcPr>
            <w:tcW w:w="3025" w:type="dxa"/>
            <w:tcBorders>
              <w:bottom w:val="single" w:color="auto" w:sz="12" w:space="0"/>
            </w:tcBorders>
          </w:tcPr>
          <w:p w14:paraId="105EF9A1">
            <w:pPr>
              <w:spacing w:line="360" w:lineRule="auto"/>
              <w:rPr>
                <w:rFonts w:ascii="Times New Roman" w:hAnsi="Times New Roman" w:cs="Times New Roman"/>
                <w:sz w:val="20"/>
                <w:szCs w:val="20"/>
              </w:rPr>
            </w:pPr>
            <w:r>
              <w:rPr>
                <w:rFonts w:ascii="Times New Roman" w:hAnsi="Times New Roman" w:cs="Times New Roman"/>
                <w:sz w:val="20"/>
                <w:szCs w:val="20"/>
              </w:rPr>
              <w:t>95% CI</w:t>
            </w:r>
          </w:p>
        </w:tc>
        <w:tc>
          <w:tcPr>
            <w:tcW w:w="2595" w:type="dxa"/>
            <w:tcBorders>
              <w:bottom w:val="single" w:color="auto" w:sz="12" w:space="0"/>
            </w:tcBorders>
          </w:tcPr>
          <w:p w14:paraId="269B43DF">
            <w:pPr>
              <w:spacing w:line="360" w:lineRule="auto"/>
              <w:rPr>
                <w:rFonts w:ascii="Times New Roman" w:hAnsi="Times New Roman" w:cs="Times New Roman"/>
                <w:sz w:val="20"/>
                <w:szCs w:val="20"/>
              </w:rPr>
            </w:pPr>
            <w:r>
              <w:rPr>
                <w:rFonts w:ascii="Times New Roman" w:hAnsi="Times New Roman" w:cs="Times New Roman"/>
                <w:sz w:val="20"/>
                <w:szCs w:val="20"/>
              </w:rPr>
              <w:t xml:space="preserve">P </w:t>
            </w:r>
          </w:p>
        </w:tc>
      </w:tr>
      <w:tr w14:paraId="3F8652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exact"/>
        </w:trPr>
        <w:tc>
          <w:tcPr>
            <w:tcW w:w="10379" w:type="dxa"/>
            <w:gridSpan w:val="4"/>
            <w:tcBorders>
              <w:top w:val="single" w:color="auto" w:sz="12" w:space="0"/>
              <w:bottom w:val="nil"/>
            </w:tcBorders>
          </w:tcPr>
          <w:p w14:paraId="4334113E">
            <w:pPr>
              <w:spacing w:line="360" w:lineRule="auto"/>
              <w:rPr>
                <w:rFonts w:ascii="Times New Roman" w:hAnsi="Times New Roman" w:cs="Times New Roman"/>
                <w:sz w:val="20"/>
                <w:szCs w:val="20"/>
              </w:rPr>
            </w:pPr>
            <w:r>
              <w:rPr>
                <w:rFonts w:ascii="Times New Roman" w:hAnsi="Times New Roman" w:eastAsia="宋体" w:cs="Times New Roman"/>
                <w:sz w:val="20"/>
                <w:szCs w:val="20"/>
              </w:rPr>
              <w:t>CTI tertiles</w:t>
            </w:r>
          </w:p>
        </w:tc>
      </w:tr>
      <w:tr w14:paraId="097605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exact"/>
        </w:trPr>
        <w:tc>
          <w:tcPr>
            <w:tcW w:w="2608" w:type="dxa"/>
            <w:tcBorders>
              <w:top w:val="nil"/>
              <w:bottom w:val="nil"/>
            </w:tcBorders>
          </w:tcPr>
          <w:p w14:paraId="1F1D0C43">
            <w:pPr>
              <w:spacing w:line="360" w:lineRule="auto"/>
              <w:rPr>
                <w:rFonts w:ascii="Times New Roman" w:hAnsi="Times New Roman" w:cs="Times New Roman"/>
                <w:sz w:val="20"/>
                <w:szCs w:val="20"/>
              </w:rPr>
            </w:pPr>
            <w:r>
              <w:rPr>
                <w:rFonts w:ascii="Times New Roman" w:hAnsi="Times New Roman" w:cs="Times New Roman"/>
                <w:sz w:val="20"/>
                <w:szCs w:val="20"/>
              </w:rPr>
              <w:t>Tertile 1 (Ref.)</w:t>
            </w:r>
          </w:p>
        </w:tc>
        <w:tc>
          <w:tcPr>
            <w:tcW w:w="2151" w:type="dxa"/>
            <w:tcBorders>
              <w:top w:val="nil"/>
              <w:bottom w:val="nil"/>
            </w:tcBorders>
          </w:tcPr>
          <w:p w14:paraId="386C2009">
            <w:pPr>
              <w:spacing w:line="360" w:lineRule="auto"/>
              <w:rPr>
                <w:rFonts w:ascii="Times New Roman" w:hAnsi="Times New Roman" w:eastAsia="宋体" w:cs="Times New Roman"/>
                <w:sz w:val="20"/>
                <w:szCs w:val="20"/>
              </w:rPr>
            </w:pPr>
            <w:r>
              <w:rPr>
                <w:rFonts w:ascii="Times New Roman" w:hAnsi="Times New Roman" w:eastAsia="宋体" w:cs="Times New Roman"/>
                <w:sz w:val="20"/>
                <w:szCs w:val="20"/>
              </w:rPr>
              <w:t>1.00</w:t>
            </w:r>
          </w:p>
        </w:tc>
        <w:tc>
          <w:tcPr>
            <w:tcW w:w="3025" w:type="dxa"/>
            <w:tcBorders>
              <w:top w:val="nil"/>
              <w:bottom w:val="nil"/>
            </w:tcBorders>
          </w:tcPr>
          <w:p w14:paraId="2715CDDE">
            <w:pPr>
              <w:spacing w:line="360" w:lineRule="auto"/>
              <w:rPr>
                <w:rFonts w:ascii="Times New Roman" w:hAnsi="Times New Roman" w:eastAsia="宋体" w:cs="Times New Roman"/>
                <w:sz w:val="20"/>
                <w:szCs w:val="20"/>
              </w:rPr>
            </w:pPr>
            <w:r>
              <w:rPr>
                <w:rFonts w:ascii="Times New Roman" w:hAnsi="Times New Roman" w:eastAsia="宋体" w:cs="Times New Roman"/>
                <w:sz w:val="20"/>
                <w:szCs w:val="20"/>
              </w:rPr>
              <w:t>-</w:t>
            </w:r>
          </w:p>
        </w:tc>
        <w:tc>
          <w:tcPr>
            <w:tcW w:w="2595" w:type="dxa"/>
            <w:tcBorders>
              <w:top w:val="nil"/>
              <w:bottom w:val="nil"/>
            </w:tcBorders>
          </w:tcPr>
          <w:p w14:paraId="0A8773E6">
            <w:pPr>
              <w:spacing w:line="360" w:lineRule="auto"/>
              <w:rPr>
                <w:rFonts w:ascii="Times New Roman" w:hAnsi="Times New Roman" w:eastAsia="宋体" w:cs="Times New Roman"/>
                <w:sz w:val="20"/>
                <w:szCs w:val="20"/>
              </w:rPr>
            </w:pPr>
            <w:r>
              <w:rPr>
                <w:rFonts w:ascii="Times New Roman" w:hAnsi="Times New Roman" w:eastAsia="宋体" w:cs="Times New Roman"/>
                <w:sz w:val="20"/>
                <w:szCs w:val="20"/>
              </w:rPr>
              <w:t>-</w:t>
            </w:r>
          </w:p>
        </w:tc>
      </w:tr>
      <w:tr w14:paraId="4E96DA1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exact"/>
        </w:trPr>
        <w:tc>
          <w:tcPr>
            <w:tcW w:w="2608" w:type="dxa"/>
            <w:tcBorders>
              <w:top w:val="nil"/>
              <w:tl2br w:val="nil"/>
              <w:tr2bl w:val="nil"/>
            </w:tcBorders>
          </w:tcPr>
          <w:p w14:paraId="0FBE4CF5">
            <w:pPr>
              <w:spacing w:line="360" w:lineRule="auto"/>
              <w:rPr>
                <w:rFonts w:ascii="Times New Roman" w:hAnsi="Times New Roman" w:cs="Times New Roman"/>
                <w:sz w:val="20"/>
                <w:szCs w:val="20"/>
              </w:rPr>
            </w:pPr>
            <w:r>
              <w:rPr>
                <w:rFonts w:ascii="Times New Roman" w:hAnsi="Times New Roman" w:cs="Times New Roman"/>
                <w:sz w:val="20"/>
                <w:szCs w:val="20"/>
              </w:rPr>
              <w:t>Tertile 2 vs T1</w:t>
            </w:r>
          </w:p>
        </w:tc>
        <w:tc>
          <w:tcPr>
            <w:tcW w:w="2151" w:type="dxa"/>
            <w:tcBorders>
              <w:top w:val="nil"/>
              <w:tl2br w:val="nil"/>
              <w:tr2bl w:val="nil"/>
            </w:tcBorders>
          </w:tcPr>
          <w:p w14:paraId="129B08BB">
            <w:pPr>
              <w:spacing w:line="360" w:lineRule="auto"/>
              <w:rPr>
                <w:rFonts w:ascii="Times New Roman" w:hAnsi="Times New Roman" w:cs="Times New Roman"/>
                <w:sz w:val="20"/>
                <w:szCs w:val="20"/>
              </w:rPr>
            </w:pPr>
            <w:r>
              <w:rPr>
                <w:rFonts w:ascii="Times New Roman" w:hAnsi="Times New Roman" w:cs="Times New Roman"/>
                <w:sz w:val="20"/>
                <w:szCs w:val="20"/>
              </w:rPr>
              <w:t>1.42</w:t>
            </w:r>
          </w:p>
        </w:tc>
        <w:tc>
          <w:tcPr>
            <w:tcW w:w="3025" w:type="dxa"/>
            <w:tcBorders>
              <w:top w:val="nil"/>
              <w:tl2br w:val="nil"/>
              <w:tr2bl w:val="nil"/>
            </w:tcBorders>
          </w:tcPr>
          <w:p w14:paraId="60AAAA79">
            <w:pPr>
              <w:spacing w:line="360" w:lineRule="auto"/>
              <w:rPr>
                <w:rFonts w:ascii="Times New Roman" w:hAnsi="Times New Roman" w:cs="Times New Roman"/>
                <w:sz w:val="20"/>
                <w:szCs w:val="20"/>
              </w:rPr>
            </w:pPr>
            <w:r>
              <w:rPr>
                <w:rFonts w:ascii="Times New Roman" w:hAnsi="Times New Roman" w:cs="Times New Roman"/>
                <w:sz w:val="20"/>
                <w:szCs w:val="20"/>
              </w:rPr>
              <w:t>0.9</w:t>
            </w:r>
            <w:r>
              <w:rPr>
                <w:rFonts w:ascii="Times New Roman" w:hAnsi="Times New Roman" w:eastAsia="宋体" w:cs="Times New Roman"/>
                <w:sz w:val="20"/>
                <w:szCs w:val="20"/>
              </w:rPr>
              <w:t>3–</w:t>
            </w:r>
            <w:r>
              <w:rPr>
                <w:rFonts w:ascii="Times New Roman" w:hAnsi="Times New Roman" w:cs="Times New Roman"/>
                <w:sz w:val="20"/>
                <w:szCs w:val="20"/>
              </w:rPr>
              <w:t>2.19</w:t>
            </w:r>
          </w:p>
        </w:tc>
        <w:tc>
          <w:tcPr>
            <w:tcW w:w="2595" w:type="dxa"/>
            <w:tcBorders>
              <w:top w:val="nil"/>
              <w:tl2br w:val="nil"/>
              <w:tr2bl w:val="nil"/>
            </w:tcBorders>
          </w:tcPr>
          <w:p w14:paraId="0E5ADB2C">
            <w:pPr>
              <w:spacing w:line="360" w:lineRule="auto"/>
              <w:rPr>
                <w:rFonts w:ascii="Times New Roman" w:hAnsi="Times New Roman" w:cs="Times New Roman"/>
                <w:sz w:val="20"/>
                <w:szCs w:val="20"/>
              </w:rPr>
            </w:pPr>
            <w:r>
              <w:rPr>
                <w:rFonts w:ascii="Times New Roman" w:hAnsi="Times New Roman" w:cs="Times New Roman"/>
                <w:sz w:val="20"/>
                <w:szCs w:val="20"/>
              </w:rPr>
              <w:t>0.110</w:t>
            </w:r>
          </w:p>
        </w:tc>
      </w:tr>
      <w:tr w14:paraId="6FA78D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420" w:hRule="exact"/>
        </w:trPr>
        <w:tc>
          <w:tcPr>
            <w:tcW w:w="2608" w:type="dxa"/>
            <w:tcBorders>
              <w:tl2br w:val="nil"/>
              <w:tr2bl w:val="nil"/>
            </w:tcBorders>
          </w:tcPr>
          <w:p w14:paraId="0C395330">
            <w:pPr>
              <w:spacing w:line="360" w:lineRule="auto"/>
              <w:rPr>
                <w:rFonts w:ascii="Times New Roman" w:hAnsi="Times New Roman" w:cs="Times New Roman"/>
                <w:sz w:val="20"/>
                <w:szCs w:val="20"/>
              </w:rPr>
            </w:pPr>
            <w:r>
              <w:rPr>
                <w:rFonts w:ascii="Times New Roman" w:hAnsi="Times New Roman" w:cs="Times New Roman"/>
                <w:sz w:val="20"/>
                <w:szCs w:val="20"/>
              </w:rPr>
              <w:t xml:space="preserve">Tertile </w:t>
            </w:r>
            <w:r>
              <w:rPr>
                <w:rFonts w:ascii="Times New Roman" w:hAnsi="Times New Roman" w:eastAsia="宋体" w:cs="Times New Roman"/>
                <w:sz w:val="20"/>
                <w:szCs w:val="20"/>
              </w:rPr>
              <w:t>3</w:t>
            </w:r>
            <w:r>
              <w:rPr>
                <w:rFonts w:ascii="Times New Roman" w:hAnsi="Times New Roman" w:cs="Times New Roman"/>
                <w:sz w:val="20"/>
                <w:szCs w:val="20"/>
              </w:rPr>
              <w:t xml:space="preserve"> vs T1</w:t>
            </w:r>
          </w:p>
        </w:tc>
        <w:tc>
          <w:tcPr>
            <w:tcW w:w="2151" w:type="dxa"/>
            <w:tcBorders>
              <w:tl2br w:val="nil"/>
              <w:tr2bl w:val="nil"/>
            </w:tcBorders>
          </w:tcPr>
          <w:p w14:paraId="0E392013">
            <w:pPr>
              <w:spacing w:line="360" w:lineRule="auto"/>
              <w:rPr>
                <w:rFonts w:ascii="Times New Roman" w:hAnsi="Times New Roman" w:cs="Times New Roman"/>
                <w:sz w:val="20"/>
                <w:szCs w:val="20"/>
              </w:rPr>
            </w:pPr>
            <w:r>
              <w:rPr>
                <w:rFonts w:ascii="Times New Roman" w:hAnsi="Times New Roman" w:cs="Times New Roman"/>
                <w:sz w:val="20"/>
                <w:szCs w:val="20"/>
              </w:rPr>
              <w:t>2.13</w:t>
            </w:r>
          </w:p>
        </w:tc>
        <w:tc>
          <w:tcPr>
            <w:tcW w:w="3025" w:type="dxa"/>
            <w:tcBorders>
              <w:tl2br w:val="nil"/>
              <w:tr2bl w:val="nil"/>
            </w:tcBorders>
          </w:tcPr>
          <w:p w14:paraId="40901EE4">
            <w:pPr>
              <w:spacing w:line="360" w:lineRule="auto"/>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eastAsia="宋体" w:cs="Times New Roman"/>
                <w:sz w:val="20"/>
                <w:szCs w:val="20"/>
              </w:rPr>
              <w:t>40–</w:t>
            </w:r>
            <w:r>
              <w:rPr>
                <w:rFonts w:ascii="Times New Roman" w:hAnsi="Times New Roman" w:cs="Times New Roman"/>
                <w:sz w:val="20"/>
                <w:szCs w:val="20"/>
              </w:rPr>
              <w:t>3.24</w:t>
            </w:r>
          </w:p>
        </w:tc>
        <w:tc>
          <w:tcPr>
            <w:tcW w:w="2595" w:type="dxa"/>
            <w:tcBorders>
              <w:tl2br w:val="nil"/>
              <w:tr2bl w:val="nil"/>
            </w:tcBorders>
          </w:tcPr>
          <w:p w14:paraId="73FDEE30">
            <w:pPr>
              <w:spacing w:line="360" w:lineRule="auto"/>
              <w:rPr>
                <w:rFonts w:ascii="Times New Roman" w:hAnsi="Times New Roman" w:cs="Times New Roman"/>
                <w:sz w:val="20"/>
                <w:szCs w:val="20"/>
              </w:rPr>
            </w:pPr>
            <w:r>
              <w:rPr>
                <w:rFonts w:ascii="Times New Roman" w:hAnsi="Times New Roman" w:cs="Times New Roman"/>
                <w:sz w:val="20"/>
                <w:szCs w:val="20"/>
              </w:rPr>
              <w:t>&lt;0.001</w:t>
            </w:r>
          </w:p>
        </w:tc>
      </w:tr>
      <w:tr w14:paraId="036F02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exact"/>
        </w:trPr>
        <w:tc>
          <w:tcPr>
            <w:tcW w:w="10379" w:type="dxa"/>
            <w:gridSpan w:val="4"/>
            <w:tcBorders>
              <w:top w:val="single" w:color="auto" w:sz="12" w:space="0"/>
              <w:bottom w:val="nil"/>
            </w:tcBorders>
          </w:tcPr>
          <w:p w14:paraId="09F47D13">
            <w:pPr>
              <w:spacing w:line="360" w:lineRule="auto"/>
              <w:rPr>
                <w:rFonts w:ascii="Times New Roman" w:hAnsi="Times New Roman" w:eastAsia="宋体" w:cs="Times New Roman"/>
                <w:sz w:val="20"/>
                <w:szCs w:val="20"/>
              </w:rPr>
            </w:pPr>
            <w:r>
              <w:rPr>
                <w:rFonts w:ascii="Times New Roman" w:hAnsi="Times New Roman" w:cs="Times New Roman"/>
                <w:sz w:val="20"/>
                <w:szCs w:val="20"/>
              </w:rPr>
              <w:t>CI confidence interval</w:t>
            </w:r>
            <w:r>
              <w:rPr>
                <w:rFonts w:hint="eastAsia" w:ascii="Times New Roman" w:hAnsi="Times New Roman" w:eastAsia="宋体" w:cs="Times New Roman"/>
                <w:sz w:val="20"/>
                <w:szCs w:val="20"/>
              </w:rPr>
              <w:t>,</w:t>
            </w:r>
            <w:r>
              <w:rPr>
                <w:rFonts w:ascii="Times New Roman" w:hAnsi="Times New Roman" w:cs="Times New Roman"/>
                <w:sz w:val="20"/>
                <w:szCs w:val="20"/>
              </w:rPr>
              <w:t xml:space="preserve"> HR hazard ratio</w:t>
            </w:r>
            <w:r>
              <w:rPr>
                <w:rFonts w:hint="eastAsia" w:ascii="Times New Roman" w:hAnsi="Times New Roman" w:eastAsia="宋体" w:cs="Times New Roman"/>
                <w:sz w:val="20"/>
                <w:szCs w:val="20"/>
              </w:rPr>
              <w:t xml:space="preserve">, CTI </w:t>
            </w:r>
            <w:r>
              <w:rPr>
                <w:rFonts w:ascii="Times New Roman" w:hAnsi="Times New Roman" w:cs="Times New Roman"/>
                <w:sz w:val="20"/>
                <w:szCs w:val="20"/>
              </w:rPr>
              <w:t>C-reactive protein</w:t>
            </w:r>
            <w:r>
              <w:rPr>
                <w:rFonts w:hint="eastAsia" w:ascii="Times New Roman" w:hAnsi="Times New Roman" w:cs="Times New Roman"/>
                <w:sz w:val="20"/>
                <w:szCs w:val="20"/>
              </w:rPr>
              <w:t>-</w:t>
            </w:r>
            <w:r>
              <w:rPr>
                <w:rFonts w:ascii="Times New Roman" w:hAnsi="Times New Roman" w:cs="Times New Roman"/>
                <w:sz w:val="20"/>
                <w:szCs w:val="20"/>
              </w:rPr>
              <w:t>triglyceride</w:t>
            </w:r>
            <w:r>
              <w:rPr>
                <w:rFonts w:hint="eastAsia" w:ascii="Times New Roman" w:hAnsi="Times New Roman" w:cs="Times New Roman"/>
                <w:sz w:val="20"/>
                <w:szCs w:val="20"/>
              </w:rPr>
              <w:t>-</w:t>
            </w:r>
            <w:r>
              <w:rPr>
                <w:rFonts w:ascii="Times New Roman" w:hAnsi="Times New Roman" w:cs="Times New Roman"/>
                <w:sz w:val="20"/>
                <w:szCs w:val="20"/>
              </w:rPr>
              <w:t>glucose index</w:t>
            </w:r>
            <w:r>
              <w:rPr>
                <w:rFonts w:hint="eastAsia" w:ascii="Times New Roman" w:hAnsi="Times New Roman" w:cs="Times New Roman"/>
                <w:sz w:val="20"/>
                <w:szCs w:val="20"/>
              </w:rPr>
              <w:t xml:space="preserve">, </w:t>
            </w:r>
            <w:r>
              <w:rPr>
                <w:rFonts w:ascii="Times New Roman" w:hAnsi="Times New Roman" w:cs="Times New Roman"/>
                <w:sz w:val="20"/>
                <w:szCs w:val="20"/>
              </w:rPr>
              <w:t>sHR</w:t>
            </w:r>
            <w:r>
              <w:rPr>
                <w:rFonts w:hint="eastAsia" w:ascii="Times New Roman" w:hAnsi="Times New Roman" w:eastAsia="宋体" w:cs="Times New Roman"/>
                <w:sz w:val="20"/>
                <w:szCs w:val="20"/>
              </w:rPr>
              <w:t xml:space="preserve"> s</w:t>
            </w:r>
            <w:r>
              <w:rPr>
                <w:rFonts w:ascii="Times New Roman" w:hAnsi="Times New Roman" w:cs="Times New Roman"/>
                <w:sz w:val="20"/>
                <w:szCs w:val="20"/>
              </w:rPr>
              <w:t>ubdistribution hazard ratios</w:t>
            </w:r>
          </w:p>
        </w:tc>
      </w:tr>
    </w:tbl>
    <w:p w14:paraId="54BC8568">
      <w:pPr>
        <w:sectPr>
          <w:pgSz w:w="11906" w:h="16838"/>
          <w:pgMar w:top="1440" w:right="1800" w:bottom="1440" w:left="1800" w:header="851" w:footer="992" w:gutter="0"/>
          <w:cols w:space="425" w:num="1"/>
          <w:docGrid w:type="lines" w:linePitch="312" w:charSpace="0"/>
        </w:sectPr>
      </w:pPr>
    </w:p>
    <w:p w14:paraId="5F56CC02">
      <w:pPr>
        <w:spacing w:after="200"/>
        <w:rPr>
          <w:rFonts w:ascii="Times New Roman" w:hAnsi="Times New Roman" w:eastAsia="宋体" w:cs="Times New Roman"/>
          <w:sz w:val="24"/>
          <w:lang w:val="en-GB"/>
        </w:rPr>
      </w:pPr>
      <w:r>
        <w:rPr>
          <w:rFonts w:ascii="Times New Roman" w:hAnsi="Times New Roman" w:eastAsia="宋体" w:cs="Times New Roman"/>
          <w:sz w:val="24"/>
          <w:lang w:val="en-GB" w:eastAsia="en-US"/>
        </w:rPr>
        <w:t>Table S</w:t>
      </w:r>
      <w:r>
        <w:rPr>
          <w:rFonts w:ascii="Times New Roman" w:hAnsi="Times New Roman" w:eastAsia="宋体" w:cs="Times New Roman"/>
          <w:sz w:val="24"/>
          <w:lang w:val="en-GB" w:eastAsia="en-US"/>
        </w:rPr>
        <w:fldChar w:fldCharType="begin"/>
      </w:r>
      <w:r>
        <w:rPr>
          <w:rFonts w:ascii="Times New Roman" w:hAnsi="Times New Roman" w:eastAsia="宋体" w:cs="Times New Roman"/>
          <w:sz w:val="24"/>
          <w:lang w:val="en-GB" w:eastAsia="en-US"/>
        </w:rPr>
        <w:instrText xml:space="preserve"> SEQ Table_S \* ARABIC </w:instrText>
      </w:r>
      <w:r>
        <w:rPr>
          <w:rFonts w:ascii="Times New Roman" w:hAnsi="Times New Roman" w:eastAsia="宋体" w:cs="Times New Roman"/>
          <w:sz w:val="24"/>
          <w:lang w:val="en-GB" w:eastAsia="en-US"/>
        </w:rPr>
        <w:fldChar w:fldCharType="separate"/>
      </w:r>
      <w:r>
        <w:rPr>
          <w:rFonts w:ascii="Times New Roman" w:hAnsi="Times New Roman" w:eastAsia="宋体" w:cs="Times New Roman"/>
          <w:sz w:val="24"/>
          <w:lang w:val="en-GB" w:eastAsia="en-US"/>
        </w:rPr>
        <w:t>5</w:t>
      </w:r>
      <w:r>
        <w:rPr>
          <w:rFonts w:ascii="Times New Roman" w:hAnsi="Times New Roman" w:eastAsia="宋体" w:cs="Times New Roman"/>
          <w:sz w:val="24"/>
          <w:lang w:val="en-GB" w:eastAsia="en-US"/>
        </w:rPr>
        <w:fldChar w:fldCharType="end"/>
      </w:r>
      <w:r>
        <w:rPr>
          <w:rFonts w:hint="eastAsia" w:ascii="Times New Roman" w:hAnsi="Times New Roman" w:eastAsia="宋体" w:cs="Times New Roman"/>
          <w:sz w:val="24"/>
          <w:lang w:val="en-GB"/>
        </w:rPr>
        <w:t xml:space="preserve">. </w:t>
      </w:r>
      <w:r>
        <w:rPr>
          <w:rFonts w:ascii="Times New Roman" w:hAnsi="Times New Roman" w:eastAsia="宋体" w:cs="Times New Roman"/>
          <w:sz w:val="24"/>
          <w:lang w:val="en-GB" w:eastAsia="en-US"/>
        </w:rPr>
        <w:t>Multivariable-adjusted HRs and 95% CIs for clinical outcomes in the 30-day landmark analysis</w:t>
      </w:r>
      <w:r>
        <w:rPr>
          <w:rFonts w:ascii="Times New Roman" w:hAnsi="Times New Roman" w:eastAsia="宋体" w:cs="Times New Roman"/>
          <w:sz w:val="24"/>
          <w:lang w:val="en-GB"/>
        </w:rPr>
        <w:t>.</w:t>
      </w:r>
    </w:p>
    <w:tbl>
      <w:tblPr>
        <w:tblStyle w:val="5"/>
        <w:tblpPr w:leftFromText="180" w:rightFromText="180" w:vertAnchor="text" w:horzAnchor="page" w:tblpX="430" w:tblpY="837"/>
        <w:tblOverlap w:val="never"/>
        <w:tblW w:w="6700" w:type="pct"/>
        <w:tblInd w:w="0" w:type="dxa"/>
        <w:tblLayout w:type="autofit"/>
        <w:tblCellMar>
          <w:top w:w="15" w:type="dxa"/>
          <w:left w:w="15" w:type="dxa"/>
          <w:bottom w:w="15" w:type="dxa"/>
          <w:right w:w="15" w:type="dxa"/>
        </w:tblCellMar>
      </w:tblPr>
      <w:tblGrid>
        <w:gridCol w:w="2270"/>
        <w:gridCol w:w="1894"/>
        <w:gridCol w:w="1063"/>
        <w:gridCol w:w="2059"/>
        <w:gridCol w:w="1154"/>
        <w:gridCol w:w="1924"/>
        <w:gridCol w:w="1088"/>
      </w:tblGrid>
      <w:tr w14:paraId="1DEAC5FC">
        <w:tblPrEx>
          <w:tblCellMar>
            <w:top w:w="15" w:type="dxa"/>
            <w:left w:w="15" w:type="dxa"/>
            <w:bottom w:w="15" w:type="dxa"/>
            <w:right w:w="15" w:type="dxa"/>
          </w:tblCellMar>
        </w:tblPrEx>
        <w:trPr>
          <w:trHeight w:val="306" w:hRule="exact"/>
        </w:trPr>
        <w:tc>
          <w:tcPr>
            <w:tcW w:w="2270" w:type="dxa"/>
            <w:vMerge w:val="restart"/>
            <w:tcBorders>
              <w:top w:val="single" w:color="000000" w:sz="12" w:space="0"/>
              <w:left w:val="nil"/>
              <w:bottom w:val="nil"/>
              <w:right w:val="nil"/>
            </w:tcBorders>
            <w:shd w:val="clear" w:color="auto" w:fill="FFFFFF"/>
            <w:tcMar>
              <w:top w:w="100" w:type="dxa"/>
              <w:left w:w="120" w:type="dxa"/>
              <w:bottom w:w="100" w:type="dxa"/>
              <w:right w:w="120" w:type="dxa"/>
            </w:tcMar>
            <w:vAlign w:val="center"/>
          </w:tcPr>
          <w:p w14:paraId="1FDD51C7">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Characteristic</w:t>
            </w:r>
          </w:p>
        </w:tc>
        <w:tc>
          <w:tcPr>
            <w:tcW w:w="2957" w:type="dxa"/>
            <w:gridSpan w:val="2"/>
            <w:tcBorders>
              <w:top w:val="single" w:color="000000" w:sz="12" w:space="0"/>
              <w:left w:val="nil"/>
              <w:bottom w:val="nil"/>
              <w:right w:val="nil"/>
            </w:tcBorders>
            <w:shd w:val="clear" w:color="auto" w:fill="FFFFFF"/>
            <w:tcMar>
              <w:top w:w="100" w:type="dxa"/>
              <w:left w:w="120" w:type="dxa"/>
              <w:bottom w:w="100" w:type="dxa"/>
              <w:right w:w="120" w:type="dxa"/>
            </w:tcMar>
            <w:vAlign w:val="center"/>
          </w:tcPr>
          <w:p w14:paraId="08970C19">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Model 1</w:t>
            </w:r>
          </w:p>
        </w:tc>
        <w:tc>
          <w:tcPr>
            <w:tcW w:w="3213" w:type="dxa"/>
            <w:gridSpan w:val="2"/>
            <w:tcBorders>
              <w:top w:val="single" w:color="000000" w:sz="12" w:space="0"/>
              <w:left w:val="nil"/>
              <w:bottom w:val="nil"/>
              <w:right w:val="nil"/>
            </w:tcBorders>
            <w:shd w:val="clear" w:color="auto" w:fill="FFFFFF"/>
            <w:tcMar>
              <w:top w:w="100" w:type="dxa"/>
              <w:left w:w="120" w:type="dxa"/>
              <w:bottom w:w="100" w:type="dxa"/>
              <w:right w:w="120" w:type="dxa"/>
            </w:tcMar>
            <w:vAlign w:val="center"/>
          </w:tcPr>
          <w:p w14:paraId="25B7D587">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Model 2</w:t>
            </w:r>
          </w:p>
        </w:tc>
        <w:tc>
          <w:tcPr>
            <w:tcW w:w="3012" w:type="dxa"/>
            <w:gridSpan w:val="2"/>
            <w:tcBorders>
              <w:top w:val="single" w:color="000000" w:sz="12" w:space="0"/>
              <w:left w:val="nil"/>
              <w:bottom w:val="nil"/>
              <w:right w:val="nil"/>
            </w:tcBorders>
            <w:shd w:val="clear" w:color="auto" w:fill="FFFFFF"/>
            <w:tcMar>
              <w:top w:w="100" w:type="dxa"/>
              <w:left w:w="120" w:type="dxa"/>
              <w:bottom w:w="100" w:type="dxa"/>
              <w:right w:w="120" w:type="dxa"/>
            </w:tcMar>
            <w:vAlign w:val="center"/>
          </w:tcPr>
          <w:p w14:paraId="18876999">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Model 3</w:t>
            </w:r>
          </w:p>
        </w:tc>
      </w:tr>
      <w:tr w14:paraId="69A8160F">
        <w:tblPrEx>
          <w:tblCellMar>
            <w:top w:w="15" w:type="dxa"/>
            <w:left w:w="15" w:type="dxa"/>
            <w:bottom w:w="15" w:type="dxa"/>
            <w:right w:w="15" w:type="dxa"/>
          </w:tblCellMar>
        </w:tblPrEx>
        <w:trPr>
          <w:trHeight w:val="306" w:hRule="exact"/>
        </w:trPr>
        <w:tc>
          <w:tcPr>
            <w:tcW w:w="2270" w:type="dxa"/>
            <w:vMerge w:val="continue"/>
            <w:tcBorders>
              <w:top w:val="nil"/>
              <w:left w:val="nil"/>
              <w:bottom w:val="single" w:color="000000" w:sz="12" w:space="0"/>
              <w:right w:val="nil"/>
            </w:tcBorders>
            <w:shd w:val="clear" w:color="auto" w:fill="FFFFFF"/>
            <w:tcMar>
              <w:top w:w="100" w:type="dxa"/>
              <w:left w:w="120" w:type="dxa"/>
              <w:bottom w:w="100" w:type="dxa"/>
              <w:right w:w="120" w:type="dxa"/>
            </w:tcMar>
            <w:vAlign w:val="center"/>
          </w:tcPr>
          <w:p w14:paraId="52BA1F40">
            <w:pPr>
              <w:widowControl/>
              <w:snapToGrid w:val="0"/>
              <w:spacing w:after="200" w:line="276" w:lineRule="auto"/>
              <w:jc w:val="center"/>
              <w:rPr>
                <w:rFonts w:ascii="Times New Roman" w:hAnsi="Times New Roman" w:eastAsia="宋体" w:cs="Times New Roman"/>
                <w:kern w:val="0"/>
                <w:sz w:val="20"/>
                <w:szCs w:val="20"/>
                <w:lang w:val="en-GB"/>
              </w:rPr>
            </w:pPr>
          </w:p>
        </w:tc>
        <w:tc>
          <w:tcPr>
            <w:tcW w:w="1894" w:type="dxa"/>
            <w:tcBorders>
              <w:top w:val="nil"/>
              <w:left w:val="nil"/>
              <w:bottom w:val="single" w:color="000000" w:sz="12" w:space="0"/>
              <w:right w:val="nil"/>
            </w:tcBorders>
            <w:shd w:val="clear" w:color="auto" w:fill="FFFFFF"/>
            <w:tcMar>
              <w:top w:w="100" w:type="dxa"/>
              <w:left w:w="120" w:type="dxa"/>
              <w:bottom w:w="100" w:type="dxa"/>
              <w:right w:w="120" w:type="dxa"/>
            </w:tcMar>
            <w:vAlign w:val="center"/>
          </w:tcPr>
          <w:p w14:paraId="494DB7C3">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HR (95% CI)</w:t>
            </w:r>
          </w:p>
        </w:tc>
        <w:tc>
          <w:tcPr>
            <w:tcW w:w="1063" w:type="dxa"/>
            <w:tcBorders>
              <w:top w:val="nil"/>
              <w:left w:val="nil"/>
              <w:bottom w:val="single" w:color="000000" w:sz="12" w:space="0"/>
              <w:right w:val="nil"/>
            </w:tcBorders>
            <w:shd w:val="clear" w:color="auto" w:fill="FFFFFF"/>
            <w:tcMar>
              <w:top w:w="100" w:type="dxa"/>
              <w:left w:w="120" w:type="dxa"/>
              <w:bottom w:w="100" w:type="dxa"/>
              <w:right w:w="120" w:type="dxa"/>
            </w:tcMar>
            <w:vAlign w:val="center"/>
          </w:tcPr>
          <w:p w14:paraId="458F81B1">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P</w:t>
            </w:r>
          </w:p>
        </w:tc>
        <w:tc>
          <w:tcPr>
            <w:tcW w:w="2059" w:type="dxa"/>
            <w:tcBorders>
              <w:top w:val="nil"/>
              <w:left w:val="nil"/>
              <w:bottom w:val="single" w:color="000000" w:sz="12" w:space="0"/>
              <w:right w:val="nil"/>
            </w:tcBorders>
            <w:shd w:val="clear" w:color="auto" w:fill="FFFFFF"/>
            <w:tcMar>
              <w:top w:w="100" w:type="dxa"/>
              <w:left w:w="120" w:type="dxa"/>
              <w:bottom w:w="100" w:type="dxa"/>
              <w:right w:w="120" w:type="dxa"/>
            </w:tcMar>
            <w:vAlign w:val="center"/>
          </w:tcPr>
          <w:p w14:paraId="2D6F3294">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HR (95% CI)</w:t>
            </w:r>
          </w:p>
        </w:tc>
        <w:tc>
          <w:tcPr>
            <w:tcW w:w="1154" w:type="dxa"/>
            <w:tcBorders>
              <w:top w:val="nil"/>
              <w:left w:val="nil"/>
              <w:bottom w:val="single" w:color="000000" w:sz="12" w:space="0"/>
              <w:right w:val="nil"/>
            </w:tcBorders>
            <w:shd w:val="clear" w:color="auto" w:fill="FFFFFF"/>
            <w:tcMar>
              <w:top w:w="100" w:type="dxa"/>
              <w:left w:w="120" w:type="dxa"/>
              <w:bottom w:w="100" w:type="dxa"/>
              <w:right w:w="120" w:type="dxa"/>
            </w:tcMar>
            <w:vAlign w:val="center"/>
          </w:tcPr>
          <w:p w14:paraId="1DF411FD">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 xml:space="preserve">P </w:t>
            </w:r>
          </w:p>
        </w:tc>
        <w:tc>
          <w:tcPr>
            <w:tcW w:w="1924" w:type="dxa"/>
            <w:tcBorders>
              <w:top w:val="nil"/>
              <w:left w:val="nil"/>
              <w:bottom w:val="single" w:color="000000" w:sz="12" w:space="0"/>
              <w:right w:val="nil"/>
            </w:tcBorders>
            <w:shd w:val="clear" w:color="auto" w:fill="FFFFFF"/>
            <w:tcMar>
              <w:top w:w="100" w:type="dxa"/>
              <w:left w:w="120" w:type="dxa"/>
              <w:bottom w:w="100" w:type="dxa"/>
              <w:right w:w="120" w:type="dxa"/>
            </w:tcMar>
            <w:vAlign w:val="center"/>
          </w:tcPr>
          <w:p w14:paraId="3762CF8F">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HR (95% CI)</w:t>
            </w:r>
          </w:p>
        </w:tc>
        <w:tc>
          <w:tcPr>
            <w:tcW w:w="1088" w:type="dxa"/>
            <w:tcBorders>
              <w:top w:val="nil"/>
              <w:left w:val="nil"/>
              <w:bottom w:val="single" w:color="000000" w:sz="12" w:space="0"/>
              <w:right w:val="nil"/>
            </w:tcBorders>
            <w:shd w:val="clear" w:color="auto" w:fill="FFFFFF"/>
            <w:tcMar>
              <w:top w:w="100" w:type="dxa"/>
              <w:left w:w="120" w:type="dxa"/>
              <w:bottom w:w="100" w:type="dxa"/>
              <w:right w:w="120" w:type="dxa"/>
            </w:tcMar>
            <w:vAlign w:val="center"/>
          </w:tcPr>
          <w:p w14:paraId="64C160B6">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 xml:space="preserve">P </w:t>
            </w:r>
          </w:p>
        </w:tc>
      </w:tr>
      <w:tr w14:paraId="26A36AFC">
        <w:tblPrEx>
          <w:tblCellMar>
            <w:top w:w="15" w:type="dxa"/>
            <w:left w:w="15" w:type="dxa"/>
            <w:bottom w:w="15" w:type="dxa"/>
            <w:right w:w="15" w:type="dxa"/>
          </w:tblCellMar>
        </w:tblPrEx>
        <w:trPr>
          <w:trHeight w:val="306" w:hRule="exact"/>
        </w:trPr>
        <w:tc>
          <w:tcPr>
            <w:tcW w:w="11452" w:type="dxa"/>
            <w:gridSpan w:val="7"/>
            <w:tcBorders>
              <w:top w:val="single" w:color="000000" w:sz="12" w:space="0"/>
              <w:left w:val="nil"/>
              <w:bottom w:val="nil"/>
              <w:right w:val="nil"/>
            </w:tcBorders>
            <w:shd w:val="clear" w:color="auto" w:fill="FFFFFF"/>
            <w:tcMar>
              <w:top w:w="100" w:type="dxa"/>
              <w:left w:w="120" w:type="dxa"/>
              <w:bottom w:w="100" w:type="dxa"/>
              <w:right w:w="120" w:type="dxa"/>
            </w:tcMar>
            <w:vAlign w:val="center"/>
          </w:tcPr>
          <w:p w14:paraId="70632586">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b/>
                <w:bCs/>
                <w:color w:val="000000"/>
                <w:kern w:val="0"/>
                <w:sz w:val="20"/>
                <w:szCs w:val="20"/>
                <w:lang w:val="en-GB" w:eastAsia="en-US"/>
              </w:rPr>
              <w:t>All-cause death</w:t>
            </w:r>
          </w:p>
        </w:tc>
      </w:tr>
      <w:tr w14:paraId="73246622">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120" w:type="dxa"/>
              <w:bottom w:w="100" w:type="dxa"/>
              <w:right w:w="120" w:type="dxa"/>
            </w:tcMar>
            <w:vAlign w:val="center"/>
          </w:tcPr>
          <w:p w14:paraId="664C0F33">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 xml:space="preserve">Continuous </w:t>
            </w:r>
            <w:r>
              <w:rPr>
                <w:rFonts w:ascii="Times New Roman" w:hAnsi="Times New Roman" w:eastAsia="宋体" w:cs="Times New Roman"/>
                <w:color w:val="000000"/>
                <w:kern w:val="0"/>
                <w:sz w:val="20"/>
                <w:szCs w:val="20"/>
              </w:rPr>
              <w:t>CTI</w:t>
            </w:r>
          </w:p>
        </w:tc>
        <w:tc>
          <w:tcPr>
            <w:tcW w:w="1894" w:type="dxa"/>
            <w:tcBorders>
              <w:top w:val="nil"/>
              <w:left w:val="nil"/>
              <w:bottom w:val="nil"/>
              <w:right w:val="nil"/>
            </w:tcBorders>
            <w:tcMar>
              <w:top w:w="100" w:type="dxa"/>
              <w:left w:w="120" w:type="dxa"/>
              <w:bottom w:w="100" w:type="dxa"/>
              <w:right w:w="120" w:type="dxa"/>
            </w:tcMar>
          </w:tcPr>
          <w:p w14:paraId="0EF00693">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1.28 (1.10</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1.49)</w:t>
            </w:r>
          </w:p>
        </w:tc>
        <w:tc>
          <w:tcPr>
            <w:tcW w:w="1063" w:type="dxa"/>
            <w:tcBorders>
              <w:top w:val="nil"/>
              <w:left w:val="nil"/>
              <w:bottom w:val="nil"/>
              <w:right w:val="nil"/>
            </w:tcBorders>
            <w:tcMar>
              <w:top w:w="100" w:type="dxa"/>
              <w:left w:w="120" w:type="dxa"/>
              <w:bottom w:w="100" w:type="dxa"/>
              <w:right w:w="120" w:type="dxa"/>
            </w:tcMar>
          </w:tcPr>
          <w:p w14:paraId="2938F039">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0.002</w:t>
            </w:r>
          </w:p>
        </w:tc>
        <w:tc>
          <w:tcPr>
            <w:tcW w:w="2059" w:type="dxa"/>
            <w:tcBorders>
              <w:top w:val="nil"/>
              <w:left w:val="nil"/>
              <w:bottom w:val="nil"/>
              <w:right w:val="nil"/>
            </w:tcBorders>
            <w:tcMar>
              <w:top w:w="100" w:type="dxa"/>
              <w:left w:w="120" w:type="dxa"/>
              <w:bottom w:w="100" w:type="dxa"/>
              <w:right w:w="120" w:type="dxa"/>
            </w:tcMar>
          </w:tcPr>
          <w:p w14:paraId="086484BD">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1.33 (1.14</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1.56)</w:t>
            </w:r>
          </w:p>
        </w:tc>
        <w:tc>
          <w:tcPr>
            <w:tcW w:w="1154" w:type="dxa"/>
            <w:tcBorders>
              <w:top w:val="nil"/>
              <w:left w:val="nil"/>
              <w:bottom w:val="nil"/>
              <w:right w:val="nil"/>
            </w:tcBorders>
            <w:tcMar>
              <w:top w:w="100" w:type="dxa"/>
              <w:left w:w="120" w:type="dxa"/>
              <w:bottom w:w="100" w:type="dxa"/>
              <w:right w:w="120" w:type="dxa"/>
            </w:tcMar>
          </w:tcPr>
          <w:p w14:paraId="13450BD2">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c>
          <w:tcPr>
            <w:tcW w:w="1924" w:type="dxa"/>
            <w:tcBorders>
              <w:top w:val="nil"/>
              <w:left w:val="nil"/>
              <w:bottom w:val="nil"/>
              <w:right w:val="nil"/>
            </w:tcBorders>
            <w:tcMar>
              <w:top w:w="100" w:type="dxa"/>
              <w:left w:w="120" w:type="dxa"/>
              <w:bottom w:w="100" w:type="dxa"/>
              <w:right w:w="120" w:type="dxa"/>
            </w:tcMar>
          </w:tcPr>
          <w:p w14:paraId="5AE343DD">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1.40 (1.17</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1.68)</w:t>
            </w:r>
          </w:p>
        </w:tc>
        <w:tc>
          <w:tcPr>
            <w:tcW w:w="1088" w:type="dxa"/>
            <w:tcBorders>
              <w:top w:val="nil"/>
              <w:left w:val="nil"/>
              <w:bottom w:val="nil"/>
              <w:right w:val="nil"/>
            </w:tcBorders>
            <w:tcMar>
              <w:top w:w="100" w:type="dxa"/>
              <w:left w:w="120" w:type="dxa"/>
              <w:bottom w:w="100" w:type="dxa"/>
              <w:right w:w="120" w:type="dxa"/>
            </w:tcMar>
          </w:tcPr>
          <w:p w14:paraId="5BAF678D">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r>
      <w:tr w14:paraId="00F8E968">
        <w:tblPrEx>
          <w:tblCellMar>
            <w:top w:w="15" w:type="dxa"/>
            <w:left w:w="15" w:type="dxa"/>
            <w:bottom w:w="15" w:type="dxa"/>
            <w:right w:w="15" w:type="dxa"/>
          </w:tblCellMar>
        </w:tblPrEx>
        <w:trPr>
          <w:trHeight w:val="306" w:hRule="exact"/>
        </w:trPr>
        <w:tc>
          <w:tcPr>
            <w:tcW w:w="11452" w:type="dxa"/>
            <w:gridSpan w:val="7"/>
            <w:tcBorders>
              <w:top w:val="nil"/>
              <w:left w:val="nil"/>
              <w:bottom w:val="nil"/>
              <w:right w:val="nil"/>
            </w:tcBorders>
            <w:tcMar>
              <w:top w:w="100" w:type="dxa"/>
              <w:left w:w="150" w:type="dxa"/>
              <w:bottom w:w="100" w:type="dxa"/>
              <w:right w:w="120" w:type="dxa"/>
            </w:tcMar>
            <w:vAlign w:val="center"/>
          </w:tcPr>
          <w:p w14:paraId="566F255B">
            <w:pPr>
              <w:widowControl/>
              <w:snapToGrid w:val="0"/>
              <w:spacing w:after="200" w:line="9" w:lineRule="atLeas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 xml:space="preserve">Tertiles </w:t>
            </w:r>
            <w:r>
              <w:rPr>
                <w:rFonts w:ascii="Times New Roman" w:hAnsi="Times New Roman" w:eastAsia="宋体" w:cs="Times New Roman"/>
                <w:color w:val="000000"/>
                <w:kern w:val="0"/>
                <w:sz w:val="20"/>
                <w:szCs w:val="20"/>
              </w:rPr>
              <w:t>CTI</w:t>
            </w:r>
          </w:p>
        </w:tc>
      </w:tr>
      <w:tr w14:paraId="31A092E4">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300" w:type="dxa"/>
              <w:bottom w:w="100" w:type="dxa"/>
              <w:right w:w="120" w:type="dxa"/>
            </w:tcMar>
            <w:vAlign w:val="center"/>
          </w:tcPr>
          <w:p w14:paraId="681EE9FC">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T1</w:t>
            </w:r>
          </w:p>
        </w:tc>
        <w:tc>
          <w:tcPr>
            <w:tcW w:w="1894" w:type="dxa"/>
            <w:tcBorders>
              <w:top w:val="nil"/>
              <w:left w:val="nil"/>
              <w:bottom w:val="nil"/>
              <w:right w:val="nil"/>
            </w:tcBorders>
            <w:tcMar>
              <w:top w:w="100" w:type="dxa"/>
              <w:left w:w="120" w:type="dxa"/>
              <w:bottom w:w="100" w:type="dxa"/>
              <w:right w:w="120" w:type="dxa"/>
            </w:tcMar>
            <w:vAlign w:val="center"/>
          </w:tcPr>
          <w:p w14:paraId="05035306">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Ref.</w:t>
            </w:r>
          </w:p>
        </w:tc>
        <w:tc>
          <w:tcPr>
            <w:tcW w:w="1063" w:type="dxa"/>
            <w:tcBorders>
              <w:top w:val="nil"/>
              <w:left w:val="nil"/>
              <w:bottom w:val="nil"/>
              <w:right w:val="nil"/>
            </w:tcBorders>
            <w:tcMar>
              <w:top w:w="100" w:type="dxa"/>
              <w:left w:w="120" w:type="dxa"/>
              <w:bottom w:w="100" w:type="dxa"/>
              <w:right w:w="120" w:type="dxa"/>
            </w:tcMar>
            <w:vAlign w:val="center"/>
          </w:tcPr>
          <w:p w14:paraId="6B94D063">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2059" w:type="dxa"/>
            <w:tcBorders>
              <w:top w:val="nil"/>
              <w:left w:val="nil"/>
              <w:bottom w:val="nil"/>
              <w:right w:val="nil"/>
            </w:tcBorders>
            <w:tcMar>
              <w:top w:w="100" w:type="dxa"/>
              <w:left w:w="120" w:type="dxa"/>
              <w:bottom w:w="100" w:type="dxa"/>
              <w:right w:w="120" w:type="dxa"/>
            </w:tcMar>
            <w:vAlign w:val="center"/>
          </w:tcPr>
          <w:p w14:paraId="470B638B">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Ref.</w:t>
            </w:r>
          </w:p>
        </w:tc>
        <w:tc>
          <w:tcPr>
            <w:tcW w:w="1154" w:type="dxa"/>
            <w:tcBorders>
              <w:top w:val="nil"/>
              <w:left w:val="nil"/>
              <w:bottom w:val="nil"/>
              <w:right w:val="nil"/>
            </w:tcBorders>
            <w:tcMar>
              <w:top w:w="100" w:type="dxa"/>
              <w:left w:w="120" w:type="dxa"/>
              <w:bottom w:w="100" w:type="dxa"/>
              <w:right w:w="120" w:type="dxa"/>
            </w:tcMar>
            <w:vAlign w:val="center"/>
          </w:tcPr>
          <w:p w14:paraId="1AF6B5D2">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924" w:type="dxa"/>
            <w:tcBorders>
              <w:top w:val="nil"/>
              <w:left w:val="nil"/>
              <w:bottom w:val="nil"/>
              <w:right w:val="nil"/>
            </w:tcBorders>
            <w:tcMar>
              <w:top w:w="100" w:type="dxa"/>
              <w:left w:w="120" w:type="dxa"/>
              <w:bottom w:w="100" w:type="dxa"/>
              <w:right w:w="120" w:type="dxa"/>
            </w:tcMar>
            <w:vAlign w:val="center"/>
          </w:tcPr>
          <w:p w14:paraId="05AA0977">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Ref.</w:t>
            </w:r>
          </w:p>
        </w:tc>
        <w:tc>
          <w:tcPr>
            <w:tcW w:w="1088" w:type="dxa"/>
            <w:tcBorders>
              <w:top w:val="nil"/>
              <w:left w:val="nil"/>
              <w:bottom w:val="nil"/>
              <w:right w:val="nil"/>
            </w:tcBorders>
            <w:tcMar>
              <w:top w:w="100" w:type="dxa"/>
              <w:left w:w="120" w:type="dxa"/>
              <w:bottom w:w="100" w:type="dxa"/>
              <w:right w:w="120" w:type="dxa"/>
            </w:tcMar>
            <w:vAlign w:val="center"/>
          </w:tcPr>
          <w:p w14:paraId="6739DB57">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r>
      <w:tr w14:paraId="62122264">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300" w:type="dxa"/>
              <w:bottom w:w="100" w:type="dxa"/>
              <w:right w:w="120" w:type="dxa"/>
            </w:tcMar>
            <w:vAlign w:val="center"/>
          </w:tcPr>
          <w:p w14:paraId="782FF916">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T2</w:t>
            </w:r>
          </w:p>
        </w:tc>
        <w:tc>
          <w:tcPr>
            <w:tcW w:w="1894" w:type="dxa"/>
            <w:tcBorders>
              <w:top w:val="nil"/>
              <w:left w:val="nil"/>
              <w:bottom w:val="nil"/>
              <w:right w:val="nil"/>
            </w:tcBorders>
            <w:tcMar>
              <w:top w:w="100" w:type="dxa"/>
              <w:left w:w="120" w:type="dxa"/>
              <w:bottom w:w="100" w:type="dxa"/>
              <w:right w:w="120" w:type="dxa"/>
            </w:tcMar>
          </w:tcPr>
          <w:p w14:paraId="6373AD09">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1.25 (0.90</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1.73)</w:t>
            </w:r>
          </w:p>
        </w:tc>
        <w:tc>
          <w:tcPr>
            <w:tcW w:w="1063" w:type="dxa"/>
            <w:tcBorders>
              <w:top w:val="nil"/>
              <w:left w:val="nil"/>
              <w:bottom w:val="nil"/>
              <w:right w:val="nil"/>
            </w:tcBorders>
            <w:tcMar>
              <w:top w:w="100" w:type="dxa"/>
              <w:left w:w="120" w:type="dxa"/>
              <w:bottom w:w="100" w:type="dxa"/>
              <w:right w:w="120" w:type="dxa"/>
            </w:tcMar>
          </w:tcPr>
          <w:p w14:paraId="67C22FC6">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0.183</w:t>
            </w:r>
          </w:p>
        </w:tc>
        <w:tc>
          <w:tcPr>
            <w:tcW w:w="2059" w:type="dxa"/>
            <w:tcBorders>
              <w:top w:val="nil"/>
              <w:left w:val="nil"/>
              <w:bottom w:val="nil"/>
              <w:right w:val="nil"/>
            </w:tcBorders>
            <w:tcMar>
              <w:top w:w="100" w:type="dxa"/>
              <w:left w:w="120" w:type="dxa"/>
              <w:bottom w:w="100" w:type="dxa"/>
              <w:right w:w="120" w:type="dxa"/>
            </w:tcMar>
          </w:tcPr>
          <w:p w14:paraId="1FAFA249">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1.29 (0.93</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1.80)</w:t>
            </w:r>
          </w:p>
        </w:tc>
        <w:tc>
          <w:tcPr>
            <w:tcW w:w="1154" w:type="dxa"/>
            <w:tcBorders>
              <w:top w:val="nil"/>
              <w:left w:val="nil"/>
              <w:bottom w:val="nil"/>
              <w:right w:val="nil"/>
            </w:tcBorders>
            <w:tcMar>
              <w:top w:w="100" w:type="dxa"/>
              <w:left w:w="120" w:type="dxa"/>
              <w:bottom w:w="100" w:type="dxa"/>
              <w:right w:w="120" w:type="dxa"/>
            </w:tcMar>
          </w:tcPr>
          <w:p w14:paraId="2FF19ED1">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0.124</w:t>
            </w:r>
          </w:p>
        </w:tc>
        <w:tc>
          <w:tcPr>
            <w:tcW w:w="1924" w:type="dxa"/>
            <w:tcBorders>
              <w:top w:val="nil"/>
              <w:left w:val="nil"/>
              <w:bottom w:val="nil"/>
              <w:right w:val="nil"/>
            </w:tcBorders>
            <w:tcMar>
              <w:top w:w="100" w:type="dxa"/>
              <w:left w:w="120" w:type="dxa"/>
              <w:bottom w:w="100" w:type="dxa"/>
              <w:right w:w="120" w:type="dxa"/>
            </w:tcMar>
          </w:tcPr>
          <w:p w14:paraId="636678A9">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1.40 (1.00</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1.96)</w:t>
            </w:r>
          </w:p>
        </w:tc>
        <w:tc>
          <w:tcPr>
            <w:tcW w:w="1088" w:type="dxa"/>
            <w:tcBorders>
              <w:top w:val="nil"/>
              <w:left w:val="nil"/>
              <w:bottom w:val="nil"/>
              <w:right w:val="nil"/>
            </w:tcBorders>
            <w:tcMar>
              <w:top w:w="100" w:type="dxa"/>
              <w:left w:w="120" w:type="dxa"/>
              <w:bottom w:w="100" w:type="dxa"/>
              <w:right w:w="120" w:type="dxa"/>
            </w:tcMar>
          </w:tcPr>
          <w:p w14:paraId="6D2FE932">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0.050</w:t>
            </w:r>
          </w:p>
        </w:tc>
      </w:tr>
      <w:tr w14:paraId="012C86D5">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300" w:type="dxa"/>
              <w:bottom w:w="100" w:type="dxa"/>
              <w:right w:w="120" w:type="dxa"/>
            </w:tcMar>
            <w:vAlign w:val="center"/>
          </w:tcPr>
          <w:p w14:paraId="6CBE40A6">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T3</w:t>
            </w:r>
          </w:p>
        </w:tc>
        <w:tc>
          <w:tcPr>
            <w:tcW w:w="1894" w:type="dxa"/>
            <w:tcBorders>
              <w:top w:val="nil"/>
              <w:left w:val="nil"/>
              <w:bottom w:val="nil"/>
              <w:right w:val="nil"/>
            </w:tcBorders>
            <w:tcMar>
              <w:top w:w="100" w:type="dxa"/>
              <w:left w:w="120" w:type="dxa"/>
              <w:bottom w:w="100" w:type="dxa"/>
              <w:right w:w="120" w:type="dxa"/>
            </w:tcMar>
          </w:tcPr>
          <w:p w14:paraId="59C316D7">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1.64 (1.20</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2.23)</w:t>
            </w:r>
          </w:p>
        </w:tc>
        <w:tc>
          <w:tcPr>
            <w:tcW w:w="1063" w:type="dxa"/>
            <w:tcBorders>
              <w:top w:val="nil"/>
              <w:left w:val="nil"/>
              <w:bottom w:val="nil"/>
              <w:right w:val="nil"/>
            </w:tcBorders>
            <w:tcMar>
              <w:top w:w="100" w:type="dxa"/>
              <w:left w:w="120" w:type="dxa"/>
              <w:bottom w:w="100" w:type="dxa"/>
              <w:right w:w="120" w:type="dxa"/>
            </w:tcMar>
          </w:tcPr>
          <w:p w14:paraId="2C501DBC">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0.002</w:t>
            </w:r>
          </w:p>
        </w:tc>
        <w:tc>
          <w:tcPr>
            <w:tcW w:w="2059" w:type="dxa"/>
            <w:tcBorders>
              <w:top w:val="nil"/>
              <w:left w:val="nil"/>
              <w:bottom w:val="nil"/>
              <w:right w:val="nil"/>
            </w:tcBorders>
            <w:tcMar>
              <w:top w:w="100" w:type="dxa"/>
              <w:left w:w="120" w:type="dxa"/>
              <w:bottom w:w="100" w:type="dxa"/>
              <w:right w:w="120" w:type="dxa"/>
            </w:tcMar>
          </w:tcPr>
          <w:p w14:paraId="189170CB">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1.74 (1.27</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2.39)</w:t>
            </w:r>
          </w:p>
        </w:tc>
        <w:tc>
          <w:tcPr>
            <w:tcW w:w="1154" w:type="dxa"/>
            <w:tcBorders>
              <w:top w:val="nil"/>
              <w:left w:val="nil"/>
              <w:bottom w:val="nil"/>
              <w:right w:val="nil"/>
            </w:tcBorders>
            <w:tcMar>
              <w:top w:w="100" w:type="dxa"/>
              <w:left w:w="120" w:type="dxa"/>
              <w:bottom w:w="100" w:type="dxa"/>
              <w:right w:w="120" w:type="dxa"/>
            </w:tcMar>
          </w:tcPr>
          <w:p w14:paraId="1EA0D7C4">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0.001</w:t>
            </w:r>
          </w:p>
        </w:tc>
        <w:tc>
          <w:tcPr>
            <w:tcW w:w="1924" w:type="dxa"/>
            <w:tcBorders>
              <w:top w:val="nil"/>
              <w:left w:val="nil"/>
              <w:bottom w:val="nil"/>
              <w:right w:val="nil"/>
            </w:tcBorders>
            <w:tcMar>
              <w:top w:w="100" w:type="dxa"/>
              <w:left w:w="120" w:type="dxa"/>
              <w:bottom w:w="100" w:type="dxa"/>
              <w:right w:w="120" w:type="dxa"/>
            </w:tcMar>
          </w:tcPr>
          <w:p w14:paraId="1B8240A3">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1.80 (1.28</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2.54)</w:t>
            </w:r>
          </w:p>
        </w:tc>
        <w:tc>
          <w:tcPr>
            <w:tcW w:w="1088" w:type="dxa"/>
            <w:tcBorders>
              <w:top w:val="nil"/>
              <w:left w:val="nil"/>
              <w:bottom w:val="nil"/>
              <w:right w:val="nil"/>
            </w:tcBorders>
            <w:tcMar>
              <w:top w:w="100" w:type="dxa"/>
              <w:left w:w="120" w:type="dxa"/>
              <w:bottom w:w="100" w:type="dxa"/>
              <w:right w:w="120" w:type="dxa"/>
            </w:tcMar>
          </w:tcPr>
          <w:p w14:paraId="6EF67D29">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0.001</w:t>
            </w:r>
          </w:p>
        </w:tc>
      </w:tr>
      <w:tr w14:paraId="78340B6C">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300" w:type="dxa"/>
              <w:bottom w:w="100" w:type="dxa"/>
              <w:right w:w="120" w:type="dxa"/>
            </w:tcMar>
            <w:vAlign w:val="center"/>
          </w:tcPr>
          <w:p w14:paraId="243D5373">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P for trend</w:t>
            </w:r>
          </w:p>
        </w:tc>
        <w:tc>
          <w:tcPr>
            <w:tcW w:w="1894" w:type="dxa"/>
            <w:tcBorders>
              <w:top w:val="nil"/>
              <w:left w:val="nil"/>
              <w:bottom w:val="nil"/>
              <w:right w:val="nil"/>
            </w:tcBorders>
            <w:tcMar>
              <w:top w:w="100" w:type="dxa"/>
              <w:left w:w="120" w:type="dxa"/>
              <w:bottom w:w="100" w:type="dxa"/>
              <w:right w:w="120" w:type="dxa"/>
            </w:tcMar>
            <w:vAlign w:val="center"/>
          </w:tcPr>
          <w:p w14:paraId="5FB733D9">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063" w:type="dxa"/>
            <w:tcBorders>
              <w:top w:val="nil"/>
              <w:left w:val="nil"/>
              <w:bottom w:val="nil"/>
              <w:right w:val="nil"/>
            </w:tcBorders>
            <w:tcMar>
              <w:top w:w="100" w:type="dxa"/>
              <w:left w:w="120" w:type="dxa"/>
              <w:bottom w:w="100" w:type="dxa"/>
              <w:right w:w="120" w:type="dxa"/>
            </w:tcMar>
            <w:vAlign w:val="center"/>
          </w:tcPr>
          <w:p w14:paraId="124D05B5">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&lt;0.001</w:t>
            </w:r>
          </w:p>
        </w:tc>
        <w:tc>
          <w:tcPr>
            <w:tcW w:w="2059" w:type="dxa"/>
            <w:tcBorders>
              <w:top w:val="nil"/>
              <w:left w:val="nil"/>
              <w:bottom w:val="nil"/>
              <w:right w:val="nil"/>
            </w:tcBorders>
            <w:tcMar>
              <w:top w:w="100" w:type="dxa"/>
              <w:left w:w="120" w:type="dxa"/>
              <w:bottom w:w="100" w:type="dxa"/>
              <w:right w:w="120" w:type="dxa"/>
            </w:tcMar>
            <w:vAlign w:val="center"/>
          </w:tcPr>
          <w:p w14:paraId="2FE0A1E8">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154" w:type="dxa"/>
            <w:tcBorders>
              <w:top w:val="nil"/>
              <w:left w:val="nil"/>
              <w:bottom w:val="nil"/>
              <w:right w:val="nil"/>
            </w:tcBorders>
            <w:tcMar>
              <w:top w:w="100" w:type="dxa"/>
              <w:left w:w="120" w:type="dxa"/>
              <w:bottom w:w="100" w:type="dxa"/>
              <w:right w:w="120" w:type="dxa"/>
            </w:tcMar>
            <w:vAlign w:val="center"/>
          </w:tcPr>
          <w:p w14:paraId="57B0211D">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&lt;0.001</w:t>
            </w:r>
          </w:p>
        </w:tc>
        <w:tc>
          <w:tcPr>
            <w:tcW w:w="1924" w:type="dxa"/>
            <w:tcBorders>
              <w:top w:val="nil"/>
              <w:left w:val="nil"/>
              <w:bottom w:val="nil"/>
              <w:right w:val="nil"/>
            </w:tcBorders>
            <w:tcMar>
              <w:top w:w="100" w:type="dxa"/>
              <w:left w:w="120" w:type="dxa"/>
              <w:bottom w:w="100" w:type="dxa"/>
              <w:right w:w="120" w:type="dxa"/>
            </w:tcMar>
            <w:vAlign w:val="center"/>
          </w:tcPr>
          <w:p w14:paraId="1AF33B97">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088" w:type="dxa"/>
            <w:tcBorders>
              <w:top w:val="nil"/>
              <w:left w:val="nil"/>
              <w:bottom w:val="nil"/>
              <w:right w:val="nil"/>
            </w:tcBorders>
            <w:tcMar>
              <w:top w:w="100" w:type="dxa"/>
              <w:left w:w="120" w:type="dxa"/>
              <w:bottom w:w="100" w:type="dxa"/>
              <w:right w:w="120" w:type="dxa"/>
            </w:tcMar>
            <w:vAlign w:val="center"/>
          </w:tcPr>
          <w:p w14:paraId="0041D279">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&lt;0.001</w:t>
            </w:r>
          </w:p>
        </w:tc>
      </w:tr>
      <w:tr w14:paraId="4D56CBAE">
        <w:tblPrEx>
          <w:tblCellMar>
            <w:top w:w="15" w:type="dxa"/>
            <w:left w:w="15" w:type="dxa"/>
            <w:bottom w:w="15" w:type="dxa"/>
            <w:right w:w="15" w:type="dxa"/>
          </w:tblCellMar>
        </w:tblPrEx>
        <w:trPr>
          <w:trHeight w:val="306" w:hRule="exact"/>
        </w:trPr>
        <w:tc>
          <w:tcPr>
            <w:tcW w:w="11452" w:type="dxa"/>
            <w:gridSpan w:val="7"/>
            <w:tcBorders>
              <w:top w:val="nil"/>
              <w:left w:val="nil"/>
              <w:bottom w:val="nil"/>
              <w:right w:val="nil"/>
            </w:tcBorders>
            <w:shd w:val="clear" w:color="auto" w:fill="FFFFFF"/>
            <w:tcMar>
              <w:top w:w="100" w:type="dxa"/>
              <w:left w:w="120" w:type="dxa"/>
              <w:bottom w:w="100" w:type="dxa"/>
              <w:right w:w="120" w:type="dxa"/>
            </w:tcMar>
            <w:vAlign w:val="center"/>
          </w:tcPr>
          <w:p w14:paraId="7FA73986">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b/>
                <w:bCs/>
                <w:color w:val="000000"/>
                <w:kern w:val="0"/>
                <w:sz w:val="20"/>
                <w:szCs w:val="20"/>
                <w:lang w:val="en-GB" w:eastAsia="en-US"/>
              </w:rPr>
              <w:t>CV death</w:t>
            </w:r>
          </w:p>
        </w:tc>
      </w:tr>
      <w:tr w14:paraId="61D1D1E0">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120" w:type="dxa"/>
              <w:bottom w:w="100" w:type="dxa"/>
              <w:right w:w="120" w:type="dxa"/>
            </w:tcMar>
            <w:vAlign w:val="center"/>
          </w:tcPr>
          <w:p w14:paraId="15D0B1BF">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 xml:space="preserve">Continuous </w:t>
            </w:r>
            <w:r>
              <w:rPr>
                <w:rFonts w:ascii="Times New Roman" w:hAnsi="Times New Roman" w:eastAsia="宋体" w:cs="Times New Roman"/>
                <w:color w:val="000000"/>
                <w:kern w:val="0"/>
                <w:sz w:val="20"/>
                <w:szCs w:val="20"/>
              </w:rPr>
              <w:t>CTI</w:t>
            </w:r>
          </w:p>
        </w:tc>
        <w:tc>
          <w:tcPr>
            <w:tcW w:w="1894" w:type="dxa"/>
            <w:tcBorders>
              <w:top w:val="nil"/>
              <w:left w:val="nil"/>
              <w:bottom w:val="nil"/>
              <w:right w:val="nil"/>
            </w:tcBorders>
            <w:tcMar>
              <w:top w:w="100" w:type="dxa"/>
              <w:left w:w="120" w:type="dxa"/>
              <w:bottom w:w="100" w:type="dxa"/>
              <w:right w:w="120" w:type="dxa"/>
            </w:tcMar>
          </w:tcPr>
          <w:p w14:paraId="023FB692">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1.39 (1.15</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1.69)</w:t>
            </w:r>
          </w:p>
        </w:tc>
        <w:tc>
          <w:tcPr>
            <w:tcW w:w="1063" w:type="dxa"/>
            <w:tcBorders>
              <w:top w:val="nil"/>
              <w:left w:val="nil"/>
              <w:bottom w:val="nil"/>
              <w:right w:val="nil"/>
            </w:tcBorders>
            <w:tcMar>
              <w:top w:w="100" w:type="dxa"/>
              <w:left w:w="120" w:type="dxa"/>
              <w:bottom w:w="100" w:type="dxa"/>
              <w:right w:w="120" w:type="dxa"/>
            </w:tcMar>
          </w:tcPr>
          <w:p w14:paraId="614BABC5">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0.001</w:t>
            </w:r>
          </w:p>
        </w:tc>
        <w:tc>
          <w:tcPr>
            <w:tcW w:w="2059" w:type="dxa"/>
            <w:tcBorders>
              <w:top w:val="nil"/>
              <w:left w:val="nil"/>
              <w:bottom w:val="nil"/>
              <w:right w:val="nil"/>
            </w:tcBorders>
            <w:tcMar>
              <w:top w:w="100" w:type="dxa"/>
              <w:left w:w="120" w:type="dxa"/>
              <w:bottom w:w="100" w:type="dxa"/>
              <w:right w:w="120" w:type="dxa"/>
            </w:tcMar>
          </w:tcPr>
          <w:p w14:paraId="2F098F45">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1.45 (1.19</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1.77)</w:t>
            </w:r>
          </w:p>
        </w:tc>
        <w:tc>
          <w:tcPr>
            <w:tcW w:w="1154" w:type="dxa"/>
            <w:tcBorders>
              <w:top w:val="nil"/>
              <w:left w:val="nil"/>
              <w:bottom w:val="nil"/>
              <w:right w:val="nil"/>
            </w:tcBorders>
            <w:tcMar>
              <w:top w:w="100" w:type="dxa"/>
              <w:left w:w="120" w:type="dxa"/>
              <w:bottom w:w="100" w:type="dxa"/>
              <w:right w:w="120" w:type="dxa"/>
            </w:tcMar>
          </w:tcPr>
          <w:p w14:paraId="1CCA075C">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c>
          <w:tcPr>
            <w:tcW w:w="1924" w:type="dxa"/>
            <w:tcBorders>
              <w:top w:val="nil"/>
              <w:left w:val="nil"/>
              <w:bottom w:val="nil"/>
              <w:right w:val="nil"/>
            </w:tcBorders>
            <w:tcMar>
              <w:top w:w="100" w:type="dxa"/>
              <w:left w:w="120" w:type="dxa"/>
              <w:bottom w:w="100" w:type="dxa"/>
              <w:right w:w="120" w:type="dxa"/>
            </w:tcMar>
          </w:tcPr>
          <w:p w14:paraId="0D891E3B">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1.46 (1.17</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1.84)</w:t>
            </w:r>
          </w:p>
        </w:tc>
        <w:tc>
          <w:tcPr>
            <w:tcW w:w="1088" w:type="dxa"/>
            <w:tcBorders>
              <w:top w:val="nil"/>
              <w:left w:val="nil"/>
              <w:bottom w:val="nil"/>
              <w:right w:val="nil"/>
            </w:tcBorders>
            <w:tcMar>
              <w:top w:w="100" w:type="dxa"/>
              <w:left w:w="120" w:type="dxa"/>
              <w:bottom w:w="100" w:type="dxa"/>
              <w:right w:w="120" w:type="dxa"/>
            </w:tcMar>
          </w:tcPr>
          <w:p w14:paraId="60596DB0">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0.001</w:t>
            </w:r>
          </w:p>
        </w:tc>
      </w:tr>
      <w:tr w14:paraId="065BFF70">
        <w:tblPrEx>
          <w:tblCellMar>
            <w:top w:w="15" w:type="dxa"/>
            <w:left w:w="15" w:type="dxa"/>
            <w:bottom w:w="15" w:type="dxa"/>
            <w:right w:w="15" w:type="dxa"/>
          </w:tblCellMar>
        </w:tblPrEx>
        <w:trPr>
          <w:trHeight w:val="306" w:hRule="exact"/>
        </w:trPr>
        <w:tc>
          <w:tcPr>
            <w:tcW w:w="11452" w:type="dxa"/>
            <w:gridSpan w:val="7"/>
            <w:tcBorders>
              <w:top w:val="nil"/>
              <w:left w:val="nil"/>
              <w:bottom w:val="nil"/>
              <w:right w:val="nil"/>
            </w:tcBorders>
            <w:tcMar>
              <w:top w:w="100" w:type="dxa"/>
              <w:left w:w="150" w:type="dxa"/>
              <w:bottom w:w="100" w:type="dxa"/>
              <w:right w:w="120" w:type="dxa"/>
            </w:tcMar>
            <w:vAlign w:val="center"/>
          </w:tcPr>
          <w:p w14:paraId="496D6F84">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Tertiles</w:t>
            </w:r>
            <w:r>
              <w:rPr>
                <w:rFonts w:ascii="Times New Roman" w:hAnsi="Times New Roman" w:eastAsia="宋体" w:cs="Times New Roman"/>
                <w:color w:val="000000"/>
                <w:kern w:val="0"/>
                <w:sz w:val="20"/>
                <w:szCs w:val="20"/>
              </w:rPr>
              <w:t xml:space="preserve"> CTI</w:t>
            </w:r>
          </w:p>
        </w:tc>
      </w:tr>
      <w:tr w14:paraId="44C7261F">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300" w:type="dxa"/>
              <w:bottom w:w="100" w:type="dxa"/>
              <w:right w:w="120" w:type="dxa"/>
            </w:tcMar>
            <w:vAlign w:val="center"/>
          </w:tcPr>
          <w:p w14:paraId="12630F0F">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T1</w:t>
            </w:r>
          </w:p>
        </w:tc>
        <w:tc>
          <w:tcPr>
            <w:tcW w:w="1894" w:type="dxa"/>
            <w:tcBorders>
              <w:top w:val="nil"/>
              <w:left w:val="nil"/>
              <w:bottom w:val="nil"/>
              <w:right w:val="nil"/>
            </w:tcBorders>
            <w:tcMar>
              <w:top w:w="100" w:type="dxa"/>
              <w:left w:w="120" w:type="dxa"/>
              <w:bottom w:w="100" w:type="dxa"/>
              <w:right w:w="120" w:type="dxa"/>
            </w:tcMar>
            <w:vAlign w:val="center"/>
          </w:tcPr>
          <w:p w14:paraId="7D455BBB">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Ref.</w:t>
            </w:r>
          </w:p>
        </w:tc>
        <w:tc>
          <w:tcPr>
            <w:tcW w:w="1063" w:type="dxa"/>
            <w:tcBorders>
              <w:top w:val="nil"/>
              <w:left w:val="nil"/>
              <w:bottom w:val="nil"/>
              <w:right w:val="nil"/>
            </w:tcBorders>
            <w:tcMar>
              <w:top w:w="100" w:type="dxa"/>
              <w:left w:w="120" w:type="dxa"/>
              <w:bottom w:w="100" w:type="dxa"/>
              <w:right w:w="120" w:type="dxa"/>
            </w:tcMar>
            <w:vAlign w:val="center"/>
          </w:tcPr>
          <w:p w14:paraId="68DD185B">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2059" w:type="dxa"/>
            <w:tcBorders>
              <w:top w:val="nil"/>
              <w:left w:val="nil"/>
              <w:bottom w:val="nil"/>
              <w:right w:val="nil"/>
            </w:tcBorders>
            <w:tcMar>
              <w:top w:w="100" w:type="dxa"/>
              <w:left w:w="120" w:type="dxa"/>
              <w:bottom w:w="100" w:type="dxa"/>
              <w:right w:w="120" w:type="dxa"/>
            </w:tcMar>
            <w:vAlign w:val="center"/>
          </w:tcPr>
          <w:p w14:paraId="04FC4BFB">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Ref.</w:t>
            </w:r>
          </w:p>
        </w:tc>
        <w:tc>
          <w:tcPr>
            <w:tcW w:w="1154" w:type="dxa"/>
            <w:tcBorders>
              <w:top w:val="nil"/>
              <w:left w:val="nil"/>
              <w:bottom w:val="nil"/>
              <w:right w:val="nil"/>
            </w:tcBorders>
            <w:tcMar>
              <w:top w:w="100" w:type="dxa"/>
              <w:left w:w="120" w:type="dxa"/>
              <w:bottom w:w="100" w:type="dxa"/>
              <w:right w:w="120" w:type="dxa"/>
            </w:tcMar>
            <w:vAlign w:val="center"/>
          </w:tcPr>
          <w:p w14:paraId="5DFB8565">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924" w:type="dxa"/>
            <w:tcBorders>
              <w:top w:val="nil"/>
              <w:left w:val="nil"/>
              <w:bottom w:val="nil"/>
              <w:right w:val="nil"/>
            </w:tcBorders>
            <w:tcMar>
              <w:top w:w="100" w:type="dxa"/>
              <w:left w:w="120" w:type="dxa"/>
              <w:bottom w:w="100" w:type="dxa"/>
              <w:right w:w="120" w:type="dxa"/>
            </w:tcMar>
            <w:vAlign w:val="center"/>
          </w:tcPr>
          <w:p w14:paraId="153949C9">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Ref.</w:t>
            </w:r>
          </w:p>
        </w:tc>
        <w:tc>
          <w:tcPr>
            <w:tcW w:w="1088" w:type="dxa"/>
            <w:tcBorders>
              <w:top w:val="nil"/>
              <w:left w:val="nil"/>
              <w:bottom w:val="nil"/>
              <w:right w:val="nil"/>
            </w:tcBorders>
            <w:tcMar>
              <w:top w:w="100" w:type="dxa"/>
              <w:left w:w="120" w:type="dxa"/>
              <w:bottom w:w="100" w:type="dxa"/>
              <w:right w:w="120" w:type="dxa"/>
            </w:tcMar>
            <w:vAlign w:val="center"/>
          </w:tcPr>
          <w:p w14:paraId="51D0728B">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r>
      <w:tr w14:paraId="6B01A117">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300" w:type="dxa"/>
              <w:bottom w:w="100" w:type="dxa"/>
              <w:right w:w="120" w:type="dxa"/>
            </w:tcMar>
            <w:vAlign w:val="center"/>
          </w:tcPr>
          <w:p w14:paraId="270E551F">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T2</w:t>
            </w:r>
          </w:p>
        </w:tc>
        <w:tc>
          <w:tcPr>
            <w:tcW w:w="1894" w:type="dxa"/>
            <w:tcBorders>
              <w:top w:val="nil"/>
              <w:left w:val="nil"/>
              <w:bottom w:val="nil"/>
              <w:right w:val="nil"/>
            </w:tcBorders>
            <w:tcMar>
              <w:top w:w="100" w:type="dxa"/>
              <w:left w:w="120" w:type="dxa"/>
              <w:bottom w:w="100" w:type="dxa"/>
              <w:right w:w="120" w:type="dxa"/>
            </w:tcMar>
          </w:tcPr>
          <w:p w14:paraId="6BE44247">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1.23 (0.80</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1.89)</w:t>
            </w:r>
          </w:p>
        </w:tc>
        <w:tc>
          <w:tcPr>
            <w:tcW w:w="1063" w:type="dxa"/>
            <w:tcBorders>
              <w:top w:val="nil"/>
              <w:left w:val="nil"/>
              <w:bottom w:val="nil"/>
              <w:right w:val="nil"/>
            </w:tcBorders>
            <w:tcMar>
              <w:top w:w="100" w:type="dxa"/>
              <w:left w:w="120" w:type="dxa"/>
              <w:bottom w:w="100" w:type="dxa"/>
              <w:right w:w="120" w:type="dxa"/>
            </w:tcMar>
          </w:tcPr>
          <w:p w14:paraId="2ECF8A97">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0.349</w:t>
            </w:r>
          </w:p>
        </w:tc>
        <w:tc>
          <w:tcPr>
            <w:tcW w:w="2059" w:type="dxa"/>
            <w:tcBorders>
              <w:top w:val="nil"/>
              <w:left w:val="nil"/>
              <w:bottom w:val="nil"/>
              <w:right w:val="nil"/>
            </w:tcBorders>
            <w:tcMar>
              <w:top w:w="100" w:type="dxa"/>
              <w:left w:w="120" w:type="dxa"/>
              <w:bottom w:w="100" w:type="dxa"/>
              <w:right w:w="120" w:type="dxa"/>
            </w:tcMar>
          </w:tcPr>
          <w:p w14:paraId="6B0492CD">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1.28 (0.82</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1.97)</w:t>
            </w:r>
          </w:p>
        </w:tc>
        <w:tc>
          <w:tcPr>
            <w:tcW w:w="1154" w:type="dxa"/>
            <w:tcBorders>
              <w:top w:val="nil"/>
              <w:left w:val="nil"/>
              <w:bottom w:val="nil"/>
              <w:right w:val="nil"/>
            </w:tcBorders>
            <w:tcMar>
              <w:top w:w="100" w:type="dxa"/>
              <w:left w:w="120" w:type="dxa"/>
              <w:bottom w:w="100" w:type="dxa"/>
              <w:right w:w="120" w:type="dxa"/>
            </w:tcMar>
          </w:tcPr>
          <w:p w14:paraId="2980BB69">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0.274</w:t>
            </w:r>
          </w:p>
        </w:tc>
        <w:tc>
          <w:tcPr>
            <w:tcW w:w="1924" w:type="dxa"/>
            <w:tcBorders>
              <w:top w:val="nil"/>
              <w:left w:val="nil"/>
              <w:bottom w:val="nil"/>
              <w:right w:val="nil"/>
            </w:tcBorders>
            <w:tcMar>
              <w:top w:w="100" w:type="dxa"/>
              <w:left w:w="120" w:type="dxa"/>
              <w:bottom w:w="100" w:type="dxa"/>
              <w:right w:w="120" w:type="dxa"/>
            </w:tcMar>
          </w:tcPr>
          <w:p w14:paraId="4AA26537">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1.30 (0.83</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2.04)</w:t>
            </w:r>
          </w:p>
        </w:tc>
        <w:tc>
          <w:tcPr>
            <w:tcW w:w="1088" w:type="dxa"/>
            <w:tcBorders>
              <w:top w:val="nil"/>
              <w:left w:val="nil"/>
              <w:bottom w:val="nil"/>
              <w:right w:val="nil"/>
            </w:tcBorders>
            <w:tcMar>
              <w:top w:w="100" w:type="dxa"/>
              <w:left w:w="120" w:type="dxa"/>
              <w:bottom w:w="100" w:type="dxa"/>
              <w:right w:w="120" w:type="dxa"/>
            </w:tcMar>
          </w:tcPr>
          <w:p w14:paraId="5311C00D">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0.246</w:t>
            </w:r>
          </w:p>
        </w:tc>
      </w:tr>
      <w:tr w14:paraId="6A1B9F97">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300" w:type="dxa"/>
              <w:bottom w:w="100" w:type="dxa"/>
              <w:right w:w="120" w:type="dxa"/>
            </w:tcMar>
            <w:vAlign w:val="center"/>
          </w:tcPr>
          <w:p w14:paraId="388DDE8D">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T3</w:t>
            </w:r>
          </w:p>
        </w:tc>
        <w:tc>
          <w:tcPr>
            <w:tcW w:w="1894" w:type="dxa"/>
            <w:tcBorders>
              <w:top w:val="nil"/>
              <w:left w:val="nil"/>
              <w:bottom w:val="nil"/>
              <w:right w:val="nil"/>
            </w:tcBorders>
            <w:tcMar>
              <w:top w:w="100" w:type="dxa"/>
              <w:left w:w="120" w:type="dxa"/>
              <w:bottom w:w="100" w:type="dxa"/>
              <w:right w:w="120" w:type="dxa"/>
            </w:tcMar>
          </w:tcPr>
          <w:p w14:paraId="359F8FFB">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2.01 (1.35</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2.98)</w:t>
            </w:r>
          </w:p>
        </w:tc>
        <w:tc>
          <w:tcPr>
            <w:tcW w:w="1063" w:type="dxa"/>
            <w:tcBorders>
              <w:top w:val="nil"/>
              <w:left w:val="nil"/>
              <w:bottom w:val="nil"/>
              <w:right w:val="nil"/>
            </w:tcBorders>
            <w:tcMar>
              <w:top w:w="100" w:type="dxa"/>
              <w:left w:w="120" w:type="dxa"/>
              <w:bottom w:w="100" w:type="dxa"/>
              <w:right w:w="120" w:type="dxa"/>
            </w:tcMar>
          </w:tcPr>
          <w:p w14:paraId="456351F8">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c>
          <w:tcPr>
            <w:tcW w:w="2059" w:type="dxa"/>
            <w:tcBorders>
              <w:top w:val="nil"/>
              <w:left w:val="nil"/>
              <w:bottom w:val="nil"/>
              <w:right w:val="nil"/>
            </w:tcBorders>
            <w:tcMar>
              <w:top w:w="100" w:type="dxa"/>
              <w:left w:w="120" w:type="dxa"/>
              <w:bottom w:w="100" w:type="dxa"/>
              <w:right w:w="120" w:type="dxa"/>
            </w:tcMar>
          </w:tcPr>
          <w:p w14:paraId="0E4C835E">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2.14 (1.43</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3.20)</w:t>
            </w:r>
          </w:p>
        </w:tc>
        <w:tc>
          <w:tcPr>
            <w:tcW w:w="1154" w:type="dxa"/>
            <w:tcBorders>
              <w:top w:val="nil"/>
              <w:left w:val="nil"/>
              <w:bottom w:val="nil"/>
              <w:right w:val="nil"/>
            </w:tcBorders>
            <w:tcMar>
              <w:top w:w="100" w:type="dxa"/>
              <w:left w:w="120" w:type="dxa"/>
              <w:bottom w:w="100" w:type="dxa"/>
              <w:right w:w="120" w:type="dxa"/>
            </w:tcMar>
          </w:tcPr>
          <w:p w14:paraId="285872AF">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c>
          <w:tcPr>
            <w:tcW w:w="1924" w:type="dxa"/>
            <w:tcBorders>
              <w:top w:val="nil"/>
              <w:left w:val="nil"/>
              <w:bottom w:val="nil"/>
              <w:right w:val="nil"/>
            </w:tcBorders>
            <w:tcMar>
              <w:top w:w="100" w:type="dxa"/>
              <w:left w:w="120" w:type="dxa"/>
              <w:bottom w:w="100" w:type="dxa"/>
              <w:right w:w="120" w:type="dxa"/>
            </w:tcMar>
          </w:tcPr>
          <w:p w14:paraId="64346CA1">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2.13 (1.38</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3.29)</w:t>
            </w:r>
          </w:p>
        </w:tc>
        <w:tc>
          <w:tcPr>
            <w:tcW w:w="1088" w:type="dxa"/>
            <w:tcBorders>
              <w:top w:val="nil"/>
              <w:left w:val="nil"/>
              <w:bottom w:val="nil"/>
              <w:right w:val="nil"/>
            </w:tcBorders>
            <w:tcMar>
              <w:top w:w="100" w:type="dxa"/>
              <w:left w:w="120" w:type="dxa"/>
              <w:bottom w:w="100" w:type="dxa"/>
              <w:right w:w="120" w:type="dxa"/>
            </w:tcMar>
          </w:tcPr>
          <w:p w14:paraId="4A383A26">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r>
      <w:tr w14:paraId="3C84C824">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300" w:type="dxa"/>
              <w:bottom w:w="100" w:type="dxa"/>
              <w:right w:w="120" w:type="dxa"/>
            </w:tcMar>
            <w:vAlign w:val="center"/>
          </w:tcPr>
          <w:p w14:paraId="40C65140">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P for trend</w:t>
            </w:r>
          </w:p>
        </w:tc>
        <w:tc>
          <w:tcPr>
            <w:tcW w:w="1894" w:type="dxa"/>
            <w:tcBorders>
              <w:top w:val="nil"/>
              <w:left w:val="nil"/>
              <w:bottom w:val="nil"/>
              <w:right w:val="nil"/>
            </w:tcBorders>
            <w:tcMar>
              <w:top w:w="100" w:type="dxa"/>
              <w:left w:w="120" w:type="dxa"/>
              <w:bottom w:w="100" w:type="dxa"/>
              <w:right w:w="120" w:type="dxa"/>
            </w:tcMar>
            <w:vAlign w:val="center"/>
          </w:tcPr>
          <w:p w14:paraId="1327E596">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063" w:type="dxa"/>
            <w:tcBorders>
              <w:top w:val="nil"/>
              <w:left w:val="nil"/>
              <w:bottom w:val="nil"/>
              <w:right w:val="nil"/>
            </w:tcBorders>
            <w:tcMar>
              <w:top w:w="100" w:type="dxa"/>
              <w:left w:w="120" w:type="dxa"/>
              <w:bottom w:w="100" w:type="dxa"/>
              <w:right w:w="120" w:type="dxa"/>
            </w:tcMar>
            <w:vAlign w:val="center"/>
          </w:tcPr>
          <w:p w14:paraId="7C9F5D17">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&lt;0.001</w:t>
            </w:r>
          </w:p>
        </w:tc>
        <w:tc>
          <w:tcPr>
            <w:tcW w:w="2059" w:type="dxa"/>
            <w:tcBorders>
              <w:top w:val="nil"/>
              <w:left w:val="nil"/>
              <w:bottom w:val="nil"/>
              <w:right w:val="nil"/>
            </w:tcBorders>
            <w:tcMar>
              <w:top w:w="100" w:type="dxa"/>
              <w:left w:w="120" w:type="dxa"/>
              <w:bottom w:w="100" w:type="dxa"/>
              <w:right w:w="120" w:type="dxa"/>
            </w:tcMar>
            <w:vAlign w:val="center"/>
          </w:tcPr>
          <w:p w14:paraId="08C34501">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154" w:type="dxa"/>
            <w:tcBorders>
              <w:top w:val="nil"/>
              <w:left w:val="nil"/>
              <w:bottom w:val="nil"/>
              <w:right w:val="nil"/>
            </w:tcBorders>
            <w:tcMar>
              <w:top w:w="100" w:type="dxa"/>
              <w:left w:w="120" w:type="dxa"/>
              <w:bottom w:w="100" w:type="dxa"/>
              <w:right w:w="120" w:type="dxa"/>
            </w:tcMar>
            <w:vAlign w:val="center"/>
          </w:tcPr>
          <w:p w14:paraId="463ADE67">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&lt;0.001</w:t>
            </w:r>
          </w:p>
        </w:tc>
        <w:tc>
          <w:tcPr>
            <w:tcW w:w="1924" w:type="dxa"/>
            <w:tcBorders>
              <w:top w:val="nil"/>
              <w:left w:val="nil"/>
              <w:bottom w:val="nil"/>
              <w:right w:val="nil"/>
            </w:tcBorders>
            <w:tcMar>
              <w:top w:w="100" w:type="dxa"/>
              <w:left w:w="120" w:type="dxa"/>
              <w:bottom w:w="100" w:type="dxa"/>
              <w:right w:w="120" w:type="dxa"/>
            </w:tcMar>
            <w:vAlign w:val="center"/>
          </w:tcPr>
          <w:p w14:paraId="5B72E13E">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088" w:type="dxa"/>
            <w:tcBorders>
              <w:top w:val="nil"/>
              <w:left w:val="nil"/>
              <w:bottom w:val="nil"/>
              <w:right w:val="nil"/>
            </w:tcBorders>
            <w:tcMar>
              <w:top w:w="100" w:type="dxa"/>
              <w:left w:w="120" w:type="dxa"/>
              <w:bottom w:w="100" w:type="dxa"/>
              <w:right w:w="120" w:type="dxa"/>
            </w:tcMar>
            <w:vAlign w:val="center"/>
          </w:tcPr>
          <w:p w14:paraId="613800D5">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0.010</w:t>
            </w:r>
          </w:p>
        </w:tc>
      </w:tr>
      <w:tr w14:paraId="692FDF94">
        <w:tblPrEx>
          <w:tblCellMar>
            <w:top w:w="15" w:type="dxa"/>
            <w:left w:w="15" w:type="dxa"/>
            <w:bottom w:w="15" w:type="dxa"/>
            <w:right w:w="15" w:type="dxa"/>
          </w:tblCellMar>
        </w:tblPrEx>
        <w:trPr>
          <w:trHeight w:val="306" w:hRule="exact"/>
        </w:trPr>
        <w:tc>
          <w:tcPr>
            <w:tcW w:w="11452" w:type="dxa"/>
            <w:gridSpan w:val="7"/>
            <w:tcBorders>
              <w:top w:val="nil"/>
              <w:left w:val="nil"/>
              <w:bottom w:val="nil"/>
              <w:right w:val="nil"/>
            </w:tcBorders>
            <w:shd w:val="clear" w:color="auto" w:fill="FFFFFF"/>
            <w:tcMar>
              <w:top w:w="100" w:type="dxa"/>
              <w:left w:w="120" w:type="dxa"/>
              <w:bottom w:w="100" w:type="dxa"/>
              <w:right w:w="120" w:type="dxa"/>
            </w:tcMar>
            <w:vAlign w:val="center"/>
          </w:tcPr>
          <w:p w14:paraId="4CFEE1F9">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b/>
                <w:bCs/>
                <w:color w:val="000000"/>
                <w:kern w:val="0"/>
                <w:sz w:val="20"/>
                <w:szCs w:val="20"/>
                <w:lang w:val="en-GB" w:eastAsia="en-US"/>
              </w:rPr>
              <w:t>MACCEs</w:t>
            </w:r>
          </w:p>
        </w:tc>
      </w:tr>
      <w:tr w14:paraId="67CC4339">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120" w:type="dxa"/>
              <w:bottom w:w="100" w:type="dxa"/>
              <w:right w:w="120" w:type="dxa"/>
            </w:tcMar>
            <w:vAlign w:val="center"/>
          </w:tcPr>
          <w:p w14:paraId="6CA10D99">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 xml:space="preserve">Continuous </w:t>
            </w:r>
            <w:r>
              <w:rPr>
                <w:rFonts w:ascii="Times New Roman" w:hAnsi="Times New Roman" w:eastAsia="宋体" w:cs="Times New Roman"/>
                <w:color w:val="000000"/>
                <w:kern w:val="0"/>
                <w:sz w:val="20"/>
                <w:szCs w:val="20"/>
              </w:rPr>
              <w:t>CTI</w:t>
            </w:r>
          </w:p>
        </w:tc>
        <w:tc>
          <w:tcPr>
            <w:tcW w:w="1894" w:type="dxa"/>
            <w:tcBorders>
              <w:top w:val="nil"/>
              <w:left w:val="nil"/>
              <w:bottom w:val="nil"/>
              <w:right w:val="nil"/>
            </w:tcBorders>
            <w:tcMar>
              <w:top w:w="100" w:type="dxa"/>
              <w:left w:w="120" w:type="dxa"/>
              <w:bottom w:w="100" w:type="dxa"/>
              <w:right w:w="120" w:type="dxa"/>
            </w:tcMar>
          </w:tcPr>
          <w:p w14:paraId="7993A8CE">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1.28 (1.15</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1.42)</w:t>
            </w:r>
          </w:p>
        </w:tc>
        <w:tc>
          <w:tcPr>
            <w:tcW w:w="1063" w:type="dxa"/>
            <w:tcBorders>
              <w:top w:val="nil"/>
              <w:left w:val="nil"/>
              <w:bottom w:val="nil"/>
              <w:right w:val="nil"/>
            </w:tcBorders>
            <w:tcMar>
              <w:top w:w="100" w:type="dxa"/>
              <w:left w:w="120" w:type="dxa"/>
              <w:bottom w:w="100" w:type="dxa"/>
              <w:right w:w="120" w:type="dxa"/>
            </w:tcMar>
          </w:tcPr>
          <w:p w14:paraId="30BFDB5A">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c>
          <w:tcPr>
            <w:tcW w:w="2059" w:type="dxa"/>
            <w:tcBorders>
              <w:top w:val="nil"/>
              <w:left w:val="nil"/>
              <w:bottom w:val="nil"/>
              <w:right w:val="nil"/>
            </w:tcBorders>
            <w:tcMar>
              <w:top w:w="100" w:type="dxa"/>
              <w:left w:w="120" w:type="dxa"/>
              <w:bottom w:w="100" w:type="dxa"/>
              <w:right w:w="120" w:type="dxa"/>
            </w:tcMar>
          </w:tcPr>
          <w:p w14:paraId="4B4ED08E">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1.30 (1.16</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1.45)</w:t>
            </w:r>
          </w:p>
        </w:tc>
        <w:tc>
          <w:tcPr>
            <w:tcW w:w="1154" w:type="dxa"/>
            <w:tcBorders>
              <w:top w:val="nil"/>
              <w:left w:val="nil"/>
              <w:bottom w:val="nil"/>
              <w:right w:val="nil"/>
            </w:tcBorders>
            <w:tcMar>
              <w:top w:w="100" w:type="dxa"/>
              <w:left w:w="120" w:type="dxa"/>
              <w:bottom w:w="100" w:type="dxa"/>
              <w:right w:w="120" w:type="dxa"/>
            </w:tcMar>
          </w:tcPr>
          <w:p w14:paraId="29A3AEA8">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c>
          <w:tcPr>
            <w:tcW w:w="1924" w:type="dxa"/>
            <w:tcBorders>
              <w:top w:val="nil"/>
              <w:left w:val="nil"/>
              <w:bottom w:val="nil"/>
              <w:right w:val="nil"/>
            </w:tcBorders>
            <w:tcMar>
              <w:top w:w="100" w:type="dxa"/>
              <w:left w:w="120" w:type="dxa"/>
              <w:bottom w:w="100" w:type="dxa"/>
              <w:right w:w="120" w:type="dxa"/>
            </w:tcMar>
          </w:tcPr>
          <w:p w14:paraId="0770190F">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1.32 (1.16</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1.50)</w:t>
            </w:r>
          </w:p>
        </w:tc>
        <w:tc>
          <w:tcPr>
            <w:tcW w:w="1088" w:type="dxa"/>
            <w:tcBorders>
              <w:top w:val="nil"/>
              <w:left w:val="nil"/>
              <w:bottom w:val="nil"/>
              <w:right w:val="nil"/>
            </w:tcBorders>
            <w:tcMar>
              <w:top w:w="100" w:type="dxa"/>
              <w:left w:w="120" w:type="dxa"/>
              <w:bottom w:w="100" w:type="dxa"/>
              <w:right w:w="120" w:type="dxa"/>
            </w:tcMar>
          </w:tcPr>
          <w:p w14:paraId="727E0680">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r>
      <w:tr w14:paraId="6E84773F">
        <w:tblPrEx>
          <w:tblCellMar>
            <w:top w:w="15" w:type="dxa"/>
            <w:left w:w="15" w:type="dxa"/>
            <w:bottom w:w="15" w:type="dxa"/>
            <w:right w:w="15" w:type="dxa"/>
          </w:tblCellMar>
        </w:tblPrEx>
        <w:trPr>
          <w:trHeight w:val="306" w:hRule="exact"/>
        </w:trPr>
        <w:tc>
          <w:tcPr>
            <w:tcW w:w="11452" w:type="dxa"/>
            <w:gridSpan w:val="7"/>
            <w:tcBorders>
              <w:top w:val="nil"/>
              <w:left w:val="nil"/>
              <w:bottom w:val="nil"/>
              <w:right w:val="nil"/>
            </w:tcBorders>
            <w:tcMar>
              <w:top w:w="100" w:type="dxa"/>
              <w:left w:w="150" w:type="dxa"/>
              <w:bottom w:w="100" w:type="dxa"/>
              <w:right w:w="120" w:type="dxa"/>
            </w:tcMar>
            <w:vAlign w:val="center"/>
          </w:tcPr>
          <w:p w14:paraId="223BE31C">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 xml:space="preserve">Tertiles </w:t>
            </w:r>
            <w:r>
              <w:rPr>
                <w:rFonts w:ascii="Times New Roman" w:hAnsi="Times New Roman" w:eastAsia="宋体" w:cs="Times New Roman"/>
                <w:color w:val="000000"/>
                <w:kern w:val="0"/>
                <w:sz w:val="20"/>
                <w:szCs w:val="20"/>
              </w:rPr>
              <w:t>CTI</w:t>
            </w:r>
          </w:p>
        </w:tc>
      </w:tr>
      <w:tr w14:paraId="7978C61C">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300" w:type="dxa"/>
              <w:bottom w:w="100" w:type="dxa"/>
              <w:right w:w="120" w:type="dxa"/>
            </w:tcMar>
            <w:vAlign w:val="center"/>
          </w:tcPr>
          <w:p w14:paraId="6ADF9010">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T1</w:t>
            </w:r>
          </w:p>
        </w:tc>
        <w:tc>
          <w:tcPr>
            <w:tcW w:w="1894" w:type="dxa"/>
            <w:tcBorders>
              <w:top w:val="nil"/>
              <w:left w:val="nil"/>
              <w:bottom w:val="nil"/>
              <w:right w:val="nil"/>
            </w:tcBorders>
            <w:tcMar>
              <w:top w:w="100" w:type="dxa"/>
              <w:left w:w="120" w:type="dxa"/>
              <w:bottom w:w="100" w:type="dxa"/>
              <w:right w:w="120" w:type="dxa"/>
            </w:tcMar>
            <w:vAlign w:val="center"/>
          </w:tcPr>
          <w:p w14:paraId="1DA6B079">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Ref.</w:t>
            </w:r>
          </w:p>
        </w:tc>
        <w:tc>
          <w:tcPr>
            <w:tcW w:w="1063" w:type="dxa"/>
            <w:tcBorders>
              <w:top w:val="nil"/>
              <w:left w:val="nil"/>
              <w:bottom w:val="nil"/>
              <w:right w:val="nil"/>
            </w:tcBorders>
            <w:tcMar>
              <w:top w:w="100" w:type="dxa"/>
              <w:left w:w="120" w:type="dxa"/>
              <w:bottom w:w="100" w:type="dxa"/>
              <w:right w:w="120" w:type="dxa"/>
            </w:tcMar>
            <w:vAlign w:val="center"/>
          </w:tcPr>
          <w:p w14:paraId="1ECCD2C6">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2059" w:type="dxa"/>
            <w:tcBorders>
              <w:top w:val="nil"/>
              <w:left w:val="nil"/>
              <w:bottom w:val="nil"/>
              <w:right w:val="nil"/>
            </w:tcBorders>
            <w:tcMar>
              <w:top w:w="100" w:type="dxa"/>
              <w:left w:w="120" w:type="dxa"/>
              <w:bottom w:w="100" w:type="dxa"/>
              <w:right w:w="120" w:type="dxa"/>
            </w:tcMar>
            <w:vAlign w:val="center"/>
          </w:tcPr>
          <w:p w14:paraId="32BEADFA">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Ref.</w:t>
            </w:r>
          </w:p>
        </w:tc>
        <w:tc>
          <w:tcPr>
            <w:tcW w:w="1154" w:type="dxa"/>
            <w:tcBorders>
              <w:top w:val="nil"/>
              <w:left w:val="nil"/>
              <w:bottom w:val="nil"/>
              <w:right w:val="nil"/>
            </w:tcBorders>
            <w:tcMar>
              <w:top w:w="100" w:type="dxa"/>
              <w:left w:w="120" w:type="dxa"/>
              <w:bottom w:w="100" w:type="dxa"/>
              <w:right w:w="120" w:type="dxa"/>
            </w:tcMar>
            <w:vAlign w:val="center"/>
          </w:tcPr>
          <w:p w14:paraId="58252490">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924" w:type="dxa"/>
            <w:tcBorders>
              <w:top w:val="nil"/>
              <w:left w:val="nil"/>
              <w:bottom w:val="nil"/>
              <w:right w:val="nil"/>
            </w:tcBorders>
            <w:tcMar>
              <w:top w:w="100" w:type="dxa"/>
              <w:left w:w="120" w:type="dxa"/>
              <w:bottom w:w="100" w:type="dxa"/>
              <w:right w:w="120" w:type="dxa"/>
            </w:tcMar>
            <w:vAlign w:val="center"/>
          </w:tcPr>
          <w:p w14:paraId="23F892DD">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Ref.</w:t>
            </w:r>
          </w:p>
        </w:tc>
        <w:tc>
          <w:tcPr>
            <w:tcW w:w="1088" w:type="dxa"/>
            <w:tcBorders>
              <w:top w:val="nil"/>
              <w:left w:val="nil"/>
              <w:bottom w:val="nil"/>
              <w:right w:val="nil"/>
            </w:tcBorders>
            <w:tcMar>
              <w:top w:w="100" w:type="dxa"/>
              <w:left w:w="120" w:type="dxa"/>
              <w:bottom w:w="100" w:type="dxa"/>
              <w:right w:w="120" w:type="dxa"/>
            </w:tcMar>
            <w:vAlign w:val="center"/>
          </w:tcPr>
          <w:p w14:paraId="1226E701">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r>
      <w:tr w14:paraId="4A12FA82">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300" w:type="dxa"/>
              <w:bottom w:w="100" w:type="dxa"/>
              <w:right w:w="120" w:type="dxa"/>
            </w:tcMar>
            <w:vAlign w:val="center"/>
          </w:tcPr>
          <w:p w14:paraId="29551B95">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T2</w:t>
            </w:r>
          </w:p>
        </w:tc>
        <w:tc>
          <w:tcPr>
            <w:tcW w:w="1894" w:type="dxa"/>
            <w:tcBorders>
              <w:top w:val="nil"/>
              <w:left w:val="nil"/>
              <w:bottom w:val="nil"/>
              <w:right w:val="nil"/>
            </w:tcBorders>
            <w:tcMar>
              <w:top w:w="100" w:type="dxa"/>
              <w:left w:w="120" w:type="dxa"/>
              <w:bottom w:w="100" w:type="dxa"/>
              <w:right w:w="120" w:type="dxa"/>
            </w:tcMar>
          </w:tcPr>
          <w:p w14:paraId="410FDCE6">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1.28 (1.02</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1.61)</w:t>
            </w:r>
          </w:p>
        </w:tc>
        <w:tc>
          <w:tcPr>
            <w:tcW w:w="1063" w:type="dxa"/>
            <w:tcBorders>
              <w:top w:val="nil"/>
              <w:left w:val="nil"/>
              <w:bottom w:val="nil"/>
              <w:right w:val="nil"/>
            </w:tcBorders>
            <w:tcMar>
              <w:top w:w="100" w:type="dxa"/>
              <w:left w:w="120" w:type="dxa"/>
              <w:bottom w:w="100" w:type="dxa"/>
              <w:right w:w="120" w:type="dxa"/>
            </w:tcMar>
          </w:tcPr>
          <w:p w14:paraId="189A3F1F">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0.030</w:t>
            </w:r>
          </w:p>
        </w:tc>
        <w:tc>
          <w:tcPr>
            <w:tcW w:w="2059" w:type="dxa"/>
            <w:tcBorders>
              <w:top w:val="nil"/>
              <w:left w:val="nil"/>
              <w:bottom w:val="nil"/>
              <w:right w:val="nil"/>
            </w:tcBorders>
            <w:tcMar>
              <w:top w:w="100" w:type="dxa"/>
              <w:left w:w="120" w:type="dxa"/>
              <w:bottom w:w="100" w:type="dxa"/>
              <w:right w:w="120" w:type="dxa"/>
            </w:tcMar>
          </w:tcPr>
          <w:p w14:paraId="70743A63">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1.35 (1.07</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1.69)</w:t>
            </w:r>
          </w:p>
        </w:tc>
        <w:tc>
          <w:tcPr>
            <w:tcW w:w="1154" w:type="dxa"/>
            <w:tcBorders>
              <w:top w:val="nil"/>
              <w:left w:val="nil"/>
              <w:bottom w:val="nil"/>
              <w:right w:val="nil"/>
            </w:tcBorders>
            <w:tcMar>
              <w:top w:w="100" w:type="dxa"/>
              <w:left w:w="120" w:type="dxa"/>
              <w:bottom w:w="100" w:type="dxa"/>
              <w:right w:w="120" w:type="dxa"/>
            </w:tcMar>
          </w:tcPr>
          <w:p w14:paraId="35F0D5A9">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0.010</w:t>
            </w:r>
          </w:p>
        </w:tc>
        <w:tc>
          <w:tcPr>
            <w:tcW w:w="1924" w:type="dxa"/>
            <w:tcBorders>
              <w:top w:val="nil"/>
              <w:left w:val="nil"/>
              <w:bottom w:val="nil"/>
              <w:right w:val="nil"/>
            </w:tcBorders>
            <w:tcMar>
              <w:top w:w="100" w:type="dxa"/>
              <w:left w:w="120" w:type="dxa"/>
              <w:bottom w:w="100" w:type="dxa"/>
              <w:right w:w="120" w:type="dxa"/>
            </w:tcMar>
          </w:tcPr>
          <w:p w14:paraId="73418B3C">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1.35 (1.07</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1.71)</w:t>
            </w:r>
          </w:p>
        </w:tc>
        <w:tc>
          <w:tcPr>
            <w:tcW w:w="1088" w:type="dxa"/>
            <w:tcBorders>
              <w:top w:val="nil"/>
              <w:left w:val="nil"/>
              <w:bottom w:val="nil"/>
              <w:right w:val="nil"/>
            </w:tcBorders>
            <w:tcMar>
              <w:top w:w="100" w:type="dxa"/>
              <w:left w:w="120" w:type="dxa"/>
              <w:bottom w:w="100" w:type="dxa"/>
              <w:right w:w="120" w:type="dxa"/>
            </w:tcMar>
          </w:tcPr>
          <w:p w14:paraId="34876AA5">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0.011</w:t>
            </w:r>
          </w:p>
        </w:tc>
      </w:tr>
      <w:tr w14:paraId="44DD78CC">
        <w:tblPrEx>
          <w:tblCellMar>
            <w:top w:w="15" w:type="dxa"/>
            <w:left w:w="15" w:type="dxa"/>
            <w:bottom w:w="15" w:type="dxa"/>
            <w:right w:w="15" w:type="dxa"/>
          </w:tblCellMar>
        </w:tblPrEx>
        <w:trPr>
          <w:trHeight w:val="306" w:hRule="exact"/>
        </w:trPr>
        <w:tc>
          <w:tcPr>
            <w:tcW w:w="2270" w:type="dxa"/>
            <w:tcBorders>
              <w:top w:val="nil"/>
              <w:left w:val="nil"/>
              <w:bottom w:val="nil"/>
              <w:right w:val="nil"/>
            </w:tcBorders>
            <w:tcMar>
              <w:top w:w="100" w:type="dxa"/>
              <w:left w:w="300" w:type="dxa"/>
              <w:bottom w:w="100" w:type="dxa"/>
              <w:right w:w="120" w:type="dxa"/>
            </w:tcMar>
            <w:vAlign w:val="center"/>
          </w:tcPr>
          <w:p w14:paraId="55211A67">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T3</w:t>
            </w:r>
          </w:p>
        </w:tc>
        <w:tc>
          <w:tcPr>
            <w:tcW w:w="1894" w:type="dxa"/>
            <w:tcBorders>
              <w:top w:val="nil"/>
              <w:left w:val="nil"/>
              <w:bottom w:val="nil"/>
              <w:right w:val="nil"/>
            </w:tcBorders>
            <w:tcMar>
              <w:top w:w="100" w:type="dxa"/>
              <w:left w:w="120" w:type="dxa"/>
              <w:bottom w:w="100" w:type="dxa"/>
              <w:right w:w="120" w:type="dxa"/>
            </w:tcMar>
          </w:tcPr>
          <w:p w14:paraId="71FEBEB3">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1.65 (1.32</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2.05)</w:t>
            </w:r>
          </w:p>
        </w:tc>
        <w:tc>
          <w:tcPr>
            <w:tcW w:w="1063" w:type="dxa"/>
            <w:tcBorders>
              <w:top w:val="nil"/>
              <w:left w:val="nil"/>
              <w:bottom w:val="nil"/>
              <w:right w:val="nil"/>
            </w:tcBorders>
            <w:tcMar>
              <w:top w:w="100" w:type="dxa"/>
              <w:left w:w="120" w:type="dxa"/>
              <w:bottom w:w="100" w:type="dxa"/>
              <w:right w:w="120" w:type="dxa"/>
            </w:tcMar>
          </w:tcPr>
          <w:p w14:paraId="54E6DEB3">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c>
          <w:tcPr>
            <w:tcW w:w="2059" w:type="dxa"/>
            <w:tcBorders>
              <w:top w:val="nil"/>
              <w:left w:val="nil"/>
              <w:bottom w:val="nil"/>
              <w:right w:val="nil"/>
            </w:tcBorders>
            <w:tcMar>
              <w:top w:w="100" w:type="dxa"/>
              <w:left w:w="120" w:type="dxa"/>
              <w:bottom w:w="100" w:type="dxa"/>
              <w:right w:w="120" w:type="dxa"/>
            </w:tcMar>
          </w:tcPr>
          <w:p w14:paraId="37FA54AA">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1.70 (1.36</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2.13)</w:t>
            </w:r>
          </w:p>
        </w:tc>
        <w:tc>
          <w:tcPr>
            <w:tcW w:w="1154" w:type="dxa"/>
            <w:tcBorders>
              <w:top w:val="nil"/>
              <w:left w:val="nil"/>
              <w:bottom w:val="nil"/>
              <w:right w:val="nil"/>
            </w:tcBorders>
            <w:tcMar>
              <w:top w:w="100" w:type="dxa"/>
              <w:left w:w="120" w:type="dxa"/>
              <w:bottom w:w="100" w:type="dxa"/>
              <w:right w:w="120" w:type="dxa"/>
            </w:tcMar>
          </w:tcPr>
          <w:p w14:paraId="198EDD38">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c>
          <w:tcPr>
            <w:tcW w:w="1924" w:type="dxa"/>
            <w:tcBorders>
              <w:top w:val="nil"/>
              <w:left w:val="nil"/>
              <w:bottom w:val="nil"/>
              <w:right w:val="nil"/>
            </w:tcBorders>
            <w:tcMar>
              <w:top w:w="100" w:type="dxa"/>
              <w:left w:w="120" w:type="dxa"/>
              <w:bottom w:w="100" w:type="dxa"/>
              <w:right w:w="120" w:type="dxa"/>
            </w:tcMar>
          </w:tcPr>
          <w:p w14:paraId="18C9708F">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1.67 (1.31</w:t>
            </w:r>
            <w:r>
              <w:rPr>
                <w:rFonts w:ascii="Times New Roman" w:hAnsi="Times New Roman" w:eastAsia="宋体" w:cs="Times New Roman"/>
                <w:kern w:val="0"/>
                <w:sz w:val="20"/>
                <w:szCs w:val="20"/>
                <w:lang w:val="en-GB"/>
              </w:rPr>
              <w:t>–</w:t>
            </w:r>
            <w:r>
              <w:rPr>
                <w:rFonts w:ascii="Times New Roman" w:hAnsi="Times New Roman" w:eastAsia="宋体" w:cs="Times New Roman"/>
                <w:kern w:val="0"/>
                <w:sz w:val="20"/>
                <w:szCs w:val="20"/>
                <w:lang w:val="en-GB" w:eastAsia="en-US"/>
              </w:rPr>
              <w:t>2.13)</w:t>
            </w:r>
          </w:p>
        </w:tc>
        <w:tc>
          <w:tcPr>
            <w:tcW w:w="1088" w:type="dxa"/>
            <w:tcBorders>
              <w:top w:val="nil"/>
              <w:left w:val="nil"/>
              <w:bottom w:val="nil"/>
              <w:right w:val="nil"/>
            </w:tcBorders>
            <w:tcMar>
              <w:top w:w="100" w:type="dxa"/>
              <w:left w:w="120" w:type="dxa"/>
              <w:bottom w:w="100" w:type="dxa"/>
              <w:right w:w="120" w:type="dxa"/>
            </w:tcMar>
          </w:tcPr>
          <w:p w14:paraId="02EFCECE">
            <w:pPr>
              <w:widowControl/>
              <w:snapToGrid w:val="0"/>
              <w:spacing w:after="200" w:line="276" w:lineRule="auto"/>
              <w:jc w:val="center"/>
              <w:rPr>
                <w:rFonts w:ascii="Times New Roman" w:hAnsi="Times New Roman" w:eastAsia="宋体" w:cs="Times New Roman"/>
                <w:kern w:val="0"/>
                <w:sz w:val="20"/>
                <w:szCs w:val="20"/>
                <w:lang w:val="en-GB"/>
              </w:rPr>
            </w:pPr>
            <w:r>
              <w:rPr>
                <w:rFonts w:ascii="Times New Roman" w:hAnsi="Times New Roman" w:eastAsia="宋体" w:cs="Times New Roman"/>
                <w:kern w:val="0"/>
                <w:sz w:val="20"/>
                <w:szCs w:val="20"/>
                <w:lang w:val="en-GB" w:eastAsia="en-US"/>
              </w:rPr>
              <w:t>&lt;0.001</w:t>
            </w:r>
          </w:p>
        </w:tc>
      </w:tr>
      <w:tr w14:paraId="0AD4C9C2">
        <w:tblPrEx>
          <w:tblCellMar>
            <w:top w:w="15" w:type="dxa"/>
            <w:left w:w="15" w:type="dxa"/>
            <w:bottom w:w="15" w:type="dxa"/>
            <w:right w:w="15" w:type="dxa"/>
          </w:tblCellMar>
        </w:tblPrEx>
        <w:trPr>
          <w:trHeight w:val="306" w:hRule="exact"/>
        </w:trPr>
        <w:tc>
          <w:tcPr>
            <w:tcW w:w="2270" w:type="dxa"/>
            <w:tcBorders>
              <w:top w:val="nil"/>
              <w:left w:val="nil"/>
              <w:bottom w:val="single" w:color="auto" w:sz="12" w:space="0"/>
              <w:right w:val="nil"/>
            </w:tcBorders>
            <w:tcMar>
              <w:top w:w="100" w:type="dxa"/>
              <w:left w:w="300" w:type="dxa"/>
              <w:bottom w:w="100" w:type="dxa"/>
              <w:right w:w="120" w:type="dxa"/>
            </w:tcMar>
            <w:vAlign w:val="center"/>
          </w:tcPr>
          <w:p w14:paraId="7F6FFA48">
            <w:pPr>
              <w:widowControl/>
              <w:snapToGrid w:val="0"/>
              <w:spacing w:after="200" w:line="9" w:lineRule="atLeast"/>
              <w:jc w:val="left"/>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P for trend</w:t>
            </w:r>
          </w:p>
        </w:tc>
        <w:tc>
          <w:tcPr>
            <w:tcW w:w="1894" w:type="dxa"/>
            <w:tcBorders>
              <w:top w:val="nil"/>
              <w:left w:val="nil"/>
              <w:bottom w:val="single" w:color="auto" w:sz="12" w:space="0"/>
              <w:right w:val="nil"/>
            </w:tcBorders>
            <w:tcMar>
              <w:top w:w="100" w:type="dxa"/>
              <w:left w:w="120" w:type="dxa"/>
              <w:bottom w:w="100" w:type="dxa"/>
              <w:right w:w="120" w:type="dxa"/>
            </w:tcMar>
            <w:vAlign w:val="center"/>
          </w:tcPr>
          <w:p w14:paraId="05E19AA4">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063" w:type="dxa"/>
            <w:tcBorders>
              <w:top w:val="nil"/>
              <w:left w:val="nil"/>
              <w:bottom w:val="single" w:color="auto" w:sz="12" w:space="0"/>
              <w:right w:val="nil"/>
            </w:tcBorders>
            <w:tcMar>
              <w:top w:w="100" w:type="dxa"/>
              <w:left w:w="120" w:type="dxa"/>
              <w:bottom w:w="100" w:type="dxa"/>
              <w:right w:w="120" w:type="dxa"/>
            </w:tcMar>
            <w:vAlign w:val="center"/>
          </w:tcPr>
          <w:p w14:paraId="3AF62A12">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&lt;0.001</w:t>
            </w:r>
          </w:p>
        </w:tc>
        <w:tc>
          <w:tcPr>
            <w:tcW w:w="2059" w:type="dxa"/>
            <w:tcBorders>
              <w:top w:val="nil"/>
              <w:left w:val="nil"/>
              <w:bottom w:val="single" w:color="auto" w:sz="12" w:space="0"/>
              <w:right w:val="nil"/>
            </w:tcBorders>
            <w:tcMar>
              <w:top w:w="100" w:type="dxa"/>
              <w:left w:w="120" w:type="dxa"/>
              <w:bottom w:w="100" w:type="dxa"/>
              <w:right w:w="120" w:type="dxa"/>
            </w:tcMar>
            <w:vAlign w:val="center"/>
          </w:tcPr>
          <w:p w14:paraId="10B8B9A0">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154" w:type="dxa"/>
            <w:tcBorders>
              <w:top w:val="nil"/>
              <w:left w:val="nil"/>
              <w:bottom w:val="single" w:color="auto" w:sz="12" w:space="0"/>
              <w:right w:val="nil"/>
            </w:tcBorders>
            <w:tcMar>
              <w:top w:w="100" w:type="dxa"/>
              <w:left w:w="120" w:type="dxa"/>
              <w:bottom w:w="100" w:type="dxa"/>
              <w:right w:w="120" w:type="dxa"/>
            </w:tcMar>
            <w:vAlign w:val="center"/>
          </w:tcPr>
          <w:p w14:paraId="19B5F4BC">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&lt;0.001</w:t>
            </w:r>
          </w:p>
        </w:tc>
        <w:tc>
          <w:tcPr>
            <w:tcW w:w="1924" w:type="dxa"/>
            <w:tcBorders>
              <w:top w:val="nil"/>
              <w:left w:val="nil"/>
              <w:bottom w:val="single" w:color="auto" w:sz="12" w:space="0"/>
              <w:right w:val="nil"/>
            </w:tcBorders>
            <w:tcMar>
              <w:top w:w="100" w:type="dxa"/>
              <w:left w:w="120" w:type="dxa"/>
              <w:bottom w:w="100" w:type="dxa"/>
              <w:right w:w="120" w:type="dxa"/>
            </w:tcMar>
            <w:vAlign w:val="center"/>
          </w:tcPr>
          <w:p w14:paraId="747AA051">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w:t>
            </w:r>
          </w:p>
        </w:tc>
        <w:tc>
          <w:tcPr>
            <w:tcW w:w="1088" w:type="dxa"/>
            <w:tcBorders>
              <w:top w:val="nil"/>
              <w:left w:val="nil"/>
              <w:bottom w:val="single" w:color="auto" w:sz="12" w:space="0"/>
              <w:right w:val="nil"/>
            </w:tcBorders>
            <w:tcMar>
              <w:top w:w="100" w:type="dxa"/>
              <w:left w:w="120" w:type="dxa"/>
              <w:bottom w:w="100" w:type="dxa"/>
              <w:right w:w="120" w:type="dxa"/>
            </w:tcMar>
            <w:vAlign w:val="center"/>
          </w:tcPr>
          <w:p w14:paraId="1F654355">
            <w:pPr>
              <w:widowControl/>
              <w:snapToGrid w:val="0"/>
              <w:spacing w:after="200" w:line="9" w:lineRule="atLeast"/>
              <w:jc w:val="center"/>
              <w:textAlignment w:val="center"/>
              <w:rPr>
                <w:rFonts w:ascii="Times New Roman" w:hAnsi="Times New Roman" w:eastAsia="宋体" w:cs="Times New Roman"/>
                <w:kern w:val="0"/>
                <w:sz w:val="20"/>
                <w:szCs w:val="20"/>
                <w:lang w:val="en-GB"/>
              </w:rPr>
            </w:pPr>
            <w:r>
              <w:rPr>
                <w:rFonts w:ascii="Times New Roman" w:hAnsi="Times New Roman" w:eastAsia="宋体" w:cs="Times New Roman"/>
                <w:color w:val="000000"/>
                <w:kern w:val="0"/>
                <w:sz w:val="20"/>
                <w:szCs w:val="20"/>
                <w:lang w:val="en-GB" w:eastAsia="en-US"/>
              </w:rPr>
              <w:t>&lt;0.001</w:t>
            </w:r>
          </w:p>
        </w:tc>
      </w:tr>
      <w:tr w14:paraId="4E61B542">
        <w:tblPrEx>
          <w:tblCellMar>
            <w:top w:w="15" w:type="dxa"/>
            <w:left w:w="15" w:type="dxa"/>
            <w:bottom w:w="15" w:type="dxa"/>
            <w:right w:w="15" w:type="dxa"/>
          </w:tblCellMar>
        </w:tblPrEx>
        <w:tc>
          <w:tcPr>
            <w:tcW w:w="11452" w:type="dxa"/>
            <w:gridSpan w:val="7"/>
            <w:tcBorders>
              <w:top w:val="single" w:color="auto" w:sz="12" w:space="0"/>
              <w:left w:val="nil"/>
              <w:bottom w:val="nil"/>
              <w:right w:val="nil"/>
            </w:tcBorders>
            <w:tcMar>
              <w:top w:w="100" w:type="dxa"/>
              <w:left w:w="300" w:type="dxa"/>
              <w:bottom w:w="100" w:type="dxa"/>
              <w:right w:w="120" w:type="dxa"/>
            </w:tcMar>
            <w:vAlign w:val="center"/>
          </w:tcPr>
          <w:p w14:paraId="204CBB98">
            <w:pPr>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lang w:val="en-GB" w:eastAsia="en-US"/>
              </w:rPr>
              <w:t>CI confidence interval</w:t>
            </w:r>
            <w:r>
              <w:rPr>
                <w:rFonts w:hint="eastAsia" w:ascii="Times New Roman" w:hAnsi="Times New Roman" w:eastAsia="宋体" w:cs="Times New Roman"/>
                <w:kern w:val="0"/>
                <w:sz w:val="16"/>
                <w:szCs w:val="16"/>
              </w:rPr>
              <w:t>,</w:t>
            </w:r>
            <w:r>
              <w:rPr>
                <w:rFonts w:ascii="Times New Roman" w:hAnsi="Times New Roman" w:eastAsia="宋体" w:cs="Times New Roman"/>
                <w:kern w:val="0"/>
                <w:sz w:val="16"/>
                <w:szCs w:val="16"/>
                <w:lang w:val="en-GB" w:eastAsia="en-US"/>
              </w:rPr>
              <w:t xml:space="preserve"> HR hazard ratio</w:t>
            </w:r>
            <w:r>
              <w:rPr>
                <w:rFonts w:hint="eastAsia" w:ascii="Times New Roman" w:hAnsi="Times New Roman" w:eastAsia="宋体" w:cs="Times New Roman"/>
                <w:kern w:val="0"/>
                <w:sz w:val="16"/>
                <w:szCs w:val="16"/>
              </w:rPr>
              <w:t xml:space="preserve">, CTI </w:t>
            </w:r>
            <w:r>
              <w:rPr>
                <w:rFonts w:ascii="Times New Roman" w:hAnsi="Times New Roman" w:eastAsia="宋体" w:cs="Times New Roman"/>
                <w:kern w:val="0"/>
                <w:sz w:val="16"/>
                <w:szCs w:val="16"/>
                <w:lang w:val="en-GB" w:eastAsia="en-US"/>
              </w:rPr>
              <w:t>C-reactive protein</w:t>
            </w:r>
            <w:r>
              <w:rPr>
                <w:rFonts w:hint="eastAsia" w:ascii="Times New Roman" w:hAnsi="Times New Roman" w:eastAsia="宋体" w:cs="Times New Roman"/>
                <w:kern w:val="0"/>
                <w:sz w:val="16"/>
                <w:szCs w:val="16"/>
              </w:rPr>
              <w:t>-</w:t>
            </w:r>
            <w:r>
              <w:rPr>
                <w:rFonts w:ascii="Times New Roman" w:hAnsi="Times New Roman" w:eastAsia="宋体" w:cs="Times New Roman"/>
                <w:kern w:val="0"/>
                <w:sz w:val="16"/>
                <w:szCs w:val="16"/>
                <w:lang w:val="en-GB" w:eastAsia="en-US"/>
              </w:rPr>
              <w:t>triglyceride</w:t>
            </w:r>
            <w:r>
              <w:rPr>
                <w:rFonts w:hint="eastAsia" w:ascii="Times New Roman" w:hAnsi="Times New Roman" w:eastAsia="宋体" w:cs="Times New Roman"/>
                <w:kern w:val="0"/>
                <w:sz w:val="16"/>
                <w:szCs w:val="16"/>
              </w:rPr>
              <w:t>-</w:t>
            </w:r>
            <w:r>
              <w:rPr>
                <w:rFonts w:ascii="Times New Roman" w:hAnsi="Times New Roman" w:eastAsia="宋体" w:cs="Times New Roman"/>
                <w:kern w:val="0"/>
                <w:sz w:val="16"/>
                <w:szCs w:val="16"/>
                <w:lang w:val="en-GB" w:eastAsia="en-US"/>
              </w:rPr>
              <w:t>glucose index</w:t>
            </w:r>
            <w:r>
              <w:rPr>
                <w:rFonts w:hint="eastAsia" w:ascii="Times New Roman" w:hAnsi="Times New Roman" w:eastAsia="宋体" w:cs="Times New Roman"/>
                <w:kern w:val="0"/>
                <w:sz w:val="16"/>
                <w:szCs w:val="16"/>
              </w:rPr>
              <w:t xml:space="preserve">, </w:t>
            </w:r>
            <w:r>
              <w:rPr>
                <w:rFonts w:ascii="Times New Roman" w:hAnsi="Times New Roman" w:eastAsia="宋体" w:cs="Times New Roman"/>
                <w:kern w:val="0"/>
                <w:sz w:val="16"/>
                <w:szCs w:val="16"/>
                <w:lang w:val="en-GB" w:eastAsia="en-US"/>
              </w:rPr>
              <w:t>CV</w:t>
            </w:r>
            <w:r>
              <w:rPr>
                <w:rFonts w:ascii="Times New Roman" w:hAnsi="Times New Roman" w:eastAsia="宋体" w:cs="Times New Roman"/>
                <w:kern w:val="0"/>
                <w:sz w:val="16"/>
                <w:szCs w:val="16"/>
                <w:lang w:val="en-GB"/>
              </w:rPr>
              <w:t xml:space="preserve"> </w:t>
            </w:r>
            <w:r>
              <w:rPr>
                <w:rFonts w:hint="eastAsia" w:ascii="Times New Roman" w:hAnsi="Times New Roman" w:eastAsia="宋体" w:cs="Times New Roman"/>
                <w:kern w:val="0"/>
                <w:sz w:val="16"/>
                <w:szCs w:val="16"/>
              </w:rPr>
              <w:t>death c</w:t>
            </w:r>
            <w:r>
              <w:rPr>
                <w:rFonts w:ascii="Times New Roman" w:hAnsi="Times New Roman" w:eastAsia="宋体" w:cs="Times New Roman"/>
                <w:kern w:val="0"/>
                <w:sz w:val="16"/>
                <w:szCs w:val="16"/>
                <w:lang w:val="en-GB" w:eastAsia="en-US"/>
              </w:rPr>
              <w:t>ardiovascular</w:t>
            </w:r>
            <w:r>
              <w:rPr>
                <w:rFonts w:hint="eastAsia" w:ascii="Times New Roman" w:hAnsi="Times New Roman" w:eastAsia="宋体" w:cs="Times New Roman"/>
                <w:kern w:val="0"/>
                <w:sz w:val="16"/>
                <w:szCs w:val="16"/>
              </w:rPr>
              <w:t xml:space="preserve"> death, </w:t>
            </w:r>
            <w:r>
              <w:rPr>
                <w:rFonts w:ascii="Times New Roman" w:hAnsi="Times New Roman" w:eastAsia="宋体" w:cs="Times New Roman"/>
                <w:kern w:val="0"/>
                <w:sz w:val="16"/>
                <w:szCs w:val="16"/>
                <w:lang w:val="en-GB" w:eastAsia="en-US"/>
              </w:rPr>
              <w:t>MACCEs</w:t>
            </w:r>
            <w:r>
              <w:rPr>
                <w:rFonts w:ascii="Times New Roman" w:hAnsi="Times New Roman" w:eastAsia="宋体" w:cs="Times New Roman"/>
                <w:kern w:val="0"/>
                <w:sz w:val="16"/>
                <w:szCs w:val="16"/>
                <w:lang w:val="en-GB"/>
              </w:rPr>
              <w:t xml:space="preserve"> </w:t>
            </w:r>
            <w:r>
              <w:rPr>
                <w:rFonts w:hint="eastAsia" w:ascii="Times New Roman" w:hAnsi="Times New Roman" w:eastAsia="宋体" w:cs="Times New Roman"/>
                <w:kern w:val="0"/>
                <w:sz w:val="16"/>
                <w:szCs w:val="16"/>
              </w:rPr>
              <w:t>m</w:t>
            </w:r>
            <w:r>
              <w:rPr>
                <w:rFonts w:ascii="Times New Roman" w:hAnsi="Times New Roman" w:eastAsia="宋体" w:cs="Times New Roman"/>
                <w:kern w:val="0"/>
                <w:sz w:val="16"/>
                <w:szCs w:val="16"/>
                <w:lang w:val="en-GB" w:eastAsia="en-US"/>
              </w:rPr>
              <w:t xml:space="preserve">ajor </w:t>
            </w:r>
            <w:r>
              <w:rPr>
                <w:rFonts w:hint="eastAsia" w:ascii="Times New Roman" w:hAnsi="Times New Roman" w:eastAsia="宋体" w:cs="Times New Roman"/>
                <w:kern w:val="0"/>
                <w:sz w:val="16"/>
                <w:szCs w:val="16"/>
              </w:rPr>
              <w:t>a</w:t>
            </w:r>
            <w:r>
              <w:rPr>
                <w:rFonts w:ascii="Times New Roman" w:hAnsi="Times New Roman" w:eastAsia="宋体" w:cs="Times New Roman"/>
                <w:kern w:val="0"/>
                <w:sz w:val="16"/>
                <w:szCs w:val="16"/>
                <w:lang w:val="en-GB" w:eastAsia="en-US"/>
              </w:rPr>
              <w:t xml:space="preserve">dverse </w:t>
            </w:r>
            <w:r>
              <w:rPr>
                <w:rFonts w:hint="eastAsia" w:ascii="Times New Roman" w:hAnsi="Times New Roman" w:eastAsia="宋体" w:cs="Times New Roman"/>
                <w:kern w:val="0"/>
                <w:sz w:val="16"/>
                <w:szCs w:val="16"/>
              </w:rPr>
              <w:t>c</w:t>
            </w:r>
            <w:r>
              <w:rPr>
                <w:rFonts w:ascii="Times New Roman" w:hAnsi="Times New Roman" w:eastAsia="宋体" w:cs="Times New Roman"/>
                <w:kern w:val="0"/>
                <w:sz w:val="16"/>
                <w:szCs w:val="16"/>
                <w:lang w:val="en-GB" w:eastAsia="en-US"/>
              </w:rPr>
              <w:t xml:space="preserve">ardiac and </w:t>
            </w:r>
            <w:r>
              <w:rPr>
                <w:rFonts w:hint="eastAsia" w:ascii="Times New Roman" w:hAnsi="Times New Roman" w:eastAsia="宋体" w:cs="Times New Roman"/>
                <w:kern w:val="0"/>
                <w:sz w:val="16"/>
                <w:szCs w:val="16"/>
              </w:rPr>
              <w:t>c</w:t>
            </w:r>
            <w:r>
              <w:rPr>
                <w:rFonts w:ascii="Times New Roman" w:hAnsi="Times New Roman" w:eastAsia="宋体" w:cs="Times New Roman"/>
                <w:kern w:val="0"/>
                <w:sz w:val="16"/>
                <w:szCs w:val="16"/>
                <w:lang w:val="en-GB" w:eastAsia="en-US"/>
              </w:rPr>
              <w:t xml:space="preserve">erebrovascular </w:t>
            </w:r>
            <w:r>
              <w:rPr>
                <w:rFonts w:hint="eastAsia" w:ascii="Times New Roman" w:hAnsi="Times New Roman" w:eastAsia="宋体" w:cs="Times New Roman"/>
                <w:kern w:val="0"/>
                <w:sz w:val="16"/>
                <w:szCs w:val="16"/>
              </w:rPr>
              <w:t>e</w:t>
            </w:r>
            <w:r>
              <w:rPr>
                <w:rFonts w:ascii="Times New Roman" w:hAnsi="Times New Roman" w:eastAsia="宋体" w:cs="Times New Roman"/>
                <w:kern w:val="0"/>
                <w:sz w:val="16"/>
                <w:szCs w:val="16"/>
                <w:lang w:val="en-GB" w:eastAsia="en-US"/>
              </w:rPr>
              <w:t>vents</w:t>
            </w:r>
          </w:p>
          <w:p w14:paraId="3AC57ED3">
            <w:pPr>
              <w:jc w:val="left"/>
              <w:rPr>
                <w:rFonts w:ascii="Times New Roman" w:hAnsi="Times New Roman" w:eastAsia="宋体" w:cs="Times New Roman"/>
                <w:kern w:val="0"/>
                <w:sz w:val="16"/>
                <w:szCs w:val="16"/>
                <w:lang w:val="en-GB"/>
              </w:rPr>
            </w:pPr>
            <w:r>
              <w:rPr>
                <w:rFonts w:ascii="Times New Roman" w:hAnsi="Times New Roman" w:eastAsia="宋体" w:cs="Times New Roman"/>
                <w:kern w:val="0"/>
                <w:sz w:val="16"/>
                <w:szCs w:val="16"/>
                <w:lang w:val="en-GB" w:eastAsia="en-US"/>
              </w:rPr>
              <w:t>Model 1: Unadjusted.</w:t>
            </w:r>
          </w:p>
          <w:p w14:paraId="459F3EDE">
            <w:pPr>
              <w:jc w:val="left"/>
              <w:rPr>
                <w:rFonts w:ascii="Times New Roman" w:hAnsi="Times New Roman" w:eastAsia="宋体" w:cs="Times New Roman"/>
                <w:kern w:val="0"/>
                <w:sz w:val="16"/>
                <w:szCs w:val="16"/>
                <w:lang w:val="en-GB"/>
              </w:rPr>
            </w:pPr>
            <w:r>
              <w:rPr>
                <w:rFonts w:ascii="Times New Roman" w:hAnsi="Times New Roman" w:eastAsia="宋体" w:cs="Times New Roman"/>
                <w:kern w:val="0"/>
                <w:sz w:val="16"/>
                <w:szCs w:val="16"/>
                <w:lang w:val="en-GB" w:eastAsia="en-US"/>
              </w:rPr>
              <w:t>Model 2: Adjusted for age, sex, body mass index, systolic blood pressure, diastolic blood pressure, and heart rate.</w:t>
            </w:r>
          </w:p>
          <w:p w14:paraId="093B98CD">
            <w:pPr>
              <w:jc w:val="left"/>
              <w:rPr>
                <w:rFonts w:ascii="Times New Roman" w:hAnsi="Times New Roman" w:eastAsia="宋体" w:cs="Times New Roman"/>
                <w:kern w:val="0"/>
                <w:sz w:val="20"/>
                <w:szCs w:val="20"/>
                <w:lang w:val="en-GB"/>
              </w:rPr>
            </w:pPr>
            <w:r>
              <w:rPr>
                <w:rFonts w:ascii="Times New Roman" w:hAnsi="Times New Roman" w:eastAsia="宋体" w:cs="Times New Roman"/>
                <w:kern w:val="0"/>
                <w:sz w:val="16"/>
                <w:szCs w:val="16"/>
                <w:lang w:val="en-GB" w:eastAsia="en-US"/>
              </w:rPr>
              <w:t xml:space="preserve">Model 3: Adjusted for variables in Model 2 plus history of </w:t>
            </w:r>
            <w:r>
              <w:rPr>
                <w:rFonts w:ascii="Times New Roman" w:hAnsi="Times New Roman" w:eastAsia="宋体" w:cs="Times New Roman"/>
                <w:kern w:val="0"/>
                <w:sz w:val="16"/>
                <w:szCs w:val="16"/>
                <w:lang w:val="en-GB"/>
              </w:rPr>
              <w:t>i</w:t>
            </w:r>
            <w:r>
              <w:rPr>
                <w:rFonts w:ascii="Times New Roman" w:hAnsi="Times New Roman" w:eastAsia="宋体" w:cs="Times New Roman"/>
                <w:kern w:val="0"/>
                <w:sz w:val="16"/>
                <w:szCs w:val="16"/>
                <w:lang w:val="en-GB" w:eastAsia="en-US"/>
              </w:rPr>
              <w:t>schaemic cardiomyopathy, atrial fibrillation, hyperlipidaemia, hypertension, and diabetes;</w:t>
            </w:r>
            <w:r>
              <w:rPr>
                <w:rFonts w:ascii="Times New Roman" w:hAnsi="Times New Roman" w:eastAsia="宋体" w:cs="Times New Roman"/>
                <w:kern w:val="0"/>
                <w:sz w:val="16"/>
                <w:szCs w:val="16"/>
                <w:lang w:val="en-GB"/>
              </w:rPr>
              <w:t xml:space="preserve"> </w:t>
            </w:r>
            <w:r>
              <w:rPr>
                <w:rFonts w:ascii="Times New Roman" w:hAnsi="Times New Roman" w:eastAsia="宋体" w:cs="Times New Roman"/>
                <w:kern w:val="0"/>
                <w:sz w:val="16"/>
                <w:szCs w:val="16"/>
                <w:lang w:val="en-GB" w:eastAsia="en-US"/>
              </w:rPr>
              <w:t>B</w:t>
            </w:r>
            <w:r>
              <w:rPr>
                <w:rFonts w:ascii="Times New Roman" w:hAnsi="Times New Roman" w:eastAsia="宋体" w:cs="Times New Roman"/>
                <w:kern w:val="0"/>
                <w:sz w:val="16"/>
                <w:szCs w:val="16"/>
                <w:lang w:val="en-GB"/>
              </w:rPr>
              <w:t>NP</w:t>
            </w:r>
            <w:r>
              <w:rPr>
                <w:rFonts w:ascii="Times New Roman" w:hAnsi="Times New Roman" w:eastAsia="宋体" w:cs="Times New Roman"/>
                <w:kern w:val="0"/>
                <w:sz w:val="16"/>
                <w:szCs w:val="16"/>
                <w:lang w:val="en-GB" w:eastAsia="en-US"/>
              </w:rPr>
              <w:t xml:space="preserve">, haemoglobin, albumin, creatinine, sodium, uric acid, high-density lipoprotein cholesterol, HbA1c, and </w:t>
            </w:r>
            <w:r>
              <w:rPr>
                <w:rFonts w:ascii="Times New Roman" w:hAnsi="Times New Roman" w:eastAsia="宋体" w:cs="Times New Roman"/>
                <w:kern w:val="0"/>
                <w:sz w:val="16"/>
                <w:szCs w:val="16"/>
                <w:lang w:val="en-GB"/>
              </w:rPr>
              <w:t>LVEF;</w:t>
            </w:r>
            <w:r>
              <w:rPr>
                <w:rFonts w:ascii="Times New Roman" w:hAnsi="Times New Roman" w:eastAsia="宋体" w:cs="Times New Roman"/>
                <w:kern w:val="0"/>
                <w:sz w:val="16"/>
                <w:szCs w:val="16"/>
                <w:lang w:val="en-GB" w:eastAsia="en-US"/>
              </w:rPr>
              <w:t xml:space="preserve"> and use of statins, aldosterone antagonists, digoxin, diuretics, β-blockers, antiplatelet agents, ACEI/ARB/ARNI, insulin, and sodium-glucose cotransporter 2 inhibitor.</w:t>
            </w:r>
          </w:p>
        </w:tc>
      </w:tr>
    </w:tbl>
    <w:p w14:paraId="15737514">
      <w:pPr>
        <w:sectPr>
          <w:pgSz w:w="11906" w:h="16838"/>
          <w:pgMar w:top="1440" w:right="1800" w:bottom="1440" w:left="1800" w:header="851" w:footer="992" w:gutter="0"/>
          <w:cols w:space="425" w:num="1"/>
          <w:docGrid w:type="lines" w:linePitch="312" w:charSpace="0"/>
        </w:sectPr>
      </w:pPr>
    </w:p>
    <w:p w14:paraId="095F3A6A">
      <w:pPr>
        <w:rPr>
          <w:rFonts w:ascii="Times New Roman" w:hAnsi="Times New Roman" w:cs="Times New Roman"/>
          <w:sz w:val="24"/>
        </w:rPr>
      </w:pPr>
    </w:p>
    <w:p w14:paraId="2550A630">
      <w:pPr>
        <w:rPr>
          <w:rFonts w:ascii="Times New Roman" w:hAnsi="Times New Roman" w:eastAsia="宋体" w:cs="Times New Roman"/>
          <w:sz w:val="24"/>
        </w:rPr>
      </w:pPr>
      <w:r>
        <w:rPr>
          <w:rFonts w:ascii="Times New Roman" w:hAnsi="Times New Roman" w:eastAsia="宋体" w:cs="Times New Roman"/>
          <w:sz w:val="24"/>
        </w:rPr>
        <w:t>Figure S1. One-year calibration plots and decision curve analyses for the base model and CTI-enhanced model.</w:t>
      </w:r>
    </w:p>
    <w:p w14:paraId="22044353">
      <w:pPr>
        <w:rPr>
          <w:rFonts w:ascii="Times New Roman" w:hAnsi="Times New Roman" w:eastAsia="宋体" w:cs="Times New Roman"/>
          <w:sz w:val="24"/>
        </w:rPr>
      </w:pPr>
      <w:r>
        <w:rPr>
          <w:rFonts w:hint="eastAsia" w:ascii="Times New Roman" w:hAnsi="Times New Roman" w:eastAsia="宋体" w:cs="Times New Roman"/>
          <w:sz w:val="24"/>
        </w:rPr>
        <w:drawing>
          <wp:inline distT="0" distB="0" distL="114300" distR="114300">
            <wp:extent cx="5266690" cy="2809240"/>
            <wp:effectExtent l="0" t="0" r="635" b="635"/>
            <wp:docPr id="1" name="图片 1" descr="Figure_S1_calibration_D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_S1_calibration_DCA"/>
                    <pic:cNvPicPr>
                      <a:picLocks noChangeAspect="1"/>
                    </pic:cNvPicPr>
                  </pic:nvPicPr>
                  <pic:blipFill>
                    <a:blip r:embed="rId4"/>
                    <a:stretch>
                      <a:fillRect/>
                    </a:stretch>
                  </pic:blipFill>
                  <pic:spPr>
                    <a:xfrm>
                      <a:off x="0" y="0"/>
                      <a:ext cx="5266690" cy="2809240"/>
                    </a:xfrm>
                    <a:prstGeom prst="rect">
                      <a:avLst/>
                    </a:prstGeom>
                  </pic:spPr>
                </pic:pic>
              </a:graphicData>
            </a:graphic>
          </wp:inline>
        </w:drawing>
      </w:r>
    </w:p>
    <w:p w14:paraId="1897905C">
      <w:pPr>
        <w:rPr>
          <w:rFonts w:ascii="Times New Roman" w:hAnsi="Times New Roman" w:eastAsia="宋体" w:cs="Times New Roman"/>
          <w:sz w:val="18"/>
          <w:szCs w:val="18"/>
        </w:rPr>
      </w:pPr>
      <w:r>
        <w:rPr>
          <w:rFonts w:ascii="Times New Roman" w:hAnsi="Times New Roman" w:eastAsia="宋体" w:cs="Times New Roman"/>
          <w:sz w:val="18"/>
          <w:szCs w:val="18"/>
        </w:rPr>
        <w:t>Calibration plots are shown for (A) all-cause mortality, (B) cardiovascular death, and (C) MACCEs. Decision curve analyses are shown for (D) all-cause mortality, (E) cardiovascular death, and (F) MACCEs. The dashed diagonal line in the calibration plots represents ideal agreement between predicted and observed risks. The base model included age, sex, body mass index, systolic blood pressure, diastolic blood pressure, heart rate, cardiometabolic comorbidities, BNP, laboratory parameters, LVEF, and admission medications. The CTI-enhanced model was constructed by adding CTI to the base model. Abbreviations: BNP, B-type natriuretic peptide; CTI, C-reactive protein–triglyceride–glucose index; DCA, decision curve analysis; LVEF, left ventricular ejection fraction; MACCEs, major adverse cardiac and cerebrovascular events.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B80"/>
    <w:rsid w:val="000D255F"/>
    <w:rsid w:val="002852D5"/>
    <w:rsid w:val="00A74C98"/>
    <w:rsid w:val="00E44B80"/>
    <w:rsid w:val="014262F0"/>
    <w:rsid w:val="05064A90"/>
    <w:rsid w:val="1AAE7076"/>
    <w:rsid w:val="23864039"/>
    <w:rsid w:val="36F84F95"/>
    <w:rsid w:val="3D633AAC"/>
    <w:rsid w:val="45A5325B"/>
    <w:rsid w:val="50EC47EB"/>
    <w:rsid w:val="58365807"/>
    <w:rsid w:val="5878288C"/>
    <w:rsid w:val="60EA4978"/>
    <w:rsid w:val="7E5E3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caption"/>
    <w:basedOn w:val="1"/>
    <w:next w:val="1"/>
    <w:unhideWhenUsed/>
    <w:qFormat/>
    <w:uiPriority w:val="35"/>
    <w:rPr>
      <w:b/>
      <w:bCs/>
      <w:color w:val="4874CB" w:themeColor="accent1"/>
      <w:sz w:val="18"/>
      <w:szCs w:val="18"/>
      <w14:textFill>
        <w14:solidFill>
          <w14:schemeClr w14:val="accent1"/>
        </w14:solidFill>
      </w14:textFill>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uiPriority w:val="0"/>
    <w:pP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网格型1"/>
    <w:basedOn w:val="5"/>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1191</Words>
  <Characters>7473</Characters>
  <Lines>643</Lines>
  <Paragraphs>579</Paragraphs>
  <TotalTime>3</TotalTime>
  <ScaleCrop>false</ScaleCrop>
  <LinksUpToDate>false</LinksUpToDate>
  <CharactersWithSpaces>8158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2026-05-31T05:39:00Z</dcterms:created>
  <dc:creator>25454</dc:creator>
  <cp:lastModifiedBy>假笑男孩</cp:lastModifiedBy>
  <cp:lastPrinted>2026-06-01T04:53:00Z</cp:lastPrinted>
  <dcterms:modified xsi:type="dcterms:W3CDTF">2026-06-01T05:10:31Z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eyJoZGlkIjoiMjUxZGMwMDAyZDg3NzRiMGFkZGMwNWZiMWRkNTFkMzIiLCJ1c2VySWQiOiI4NTA1NjU4NTUifQ==</vt:lpwstr>
  </property>
  <property fmtid="{D5CDD505-2E9C-101B-9397-08002B2CF9AE}" pid="4" name="ICV">
    <vt:lpwstr>FA54801C27C2436F957D557725E73A6E_12</vt:lpwstr>
  </property>
</Properties>
</file>