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E3DB1" w14:textId="77777777" w:rsidR="00F92A45" w:rsidRDefault="00F92A45" w:rsidP="00F92A45">
      <w:pPr>
        <w:spacing w:after="200"/>
        <w:rPr>
          <w:rFonts w:ascii="Calibri" w:eastAsia="Calibri" w:hAnsi="Calibri" w:cs="Calibri"/>
        </w:rPr>
      </w:pPr>
    </w:p>
    <w:tbl>
      <w:tblPr>
        <w:tblW w:w="9326" w:type="dxa"/>
        <w:tblInd w:w="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59"/>
        <w:gridCol w:w="2410"/>
        <w:gridCol w:w="5357"/>
      </w:tblGrid>
      <w:tr w:rsidR="00F92A45" w:rsidRPr="002B33AB" w14:paraId="20F68E06" w14:textId="77777777" w:rsidTr="00A26A4E">
        <w:trPr>
          <w:trHeight w:val="853"/>
        </w:trPr>
        <w:tc>
          <w:tcPr>
            <w:tcW w:w="1559" w:type="dxa"/>
          </w:tcPr>
          <w:p w14:paraId="0A715B96" w14:textId="77777777" w:rsidR="00F92A45" w:rsidRPr="002B33AB" w:rsidRDefault="00F92A45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33AB">
              <w:rPr>
                <w:rFonts w:ascii="Times New Roman" w:eastAsia="Times New Roman" w:hAnsi="Times New Roman" w:cs="Times New Roman"/>
                <w:b/>
                <w:bCs/>
              </w:rPr>
              <w:t>Primary Outcomes</w:t>
            </w:r>
          </w:p>
        </w:tc>
        <w:tc>
          <w:tcPr>
            <w:tcW w:w="2410" w:type="dxa"/>
          </w:tcPr>
          <w:p w14:paraId="39D34A61" w14:textId="77777777" w:rsidR="00F92A45" w:rsidRPr="002B33AB" w:rsidRDefault="00F92A45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33AB">
              <w:rPr>
                <w:rFonts w:ascii="Times New Roman" w:eastAsia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5357" w:type="dxa"/>
          </w:tcPr>
          <w:p w14:paraId="79D9509D" w14:textId="77777777" w:rsidR="00F92A45" w:rsidRPr="002B33AB" w:rsidRDefault="00F92A45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33AB">
              <w:rPr>
                <w:rFonts w:ascii="Times New Roman" w:eastAsia="Times New Roman" w:hAnsi="Times New Roman" w:cs="Times New Roman"/>
                <w:b/>
                <w:bCs/>
              </w:rPr>
              <w:t>Definition</w:t>
            </w:r>
          </w:p>
        </w:tc>
      </w:tr>
      <w:tr w:rsidR="00F92A45" w:rsidRPr="002B33AB" w14:paraId="4F57D81D" w14:textId="77777777" w:rsidTr="00A26A4E">
        <w:trPr>
          <w:trHeight w:val="978"/>
        </w:trPr>
        <w:tc>
          <w:tcPr>
            <w:tcW w:w="1559" w:type="dxa"/>
          </w:tcPr>
          <w:p w14:paraId="2DB340BE" w14:textId="77777777" w:rsidR="00F92A45" w:rsidRPr="002B33AB" w:rsidRDefault="00F92A45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B33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14:paraId="19C43959" w14:textId="77777777" w:rsidR="002B33AB" w:rsidRPr="002B33AB" w:rsidRDefault="002B33AB" w:rsidP="002B33AB">
            <w:pPr>
              <w:rPr>
                <w:rFonts w:ascii="Times New Roman" w:hAnsi="Times New Roman" w:cs="Times New Roman"/>
              </w:rPr>
            </w:pPr>
            <w:r w:rsidRPr="007B551A">
              <w:rPr>
                <w:rFonts w:ascii="Times New Roman" w:hAnsi="Times New Roman" w:cs="Times New Roman"/>
                <w:highlight w:val="yellow"/>
              </w:rPr>
              <w:t>Achievement of target blood pressure reduction</w:t>
            </w:r>
            <w:r w:rsidRPr="002B33AB">
              <w:rPr>
                <w:rFonts w:ascii="Times New Roman" w:hAnsi="Times New Roman" w:cs="Times New Roman"/>
              </w:rPr>
              <w:tab/>
            </w:r>
          </w:p>
          <w:p w14:paraId="50C77437" w14:textId="233DED45" w:rsidR="00F92A45" w:rsidRPr="002B33AB" w:rsidRDefault="00F92A45" w:rsidP="002B33AB">
            <w:pPr>
              <w:spacing w:after="2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357" w:type="dxa"/>
          </w:tcPr>
          <w:p w14:paraId="5953CF97" w14:textId="77777777" w:rsidR="002B33AB" w:rsidRPr="002B33AB" w:rsidRDefault="002B33AB" w:rsidP="002B33AB">
            <w:pPr>
              <w:spacing w:after="200"/>
              <w:jc w:val="center"/>
              <w:rPr>
                <w:rFonts w:ascii="Times New Roman" w:eastAsia="Times New Roman" w:hAnsi="Times New Roman" w:cs="Times New Roman"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5"/>
              <w:gridCol w:w="9279"/>
            </w:tblGrid>
            <w:tr w:rsidR="002B33AB" w:rsidRPr="002B33AB" w14:paraId="32CF48E9" w14:textId="77777777">
              <w:trPr>
                <w:gridAfter w:val="1"/>
                <w:wAfter w:w="9234" w:type="dxa"/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7F4FC897" w14:textId="77777777" w:rsidR="002B33AB" w:rsidRPr="002B33AB" w:rsidRDefault="002B33AB" w:rsidP="002B33AB">
                  <w:pPr>
                    <w:spacing w:after="200"/>
                    <w:jc w:val="center"/>
                    <w:rPr>
                      <w:rFonts w:ascii="Times New Roman" w:eastAsia="Times New Roman" w:hAnsi="Times New Roman" w:cs="Times New Roman"/>
                    </w:rPr>
                  </w:pPr>
                </w:p>
              </w:tc>
            </w:tr>
            <w:tr w:rsidR="007B551A" w:rsidRPr="007B551A" w14:paraId="0FC6FCD0" w14:textId="77777777">
              <w:trPr>
                <w:tblCellSpacing w:w="15" w:type="dxa"/>
              </w:trPr>
              <w:tc>
                <w:tcPr>
                  <w:tcW w:w="9300" w:type="dxa"/>
                  <w:gridSpan w:val="2"/>
                  <w:vAlign w:val="center"/>
                  <w:hideMark/>
                </w:tcPr>
                <w:p w14:paraId="3FD2468B" w14:textId="77777777" w:rsidR="007B551A" w:rsidRPr="007B551A" w:rsidRDefault="007B551A" w:rsidP="007B55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highlight w:val="yellow"/>
                      <w14:ligatures w14:val="none"/>
                    </w:rPr>
                  </w:pPr>
                  <w:r w:rsidRPr="007B551A">
                    <w:rPr>
                      <w:rFonts w:ascii="Times New Roman" w:eastAsia="Times New Roman" w:hAnsi="Times New Roman" w:cs="Times New Roman"/>
                      <w:kern w:val="0"/>
                      <w:highlight w:val="yellow"/>
                      <w14:ligatures w14:val="none"/>
                    </w:rPr>
                    <w:t>Achievement of the predefined target blood pressure</w:t>
                  </w:r>
                </w:p>
                <w:p w14:paraId="38C36A21" w14:textId="77777777" w:rsidR="007B551A" w:rsidRPr="007B551A" w:rsidRDefault="007B551A" w:rsidP="007B55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highlight w:val="yellow"/>
                      <w14:ligatures w14:val="none"/>
                    </w:rPr>
                  </w:pPr>
                  <w:r w:rsidRPr="007B551A">
                    <w:rPr>
                      <w:rFonts w:ascii="Times New Roman" w:eastAsia="Times New Roman" w:hAnsi="Times New Roman" w:cs="Times New Roman"/>
                      <w:kern w:val="0"/>
                      <w:highlight w:val="yellow"/>
                      <w14:ligatures w14:val="none"/>
                    </w:rPr>
                    <w:t xml:space="preserve"> reduction following initiation of intravenous </w:t>
                  </w:r>
                </w:p>
                <w:p w14:paraId="02AC01B9" w14:textId="77777777" w:rsidR="007B551A" w:rsidRPr="007B551A" w:rsidRDefault="007B551A" w:rsidP="007B55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highlight w:val="yellow"/>
                      <w14:ligatures w14:val="none"/>
                    </w:rPr>
                  </w:pPr>
                  <w:r w:rsidRPr="007B551A">
                    <w:rPr>
                      <w:rFonts w:ascii="Times New Roman" w:eastAsia="Times New Roman" w:hAnsi="Times New Roman" w:cs="Times New Roman"/>
                      <w:kern w:val="0"/>
                      <w:highlight w:val="yellow"/>
                      <w14:ligatures w14:val="none"/>
                    </w:rPr>
                    <w:t>antihypertensive therapy, as defined by each included study. The blood pressure metric (e.g., SBP or MAP), target reduction, and timing of</w:t>
                  </w:r>
                </w:p>
                <w:p w14:paraId="260B04E1" w14:textId="7D9C2176" w:rsidR="007B551A" w:rsidRPr="007B551A" w:rsidRDefault="007B551A" w:rsidP="007B55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highlight w:val="yellow"/>
                      <w14:ligatures w14:val="none"/>
                    </w:rPr>
                  </w:pPr>
                  <w:r w:rsidRPr="007B551A">
                    <w:rPr>
                      <w:rFonts w:ascii="Times New Roman" w:eastAsia="Times New Roman" w:hAnsi="Times New Roman" w:cs="Times New Roman"/>
                      <w:kern w:val="0"/>
                      <w:highlight w:val="yellow"/>
                      <w14:ligatures w14:val="none"/>
                    </w:rPr>
                    <w:t xml:space="preserve"> assessment </w:t>
                  </w:r>
                  <w:r w:rsidR="005C1A20" w:rsidRPr="007B551A">
                    <w:rPr>
                      <w:rFonts w:ascii="Times New Roman" w:eastAsia="Times New Roman" w:hAnsi="Times New Roman" w:cs="Times New Roman"/>
                      <w:kern w:val="0"/>
                      <w:highlight w:val="yellow"/>
                      <w14:ligatures w14:val="none"/>
                    </w:rPr>
                    <w:t>was</w:t>
                  </w:r>
                  <w:r w:rsidRPr="007B551A">
                    <w:rPr>
                      <w:rFonts w:ascii="Times New Roman" w:eastAsia="Times New Roman" w:hAnsi="Times New Roman" w:cs="Times New Roman"/>
                      <w:kern w:val="0"/>
                      <w:highlight w:val="yellow"/>
                      <w14:ligatures w14:val="none"/>
                    </w:rPr>
                    <w:t xml:space="preserve"> extracted and analyzed as originally reported.</w:t>
                  </w:r>
                </w:p>
              </w:tc>
            </w:tr>
          </w:tbl>
          <w:p w14:paraId="5FDD7F91" w14:textId="77777777" w:rsidR="007B551A" w:rsidRPr="007B551A" w:rsidRDefault="007B551A" w:rsidP="007B551A">
            <w:pPr>
              <w:spacing w:after="0" w:line="240" w:lineRule="auto"/>
              <w:rPr>
                <w:rFonts w:ascii="Times New Roman" w:eastAsia="Times New Roman" w:hAnsi="Times New Roman" w:cs="Times New Roman"/>
                <w:vanish/>
                <w:kern w:val="0"/>
                <w14:ligatures w14:val="none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0"/>
            </w:tblGrid>
            <w:tr w:rsidR="007B551A" w:rsidRPr="007B551A" w14:paraId="28874FC5" w14:textId="77777777">
              <w:trPr>
                <w:tblCellSpacing w:w="15" w:type="dxa"/>
              </w:trPr>
              <w:tc>
                <w:tcPr>
                  <w:tcW w:w="36" w:type="dxa"/>
                  <w:vAlign w:val="center"/>
                  <w:hideMark/>
                </w:tcPr>
                <w:p w14:paraId="4F73CCDE" w14:textId="77777777" w:rsidR="007B551A" w:rsidRPr="007B551A" w:rsidRDefault="007B551A" w:rsidP="007B55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14:ligatures w14:val="none"/>
                    </w:rPr>
                  </w:pPr>
                </w:p>
              </w:tc>
            </w:tr>
          </w:tbl>
          <w:p w14:paraId="0EC24EDB" w14:textId="16F864BD" w:rsidR="00F92A45" w:rsidRPr="002B33AB" w:rsidRDefault="007B551A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                                                                              </w:t>
            </w:r>
          </w:p>
        </w:tc>
      </w:tr>
      <w:tr w:rsidR="00F92A45" w:rsidRPr="002B33AB" w14:paraId="7B4DF0A7" w14:textId="77777777" w:rsidTr="00A26A4E">
        <w:trPr>
          <w:trHeight w:val="991"/>
        </w:trPr>
        <w:tc>
          <w:tcPr>
            <w:tcW w:w="1559" w:type="dxa"/>
          </w:tcPr>
          <w:p w14:paraId="780A9EFB" w14:textId="77777777" w:rsidR="00F92A45" w:rsidRPr="002B33AB" w:rsidRDefault="00F92A45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B33A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14:paraId="4A820A34" w14:textId="00186834" w:rsidR="00F92A45" w:rsidRPr="002B33AB" w:rsidRDefault="00DE3277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B33AB">
              <w:rPr>
                <w:rFonts w:ascii="Times New Roman" w:hAnsi="Times New Roman" w:cs="Times New Roman"/>
              </w:rPr>
              <w:t>Blood Pressure Over-Reduction</w:t>
            </w:r>
          </w:p>
        </w:tc>
        <w:tc>
          <w:tcPr>
            <w:tcW w:w="5357" w:type="dxa"/>
          </w:tcPr>
          <w:p w14:paraId="79CE52DD" w14:textId="248413BD" w:rsidR="00F92A45" w:rsidRPr="002B33AB" w:rsidRDefault="00DE3277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B33AB">
              <w:rPr>
                <w:rFonts w:ascii="Times New Roman" w:hAnsi="Times New Roman" w:cs="Times New Roman"/>
              </w:rPr>
              <w:t>Incidence of excessive blood pressure lowering below predefined safety thresholds, as defined by the original studies.</w:t>
            </w:r>
          </w:p>
        </w:tc>
      </w:tr>
      <w:tr w:rsidR="00F92A45" w:rsidRPr="002B33AB" w14:paraId="01F62CCE" w14:textId="77777777" w:rsidTr="00A26A4E">
        <w:trPr>
          <w:trHeight w:val="693"/>
        </w:trPr>
        <w:tc>
          <w:tcPr>
            <w:tcW w:w="1559" w:type="dxa"/>
          </w:tcPr>
          <w:p w14:paraId="600C8E9B" w14:textId="77777777" w:rsidR="00F92A45" w:rsidRPr="002B33AB" w:rsidRDefault="00F92A45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33AB">
              <w:rPr>
                <w:rFonts w:ascii="Times New Roman" w:eastAsia="Times New Roman" w:hAnsi="Times New Roman" w:cs="Times New Roman"/>
                <w:b/>
                <w:bCs/>
              </w:rPr>
              <w:t>Secondary Outcomes</w:t>
            </w:r>
          </w:p>
        </w:tc>
        <w:tc>
          <w:tcPr>
            <w:tcW w:w="2410" w:type="dxa"/>
          </w:tcPr>
          <w:p w14:paraId="5CC7C57F" w14:textId="77777777" w:rsidR="00F92A45" w:rsidRPr="002B33AB" w:rsidRDefault="00F92A45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33AB">
              <w:rPr>
                <w:rFonts w:ascii="Times New Roman" w:eastAsia="Times New Roman" w:hAnsi="Times New Roman" w:cs="Times New Roman"/>
                <w:b/>
                <w:bCs/>
              </w:rPr>
              <w:t>Outcome</w:t>
            </w:r>
          </w:p>
        </w:tc>
        <w:tc>
          <w:tcPr>
            <w:tcW w:w="5357" w:type="dxa"/>
          </w:tcPr>
          <w:p w14:paraId="76F07645" w14:textId="77777777" w:rsidR="00F92A45" w:rsidRPr="002B33AB" w:rsidRDefault="00F92A45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2B33AB">
              <w:rPr>
                <w:rFonts w:ascii="Times New Roman" w:eastAsia="Times New Roman" w:hAnsi="Times New Roman" w:cs="Times New Roman"/>
                <w:b/>
                <w:bCs/>
              </w:rPr>
              <w:t>Definitions</w:t>
            </w:r>
          </w:p>
        </w:tc>
      </w:tr>
      <w:tr w:rsidR="00F92A45" w:rsidRPr="002B33AB" w14:paraId="2357F6A2" w14:textId="77777777" w:rsidTr="00A26A4E">
        <w:trPr>
          <w:trHeight w:val="860"/>
        </w:trPr>
        <w:tc>
          <w:tcPr>
            <w:tcW w:w="1559" w:type="dxa"/>
          </w:tcPr>
          <w:p w14:paraId="5C21985A" w14:textId="77777777" w:rsidR="00F92A45" w:rsidRPr="002B33AB" w:rsidRDefault="00F92A45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B33AB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2410" w:type="dxa"/>
          </w:tcPr>
          <w:p w14:paraId="0FDE9369" w14:textId="3173A1D4" w:rsidR="00F92A45" w:rsidRPr="002B33AB" w:rsidRDefault="00DE3277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B33AB">
              <w:rPr>
                <w:rFonts w:ascii="Times New Roman" w:hAnsi="Times New Roman" w:cs="Times New Roman"/>
              </w:rPr>
              <w:t>Medication Volume Used</w:t>
            </w:r>
          </w:p>
        </w:tc>
        <w:tc>
          <w:tcPr>
            <w:tcW w:w="5357" w:type="dxa"/>
          </w:tcPr>
          <w:p w14:paraId="68C9DE09" w14:textId="3B9EA00B" w:rsidR="00F92A45" w:rsidRPr="002B33AB" w:rsidRDefault="00DE3277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B33AB">
              <w:rPr>
                <w:rFonts w:ascii="Times New Roman" w:hAnsi="Times New Roman" w:cs="Times New Roman"/>
              </w:rPr>
              <w:t>Total volume or dose of intravenous antihypertensive medication administered during the treatment period.</w:t>
            </w:r>
          </w:p>
        </w:tc>
      </w:tr>
      <w:tr w:rsidR="00F92A45" w:rsidRPr="002B33AB" w14:paraId="58725571" w14:textId="77777777" w:rsidTr="00A26A4E">
        <w:trPr>
          <w:trHeight w:val="860"/>
        </w:trPr>
        <w:tc>
          <w:tcPr>
            <w:tcW w:w="1559" w:type="dxa"/>
          </w:tcPr>
          <w:p w14:paraId="009D65E5" w14:textId="77777777" w:rsidR="00F92A45" w:rsidRPr="002B33AB" w:rsidRDefault="00F92A45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B33AB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2410" w:type="dxa"/>
          </w:tcPr>
          <w:p w14:paraId="315AA8C8" w14:textId="50EB6FBE" w:rsidR="00F92A45" w:rsidRPr="002B33AB" w:rsidRDefault="00DE3277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B33AB">
              <w:rPr>
                <w:rFonts w:ascii="Times New Roman" w:hAnsi="Times New Roman" w:cs="Times New Roman"/>
              </w:rPr>
              <w:t>Intensive Care Unit Length of Stay (ICU LOS)</w:t>
            </w:r>
          </w:p>
        </w:tc>
        <w:tc>
          <w:tcPr>
            <w:tcW w:w="5357" w:type="dxa"/>
          </w:tcPr>
          <w:p w14:paraId="7E09C909" w14:textId="646AC9C6" w:rsidR="00F92A45" w:rsidRPr="002B33AB" w:rsidRDefault="00DE3277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B33AB">
              <w:rPr>
                <w:rFonts w:ascii="Times New Roman" w:hAnsi="Times New Roman" w:cs="Times New Roman"/>
              </w:rPr>
              <w:t>Duration of ICU admission, measured in hours or days, following initiation of antihypertensive therapy.</w:t>
            </w:r>
          </w:p>
        </w:tc>
      </w:tr>
      <w:tr w:rsidR="00F92A45" w:rsidRPr="002B33AB" w14:paraId="5CFA966B" w14:textId="77777777" w:rsidTr="00A26A4E">
        <w:trPr>
          <w:trHeight w:val="860"/>
        </w:trPr>
        <w:tc>
          <w:tcPr>
            <w:tcW w:w="1559" w:type="dxa"/>
          </w:tcPr>
          <w:p w14:paraId="3544B92D" w14:textId="77777777" w:rsidR="00F92A45" w:rsidRPr="002B33AB" w:rsidRDefault="00F92A45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B33AB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2410" w:type="dxa"/>
          </w:tcPr>
          <w:p w14:paraId="2880C71F" w14:textId="0F04DC46" w:rsidR="00F92A45" w:rsidRPr="002B33AB" w:rsidRDefault="00DE3277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B33AB">
              <w:rPr>
                <w:rFonts w:ascii="Times New Roman" w:hAnsi="Times New Roman" w:cs="Times New Roman"/>
              </w:rPr>
              <w:t>Time to Blood Pressure Reduction</w:t>
            </w:r>
          </w:p>
        </w:tc>
        <w:tc>
          <w:tcPr>
            <w:tcW w:w="5357" w:type="dxa"/>
          </w:tcPr>
          <w:p w14:paraId="6F63A695" w14:textId="7FF2A288" w:rsidR="00F92A45" w:rsidRPr="002B33AB" w:rsidRDefault="00DE3277" w:rsidP="00A26A4E">
            <w:pPr>
              <w:spacing w:after="200"/>
              <w:jc w:val="center"/>
              <w:rPr>
                <w:rFonts w:ascii="Times New Roman" w:eastAsia="Times New Roman" w:hAnsi="Times New Roman" w:cs="Times New Roman"/>
              </w:rPr>
            </w:pPr>
            <w:r w:rsidRPr="002B33AB">
              <w:rPr>
                <w:rFonts w:ascii="Times New Roman" w:hAnsi="Times New Roman" w:cs="Times New Roman"/>
              </w:rPr>
              <w:t>Time elapsed from initiation of intravenous antihypertensive therapy to achievement of target or clinically acceptable blood pressure, as defined by each study.</w:t>
            </w:r>
          </w:p>
        </w:tc>
      </w:tr>
    </w:tbl>
    <w:p w14:paraId="14695D1E" w14:textId="77777777" w:rsidR="00F92A45" w:rsidRDefault="00F92A45" w:rsidP="00F92A45">
      <w:pPr>
        <w:spacing w:after="200"/>
        <w:jc w:val="center"/>
      </w:pPr>
    </w:p>
    <w:p w14:paraId="2925FE00" w14:textId="77777777" w:rsidR="00F92A45" w:rsidRDefault="00F92A45" w:rsidP="00F92A45">
      <w:pPr>
        <w:spacing w:after="2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Supplementary Table S1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: </w:t>
      </w:r>
      <w:r>
        <w:rPr>
          <w:rFonts w:ascii="Times New Roman" w:eastAsia="Times New Roman" w:hAnsi="Times New Roman" w:cs="Times New Roman"/>
        </w:rPr>
        <w:t>Definition of Outcomes</w:t>
      </w:r>
    </w:p>
    <w:p w14:paraId="500154FA" w14:textId="77777777" w:rsidR="00F92A45" w:rsidRDefault="00F92A45">
      <w:pPr>
        <w:rPr>
          <w:sz w:val="36"/>
          <w:szCs w:val="36"/>
        </w:rPr>
      </w:pPr>
    </w:p>
    <w:p w14:paraId="6FF11FCF" w14:textId="77777777" w:rsidR="00F92A45" w:rsidRDefault="00F92A45">
      <w:pPr>
        <w:rPr>
          <w:sz w:val="36"/>
          <w:szCs w:val="36"/>
        </w:rPr>
      </w:pPr>
    </w:p>
    <w:p w14:paraId="14874F48" w14:textId="77777777" w:rsidR="001478B5" w:rsidRDefault="001478B5">
      <w:pPr>
        <w:rPr>
          <w:sz w:val="36"/>
          <w:szCs w:val="36"/>
        </w:rPr>
      </w:pPr>
    </w:p>
    <w:tbl>
      <w:tblPr>
        <w:tblW w:w="10520" w:type="dxa"/>
        <w:jc w:val="center"/>
        <w:tblLayout w:type="fixed"/>
        <w:tblLook w:val="0400" w:firstRow="0" w:lastRow="0" w:firstColumn="0" w:lastColumn="0" w:noHBand="0" w:noVBand="1"/>
      </w:tblPr>
      <w:tblGrid>
        <w:gridCol w:w="1357"/>
        <w:gridCol w:w="999"/>
        <w:gridCol w:w="1252"/>
        <w:gridCol w:w="820"/>
        <w:gridCol w:w="2296"/>
        <w:gridCol w:w="1879"/>
        <w:gridCol w:w="1917"/>
      </w:tblGrid>
      <w:tr w:rsidR="001478B5" w14:paraId="172F0F29" w14:textId="77777777" w:rsidTr="001478B5">
        <w:trPr>
          <w:cantSplit/>
          <w:trHeight w:val="441"/>
          <w:tblHeader/>
          <w:jc w:val="center"/>
        </w:trPr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11041" w14:textId="77777777" w:rsidR="001478B5" w:rsidRP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7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Author,</w:t>
            </w:r>
          </w:p>
          <w:p w14:paraId="2D997AB6" w14:textId="77777777" w:rsidR="001478B5" w:rsidRP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7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Year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055D93" w14:textId="77777777" w:rsidR="001478B5" w:rsidRP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7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Country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3B8DB" w14:textId="77777777" w:rsidR="001478B5" w:rsidRP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7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Route of Administration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3764FB" w14:textId="77777777" w:rsidR="001478B5" w:rsidRP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7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Type of Study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29A63C" w14:textId="77777777" w:rsidR="001478B5" w:rsidRP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7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Intervention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B165A" w14:textId="77777777" w:rsidR="001478B5" w:rsidRP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47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Control</w:t>
            </w:r>
          </w:p>
        </w:tc>
        <w:tc>
          <w:tcPr>
            <w:tcW w:w="1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29FF3B" w14:textId="31CDB9E3" w:rsidR="001478B5" w:rsidRP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478B5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Reason Excluded</w:t>
            </w:r>
          </w:p>
        </w:tc>
      </w:tr>
      <w:tr w:rsidR="001478B5" w14:paraId="6C55521F" w14:textId="77777777" w:rsidTr="001478B5">
        <w:trPr>
          <w:cantSplit/>
          <w:trHeight w:val="361"/>
          <w:tblHeader/>
          <w:jc w:val="center"/>
        </w:trPr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65666D" w14:textId="77777777" w:rsidR="001478B5" w:rsidRDefault="001478B5" w:rsidP="00FD094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7157F" w14:textId="77777777" w:rsidR="001478B5" w:rsidRDefault="001478B5" w:rsidP="00FD094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A0A84A" w14:textId="77777777" w:rsidR="001478B5" w:rsidRDefault="001478B5" w:rsidP="00FD094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50218" w14:textId="77777777" w:rsidR="001478B5" w:rsidRDefault="001478B5" w:rsidP="00FD094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DF2B6" w14:textId="77777777" w:rsidR="001478B5" w:rsidRDefault="001478B5" w:rsidP="00FD094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251F76" w14:textId="77777777" w:rsidR="001478B5" w:rsidRDefault="001478B5" w:rsidP="00FD0940">
            <w:pPr>
              <w:spacing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4B9E4C0" w14:textId="77777777" w:rsid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478B5" w14:paraId="137816A4" w14:textId="77777777" w:rsidTr="001478B5">
        <w:trPr>
          <w:cantSplit/>
          <w:trHeight w:val="825"/>
          <w:tblHeader/>
          <w:jc w:val="center"/>
        </w:trPr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C53AB" w14:textId="4709FA56" w:rsidR="001478B5" w:rsidRPr="001514B3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Schalk 2022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6289E2" w14:textId="77777777" w:rsid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5076DE" w14:textId="7085A2CC" w:rsid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IV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D25B2" w14:textId="77777777" w:rsidR="001478B5" w:rsidRDefault="001478B5" w:rsidP="00FD0940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Cohort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CC1206" w14:textId="5728728F" w:rsid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Clevidipine 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C73C1" w14:textId="6D9B6C84" w:rsid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Nicardipine </w:t>
            </w:r>
          </w:p>
        </w:tc>
        <w:tc>
          <w:tcPr>
            <w:tcW w:w="1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C3577A" w14:textId="49F8C62E" w:rsidR="001478B5" w:rsidRDefault="001478B5" w:rsidP="00FD09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Stroke Population</w:t>
            </w:r>
          </w:p>
        </w:tc>
      </w:tr>
      <w:tr w:rsidR="001478B5" w14:paraId="58AE0128" w14:textId="77777777" w:rsidTr="001478B5">
        <w:trPr>
          <w:cantSplit/>
          <w:trHeight w:val="361"/>
          <w:tblHeader/>
          <w:jc w:val="center"/>
        </w:trPr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95851" w14:textId="03991735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Saldana 2021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DBA85" w14:textId="77777777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3968C4" w14:textId="64D5936D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IV 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51472" w14:textId="77777777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Cohort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9E532C" w14:textId="77777777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Clevidipine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99F45" w14:textId="77777777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Nicardipine</w:t>
            </w:r>
          </w:p>
        </w:tc>
        <w:tc>
          <w:tcPr>
            <w:tcW w:w="1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D5646E" w14:textId="5E72F1AC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Stroke Population</w:t>
            </w:r>
          </w:p>
        </w:tc>
      </w:tr>
      <w:tr w:rsidR="001478B5" w14:paraId="7735CCBF" w14:textId="77777777" w:rsidTr="001478B5">
        <w:trPr>
          <w:cantSplit/>
          <w:trHeight w:val="361"/>
          <w:tblHeader/>
          <w:jc w:val="center"/>
        </w:trPr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6F51B2" w14:textId="70988164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Allison 2019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9DDE4D" w14:textId="6F76D287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65F223" w14:textId="4FBA9AD8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IV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06EB1A" w14:textId="78B51D0D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Cohort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761BBD" w14:textId="45BFB4EF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Clevidipine 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12EC96" w14:textId="7E9EEF19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Nicardipine </w:t>
            </w:r>
          </w:p>
        </w:tc>
        <w:tc>
          <w:tcPr>
            <w:tcW w:w="1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C9AB9C" w14:textId="5623628C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Stroke Population</w:t>
            </w:r>
          </w:p>
        </w:tc>
      </w:tr>
      <w:tr w:rsidR="001478B5" w14:paraId="5C7D7DD7" w14:textId="77777777" w:rsidTr="001478B5">
        <w:trPr>
          <w:cantSplit/>
          <w:trHeight w:val="361"/>
          <w:tblHeader/>
          <w:jc w:val="center"/>
        </w:trPr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8EA031" w14:textId="64D697D6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Rosenfeldt 2019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45AB5" w14:textId="74AF1399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38A29A" w14:textId="562E086C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IV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C2C768" w14:textId="2712FFA5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Cohort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8DC56" w14:textId="7EFEBD46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Clevidipine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D9BD4F" w14:textId="458C1613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Nicardipine</w:t>
            </w:r>
          </w:p>
        </w:tc>
        <w:tc>
          <w:tcPr>
            <w:tcW w:w="1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407961" w14:textId="02617CCE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Stroke Population</w:t>
            </w:r>
          </w:p>
        </w:tc>
      </w:tr>
      <w:tr w:rsidR="001478B5" w14:paraId="36FF639B" w14:textId="77777777" w:rsidTr="001478B5">
        <w:trPr>
          <w:cantSplit/>
          <w:trHeight w:val="361"/>
          <w:tblHeader/>
          <w:jc w:val="center"/>
        </w:trPr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75826" w14:textId="181FAE5C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Finger 2017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D7C00" w14:textId="2CE1573C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AEFCF" w14:textId="44F57EAD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IV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1E8994" w14:textId="79118EBD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Cohort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90C124" w14:textId="48639838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Clevidipine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E5BC5" w14:textId="2738F5DE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Nicardipine</w:t>
            </w:r>
          </w:p>
        </w:tc>
        <w:tc>
          <w:tcPr>
            <w:tcW w:w="1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023584E" w14:textId="1D90AB21" w:rsidR="001478B5" w:rsidRDefault="001478B5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Stroke Population</w:t>
            </w:r>
          </w:p>
        </w:tc>
      </w:tr>
      <w:tr w:rsidR="001478B5" w14:paraId="06C0247E" w14:textId="77777777" w:rsidTr="001478B5">
        <w:trPr>
          <w:cantSplit/>
          <w:trHeight w:val="361"/>
          <w:tblHeader/>
          <w:jc w:val="center"/>
        </w:trPr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5F9208" w14:textId="6276D216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C92968">
              <w:rPr>
                <w:rFonts w:ascii="Times New Roman" w:eastAsia="Times New Roman" w:hAnsi="Times New Roman" w:cs="Times New Roman"/>
                <w:sz w:val="16"/>
                <w:szCs w:val="16"/>
              </w:rPr>
              <w:t>Armstrong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2025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722FC5" w14:textId="32675D37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F83DD" w14:textId="574AAA0B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IV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929353" w14:textId="398B8776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Cohort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2A890E" w14:textId="6ABE4B10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Clevidipine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D8B6E1" w14:textId="04C4A85A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Nicardipine</w:t>
            </w:r>
          </w:p>
        </w:tc>
        <w:tc>
          <w:tcPr>
            <w:tcW w:w="1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EC9294" w14:textId="343F6F81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Stroke. ACS, Dissection</w:t>
            </w:r>
          </w:p>
        </w:tc>
      </w:tr>
      <w:tr w:rsidR="001478B5" w14:paraId="1FEA474F" w14:textId="77777777" w:rsidTr="001478B5">
        <w:trPr>
          <w:cantSplit/>
          <w:trHeight w:val="361"/>
          <w:tblHeader/>
          <w:jc w:val="center"/>
        </w:trPr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05D3F6" w14:textId="168762E8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Borrell Vega 2020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13D2A" w14:textId="4478E6B3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B441F5" w14:textId="7C58771E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IV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533BB5" w14:textId="7DB3DDC6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Cohort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65137" w14:textId="25D1549D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Clevidipine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06893E" w14:textId="06022201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Nicardipine</w:t>
            </w:r>
          </w:p>
        </w:tc>
        <w:tc>
          <w:tcPr>
            <w:tcW w:w="1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CBD655" w14:textId="34104018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Stroke</w:t>
            </w:r>
          </w:p>
        </w:tc>
      </w:tr>
      <w:tr w:rsidR="001478B5" w14:paraId="3EAD49B2" w14:textId="77777777" w:rsidTr="001478B5">
        <w:trPr>
          <w:cantSplit/>
          <w:trHeight w:val="361"/>
          <w:tblHeader/>
          <w:jc w:val="center"/>
        </w:trPr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89E54" w14:textId="41003109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Rodriguez 2022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0EF96B" w14:textId="19EE39F3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37648" w14:textId="0B7190A4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IV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5D7E1A" w14:textId="2285EF7A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Cohort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B6C09" w14:textId="599F2B18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Clevidipine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C5EC5" w14:textId="433B005A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Nicardipine</w:t>
            </w:r>
          </w:p>
        </w:tc>
        <w:tc>
          <w:tcPr>
            <w:tcW w:w="1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3CB30A" w14:textId="6139481E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Pre-print</w:t>
            </w:r>
          </w:p>
        </w:tc>
      </w:tr>
      <w:tr w:rsidR="001478B5" w14:paraId="6DD73057" w14:textId="77777777" w:rsidTr="001478B5">
        <w:trPr>
          <w:cantSplit/>
          <w:trHeight w:val="361"/>
          <w:tblHeader/>
          <w:jc w:val="center"/>
        </w:trPr>
        <w:tc>
          <w:tcPr>
            <w:tcW w:w="13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3AA5FB" w14:textId="5C99EBF6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Nicardipine 2021</w:t>
            </w:r>
          </w:p>
        </w:tc>
        <w:tc>
          <w:tcPr>
            <w:tcW w:w="9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E7750" w14:textId="64633950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USA</w:t>
            </w:r>
          </w:p>
        </w:tc>
        <w:tc>
          <w:tcPr>
            <w:tcW w:w="125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33E578" w14:textId="77F681D2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IV</w:t>
            </w:r>
          </w:p>
        </w:tc>
        <w:tc>
          <w:tcPr>
            <w:tcW w:w="8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70949" w14:textId="308D9E62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Cohort</w:t>
            </w:r>
          </w:p>
        </w:tc>
        <w:tc>
          <w:tcPr>
            <w:tcW w:w="22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2BDD15" w14:textId="1953AF28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Clevidipine</w:t>
            </w:r>
          </w:p>
        </w:tc>
        <w:tc>
          <w:tcPr>
            <w:tcW w:w="18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D44DF" w14:textId="1D433439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Nicardipine</w:t>
            </w:r>
          </w:p>
        </w:tc>
        <w:tc>
          <w:tcPr>
            <w:tcW w:w="19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9D7FB78" w14:textId="21AD3123" w:rsidR="001478B5" w:rsidRDefault="00C92968" w:rsidP="001478B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Stroke</w:t>
            </w:r>
          </w:p>
        </w:tc>
      </w:tr>
      <w:tr w:rsidR="001478B5" w14:paraId="2B22C820" w14:textId="77777777" w:rsidTr="001478B5">
        <w:trPr>
          <w:cantSplit/>
          <w:trHeight w:val="486"/>
          <w:tblHeader/>
          <w:jc w:val="center"/>
        </w:trPr>
        <w:tc>
          <w:tcPr>
            <w:tcW w:w="1052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0DB3A1" w14:textId="77777777" w:rsidR="001478B5" w:rsidRDefault="001478B5" w:rsidP="001478B5">
            <w:pPr>
              <w:keepNext/>
              <w:spacing w:before="24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3920B1C" w14:textId="77777777" w:rsidR="001478B5" w:rsidRDefault="001478B5">
      <w:pPr>
        <w:rPr>
          <w:sz w:val="36"/>
          <w:szCs w:val="36"/>
        </w:rPr>
      </w:pPr>
    </w:p>
    <w:p w14:paraId="5C816873" w14:textId="31D79632" w:rsidR="001478B5" w:rsidRDefault="001478B5" w:rsidP="001478B5">
      <w:pPr>
        <w:spacing w:after="200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bCs/>
        </w:rPr>
        <w:t>Supplementary Table S2</w:t>
      </w:r>
      <w:r>
        <w:rPr>
          <w:rFonts w:ascii="Times New Roman" w:eastAsia="Times New Roman" w:hAnsi="Times New Roman" w:cs="Times New Roman"/>
          <w:b/>
          <w:bCs/>
          <w:i/>
          <w:iCs/>
        </w:rPr>
        <w:t xml:space="preserve">: </w:t>
      </w:r>
      <w:r>
        <w:rPr>
          <w:rFonts w:ascii="Times New Roman" w:eastAsia="Times New Roman" w:hAnsi="Times New Roman" w:cs="Times New Roman"/>
        </w:rPr>
        <w:t xml:space="preserve">Excluded Studies </w:t>
      </w:r>
    </w:p>
    <w:p w14:paraId="1AE19E44" w14:textId="77777777" w:rsidR="001478B5" w:rsidRDefault="001478B5">
      <w:pPr>
        <w:rPr>
          <w:sz w:val="36"/>
          <w:szCs w:val="36"/>
        </w:rPr>
      </w:pPr>
    </w:p>
    <w:p w14:paraId="6823419B" w14:textId="77777777" w:rsidR="00583351" w:rsidRDefault="00583351"/>
    <w:sectPr w:rsidR="005833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3351"/>
    <w:rsid w:val="001478B5"/>
    <w:rsid w:val="002B33AB"/>
    <w:rsid w:val="0057454E"/>
    <w:rsid w:val="00583351"/>
    <w:rsid w:val="005C1A20"/>
    <w:rsid w:val="00640A35"/>
    <w:rsid w:val="00736B5F"/>
    <w:rsid w:val="00773B1B"/>
    <w:rsid w:val="007B551A"/>
    <w:rsid w:val="007D7DED"/>
    <w:rsid w:val="00A844E4"/>
    <w:rsid w:val="00C656FC"/>
    <w:rsid w:val="00C92968"/>
    <w:rsid w:val="00D64ED4"/>
    <w:rsid w:val="00DE3277"/>
    <w:rsid w:val="00EF65FC"/>
    <w:rsid w:val="00F84F28"/>
    <w:rsid w:val="00F92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00E17"/>
  <w15:chartTrackingRefBased/>
  <w15:docId w15:val="{DF35C7F5-7C51-DB48-9250-015BDA7B9F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833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33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33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33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33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33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33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33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33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33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33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33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335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335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33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33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33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33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33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33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33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833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33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33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33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335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33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335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3351"/>
    <w:rPr>
      <w:b/>
      <w:bCs/>
      <w:smallCaps/>
      <w:color w:val="2F5496" w:themeColor="accent1" w:themeShade="BF"/>
      <w:spacing w:val="5"/>
    </w:rPr>
  </w:style>
  <w:style w:type="table" w:styleId="GridTable1Light-Accent1">
    <w:name w:val="Grid Table 1 Light Accent 1"/>
    <w:basedOn w:val="TableNormal"/>
    <w:uiPriority w:val="46"/>
    <w:rsid w:val="007B551A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7B551A"/>
    <w:pPr>
      <w:spacing w:after="0" w:line="240" w:lineRule="auto"/>
    </w:p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7B551A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296</Words>
  <Characters>1688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Hassaan Abid</dc:creator>
  <cp:keywords/>
  <dc:description/>
  <cp:lastModifiedBy>Hassaan Abid</cp:lastModifiedBy>
  <cp:revision>3</cp:revision>
  <dcterms:created xsi:type="dcterms:W3CDTF">2026-07-10T16:40:00Z</dcterms:created>
  <dcterms:modified xsi:type="dcterms:W3CDTF">2026-07-10T18:01:00Z</dcterms:modified>
</cp:coreProperties>
</file>