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56E1" w14:textId="77777777" w:rsidR="00250F10" w:rsidRDefault="00250F10" w:rsidP="00250F10">
      <w:pPr>
        <w:rPr>
          <w:sz w:val="36"/>
          <w:szCs w:val="36"/>
        </w:rPr>
      </w:pPr>
      <w:r w:rsidRPr="00583351">
        <w:rPr>
          <w:sz w:val="36"/>
          <w:szCs w:val="36"/>
        </w:rPr>
        <w:t>Risk of Bias Assessment</w:t>
      </w:r>
      <w:r>
        <w:rPr>
          <w:sz w:val="36"/>
          <w:szCs w:val="36"/>
        </w:rPr>
        <w:t>:</w:t>
      </w:r>
      <w:r w:rsidRPr="00583351">
        <w:rPr>
          <w:sz w:val="36"/>
          <w:szCs w:val="36"/>
        </w:rPr>
        <w:t xml:space="preserve"> </w:t>
      </w:r>
    </w:p>
    <w:p w14:paraId="08344438" w14:textId="77777777" w:rsidR="00250F10" w:rsidRDefault="00250F10" w:rsidP="00250F10">
      <w:pPr>
        <w:rPr>
          <w:sz w:val="36"/>
          <w:szCs w:val="36"/>
        </w:rPr>
      </w:pPr>
    </w:p>
    <w:p w14:paraId="25BCD735" w14:textId="5829C0CE" w:rsidR="00250F10" w:rsidRPr="00250F10" w:rsidRDefault="00250F10" w:rsidP="00250F10">
      <w:pPr>
        <w:rPr>
          <w:sz w:val="36"/>
          <w:szCs w:val="36"/>
        </w:rPr>
      </w:pPr>
      <w:proofErr w:type="spellStart"/>
      <w:r w:rsidRPr="00583351">
        <w:rPr>
          <w:sz w:val="36"/>
          <w:szCs w:val="36"/>
        </w:rPr>
        <w:t>Lv</w:t>
      </w:r>
      <w:proofErr w:type="spellEnd"/>
      <w:r w:rsidRPr="00583351">
        <w:rPr>
          <w:sz w:val="36"/>
          <w:szCs w:val="36"/>
        </w:rPr>
        <w:t xml:space="preserve"> et. all (2026) Using ROB 2.0:</w:t>
      </w:r>
    </w:p>
    <w:p w14:paraId="788A08E2" w14:textId="54D67BF9" w:rsidR="00250F10" w:rsidRDefault="00250F10" w:rsidP="00250F10">
      <w:r w:rsidRPr="00583351">
        <w:rPr>
          <w:noProof/>
        </w:rPr>
        <w:drawing>
          <wp:inline distT="0" distB="0" distL="0" distR="0" wp14:anchorId="532054EB" wp14:editId="1A669750">
            <wp:extent cx="5943600" cy="2619375"/>
            <wp:effectExtent l="0" t="0" r="0" b="0"/>
            <wp:docPr id="187747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478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3D0B8" w14:textId="77777777" w:rsidR="00250F10" w:rsidRDefault="00250F10" w:rsidP="00250F10">
      <w:r w:rsidRPr="00583351">
        <w:rPr>
          <w:noProof/>
        </w:rPr>
        <w:drawing>
          <wp:inline distT="0" distB="0" distL="0" distR="0" wp14:anchorId="6CC786AA" wp14:editId="3D862736">
            <wp:extent cx="5943600" cy="3164205"/>
            <wp:effectExtent l="0" t="0" r="0" b="0"/>
            <wp:docPr id="1549964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9643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AFE07" w14:textId="77777777" w:rsidR="00250F10" w:rsidRDefault="00250F10" w:rsidP="00250F10"/>
    <w:p w14:paraId="65BEEF06" w14:textId="77777777" w:rsidR="00250F10" w:rsidRDefault="00250F10">
      <w:pPr>
        <w:rPr>
          <w:i/>
          <w:iCs/>
          <w:sz w:val="32"/>
          <w:szCs w:val="32"/>
        </w:rPr>
      </w:pPr>
    </w:p>
    <w:p w14:paraId="243F349C" w14:textId="77777777" w:rsidR="00250F10" w:rsidRDefault="00250F10">
      <w:pPr>
        <w:rPr>
          <w:i/>
          <w:iCs/>
          <w:sz w:val="32"/>
          <w:szCs w:val="32"/>
        </w:rPr>
      </w:pPr>
    </w:p>
    <w:p w14:paraId="25268597" w14:textId="68E49544" w:rsidR="00852331" w:rsidRPr="00250F10" w:rsidRDefault="00852331">
      <w:pPr>
        <w:rPr>
          <w:b/>
          <w:bCs/>
          <w:i/>
          <w:iCs/>
          <w:sz w:val="32"/>
          <w:szCs w:val="32"/>
        </w:rPr>
      </w:pPr>
      <w:r w:rsidRPr="00250F10">
        <w:rPr>
          <w:b/>
          <w:bCs/>
          <w:i/>
          <w:iCs/>
          <w:sz w:val="32"/>
          <w:szCs w:val="32"/>
        </w:rPr>
        <w:t xml:space="preserve">Risk of Bias Assessment for </w:t>
      </w:r>
      <w:proofErr w:type="spellStart"/>
      <w:r w:rsidRPr="00250F10">
        <w:rPr>
          <w:b/>
          <w:bCs/>
          <w:i/>
          <w:iCs/>
          <w:sz w:val="32"/>
          <w:szCs w:val="32"/>
        </w:rPr>
        <w:t>Storey</w:t>
      </w:r>
      <w:proofErr w:type="spellEnd"/>
      <w:r w:rsidRPr="00250F10">
        <w:rPr>
          <w:b/>
          <w:bCs/>
          <w:i/>
          <w:iCs/>
          <w:sz w:val="32"/>
          <w:szCs w:val="32"/>
        </w:rPr>
        <w:t xml:space="preserve"> (2024) and Johnson (2024) using Newcastle-Ottawa Scale (NOS):</w:t>
      </w:r>
    </w:p>
    <w:p w14:paraId="680986EA" w14:textId="77777777" w:rsidR="00852331" w:rsidRDefault="00852331"/>
    <w:p w14:paraId="4CD5CAAE" w14:textId="77777777" w:rsidR="00852331" w:rsidRDefault="00852331"/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1043"/>
        <w:gridCol w:w="706"/>
        <w:gridCol w:w="708"/>
        <w:gridCol w:w="708"/>
        <w:gridCol w:w="708"/>
        <w:gridCol w:w="892"/>
        <w:gridCol w:w="892"/>
        <w:gridCol w:w="723"/>
        <w:gridCol w:w="723"/>
        <w:gridCol w:w="723"/>
        <w:gridCol w:w="876"/>
      </w:tblGrid>
      <w:tr w:rsidR="000836F1" w14:paraId="1AAE4928" w14:textId="77777777" w:rsidTr="00E5502C">
        <w:tc>
          <w:tcPr>
            <w:tcW w:w="1051" w:type="dxa"/>
            <w:vMerge w:val="restart"/>
          </w:tcPr>
          <w:p w14:paraId="4D57ED25" w14:textId="7275C8DC" w:rsidR="000221EE" w:rsidRDefault="000221EE" w:rsidP="006867F0">
            <w:pPr>
              <w:tabs>
                <w:tab w:val="left" w:pos="8310"/>
              </w:tabs>
            </w:pPr>
            <w:r>
              <w:t>Study ID</w:t>
            </w:r>
          </w:p>
        </w:tc>
        <w:tc>
          <w:tcPr>
            <w:tcW w:w="2958" w:type="dxa"/>
            <w:gridSpan w:val="4"/>
          </w:tcPr>
          <w:p w14:paraId="41317AAF" w14:textId="77777777" w:rsidR="000221EE" w:rsidRDefault="000221EE" w:rsidP="006867F0">
            <w:pPr>
              <w:tabs>
                <w:tab w:val="left" w:pos="8310"/>
              </w:tabs>
            </w:pPr>
            <w:r>
              <w:t>SELECTION</w:t>
            </w:r>
          </w:p>
        </w:tc>
        <w:tc>
          <w:tcPr>
            <w:tcW w:w="1784" w:type="dxa"/>
            <w:gridSpan w:val="2"/>
            <w:vAlign w:val="center"/>
          </w:tcPr>
          <w:p w14:paraId="223C680A" w14:textId="77777777" w:rsidR="000221EE" w:rsidRDefault="000221EE" w:rsidP="006867F0">
            <w:pPr>
              <w:jc w:val="center"/>
            </w:pPr>
            <w:r>
              <w:t>COMPARIBILITY</w:t>
            </w:r>
          </w:p>
        </w:tc>
        <w:tc>
          <w:tcPr>
            <w:tcW w:w="2259" w:type="dxa"/>
            <w:gridSpan w:val="3"/>
            <w:vAlign w:val="center"/>
          </w:tcPr>
          <w:p w14:paraId="027000A8" w14:textId="77777777" w:rsidR="000221EE" w:rsidRDefault="000221EE" w:rsidP="006867F0">
            <w:pPr>
              <w:jc w:val="center"/>
            </w:pPr>
            <w:r>
              <w:t>OUTCOMES</w:t>
            </w:r>
          </w:p>
        </w:tc>
        <w:tc>
          <w:tcPr>
            <w:tcW w:w="876" w:type="dxa"/>
            <w:vMerge w:val="restart"/>
            <w:vAlign w:val="center"/>
          </w:tcPr>
          <w:p w14:paraId="1DD5E947" w14:textId="77777777" w:rsidR="000221EE" w:rsidRDefault="000221EE" w:rsidP="006867F0">
            <w:pPr>
              <w:jc w:val="center"/>
            </w:pPr>
            <w:r>
              <w:t>TOTAL</w:t>
            </w:r>
          </w:p>
          <w:p w14:paraId="3262FDC5" w14:textId="77777777" w:rsidR="000221EE" w:rsidRDefault="000221EE" w:rsidP="006867F0"/>
        </w:tc>
      </w:tr>
      <w:tr w:rsidR="000836F1" w14:paraId="3DCD8BC3" w14:textId="77777777" w:rsidTr="00E5502C">
        <w:tc>
          <w:tcPr>
            <w:tcW w:w="1051" w:type="dxa"/>
            <w:vMerge/>
          </w:tcPr>
          <w:p w14:paraId="2B394E29" w14:textId="77777777" w:rsidR="000221EE" w:rsidRDefault="000221EE" w:rsidP="006867F0">
            <w:pPr>
              <w:tabs>
                <w:tab w:val="left" w:pos="8310"/>
              </w:tabs>
            </w:pPr>
          </w:p>
        </w:tc>
        <w:tc>
          <w:tcPr>
            <w:tcW w:w="738" w:type="dxa"/>
            <w:vAlign w:val="center"/>
          </w:tcPr>
          <w:p w14:paraId="50785170" w14:textId="77777777" w:rsidR="000221EE" w:rsidRDefault="000221EE" w:rsidP="006867F0">
            <w:pPr>
              <w:jc w:val="center"/>
            </w:pPr>
            <w:r>
              <w:t>S1</w:t>
            </w:r>
          </w:p>
        </w:tc>
        <w:tc>
          <w:tcPr>
            <w:tcW w:w="740" w:type="dxa"/>
            <w:vAlign w:val="center"/>
          </w:tcPr>
          <w:p w14:paraId="32D907A9" w14:textId="77777777" w:rsidR="000221EE" w:rsidRDefault="000221EE" w:rsidP="006867F0">
            <w:pPr>
              <w:jc w:val="center"/>
            </w:pPr>
            <w:r>
              <w:t>S2</w:t>
            </w:r>
          </w:p>
        </w:tc>
        <w:tc>
          <w:tcPr>
            <w:tcW w:w="740" w:type="dxa"/>
            <w:vAlign w:val="center"/>
          </w:tcPr>
          <w:p w14:paraId="4B07AD4B" w14:textId="77777777" w:rsidR="000221EE" w:rsidRDefault="000221EE" w:rsidP="006867F0">
            <w:pPr>
              <w:jc w:val="center"/>
            </w:pPr>
            <w:r>
              <w:t>S3</w:t>
            </w:r>
          </w:p>
        </w:tc>
        <w:tc>
          <w:tcPr>
            <w:tcW w:w="740" w:type="dxa"/>
            <w:vAlign w:val="center"/>
          </w:tcPr>
          <w:p w14:paraId="008FFA5B" w14:textId="77777777" w:rsidR="000221EE" w:rsidRDefault="000221EE" w:rsidP="006867F0">
            <w:pPr>
              <w:jc w:val="center"/>
            </w:pPr>
            <w:r>
              <w:t>S4</w:t>
            </w:r>
          </w:p>
        </w:tc>
        <w:tc>
          <w:tcPr>
            <w:tcW w:w="892" w:type="dxa"/>
            <w:vAlign w:val="center"/>
          </w:tcPr>
          <w:p w14:paraId="2E841BF3" w14:textId="77777777" w:rsidR="000221EE" w:rsidRDefault="000221EE" w:rsidP="006867F0">
            <w:pPr>
              <w:jc w:val="center"/>
            </w:pPr>
            <w:r>
              <w:t>C1</w:t>
            </w:r>
          </w:p>
        </w:tc>
        <w:tc>
          <w:tcPr>
            <w:tcW w:w="892" w:type="dxa"/>
            <w:vAlign w:val="center"/>
          </w:tcPr>
          <w:p w14:paraId="1D30F72C" w14:textId="77777777" w:rsidR="000221EE" w:rsidRDefault="000221EE" w:rsidP="006867F0">
            <w:pPr>
              <w:jc w:val="center"/>
            </w:pPr>
            <w:r>
              <w:t>C2</w:t>
            </w:r>
          </w:p>
        </w:tc>
        <w:tc>
          <w:tcPr>
            <w:tcW w:w="753" w:type="dxa"/>
            <w:vAlign w:val="center"/>
          </w:tcPr>
          <w:p w14:paraId="7A87134F" w14:textId="77777777" w:rsidR="000221EE" w:rsidRDefault="000221EE" w:rsidP="006867F0">
            <w:pPr>
              <w:jc w:val="center"/>
            </w:pPr>
            <w:r>
              <w:t>O1</w:t>
            </w:r>
          </w:p>
        </w:tc>
        <w:tc>
          <w:tcPr>
            <w:tcW w:w="753" w:type="dxa"/>
            <w:vAlign w:val="center"/>
          </w:tcPr>
          <w:p w14:paraId="2AFCA85C" w14:textId="77777777" w:rsidR="000221EE" w:rsidRDefault="000221EE" w:rsidP="006867F0">
            <w:pPr>
              <w:jc w:val="center"/>
            </w:pPr>
            <w:r>
              <w:t>O2</w:t>
            </w:r>
          </w:p>
        </w:tc>
        <w:tc>
          <w:tcPr>
            <w:tcW w:w="753" w:type="dxa"/>
            <w:vAlign w:val="center"/>
          </w:tcPr>
          <w:p w14:paraId="39D3ADCF" w14:textId="77777777" w:rsidR="000221EE" w:rsidRDefault="000221EE" w:rsidP="006867F0">
            <w:pPr>
              <w:jc w:val="center"/>
            </w:pPr>
            <w:r>
              <w:t>O3</w:t>
            </w:r>
          </w:p>
        </w:tc>
        <w:tc>
          <w:tcPr>
            <w:tcW w:w="876" w:type="dxa"/>
            <w:vMerge/>
          </w:tcPr>
          <w:p w14:paraId="08BFB69E" w14:textId="77777777" w:rsidR="000221EE" w:rsidRDefault="000221EE" w:rsidP="006867F0">
            <w:pPr>
              <w:tabs>
                <w:tab w:val="left" w:pos="8310"/>
              </w:tabs>
            </w:pPr>
          </w:p>
        </w:tc>
      </w:tr>
      <w:tr w:rsidR="000836F1" w14:paraId="4F11AB89" w14:textId="77777777" w:rsidTr="00E5502C">
        <w:tc>
          <w:tcPr>
            <w:tcW w:w="1051" w:type="dxa"/>
            <w:vAlign w:val="center"/>
          </w:tcPr>
          <w:p w14:paraId="117792CE" w14:textId="58B2BCC1" w:rsidR="000836F1" w:rsidRDefault="00E5502C" w:rsidP="006867F0">
            <w:pPr>
              <w:jc w:val="center"/>
            </w:pPr>
            <w:proofErr w:type="spellStart"/>
            <w:r>
              <w:t>Storey</w:t>
            </w:r>
            <w:proofErr w:type="spellEnd"/>
            <w:r>
              <w:t xml:space="preserve"> et al.2024</w:t>
            </w:r>
          </w:p>
        </w:tc>
        <w:tc>
          <w:tcPr>
            <w:tcW w:w="738" w:type="dxa"/>
          </w:tcPr>
          <w:p w14:paraId="3347AFF2" w14:textId="0818CC79" w:rsidR="000836F1" w:rsidRPr="00B42A53" w:rsidRDefault="00D40A1C" w:rsidP="006867F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*</w:t>
            </w:r>
          </w:p>
        </w:tc>
        <w:tc>
          <w:tcPr>
            <w:tcW w:w="740" w:type="dxa"/>
          </w:tcPr>
          <w:p w14:paraId="603598D9" w14:textId="65175D0D" w:rsidR="000836F1" w:rsidRPr="00D40A1C" w:rsidRDefault="00E5502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*</w:t>
            </w:r>
          </w:p>
        </w:tc>
        <w:tc>
          <w:tcPr>
            <w:tcW w:w="740" w:type="dxa"/>
          </w:tcPr>
          <w:p w14:paraId="0335B70B" w14:textId="64C6FABB" w:rsidR="000836F1" w:rsidRPr="00D40A1C" w:rsidRDefault="00D40A1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D40A1C">
              <w:rPr>
                <w:sz w:val="40"/>
                <w:szCs w:val="40"/>
              </w:rPr>
              <w:t>*</w:t>
            </w:r>
          </w:p>
        </w:tc>
        <w:tc>
          <w:tcPr>
            <w:tcW w:w="740" w:type="dxa"/>
          </w:tcPr>
          <w:p w14:paraId="3EBBDE4A" w14:textId="1AC2CAB7" w:rsidR="000836F1" w:rsidRPr="00D40A1C" w:rsidRDefault="00E5502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C2517A">
              <w:rPr>
                <w:sz w:val="40"/>
                <w:szCs w:val="40"/>
              </w:rPr>
              <w:t>_</w:t>
            </w:r>
          </w:p>
        </w:tc>
        <w:tc>
          <w:tcPr>
            <w:tcW w:w="892" w:type="dxa"/>
          </w:tcPr>
          <w:p w14:paraId="484B86B0" w14:textId="1387EEDB" w:rsidR="000836F1" w:rsidRPr="00D40A1C" w:rsidRDefault="00E5502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E674F9">
              <w:rPr>
                <w:sz w:val="40"/>
                <w:szCs w:val="40"/>
              </w:rPr>
              <w:t>*</w:t>
            </w:r>
          </w:p>
        </w:tc>
        <w:tc>
          <w:tcPr>
            <w:tcW w:w="892" w:type="dxa"/>
          </w:tcPr>
          <w:p w14:paraId="147AFB90" w14:textId="7EB7C1AB" w:rsidR="000836F1" w:rsidRPr="00D40A1C" w:rsidRDefault="00E5502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E674F9">
              <w:rPr>
                <w:sz w:val="40"/>
                <w:szCs w:val="40"/>
              </w:rPr>
              <w:t>*</w:t>
            </w:r>
          </w:p>
        </w:tc>
        <w:tc>
          <w:tcPr>
            <w:tcW w:w="753" w:type="dxa"/>
          </w:tcPr>
          <w:p w14:paraId="4D116CD3" w14:textId="02C4FA64" w:rsidR="000836F1" w:rsidRPr="00D40A1C" w:rsidRDefault="00D40A1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D40A1C">
              <w:rPr>
                <w:sz w:val="40"/>
                <w:szCs w:val="40"/>
              </w:rPr>
              <w:t>*</w:t>
            </w:r>
          </w:p>
        </w:tc>
        <w:tc>
          <w:tcPr>
            <w:tcW w:w="753" w:type="dxa"/>
          </w:tcPr>
          <w:p w14:paraId="3088A642" w14:textId="59C66D59" w:rsidR="000836F1" w:rsidRPr="00D40A1C" w:rsidRDefault="00D40A1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D40A1C">
              <w:rPr>
                <w:sz w:val="40"/>
                <w:szCs w:val="40"/>
              </w:rPr>
              <w:t>*</w:t>
            </w:r>
          </w:p>
        </w:tc>
        <w:tc>
          <w:tcPr>
            <w:tcW w:w="753" w:type="dxa"/>
          </w:tcPr>
          <w:p w14:paraId="055EF005" w14:textId="2C5DD0D1" w:rsidR="000836F1" w:rsidRPr="00D40A1C" w:rsidRDefault="00D40A1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D40A1C">
              <w:rPr>
                <w:sz w:val="40"/>
                <w:szCs w:val="40"/>
              </w:rPr>
              <w:t>*</w:t>
            </w:r>
          </w:p>
        </w:tc>
        <w:tc>
          <w:tcPr>
            <w:tcW w:w="876" w:type="dxa"/>
          </w:tcPr>
          <w:p w14:paraId="262AB294" w14:textId="44110D6E" w:rsidR="000836F1" w:rsidRPr="00D40A1C" w:rsidRDefault="005656E0" w:rsidP="006867F0">
            <w:pPr>
              <w:tabs>
                <w:tab w:val="left" w:pos="8310"/>
              </w:tabs>
            </w:pPr>
            <w:r>
              <w:t>8</w:t>
            </w:r>
          </w:p>
        </w:tc>
      </w:tr>
      <w:tr w:rsidR="000836F1" w14:paraId="69D0D007" w14:textId="77777777" w:rsidTr="00E5502C">
        <w:tc>
          <w:tcPr>
            <w:tcW w:w="1051" w:type="dxa"/>
            <w:vAlign w:val="center"/>
          </w:tcPr>
          <w:p w14:paraId="73EE8374" w14:textId="1C7978CA" w:rsidR="000221EE" w:rsidRDefault="00E5502C" w:rsidP="006867F0">
            <w:pPr>
              <w:jc w:val="center"/>
            </w:pPr>
            <w:r>
              <w:t xml:space="preserve">Johnson </w:t>
            </w:r>
            <w:r w:rsidR="000221EE">
              <w:t>et al. 202</w:t>
            </w:r>
            <w:r>
              <w:t>4</w:t>
            </w:r>
          </w:p>
        </w:tc>
        <w:tc>
          <w:tcPr>
            <w:tcW w:w="738" w:type="dxa"/>
            <w:vAlign w:val="center"/>
          </w:tcPr>
          <w:p w14:paraId="2035ED6E" w14:textId="356B9BBB" w:rsidR="000221EE" w:rsidRPr="00E674F9" w:rsidRDefault="00E674F9" w:rsidP="006867F0">
            <w:pPr>
              <w:rPr>
                <w:sz w:val="40"/>
                <w:szCs w:val="40"/>
              </w:rPr>
            </w:pPr>
            <w:r w:rsidRPr="00E674F9">
              <w:rPr>
                <w:sz w:val="40"/>
                <w:szCs w:val="40"/>
              </w:rPr>
              <w:t>*</w:t>
            </w:r>
          </w:p>
        </w:tc>
        <w:tc>
          <w:tcPr>
            <w:tcW w:w="740" w:type="dxa"/>
          </w:tcPr>
          <w:p w14:paraId="4FE26B34" w14:textId="7C422E78" w:rsidR="000221EE" w:rsidRPr="00E674F9" w:rsidRDefault="00E674F9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E674F9">
              <w:rPr>
                <w:sz w:val="40"/>
                <w:szCs w:val="40"/>
              </w:rPr>
              <w:t>*</w:t>
            </w:r>
          </w:p>
        </w:tc>
        <w:tc>
          <w:tcPr>
            <w:tcW w:w="740" w:type="dxa"/>
          </w:tcPr>
          <w:p w14:paraId="3C37865A" w14:textId="11FDB41F" w:rsidR="000221EE" w:rsidRPr="00E674F9" w:rsidRDefault="00E674F9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E674F9">
              <w:rPr>
                <w:sz w:val="40"/>
                <w:szCs w:val="40"/>
              </w:rPr>
              <w:t>*</w:t>
            </w:r>
          </w:p>
        </w:tc>
        <w:tc>
          <w:tcPr>
            <w:tcW w:w="740" w:type="dxa"/>
          </w:tcPr>
          <w:p w14:paraId="392A0A14" w14:textId="3DE79823" w:rsidR="000221EE" w:rsidRPr="00E674F9" w:rsidRDefault="00E5502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C2517A">
              <w:rPr>
                <w:sz w:val="40"/>
                <w:szCs w:val="40"/>
              </w:rPr>
              <w:t>_</w:t>
            </w:r>
          </w:p>
        </w:tc>
        <w:tc>
          <w:tcPr>
            <w:tcW w:w="892" w:type="dxa"/>
          </w:tcPr>
          <w:p w14:paraId="1CD183E0" w14:textId="5AF56747" w:rsidR="000221EE" w:rsidRPr="00E674F9" w:rsidRDefault="00E5502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E674F9">
              <w:rPr>
                <w:sz w:val="40"/>
                <w:szCs w:val="40"/>
              </w:rPr>
              <w:t>*</w:t>
            </w:r>
          </w:p>
        </w:tc>
        <w:tc>
          <w:tcPr>
            <w:tcW w:w="892" w:type="dxa"/>
          </w:tcPr>
          <w:p w14:paraId="2CBCDD5A" w14:textId="6A8DBF6B" w:rsidR="000221EE" w:rsidRPr="00E674F9" w:rsidRDefault="00E5502C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E674F9">
              <w:rPr>
                <w:sz w:val="40"/>
                <w:szCs w:val="40"/>
              </w:rPr>
              <w:t>*</w:t>
            </w:r>
          </w:p>
        </w:tc>
        <w:tc>
          <w:tcPr>
            <w:tcW w:w="753" w:type="dxa"/>
          </w:tcPr>
          <w:p w14:paraId="64848947" w14:textId="755AEFD7" w:rsidR="000221EE" w:rsidRPr="00E674F9" w:rsidRDefault="00E674F9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E674F9">
              <w:rPr>
                <w:sz w:val="40"/>
                <w:szCs w:val="40"/>
              </w:rPr>
              <w:t>*</w:t>
            </w:r>
          </w:p>
        </w:tc>
        <w:tc>
          <w:tcPr>
            <w:tcW w:w="753" w:type="dxa"/>
          </w:tcPr>
          <w:p w14:paraId="4B9362DA" w14:textId="3CB007F0" w:rsidR="000221EE" w:rsidRPr="00E674F9" w:rsidRDefault="00E674F9" w:rsidP="006867F0">
            <w:pPr>
              <w:tabs>
                <w:tab w:val="left" w:pos="8310"/>
              </w:tabs>
              <w:rPr>
                <w:sz w:val="40"/>
                <w:szCs w:val="40"/>
              </w:rPr>
            </w:pPr>
            <w:r w:rsidRPr="00E674F9">
              <w:rPr>
                <w:sz w:val="40"/>
                <w:szCs w:val="40"/>
              </w:rPr>
              <w:t>*</w:t>
            </w:r>
          </w:p>
        </w:tc>
        <w:tc>
          <w:tcPr>
            <w:tcW w:w="753" w:type="dxa"/>
          </w:tcPr>
          <w:p w14:paraId="70441AE9" w14:textId="785F95F9" w:rsidR="000221EE" w:rsidRDefault="00E5502C" w:rsidP="006867F0">
            <w:pPr>
              <w:tabs>
                <w:tab w:val="left" w:pos="8310"/>
              </w:tabs>
            </w:pPr>
            <w:r w:rsidRPr="00E674F9">
              <w:rPr>
                <w:sz w:val="40"/>
                <w:szCs w:val="40"/>
              </w:rPr>
              <w:t>*</w:t>
            </w:r>
          </w:p>
        </w:tc>
        <w:tc>
          <w:tcPr>
            <w:tcW w:w="876" w:type="dxa"/>
          </w:tcPr>
          <w:p w14:paraId="7FC9550D" w14:textId="0870D70A" w:rsidR="000221EE" w:rsidRDefault="005656E0" w:rsidP="006867F0">
            <w:pPr>
              <w:tabs>
                <w:tab w:val="left" w:pos="8310"/>
              </w:tabs>
            </w:pPr>
            <w:r>
              <w:t>8</w:t>
            </w:r>
          </w:p>
        </w:tc>
      </w:tr>
    </w:tbl>
    <w:p w14:paraId="361529C3" w14:textId="2D791550" w:rsidR="00C66071" w:rsidRDefault="00C66071">
      <w:pPr>
        <w:pStyle w:val="Title"/>
      </w:pPr>
    </w:p>
    <w:p w14:paraId="0F9A0A13" w14:textId="77777777" w:rsidR="00C66071" w:rsidRDefault="00C66071">
      <w:pPr>
        <w:pStyle w:val="Title"/>
      </w:pPr>
    </w:p>
    <w:p w14:paraId="13CA87D5" w14:textId="738EEDD0" w:rsidR="008A0E42" w:rsidRDefault="00C66071">
      <w:pPr>
        <w:pStyle w:val="Title"/>
      </w:pPr>
      <w:r>
        <w:t>Newcastle–Ottawa Scale (NOS) Quality Assessment</w:t>
      </w:r>
    </w:p>
    <w:p w14:paraId="3117AD04" w14:textId="0D354AB5" w:rsidR="00E5502C" w:rsidRPr="00E5502C" w:rsidRDefault="00E5502C" w:rsidP="00E5502C">
      <w:pPr>
        <w:rPr>
          <w:sz w:val="24"/>
          <w:szCs w:val="24"/>
        </w:rPr>
      </w:pPr>
      <w:proofErr w:type="spellStart"/>
      <w:r w:rsidRPr="00E5502C">
        <w:rPr>
          <w:sz w:val="24"/>
          <w:szCs w:val="24"/>
        </w:rPr>
        <w:t>Storey</w:t>
      </w:r>
      <w:proofErr w:type="spellEnd"/>
      <w:r w:rsidRPr="00E5502C">
        <w:rPr>
          <w:sz w:val="24"/>
          <w:szCs w:val="24"/>
        </w:rPr>
        <w:t xml:space="preserve"> et al.2024</w:t>
      </w:r>
    </w:p>
    <w:tbl>
      <w:tblPr>
        <w:tblStyle w:val="TableGrid"/>
        <w:tblW w:w="9396" w:type="dxa"/>
        <w:tblLook w:val="04A0" w:firstRow="1" w:lastRow="0" w:firstColumn="1" w:lastColumn="0" w:noHBand="0" w:noVBand="1"/>
      </w:tblPr>
      <w:tblGrid>
        <w:gridCol w:w="2349"/>
        <w:gridCol w:w="2349"/>
        <w:gridCol w:w="2349"/>
        <w:gridCol w:w="2349"/>
      </w:tblGrid>
      <w:tr w:rsidR="00E5502C" w14:paraId="2FA65F49" w14:textId="77777777" w:rsidTr="00E5502C">
        <w:trPr>
          <w:trHeight w:val="560"/>
        </w:trPr>
        <w:tc>
          <w:tcPr>
            <w:tcW w:w="2349" w:type="dxa"/>
          </w:tcPr>
          <w:p w14:paraId="59C2CA84" w14:textId="7D3FA966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Selection</w:t>
            </w:r>
          </w:p>
        </w:tc>
        <w:tc>
          <w:tcPr>
            <w:tcW w:w="2349" w:type="dxa"/>
          </w:tcPr>
          <w:p w14:paraId="20E00704" w14:textId="0E52A2B9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Item</w:t>
            </w:r>
          </w:p>
        </w:tc>
        <w:tc>
          <w:tcPr>
            <w:tcW w:w="2349" w:type="dxa"/>
          </w:tcPr>
          <w:p w14:paraId="4D79EEDB" w14:textId="13393FA4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Stars</w:t>
            </w:r>
          </w:p>
        </w:tc>
        <w:tc>
          <w:tcPr>
            <w:tcW w:w="2349" w:type="dxa"/>
          </w:tcPr>
          <w:p w14:paraId="59CD2F8F" w14:textId="164B4568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Rationale</w:t>
            </w:r>
          </w:p>
        </w:tc>
      </w:tr>
      <w:tr w:rsidR="00E5502C" w14:paraId="1C4E0867" w14:textId="77777777" w:rsidTr="00E5502C">
        <w:trPr>
          <w:trHeight w:val="537"/>
        </w:trPr>
        <w:tc>
          <w:tcPr>
            <w:tcW w:w="2349" w:type="dxa"/>
          </w:tcPr>
          <w:p w14:paraId="1CA2414C" w14:textId="029008BF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Selection</w:t>
            </w:r>
          </w:p>
        </w:tc>
        <w:tc>
          <w:tcPr>
            <w:tcW w:w="234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33"/>
            </w:tblGrid>
            <w:tr w:rsidR="00E5502C" w:rsidRPr="00E5502C" w14:paraId="74B451E8" w14:textId="77777777" w:rsidTr="00F45A2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A50B173" w14:textId="77777777" w:rsidR="00E5502C" w:rsidRPr="00E5502C" w:rsidRDefault="00E5502C" w:rsidP="00E5502C">
                  <w:pPr>
                    <w:rPr>
                      <w:sz w:val="18"/>
                      <w:szCs w:val="18"/>
                    </w:rPr>
                  </w:pPr>
                  <w:r w:rsidRPr="00E5502C">
                    <w:rPr>
                      <w:sz w:val="18"/>
                      <w:szCs w:val="18"/>
                    </w:rPr>
                    <w:t>Representativeness of exposed cohort</w:t>
                  </w:r>
                </w:p>
              </w:tc>
            </w:tr>
          </w:tbl>
          <w:p w14:paraId="17AFC8EB" w14:textId="77777777" w:rsidR="00E5502C" w:rsidRPr="00E5502C" w:rsidRDefault="00E5502C" w:rsidP="00E5502C">
            <w:pPr>
              <w:rPr>
                <w:sz w:val="18"/>
                <w:szCs w:val="18"/>
              </w:rPr>
            </w:pPr>
          </w:p>
        </w:tc>
        <w:tc>
          <w:tcPr>
            <w:tcW w:w="234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5502C" w:rsidRPr="00E5502C" w14:paraId="3ED06363" w14:textId="77777777" w:rsidTr="00F45A2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4B715E9" w14:textId="78635157" w:rsidR="00E5502C" w:rsidRPr="00E5502C" w:rsidRDefault="00E5502C" w:rsidP="00E5502C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4DBB9DB6" w14:textId="0F4628E2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319E2DC1" w14:textId="460BFC48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Cohort reflects typical patients presenting with hypertensive crisis in a real-world hospital setting.</w:t>
            </w:r>
          </w:p>
        </w:tc>
      </w:tr>
      <w:tr w:rsidR="00E5502C" w14:paraId="4E080200" w14:textId="77777777" w:rsidTr="00E5502C">
        <w:trPr>
          <w:trHeight w:val="560"/>
        </w:trPr>
        <w:tc>
          <w:tcPr>
            <w:tcW w:w="2349" w:type="dxa"/>
          </w:tcPr>
          <w:p w14:paraId="78A50F3D" w14:textId="6AAC2774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Selection</w:t>
            </w:r>
          </w:p>
        </w:tc>
        <w:tc>
          <w:tcPr>
            <w:tcW w:w="2349" w:type="dxa"/>
          </w:tcPr>
          <w:p w14:paraId="6F467D5C" w14:textId="31820B41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Selection of non-exposed cohort</w:t>
            </w:r>
          </w:p>
        </w:tc>
        <w:tc>
          <w:tcPr>
            <w:tcW w:w="2349" w:type="dxa"/>
          </w:tcPr>
          <w:p w14:paraId="7E442954" w14:textId="4218F8CC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17F285E9" w14:textId="65D2088E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Historical comparison group from the same hospital, treated with the alternative drug.</w:t>
            </w:r>
          </w:p>
        </w:tc>
      </w:tr>
      <w:tr w:rsidR="00E5502C" w14:paraId="190AF521" w14:textId="77777777" w:rsidTr="00E5502C">
        <w:trPr>
          <w:trHeight w:val="560"/>
        </w:trPr>
        <w:tc>
          <w:tcPr>
            <w:tcW w:w="2349" w:type="dxa"/>
          </w:tcPr>
          <w:p w14:paraId="2441A958" w14:textId="69728374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Selection</w:t>
            </w:r>
          </w:p>
        </w:tc>
        <w:tc>
          <w:tcPr>
            <w:tcW w:w="2349" w:type="dxa"/>
          </w:tcPr>
          <w:p w14:paraId="060A6BAA" w14:textId="6EDD1D2A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Ascertainment of exposure</w:t>
            </w:r>
          </w:p>
        </w:tc>
        <w:tc>
          <w:tcPr>
            <w:tcW w:w="2349" w:type="dxa"/>
          </w:tcPr>
          <w:p w14:paraId="58D1124D" w14:textId="530D6EE5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67B800FE" w14:textId="15BB71D8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Exposure (nicardipine or clevidipine) determined from electronic health records and infusion logs.</w:t>
            </w:r>
          </w:p>
        </w:tc>
      </w:tr>
      <w:tr w:rsidR="00E5502C" w14:paraId="1FD2691A" w14:textId="77777777" w:rsidTr="00E5502C">
        <w:trPr>
          <w:trHeight w:val="560"/>
        </w:trPr>
        <w:tc>
          <w:tcPr>
            <w:tcW w:w="2349" w:type="dxa"/>
          </w:tcPr>
          <w:p w14:paraId="546AB932" w14:textId="6929E2B6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Selection</w:t>
            </w:r>
          </w:p>
        </w:tc>
        <w:tc>
          <w:tcPr>
            <w:tcW w:w="2349" w:type="dxa"/>
          </w:tcPr>
          <w:p w14:paraId="1D4F9493" w14:textId="70804023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Outcome not present at start</w:t>
            </w:r>
          </w:p>
        </w:tc>
        <w:tc>
          <w:tcPr>
            <w:tcW w:w="2349" w:type="dxa"/>
          </w:tcPr>
          <w:p w14:paraId="110383FA" w14:textId="4564174A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349" w:type="dxa"/>
          </w:tcPr>
          <w:p w14:paraId="4EEAC69E" w14:textId="2C27E9FA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 xml:space="preserve"> outcome</w:t>
            </w:r>
            <w:r>
              <w:rPr>
                <w:sz w:val="18"/>
                <w:szCs w:val="18"/>
              </w:rPr>
              <w:t>s</w:t>
            </w:r>
            <w:r w:rsidRPr="00E5502C">
              <w:rPr>
                <w:sz w:val="18"/>
                <w:szCs w:val="18"/>
              </w:rPr>
              <w:t xml:space="preserve"> occur after treatment</w:t>
            </w:r>
            <w:r>
              <w:rPr>
                <w:sz w:val="18"/>
                <w:szCs w:val="18"/>
              </w:rPr>
              <w:t>,</w:t>
            </w:r>
            <w:r w:rsidRPr="00E5502C">
              <w:rPr>
                <w:sz w:val="18"/>
                <w:szCs w:val="18"/>
              </w:rPr>
              <w:t xml:space="preserve"> not present at baseline.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E5502C" w14:paraId="3D0AF3A2" w14:textId="77777777" w:rsidTr="00E5502C">
        <w:trPr>
          <w:trHeight w:val="537"/>
        </w:trPr>
        <w:tc>
          <w:tcPr>
            <w:tcW w:w="2349" w:type="dxa"/>
          </w:tcPr>
          <w:p w14:paraId="6616CBC8" w14:textId="7F698404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Comparability</w:t>
            </w:r>
          </w:p>
        </w:tc>
        <w:tc>
          <w:tcPr>
            <w:tcW w:w="2349" w:type="dxa"/>
          </w:tcPr>
          <w:p w14:paraId="1394A07C" w14:textId="599279B8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Controlled for primary confounder</w:t>
            </w:r>
          </w:p>
        </w:tc>
        <w:tc>
          <w:tcPr>
            <w:tcW w:w="2349" w:type="dxa"/>
          </w:tcPr>
          <w:p w14:paraId="47DD6CF1" w14:textId="2F1FF8F0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14A946B9" w14:textId="47784FB8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Baseline characteristics were compared using various test.</w:t>
            </w:r>
          </w:p>
        </w:tc>
      </w:tr>
      <w:tr w:rsidR="00E5502C" w14:paraId="17F7F4DD" w14:textId="77777777" w:rsidTr="00E5502C">
        <w:trPr>
          <w:trHeight w:val="560"/>
        </w:trPr>
        <w:tc>
          <w:tcPr>
            <w:tcW w:w="2349" w:type="dxa"/>
          </w:tcPr>
          <w:p w14:paraId="6831722E" w14:textId="2460A84B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lastRenderedPageBreak/>
              <w:t>Comparability</w:t>
            </w:r>
          </w:p>
        </w:tc>
        <w:tc>
          <w:tcPr>
            <w:tcW w:w="2349" w:type="dxa"/>
          </w:tcPr>
          <w:p w14:paraId="4BF630DE" w14:textId="4132883F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Controlled for additional factors</w:t>
            </w:r>
          </w:p>
        </w:tc>
        <w:tc>
          <w:tcPr>
            <w:tcW w:w="2349" w:type="dxa"/>
          </w:tcPr>
          <w:p w14:paraId="3EBD8C8A" w14:textId="58C8B3D7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08C56673" w14:textId="0A41480B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Present</w:t>
            </w:r>
          </w:p>
        </w:tc>
      </w:tr>
      <w:tr w:rsidR="00E5502C" w14:paraId="225DE0A9" w14:textId="77777777" w:rsidTr="00E5502C">
        <w:trPr>
          <w:trHeight w:val="560"/>
        </w:trPr>
        <w:tc>
          <w:tcPr>
            <w:tcW w:w="2349" w:type="dxa"/>
          </w:tcPr>
          <w:p w14:paraId="1E7986C6" w14:textId="46692BBB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Outcome</w:t>
            </w:r>
          </w:p>
        </w:tc>
        <w:tc>
          <w:tcPr>
            <w:tcW w:w="2349" w:type="dxa"/>
          </w:tcPr>
          <w:p w14:paraId="37340E28" w14:textId="43674AE0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Assessment of outcome</w:t>
            </w:r>
          </w:p>
        </w:tc>
        <w:tc>
          <w:tcPr>
            <w:tcW w:w="2349" w:type="dxa"/>
          </w:tcPr>
          <w:p w14:paraId="630FDF28" w14:textId="5AD26F93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72F0FE6F" w14:textId="68C78515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Outcomes like MAP reduction and SBP control clearly defined and assessed from patient records.</w:t>
            </w:r>
          </w:p>
        </w:tc>
      </w:tr>
      <w:tr w:rsidR="00E5502C" w14:paraId="53219B8C" w14:textId="77777777" w:rsidTr="00E5502C">
        <w:trPr>
          <w:trHeight w:val="560"/>
        </w:trPr>
        <w:tc>
          <w:tcPr>
            <w:tcW w:w="2349" w:type="dxa"/>
          </w:tcPr>
          <w:p w14:paraId="06808273" w14:textId="4BBF758E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Outcome</w:t>
            </w:r>
          </w:p>
        </w:tc>
        <w:tc>
          <w:tcPr>
            <w:tcW w:w="2349" w:type="dxa"/>
          </w:tcPr>
          <w:p w14:paraId="0B191B18" w14:textId="6F027AAB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Follow-up long enough</w:t>
            </w:r>
          </w:p>
        </w:tc>
        <w:tc>
          <w:tcPr>
            <w:tcW w:w="2349" w:type="dxa"/>
          </w:tcPr>
          <w:p w14:paraId="5D312CBA" w14:textId="560F2DF2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428DC093" w14:textId="1032B73A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Acute BP outcomes measured at 1–6 hours; sufficient for hypertensive crisis evaluation.</w:t>
            </w:r>
          </w:p>
        </w:tc>
      </w:tr>
      <w:tr w:rsidR="00E5502C" w14:paraId="5DAFE683" w14:textId="77777777" w:rsidTr="00E5502C">
        <w:trPr>
          <w:trHeight w:val="537"/>
        </w:trPr>
        <w:tc>
          <w:tcPr>
            <w:tcW w:w="2349" w:type="dxa"/>
          </w:tcPr>
          <w:p w14:paraId="4B592306" w14:textId="0B0DB383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Outcome</w:t>
            </w:r>
          </w:p>
        </w:tc>
        <w:tc>
          <w:tcPr>
            <w:tcW w:w="2349" w:type="dxa"/>
          </w:tcPr>
          <w:p w14:paraId="35A17CDD" w14:textId="0904205F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Adequacy of follow-up</w:t>
            </w:r>
          </w:p>
        </w:tc>
        <w:tc>
          <w:tcPr>
            <w:tcW w:w="2349" w:type="dxa"/>
          </w:tcPr>
          <w:p w14:paraId="0F400267" w14:textId="1F628B10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25A8F446" w14:textId="712C7840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No patients were lost from the retrospective database used for analysis</w:t>
            </w:r>
          </w:p>
        </w:tc>
      </w:tr>
    </w:tbl>
    <w:p w14:paraId="04F58699" w14:textId="792FA768" w:rsidR="00E5502C" w:rsidRPr="00E5502C" w:rsidRDefault="00E5502C" w:rsidP="00E5502C">
      <w:r>
        <w:t xml:space="preserve"> Total Stars =</w:t>
      </w:r>
      <w:r w:rsidR="00687F0E">
        <w:t>8</w:t>
      </w:r>
      <w:r>
        <w:t>/9</w:t>
      </w:r>
    </w:p>
    <w:p w14:paraId="0E665FDB" w14:textId="77777777" w:rsidR="00E5502C" w:rsidRDefault="00E5502C">
      <w:pPr>
        <w:pStyle w:val="Heading1"/>
      </w:pPr>
    </w:p>
    <w:p w14:paraId="29472E24" w14:textId="49395508" w:rsidR="00E5502C" w:rsidRDefault="00E5502C" w:rsidP="00E5502C">
      <w:pPr>
        <w:rPr>
          <w:sz w:val="24"/>
          <w:szCs w:val="24"/>
        </w:rPr>
      </w:pPr>
    </w:p>
    <w:p w14:paraId="40779994" w14:textId="3A118000" w:rsidR="00E5502C" w:rsidRPr="00E5502C" w:rsidRDefault="00E5502C" w:rsidP="00E5502C">
      <w:pPr>
        <w:rPr>
          <w:sz w:val="24"/>
          <w:szCs w:val="24"/>
        </w:rPr>
      </w:pPr>
      <w:r w:rsidRPr="00E5502C">
        <w:rPr>
          <w:sz w:val="24"/>
          <w:szCs w:val="24"/>
        </w:rPr>
        <w:t>Johnson et al. 2024</w:t>
      </w:r>
    </w:p>
    <w:tbl>
      <w:tblPr>
        <w:tblStyle w:val="TableGrid"/>
        <w:tblW w:w="9396" w:type="dxa"/>
        <w:tblLook w:val="04A0" w:firstRow="1" w:lastRow="0" w:firstColumn="1" w:lastColumn="0" w:noHBand="0" w:noVBand="1"/>
      </w:tblPr>
      <w:tblGrid>
        <w:gridCol w:w="2349"/>
        <w:gridCol w:w="2349"/>
        <w:gridCol w:w="2349"/>
        <w:gridCol w:w="2349"/>
      </w:tblGrid>
      <w:tr w:rsidR="00E5502C" w14:paraId="6AD245BB" w14:textId="77777777" w:rsidTr="00F64A77">
        <w:trPr>
          <w:trHeight w:val="560"/>
        </w:trPr>
        <w:tc>
          <w:tcPr>
            <w:tcW w:w="2349" w:type="dxa"/>
          </w:tcPr>
          <w:p w14:paraId="2AC1F42B" w14:textId="77777777" w:rsidR="00E5502C" w:rsidRDefault="00E5502C" w:rsidP="00F64A77">
            <w:r>
              <w:t>Selection</w:t>
            </w:r>
          </w:p>
        </w:tc>
        <w:tc>
          <w:tcPr>
            <w:tcW w:w="2349" w:type="dxa"/>
          </w:tcPr>
          <w:p w14:paraId="6DC0EE55" w14:textId="77777777" w:rsidR="00E5502C" w:rsidRDefault="00E5502C" w:rsidP="00F64A77">
            <w:r>
              <w:t>Item</w:t>
            </w:r>
          </w:p>
        </w:tc>
        <w:tc>
          <w:tcPr>
            <w:tcW w:w="2349" w:type="dxa"/>
          </w:tcPr>
          <w:p w14:paraId="1D84357B" w14:textId="77777777" w:rsidR="00E5502C" w:rsidRDefault="00E5502C" w:rsidP="00F64A77">
            <w:r>
              <w:t>Stars</w:t>
            </w:r>
          </w:p>
        </w:tc>
        <w:tc>
          <w:tcPr>
            <w:tcW w:w="2349" w:type="dxa"/>
          </w:tcPr>
          <w:p w14:paraId="74047A3C" w14:textId="77777777" w:rsidR="00E5502C" w:rsidRDefault="00E5502C" w:rsidP="00F64A77">
            <w:r>
              <w:t>Rationale</w:t>
            </w:r>
          </w:p>
        </w:tc>
      </w:tr>
      <w:tr w:rsidR="00E5502C" w14:paraId="66A435C3" w14:textId="77777777" w:rsidTr="00F64A77">
        <w:trPr>
          <w:trHeight w:val="537"/>
        </w:trPr>
        <w:tc>
          <w:tcPr>
            <w:tcW w:w="2349" w:type="dxa"/>
          </w:tcPr>
          <w:p w14:paraId="1FCA138B" w14:textId="77777777" w:rsidR="00E5502C" w:rsidRDefault="00E5502C" w:rsidP="00E5502C">
            <w:r>
              <w:t>Selection</w:t>
            </w:r>
          </w:p>
        </w:tc>
        <w:tc>
          <w:tcPr>
            <w:tcW w:w="234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33"/>
            </w:tblGrid>
            <w:tr w:rsidR="00E5502C" w:rsidRPr="00E5502C" w14:paraId="73E294C7" w14:textId="77777777" w:rsidTr="00F64A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AA415BC" w14:textId="77777777" w:rsidR="00E5502C" w:rsidRPr="00E5502C" w:rsidRDefault="00E5502C" w:rsidP="00E5502C">
                  <w:pPr>
                    <w:rPr>
                      <w:sz w:val="18"/>
                      <w:szCs w:val="18"/>
                    </w:rPr>
                  </w:pPr>
                  <w:r w:rsidRPr="00E5502C">
                    <w:rPr>
                      <w:sz w:val="18"/>
                      <w:szCs w:val="18"/>
                    </w:rPr>
                    <w:t>Representativeness of exposed cohort</w:t>
                  </w:r>
                </w:p>
              </w:tc>
            </w:tr>
          </w:tbl>
          <w:p w14:paraId="265C71AC" w14:textId="77777777" w:rsidR="00E5502C" w:rsidRDefault="00E5502C" w:rsidP="00E5502C"/>
        </w:tc>
        <w:tc>
          <w:tcPr>
            <w:tcW w:w="234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5502C" w:rsidRPr="00E5502C" w14:paraId="229530E4" w14:textId="77777777" w:rsidTr="00F64A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A607C81" w14:textId="77777777" w:rsidR="00E5502C" w:rsidRPr="00E5502C" w:rsidRDefault="00E5502C" w:rsidP="00E5502C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43819379" w14:textId="50814E01" w:rsidR="00E5502C" w:rsidRDefault="00E5502C" w:rsidP="00E5502C">
            <w:r w:rsidRPr="00E5502C"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5D036771" w14:textId="4060602B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ICU patients from multiple hospital types</w:t>
            </w:r>
            <w:r>
              <w:rPr>
                <w:sz w:val="18"/>
                <w:szCs w:val="18"/>
              </w:rPr>
              <w:t>,</w:t>
            </w:r>
            <w:r w:rsidRPr="00E5502C">
              <w:rPr>
                <w:sz w:val="18"/>
                <w:szCs w:val="18"/>
              </w:rPr>
              <w:t xml:space="preserve"> typical for hypertensive crisis.</w:t>
            </w:r>
          </w:p>
        </w:tc>
      </w:tr>
      <w:tr w:rsidR="00E5502C" w14:paraId="346FF7BF" w14:textId="77777777" w:rsidTr="00F64A77">
        <w:trPr>
          <w:trHeight w:val="560"/>
        </w:trPr>
        <w:tc>
          <w:tcPr>
            <w:tcW w:w="2349" w:type="dxa"/>
          </w:tcPr>
          <w:p w14:paraId="44AF6044" w14:textId="77777777" w:rsidR="00E5502C" w:rsidRDefault="00E5502C" w:rsidP="00E5502C">
            <w:r>
              <w:t>Selection</w:t>
            </w:r>
          </w:p>
        </w:tc>
        <w:tc>
          <w:tcPr>
            <w:tcW w:w="2349" w:type="dxa"/>
          </w:tcPr>
          <w:p w14:paraId="170CF629" w14:textId="56727B12" w:rsidR="00E5502C" w:rsidRDefault="00E5502C" w:rsidP="00E5502C">
            <w:r w:rsidRPr="00E5502C">
              <w:rPr>
                <w:sz w:val="18"/>
                <w:szCs w:val="18"/>
              </w:rPr>
              <w:t>Selection of non-exposed cohort</w:t>
            </w:r>
          </w:p>
        </w:tc>
        <w:tc>
          <w:tcPr>
            <w:tcW w:w="2349" w:type="dxa"/>
          </w:tcPr>
          <w:p w14:paraId="674C341F" w14:textId="0B9A5887" w:rsidR="00E5502C" w:rsidRDefault="00E5502C" w:rsidP="00E5502C"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71787010" w14:textId="6E7F7CBC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Comparison group from same hospitals and period</w:t>
            </w:r>
            <w:r>
              <w:rPr>
                <w:sz w:val="18"/>
                <w:szCs w:val="18"/>
              </w:rPr>
              <w:t xml:space="preserve">, </w:t>
            </w:r>
            <w:r w:rsidRPr="00E5502C">
              <w:rPr>
                <w:sz w:val="18"/>
                <w:szCs w:val="18"/>
              </w:rPr>
              <w:t>fair and comparable.</w:t>
            </w:r>
          </w:p>
        </w:tc>
      </w:tr>
      <w:tr w:rsidR="00E5502C" w14:paraId="794287DF" w14:textId="77777777" w:rsidTr="00F64A77">
        <w:trPr>
          <w:trHeight w:val="560"/>
        </w:trPr>
        <w:tc>
          <w:tcPr>
            <w:tcW w:w="2349" w:type="dxa"/>
          </w:tcPr>
          <w:p w14:paraId="46801D73" w14:textId="77777777" w:rsidR="00E5502C" w:rsidRDefault="00E5502C" w:rsidP="00E5502C">
            <w:r>
              <w:t>Selection</w:t>
            </w:r>
          </w:p>
        </w:tc>
        <w:tc>
          <w:tcPr>
            <w:tcW w:w="2349" w:type="dxa"/>
          </w:tcPr>
          <w:p w14:paraId="3BF68E0F" w14:textId="00E84739" w:rsidR="00E5502C" w:rsidRDefault="00E5502C" w:rsidP="00E5502C">
            <w:r w:rsidRPr="00E5502C">
              <w:rPr>
                <w:sz w:val="18"/>
                <w:szCs w:val="18"/>
              </w:rPr>
              <w:t>Ascertainment of exposure</w:t>
            </w:r>
          </w:p>
        </w:tc>
        <w:tc>
          <w:tcPr>
            <w:tcW w:w="2349" w:type="dxa"/>
          </w:tcPr>
          <w:p w14:paraId="7CB4A1A6" w14:textId="3B42F68E" w:rsidR="00E5502C" w:rsidRDefault="00E5502C" w:rsidP="00E5502C"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38AA5318" w14:textId="1B8FC32E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Drug assignment obtained from reliable EMR data</w:t>
            </w:r>
          </w:p>
        </w:tc>
      </w:tr>
      <w:tr w:rsidR="00E5502C" w14:paraId="7F4E14F3" w14:textId="77777777" w:rsidTr="00F64A77">
        <w:trPr>
          <w:trHeight w:val="560"/>
        </w:trPr>
        <w:tc>
          <w:tcPr>
            <w:tcW w:w="2349" w:type="dxa"/>
          </w:tcPr>
          <w:p w14:paraId="08637325" w14:textId="77777777" w:rsidR="00E5502C" w:rsidRDefault="00E5502C" w:rsidP="00E5502C">
            <w:r>
              <w:t>Selection</w:t>
            </w:r>
          </w:p>
        </w:tc>
        <w:tc>
          <w:tcPr>
            <w:tcW w:w="2349" w:type="dxa"/>
          </w:tcPr>
          <w:p w14:paraId="6A45131A" w14:textId="6A00F579" w:rsidR="00E5502C" w:rsidRDefault="00E5502C" w:rsidP="00E5502C">
            <w:r w:rsidRPr="00E5502C">
              <w:rPr>
                <w:sz w:val="18"/>
                <w:szCs w:val="18"/>
              </w:rPr>
              <w:t>Outcome not present at start</w:t>
            </w:r>
          </w:p>
        </w:tc>
        <w:tc>
          <w:tcPr>
            <w:tcW w:w="2349" w:type="dxa"/>
          </w:tcPr>
          <w:p w14:paraId="76FAC347" w14:textId="12F97251" w:rsidR="00E5502C" w:rsidRDefault="00E5502C" w:rsidP="00E5502C">
            <w:r>
              <w:rPr>
                <w:sz w:val="18"/>
                <w:szCs w:val="18"/>
              </w:rPr>
              <w:t>0</w:t>
            </w:r>
          </w:p>
        </w:tc>
        <w:tc>
          <w:tcPr>
            <w:tcW w:w="2349" w:type="dxa"/>
          </w:tcPr>
          <w:p w14:paraId="0D227E25" w14:textId="180FB0C5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>outcome</w:t>
            </w:r>
            <w:r>
              <w:rPr>
                <w:sz w:val="18"/>
                <w:szCs w:val="18"/>
              </w:rPr>
              <w:t>s</w:t>
            </w:r>
            <w:r w:rsidRPr="00E5502C">
              <w:rPr>
                <w:sz w:val="18"/>
                <w:szCs w:val="18"/>
              </w:rPr>
              <w:t xml:space="preserve"> occur</w:t>
            </w:r>
            <w:r>
              <w:rPr>
                <w:sz w:val="18"/>
                <w:szCs w:val="18"/>
              </w:rPr>
              <w:t xml:space="preserve"> </w:t>
            </w:r>
            <w:r w:rsidRPr="00E5502C">
              <w:rPr>
                <w:sz w:val="18"/>
                <w:szCs w:val="18"/>
              </w:rPr>
              <w:t>after treatment</w:t>
            </w:r>
            <w:r>
              <w:rPr>
                <w:sz w:val="18"/>
                <w:szCs w:val="18"/>
              </w:rPr>
              <w:t>,</w:t>
            </w:r>
            <w:r w:rsidRPr="00E5502C">
              <w:rPr>
                <w:sz w:val="18"/>
                <w:szCs w:val="18"/>
              </w:rPr>
              <w:t xml:space="preserve"> not present at baseline.</w:t>
            </w:r>
          </w:p>
        </w:tc>
      </w:tr>
      <w:tr w:rsidR="00E5502C" w14:paraId="7AAF6E6E" w14:textId="77777777" w:rsidTr="00F64A77">
        <w:trPr>
          <w:trHeight w:val="537"/>
        </w:trPr>
        <w:tc>
          <w:tcPr>
            <w:tcW w:w="2349" w:type="dxa"/>
          </w:tcPr>
          <w:p w14:paraId="7186A15D" w14:textId="77777777" w:rsidR="00E5502C" w:rsidRDefault="00E5502C" w:rsidP="00E5502C">
            <w:r>
              <w:t>Comparability</w:t>
            </w:r>
          </w:p>
        </w:tc>
        <w:tc>
          <w:tcPr>
            <w:tcW w:w="2349" w:type="dxa"/>
          </w:tcPr>
          <w:p w14:paraId="54E96CFD" w14:textId="41D623C3" w:rsidR="00E5502C" w:rsidRDefault="00E5502C" w:rsidP="00E5502C">
            <w:r w:rsidRPr="00E5502C">
              <w:rPr>
                <w:sz w:val="18"/>
                <w:szCs w:val="18"/>
              </w:rPr>
              <w:t>Controlled for primary confounder</w:t>
            </w:r>
          </w:p>
        </w:tc>
        <w:tc>
          <w:tcPr>
            <w:tcW w:w="2349" w:type="dxa"/>
          </w:tcPr>
          <w:p w14:paraId="1A06F7A9" w14:textId="2BFEEE98" w:rsidR="00E5502C" w:rsidRDefault="00E5502C" w:rsidP="00E5502C">
            <w:r>
              <w:t>1</w:t>
            </w:r>
          </w:p>
        </w:tc>
        <w:tc>
          <w:tcPr>
            <w:tcW w:w="2349" w:type="dxa"/>
          </w:tcPr>
          <w:p w14:paraId="1857C864" w14:textId="3E4ACFA2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Baseline characteristics were compared using various test</w:t>
            </w:r>
            <w:r w:rsidR="00096BF7">
              <w:rPr>
                <w:sz w:val="18"/>
                <w:szCs w:val="18"/>
              </w:rPr>
              <w:t>s.</w:t>
            </w:r>
          </w:p>
        </w:tc>
      </w:tr>
      <w:tr w:rsidR="00E5502C" w14:paraId="1AD27477" w14:textId="77777777" w:rsidTr="00F64A77">
        <w:trPr>
          <w:trHeight w:val="560"/>
        </w:trPr>
        <w:tc>
          <w:tcPr>
            <w:tcW w:w="2349" w:type="dxa"/>
          </w:tcPr>
          <w:p w14:paraId="372C6474" w14:textId="77777777" w:rsidR="00E5502C" w:rsidRDefault="00E5502C" w:rsidP="00E5502C">
            <w:r>
              <w:t>Comparability</w:t>
            </w:r>
          </w:p>
        </w:tc>
        <w:tc>
          <w:tcPr>
            <w:tcW w:w="2349" w:type="dxa"/>
          </w:tcPr>
          <w:p w14:paraId="3D167E99" w14:textId="4F26B7FF" w:rsidR="00E5502C" w:rsidRDefault="00E5502C" w:rsidP="00E5502C">
            <w:r w:rsidRPr="00E5502C">
              <w:rPr>
                <w:sz w:val="18"/>
                <w:szCs w:val="18"/>
              </w:rPr>
              <w:t>Controlled for additional factors</w:t>
            </w:r>
          </w:p>
        </w:tc>
        <w:tc>
          <w:tcPr>
            <w:tcW w:w="2349" w:type="dxa"/>
          </w:tcPr>
          <w:p w14:paraId="23037FDC" w14:textId="341374DE" w:rsidR="00E5502C" w:rsidRDefault="00E5502C" w:rsidP="00E5502C">
            <w:r>
              <w:t>1</w:t>
            </w:r>
          </w:p>
        </w:tc>
        <w:tc>
          <w:tcPr>
            <w:tcW w:w="2349" w:type="dxa"/>
          </w:tcPr>
          <w:p w14:paraId="584CF150" w14:textId="718B7C75" w:rsidR="00E5502C" w:rsidRPr="00E5502C" w:rsidRDefault="00E5502C" w:rsidP="00E55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Present</w:t>
            </w:r>
          </w:p>
        </w:tc>
      </w:tr>
      <w:tr w:rsidR="00E5502C" w14:paraId="41CCB80E" w14:textId="77777777" w:rsidTr="00F64A77">
        <w:trPr>
          <w:trHeight w:val="560"/>
        </w:trPr>
        <w:tc>
          <w:tcPr>
            <w:tcW w:w="2349" w:type="dxa"/>
          </w:tcPr>
          <w:p w14:paraId="16CAAA03" w14:textId="77777777" w:rsidR="00E5502C" w:rsidRDefault="00E5502C" w:rsidP="00E5502C">
            <w:r>
              <w:t>Outcome</w:t>
            </w:r>
          </w:p>
        </w:tc>
        <w:tc>
          <w:tcPr>
            <w:tcW w:w="2349" w:type="dxa"/>
          </w:tcPr>
          <w:p w14:paraId="77E8F214" w14:textId="1B6D8868" w:rsidR="00E5502C" w:rsidRDefault="00E5502C" w:rsidP="00E5502C">
            <w:r w:rsidRPr="00E5502C">
              <w:rPr>
                <w:sz w:val="18"/>
                <w:szCs w:val="18"/>
              </w:rPr>
              <w:t>Assessment of outcome</w:t>
            </w:r>
          </w:p>
        </w:tc>
        <w:tc>
          <w:tcPr>
            <w:tcW w:w="2349" w:type="dxa"/>
          </w:tcPr>
          <w:p w14:paraId="3E9BE3EC" w14:textId="02460D40" w:rsidR="00E5502C" w:rsidRDefault="00E5502C" w:rsidP="00E5502C"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7D83BBE8" w14:textId="350763C9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 xml:space="preserve">BP measurements obtained from </w:t>
            </w:r>
            <w:proofErr w:type="gramStart"/>
            <w:r w:rsidRPr="00E5502C">
              <w:rPr>
                <w:sz w:val="18"/>
                <w:szCs w:val="18"/>
              </w:rPr>
              <w:t>EMR</w:t>
            </w:r>
            <w:r>
              <w:rPr>
                <w:sz w:val="18"/>
                <w:szCs w:val="18"/>
              </w:rPr>
              <w:t xml:space="preserve"> ,</w:t>
            </w:r>
            <w:proofErr w:type="gramEnd"/>
            <w:r w:rsidRPr="00E5502C">
              <w:rPr>
                <w:sz w:val="18"/>
                <w:szCs w:val="18"/>
              </w:rPr>
              <w:t xml:space="preserve"> outcome clearly defined.</w:t>
            </w:r>
          </w:p>
        </w:tc>
      </w:tr>
      <w:tr w:rsidR="00E5502C" w14:paraId="56532018" w14:textId="77777777" w:rsidTr="00F64A77">
        <w:trPr>
          <w:trHeight w:val="560"/>
        </w:trPr>
        <w:tc>
          <w:tcPr>
            <w:tcW w:w="2349" w:type="dxa"/>
          </w:tcPr>
          <w:p w14:paraId="65BDC5D4" w14:textId="77777777" w:rsidR="00E5502C" w:rsidRDefault="00E5502C" w:rsidP="00E5502C">
            <w:r>
              <w:t>Outcome</w:t>
            </w:r>
          </w:p>
        </w:tc>
        <w:tc>
          <w:tcPr>
            <w:tcW w:w="2349" w:type="dxa"/>
          </w:tcPr>
          <w:p w14:paraId="3C5B4090" w14:textId="5416BE4B" w:rsidR="00E5502C" w:rsidRDefault="00E5502C" w:rsidP="00E5502C">
            <w:r w:rsidRPr="00E5502C">
              <w:rPr>
                <w:sz w:val="18"/>
                <w:szCs w:val="18"/>
              </w:rPr>
              <w:t>Follow-up long enough</w:t>
            </w:r>
          </w:p>
        </w:tc>
        <w:tc>
          <w:tcPr>
            <w:tcW w:w="2349" w:type="dxa"/>
          </w:tcPr>
          <w:p w14:paraId="13C8B965" w14:textId="5476F81C" w:rsidR="00E5502C" w:rsidRDefault="00E5502C" w:rsidP="00E5502C"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167D0C72" w14:textId="53A56076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 xml:space="preserve">Time to goal BP occurs within minutes to </w:t>
            </w:r>
            <w:proofErr w:type="gramStart"/>
            <w:r w:rsidRPr="00E5502C">
              <w:rPr>
                <w:sz w:val="18"/>
                <w:szCs w:val="18"/>
              </w:rPr>
              <w:t>hours</w:t>
            </w:r>
            <w:r>
              <w:rPr>
                <w:sz w:val="18"/>
                <w:szCs w:val="18"/>
              </w:rPr>
              <w:t xml:space="preserve"> ,</w:t>
            </w:r>
            <w:r w:rsidRPr="00E5502C">
              <w:rPr>
                <w:sz w:val="18"/>
                <w:szCs w:val="18"/>
              </w:rPr>
              <w:t>ICU</w:t>
            </w:r>
            <w:proofErr w:type="gramEnd"/>
            <w:r w:rsidRPr="00E5502C">
              <w:rPr>
                <w:sz w:val="18"/>
                <w:szCs w:val="18"/>
              </w:rPr>
              <w:t xml:space="preserve"> stay recorded.</w:t>
            </w:r>
          </w:p>
        </w:tc>
      </w:tr>
      <w:tr w:rsidR="00E5502C" w14:paraId="34D3D212" w14:textId="77777777" w:rsidTr="00F64A77">
        <w:trPr>
          <w:trHeight w:val="537"/>
        </w:trPr>
        <w:tc>
          <w:tcPr>
            <w:tcW w:w="2349" w:type="dxa"/>
          </w:tcPr>
          <w:p w14:paraId="4E0318C7" w14:textId="77777777" w:rsidR="00E5502C" w:rsidRDefault="00E5502C" w:rsidP="00E5502C">
            <w:r>
              <w:t>Outcome</w:t>
            </w:r>
          </w:p>
        </w:tc>
        <w:tc>
          <w:tcPr>
            <w:tcW w:w="2349" w:type="dxa"/>
          </w:tcPr>
          <w:p w14:paraId="67DA5EE3" w14:textId="078F2C26" w:rsidR="00E5502C" w:rsidRDefault="00E5502C" w:rsidP="00E5502C">
            <w:r w:rsidRPr="00E5502C">
              <w:rPr>
                <w:sz w:val="18"/>
                <w:szCs w:val="18"/>
              </w:rPr>
              <w:t>Adequacy of follow-up</w:t>
            </w:r>
          </w:p>
        </w:tc>
        <w:tc>
          <w:tcPr>
            <w:tcW w:w="2349" w:type="dxa"/>
          </w:tcPr>
          <w:p w14:paraId="3F770714" w14:textId="73193C4A" w:rsidR="00E5502C" w:rsidRDefault="00E5502C" w:rsidP="00E5502C">
            <w:r>
              <w:rPr>
                <w:sz w:val="18"/>
                <w:szCs w:val="18"/>
              </w:rPr>
              <w:t>1</w:t>
            </w:r>
          </w:p>
        </w:tc>
        <w:tc>
          <w:tcPr>
            <w:tcW w:w="2349" w:type="dxa"/>
          </w:tcPr>
          <w:p w14:paraId="54575139" w14:textId="0511C358" w:rsidR="00E5502C" w:rsidRPr="00E5502C" w:rsidRDefault="00E5502C" w:rsidP="00E5502C">
            <w:pPr>
              <w:rPr>
                <w:sz w:val="18"/>
                <w:szCs w:val="18"/>
              </w:rPr>
            </w:pPr>
            <w:r w:rsidRPr="00E5502C">
              <w:rPr>
                <w:sz w:val="18"/>
                <w:szCs w:val="18"/>
              </w:rPr>
              <w:t xml:space="preserve">Complete outcome data available from </w:t>
            </w:r>
            <w:proofErr w:type="gramStart"/>
            <w:r w:rsidRPr="00E5502C">
              <w:rPr>
                <w:sz w:val="18"/>
                <w:szCs w:val="18"/>
              </w:rPr>
              <w:t>EMR</w:t>
            </w:r>
            <w:r>
              <w:rPr>
                <w:sz w:val="18"/>
                <w:szCs w:val="18"/>
              </w:rPr>
              <w:t xml:space="preserve"> ,</w:t>
            </w:r>
            <w:proofErr w:type="gramEnd"/>
            <w:r w:rsidRPr="00E5502C">
              <w:rPr>
                <w:sz w:val="18"/>
                <w:szCs w:val="18"/>
              </w:rPr>
              <w:t xml:space="preserve"> no significant loss to follow-up.</w:t>
            </w:r>
          </w:p>
        </w:tc>
      </w:tr>
    </w:tbl>
    <w:p w14:paraId="3D2ED8A0" w14:textId="1785F7AA" w:rsidR="00E5502C" w:rsidRPr="00E5502C" w:rsidRDefault="00687F0E" w:rsidP="00E5502C">
      <w:r>
        <w:t>Total Stars =8/9</w:t>
      </w:r>
    </w:p>
    <w:p w14:paraId="4A3322E4" w14:textId="77777777" w:rsidR="00E5502C" w:rsidRDefault="00E5502C">
      <w:pPr>
        <w:pStyle w:val="Heading1"/>
      </w:pPr>
    </w:p>
    <w:p w14:paraId="58C198E2" w14:textId="77777777" w:rsidR="00E5502C" w:rsidRDefault="00E5502C">
      <w:pPr>
        <w:pStyle w:val="Heading1"/>
      </w:pPr>
    </w:p>
    <w:p w14:paraId="715A8D66" w14:textId="77777777" w:rsidR="00E5502C" w:rsidRDefault="00E5502C">
      <w:pPr>
        <w:pStyle w:val="Heading1"/>
      </w:pPr>
    </w:p>
    <w:p w14:paraId="32A1A41B" w14:textId="77777777" w:rsidR="00E5502C" w:rsidRDefault="00E5502C">
      <w:pPr>
        <w:pStyle w:val="Heading1"/>
      </w:pPr>
    </w:p>
    <w:p w14:paraId="60C3FAD6" w14:textId="77777777" w:rsidR="00E5502C" w:rsidRDefault="00E5502C">
      <w:pPr>
        <w:pStyle w:val="Heading1"/>
      </w:pPr>
    </w:p>
    <w:p w14:paraId="55298A67" w14:textId="77777777" w:rsidR="00E5502C" w:rsidRDefault="00E5502C">
      <w:pPr>
        <w:pStyle w:val="Heading1"/>
      </w:pPr>
    </w:p>
    <w:p w14:paraId="27A0FE68" w14:textId="77777777" w:rsidR="00E5502C" w:rsidRDefault="00E5502C">
      <w:pPr>
        <w:pStyle w:val="Heading1"/>
      </w:pPr>
    </w:p>
    <w:p w14:paraId="2511C6C4" w14:textId="77777777" w:rsidR="00E5502C" w:rsidRDefault="00E5502C">
      <w:pPr>
        <w:pStyle w:val="Heading1"/>
      </w:pPr>
    </w:p>
    <w:sectPr w:rsidR="00E5502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710BC" w14:textId="77777777" w:rsidR="006233AE" w:rsidRDefault="006233AE" w:rsidP="00E674F9">
      <w:pPr>
        <w:spacing w:after="0" w:line="240" w:lineRule="auto"/>
      </w:pPr>
      <w:r>
        <w:separator/>
      </w:r>
    </w:p>
  </w:endnote>
  <w:endnote w:type="continuationSeparator" w:id="0">
    <w:p w14:paraId="593E5C8A" w14:textId="77777777" w:rsidR="006233AE" w:rsidRDefault="006233AE" w:rsidP="00E6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82FC4" w14:textId="77777777" w:rsidR="006233AE" w:rsidRDefault="006233AE" w:rsidP="00E674F9">
      <w:pPr>
        <w:spacing w:after="0" w:line="240" w:lineRule="auto"/>
      </w:pPr>
      <w:r>
        <w:separator/>
      </w:r>
    </w:p>
  </w:footnote>
  <w:footnote w:type="continuationSeparator" w:id="0">
    <w:p w14:paraId="5FD915D9" w14:textId="77777777" w:rsidR="006233AE" w:rsidRDefault="006233AE" w:rsidP="00E6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E1412DC"/>
    <w:multiLevelType w:val="hybridMultilevel"/>
    <w:tmpl w:val="4A54E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810341">
    <w:abstractNumId w:val="8"/>
  </w:num>
  <w:num w:numId="2" w16cid:durableId="933245006">
    <w:abstractNumId w:val="6"/>
  </w:num>
  <w:num w:numId="3" w16cid:durableId="1154251524">
    <w:abstractNumId w:val="5"/>
  </w:num>
  <w:num w:numId="4" w16cid:durableId="1138645293">
    <w:abstractNumId w:val="4"/>
  </w:num>
  <w:num w:numId="5" w16cid:durableId="1529953889">
    <w:abstractNumId w:val="7"/>
  </w:num>
  <w:num w:numId="6" w16cid:durableId="893738861">
    <w:abstractNumId w:val="3"/>
  </w:num>
  <w:num w:numId="7" w16cid:durableId="1575897249">
    <w:abstractNumId w:val="2"/>
  </w:num>
  <w:num w:numId="8" w16cid:durableId="1085951773">
    <w:abstractNumId w:val="1"/>
  </w:num>
  <w:num w:numId="9" w16cid:durableId="1519654757">
    <w:abstractNumId w:val="0"/>
  </w:num>
  <w:num w:numId="10" w16cid:durableId="18845131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1EE"/>
    <w:rsid w:val="00034616"/>
    <w:rsid w:val="0006063C"/>
    <w:rsid w:val="0008133A"/>
    <w:rsid w:val="000836F1"/>
    <w:rsid w:val="00096BF7"/>
    <w:rsid w:val="0015074B"/>
    <w:rsid w:val="00250F10"/>
    <w:rsid w:val="00270FF1"/>
    <w:rsid w:val="0029639D"/>
    <w:rsid w:val="00326F90"/>
    <w:rsid w:val="003472CF"/>
    <w:rsid w:val="004907BC"/>
    <w:rsid w:val="0050533B"/>
    <w:rsid w:val="005656E0"/>
    <w:rsid w:val="006162C8"/>
    <w:rsid w:val="006233AE"/>
    <w:rsid w:val="00687F0E"/>
    <w:rsid w:val="00852331"/>
    <w:rsid w:val="00862A1E"/>
    <w:rsid w:val="008943AC"/>
    <w:rsid w:val="008A0E42"/>
    <w:rsid w:val="009670C6"/>
    <w:rsid w:val="00A14825"/>
    <w:rsid w:val="00A75ED0"/>
    <w:rsid w:val="00A844E4"/>
    <w:rsid w:val="00AA1D8D"/>
    <w:rsid w:val="00B31074"/>
    <w:rsid w:val="00B42A53"/>
    <w:rsid w:val="00B47730"/>
    <w:rsid w:val="00B85996"/>
    <w:rsid w:val="00BA314F"/>
    <w:rsid w:val="00C145B7"/>
    <w:rsid w:val="00C2517A"/>
    <w:rsid w:val="00C650B4"/>
    <w:rsid w:val="00C66071"/>
    <w:rsid w:val="00CB0664"/>
    <w:rsid w:val="00D40A1C"/>
    <w:rsid w:val="00DB382A"/>
    <w:rsid w:val="00E249A8"/>
    <w:rsid w:val="00E5502C"/>
    <w:rsid w:val="00E674F9"/>
    <w:rsid w:val="00F84F28"/>
    <w:rsid w:val="00FA06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8A2101"/>
  <w14:defaultImageDpi w14:val="300"/>
  <w15:docId w15:val="{914FEDBD-5AC9-1D4F-B170-DC751FA8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083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9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2BC99E-B8E5-453E-87CF-4D7A9209D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Hassaan Abid</cp:lastModifiedBy>
  <cp:revision>4</cp:revision>
  <dcterms:created xsi:type="dcterms:W3CDTF">2026-01-05T16:42:00Z</dcterms:created>
  <dcterms:modified xsi:type="dcterms:W3CDTF">2026-01-12T19:12:00Z</dcterms:modified>
</cp:coreProperties>
</file>