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E3952">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8"/>
          <w:szCs w:val="28"/>
          <w:lang w:val="en-US" w:eastAsia="zh-CN" w:bidi="ar"/>
        </w:rPr>
      </w:pPr>
      <w:r>
        <w:rPr>
          <w:rFonts w:hint="default" w:ascii="Times New Roman Regular" w:hAnsi="Times New Roman Regular" w:eastAsia="TimesNewRomanPS-BoldMT" w:cs="Times New Roman Regular"/>
          <w:b/>
          <w:bCs/>
          <w:color w:val="000000"/>
          <w:kern w:val="0"/>
          <w:sz w:val="28"/>
          <w:szCs w:val="28"/>
          <w:lang w:val="en-US" w:eastAsia="zh-CN" w:bidi="ar"/>
        </w:rPr>
        <w:t>Supplementary Appendix</w:t>
      </w:r>
    </w:p>
    <w:p w14:paraId="4B7BB866">
      <w:pPr>
        <w:keepNext w:val="0"/>
        <w:keepLines w:val="0"/>
        <w:widowControl/>
        <w:suppressLineNumbers w:val="0"/>
        <w:jc w:val="center"/>
        <w:rPr>
          <w:rFonts w:hint="default" w:ascii="Times New Roman Regular" w:hAnsi="Times New Roman Regular" w:eastAsia="TimesNewRomanPS-BoldMT" w:cs="Times New Roman Regular"/>
          <w:b/>
          <w:bCs/>
          <w:color w:val="000000"/>
          <w:kern w:val="0"/>
          <w:sz w:val="24"/>
          <w:szCs w:val="24"/>
          <w:lang w:val="en-US" w:eastAsia="zh-CN" w:bidi="ar"/>
        </w:rPr>
      </w:pPr>
    </w:p>
    <w:p w14:paraId="1982C492">
      <w:pPr>
        <w:keepNext w:val="0"/>
        <w:keepLines w:val="0"/>
        <w:pageBreakBefore w:val="0"/>
        <w:widowControl w:val="0"/>
        <w:kinsoku/>
        <w:wordWrap/>
        <w:overflowPunct/>
        <w:topLinePunct w:val="0"/>
        <w:autoSpaceDE/>
        <w:autoSpaceDN/>
        <w:bidi w:val="0"/>
        <w:adjustRightInd/>
        <w:snapToGrid/>
        <w:spacing w:before="0" w:beforeLines="0" w:after="0" w:afterLines="0" w:line="480" w:lineRule="auto"/>
        <w:ind w:left="0" w:leftChars="0" w:right="0" w:rightChars="0" w:firstLine="0" w:firstLineChars="0"/>
        <w:jc w:val="center"/>
        <w:textAlignment w:val="auto"/>
        <w:rPr>
          <w:rFonts w:hint="default" w:ascii="Times New Roman Regular" w:hAnsi="Times New Roman Regular" w:eastAsia="TimesNewRomanPS-BoldMT" w:cs="Times New Roman Regular"/>
          <w:b/>
          <w:bCs/>
          <w:color w:val="000000"/>
          <w:kern w:val="0"/>
          <w:sz w:val="24"/>
          <w:szCs w:val="24"/>
          <w:lang w:val="en-US" w:eastAsia="zh-CN" w:bidi="ar"/>
        </w:rPr>
      </w:pPr>
      <w:r>
        <w:rPr>
          <w:rFonts w:hint="default" w:ascii="Times New Roman Regular" w:hAnsi="Times New Roman Regular" w:eastAsia="TimesNewRomanPS-BoldMT" w:cs="Times New Roman Regular"/>
          <w:b/>
          <w:bCs/>
          <w:color w:val="000000"/>
          <w:kern w:val="0"/>
          <w:sz w:val="24"/>
          <w:szCs w:val="24"/>
          <w:lang w:val="en-US" w:eastAsia="zh-CN" w:bidi="ar"/>
        </w:rPr>
        <w:t>Comparative Efficacy and Safety of PCSK9 Inhibitors for</w:t>
      </w:r>
    </w:p>
    <w:p w14:paraId="342002B5">
      <w:pPr>
        <w:keepNext w:val="0"/>
        <w:keepLines w:val="0"/>
        <w:pageBreakBefore w:val="0"/>
        <w:widowControl w:val="0"/>
        <w:kinsoku/>
        <w:wordWrap/>
        <w:overflowPunct/>
        <w:topLinePunct w:val="0"/>
        <w:autoSpaceDE/>
        <w:autoSpaceDN/>
        <w:bidi w:val="0"/>
        <w:adjustRightInd/>
        <w:snapToGrid/>
        <w:spacing w:before="0" w:beforeLines="0" w:after="0" w:afterLines="0" w:line="480" w:lineRule="auto"/>
        <w:ind w:left="0" w:leftChars="0" w:right="0" w:rightChars="0" w:firstLine="0" w:firstLineChars="0"/>
        <w:jc w:val="center"/>
        <w:textAlignment w:val="auto"/>
        <w:rPr>
          <w:rFonts w:hint="default" w:ascii="Times New Roman Regular" w:hAnsi="Times New Roman Regular" w:eastAsia="TimesNewRomanPS-BoldMT" w:cs="Times New Roman Regular"/>
          <w:b/>
          <w:bCs/>
          <w:color w:val="000000"/>
          <w:kern w:val="0"/>
          <w:sz w:val="24"/>
          <w:szCs w:val="24"/>
          <w:lang w:val="en-US" w:eastAsia="zh-CN" w:bidi="ar"/>
        </w:rPr>
      </w:pPr>
      <w:r>
        <w:rPr>
          <w:rFonts w:hint="default" w:ascii="Times New Roman Regular" w:hAnsi="Times New Roman Regular" w:eastAsia="TimesNewRomanPS-BoldMT" w:cs="Times New Roman Regular"/>
          <w:b/>
          <w:bCs/>
          <w:color w:val="000000"/>
          <w:kern w:val="0"/>
          <w:sz w:val="24"/>
          <w:szCs w:val="24"/>
          <w:lang w:val="en-US" w:eastAsia="zh-CN" w:bidi="ar"/>
        </w:rPr>
        <w:t>Lipoprotein(a) Reduction: A Systematic Review and Network Meta-Analysis</w:t>
      </w:r>
    </w:p>
    <w:p w14:paraId="6A1F4DA4">
      <w:pPr>
        <w:spacing w:before="0" w:beforeLines="0" w:after="0" w:afterLines="0" w:line="240" w:lineRule="auto"/>
        <w:ind w:left="0" w:leftChars="0" w:right="0" w:rightChars="0" w:firstLine="0" w:firstLineChars="0"/>
        <w:jc w:val="center"/>
        <w:rPr>
          <w:rFonts w:hint="default"/>
          <w:lang w:val="en-US"/>
        </w:rPr>
      </w:pPr>
      <w:r>
        <w:rPr>
          <w:rFonts w:hint="default" w:ascii="Times New Roman Bold" w:hAnsi="Times New Roman Bold" w:eastAsia="宋体" w:cs="Times New Roman Bold"/>
          <w:b/>
          <w:bCs/>
          <w:sz w:val="24"/>
          <w:szCs w:val="24"/>
          <w:lang w:val="en-US"/>
        </w:rPr>
        <w:t>Contents</w:t>
      </w:r>
    </w:p>
    <w:p w14:paraId="00D1D602">
      <w:pPr>
        <w:pStyle w:val="7"/>
        <w:tabs>
          <w:tab w:val="right" w:leader="dot" w:pos="10466"/>
        </w:tabs>
      </w:pPr>
      <w:bookmarkStart w:id="72" w:name="_GoBack"/>
      <w:bookmarkEnd w:id="72"/>
      <w:r>
        <w:rPr>
          <w:rFonts w:hint="default" w:ascii="Times New Roman Regular" w:hAnsi="Times New Roman Regular" w:eastAsia="TimesNewRomanPS-BoldMT" w:cs="Times New Roman Regular"/>
          <w:b/>
          <w:bCs/>
          <w:color w:val="000000"/>
          <w:kern w:val="0"/>
          <w:sz w:val="28"/>
          <w:szCs w:val="28"/>
          <w:lang w:val="en-US" w:eastAsia="zh-CN" w:bidi="ar"/>
        </w:rPr>
        <w:fldChar w:fldCharType="begin"/>
      </w:r>
      <w:r>
        <w:rPr>
          <w:rFonts w:hint="default" w:ascii="Times New Roman Regular" w:hAnsi="Times New Roman Regular" w:eastAsia="TimesNewRomanPS-BoldMT" w:cs="Times New Roman Regular"/>
          <w:b/>
          <w:bCs/>
          <w:color w:val="000000"/>
          <w:kern w:val="0"/>
          <w:sz w:val="28"/>
          <w:szCs w:val="28"/>
          <w:lang w:val="en-US" w:eastAsia="zh-CN" w:bidi="ar"/>
        </w:rPr>
        <w:instrText xml:space="preserve">TOC \o "1-2" \h \u </w:instrText>
      </w:r>
      <w:r>
        <w:rPr>
          <w:rFonts w:hint="default" w:ascii="Times New Roman Regular" w:hAnsi="Times New Roman Regular" w:eastAsia="TimesNewRomanPS-BoldMT" w:cs="Times New Roman Regular"/>
          <w:b/>
          <w:bCs/>
          <w:color w:val="000000"/>
          <w:kern w:val="0"/>
          <w:sz w:val="28"/>
          <w:szCs w:val="28"/>
          <w:lang w:val="en-US" w:eastAsia="zh-CN" w:bidi="ar"/>
        </w:rPr>
        <w:fldChar w:fldCharType="separate"/>
      </w: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_Toc1113391048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1: Search strategy</w:t>
      </w:r>
      <w:r>
        <w:tab/>
      </w:r>
      <w:r>
        <w:fldChar w:fldCharType="begin"/>
      </w:r>
      <w:r>
        <w:instrText xml:space="preserve"> PAGEREF _Toc1113391048 \h </w:instrText>
      </w:r>
      <w:r>
        <w:fldChar w:fldCharType="separate"/>
      </w:r>
      <w:r>
        <w:t>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1C759FCE">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_Toc1738327425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S1.1. Search strategy of PubMed</w:t>
      </w:r>
      <w:r>
        <w:tab/>
      </w:r>
      <w:r>
        <w:fldChar w:fldCharType="begin"/>
      </w:r>
      <w:r>
        <w:instrText xml:space="preserve"> PAGEREF _Toc1738327425 \h </w:instrText>
      </w:r>
      <w:r>
        <w:fldChar w:fldCharType="separate"/>
      </w:r>
      <w:r>
        <w:t>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1B5B880F">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_Toc1701498187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S1.2. Search strategy of Web of Science: Science Citation Index Expanded</w:t>
      </w:r>
      <w:r>
        <w:tab/>
      </w:r>
      <w:r>
        <w:fldChar w:fldCharType="begin"/>
      </w:r>
      <w:r>
        <w:instrText xml:space="preserve"> PAGEREF _Toc1701498187 \h </w:instrText>
      </w:r>
      <w:r>
        <w:fldChar w:fldCharType="separate"/>
      </w:r>
      <w:r>
        <w:t>4</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4C6AC73F">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_Toc1187785457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S1.3. Search strategy of Embase</w:t>
      </w:r>
      <w:r>
        <w:tab/>
      </w:r>
      <w:r>
        <w:fldChar w:fldCharType="begin"/>
      </w:r>
      <w:r>
        <w:instrText xml:space="preserve"> PAGEREF _Toc1187785457 \h </w:instrText>
      </w:r>
      <w:r>
        <w:fldChar w:fldCharType="separate"/>
      </w:r>
      <w:r>
        <w:t>4</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C3BBC84">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_Toc102193287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S1.4. Search strategy of Cochrane Central Register of Controlled Trials</w:t>
      </w:r>
      <w:r>
        <w:tab/>
      </w:r>
      <w:r>
        <w:fldChar w:fldCharType="begin"/>
      </w:r>
      <w:r>
        <w:instrText xml:space="preserve"> PAGEREF _Toc102193287 \h </w:instrText>
      </w:r>
      <w:r>
        <w:fldChar w:fldCharType="separate"/>
      </w:r>
      <w:r>
        <w:t>5</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7832BCC7">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_Toc1723140656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(CENTRAL)</w:t>
      </w:r>
      <w:r>
        <w:tab/>
      </w:r>
      <w:r>
        <w:fldChar w:fldCharType="begin"/>
      </w:r>
      <w:r>
        <w:instrText xml:space="preserve"> PAGEREF _Toc1723140656 \h </w:instrText>
      </w:r>
      <w:r>
        <w:fldChar w:fldCharType="separate"/>
      </w:r>
      <w:r>
        <w:t>5</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4493E1F">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_Toc2008025597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eastAsia="宋体" w:cs="Times New Roman Bold"/>
          <w:bCs w:val="0"/>
          <w:szCs w:val="24"/>
          <w:lang w:val="en-US" w:eastAsia="zh-CN"/>
        </w:rPr>
        <w:t>Appendix 2: Characteristics of included studies</w:t>
      </w:r>
      <w:r>
        <w:tab/>
      </w:r>
      <w:r>
        <w:fldChar w:fldCharType="begin"/>
      </w:r>
      <w:r>
        <w:instrText xml:space="preserve"> PAGEREF _Toc2008025597 \h </w:instrText>
      </w:r>
      <w:r>
        <w:fldChar w:fldCharType="separate"/>
      </w:r>
      <w:r>
        <w:t>6</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1B222E4">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_Toc1180696174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S2.1: Baseline of characteristics of included studies</w:t>
      </w:r>
      <w:r>
        <w:tab/>
      </w:r>
      <w:r>
        <w:fldChar w:fldCharType="begin"/>
      </w:r>
      <w:r>
        <w:instrText xml:space="preserve"> PAGEREF _Toc1180696174 \h </w:instrText>
      </w:r>
      <w:r>
        <w:fldChar w:fldCharType="separate"/>
      </w:r>
      <w:r>
        <w:t>6</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5A7A541">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_Toc1211698138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References</w:t>
      </w:r>
      <w:r>
        <w:tab/>
      </w:r>
      <w:r>
        <w:fldChar w:fldCharType="begin"/>
      </w:r>
      <w:r>
        <w:instrText xml:space="preserve"> PAGEREF _Toc1211698138 \h </w:instrText>
      </w:r>
      <w:r>
        <w:fldChar w:fldCharType="separate"/>
      </w:r>
      <w:r>
        <w:t>13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03880AE">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_Toc423180865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S2.2: P</w:t>
      </w:r>
      <w:r>
        <w:rPr>
          <w:rFonts w:hint="eastAsia" w:ascii="Times New Roman Bold" w:hAnsi="Times New Roman Bold" w:cs="Times New Roman Bold"/>
          <w:szCs w:val="24"/>
          <w:lang w:val="en-US" w:eastAsia="zh-CN"/>
        </w:rPr>
        <w:t>CSK</w:t>
      </w:r>
      <w:r>
        <w:rPr>
          <w:rFonts w:hint="default" w:ascii="Times New Roman Bold" w:hAnsi="Times New Roman Bold" w:cs="Times New Roman Bold"/>
          <w:szCs w:val="24"/>
          <w:lang w:val="en-US" w:eastAsia="zh-CN"/>
        </w:rPr>
        <w:t>9 inhibitors list</w:t>
      </w:r>
      <w:r>
        <w:tab/>
      </w:r>
      <w:r>
        <w:fldChar w:fldCharType="begin"/>
      </w:r>
      <w:r>
        <w:instrText xml:space="preserve"> PAGEREF _Toc423180865 \h </w:instrText>
      </w:r>
      <w:r>
        <w:fldChar w:fldCharType="separate"/>
      </w:r>
      <w:r>
        <w:t>24</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FA4F2EF">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_Toc2082442838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3: List of data extracted from the included randomized clinical trials</w:t>
      </w:r>
      <w:r>
        <w:tab/>
      </w:r>
      <w:r>
        <w:fldChar w:fldCharType="begin"/>
      </w:r>
      <w:r>
        <w:instrText xml:space="preserve"> PAGEREF _Toc2082442838 \h </w:instrText>
      </w:r>
      <w:r>
        <w:fldChar w:fldCharType="separate"/>
      </w:r>
      <w:r>
        <w:t>26</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6C1B82F6">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_Toc2075783107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eastAsia="宋体" w:cs="Times New Roman Bold"/>
          <w:bCs w:val="0"/>
          <w:szCs w:val="24"/>
          <w:lang w:val="en-US" w:eastAsia="zh-CN"/>
        </w:rPr>
        <w:t>Appendix 4: Risk of bias of randomized clinical trials</w:t>
      </w:r>
      <w:r>
        <w:tab/>
      </w:r>
      <w:r>
        <w:fldChar w:fldCharType="begin"/>
      </w:r>
      <w:r>
        <w:instrText xml:space="preserve"> PAGEREF _Toc2075783107 \h </w:instrText>
      </w:r>
      <w:r>
        <w:fldChar w:fldCharType="separate"/>
      </w:r>
      <w:r>
        <w:t>27</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64064E9A">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_Toc1814833834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S4.1: Overall risk of bias presented as percentage of each risk of bias item across all included studies.</w:t>
      </w:r>
      <w:r>
        <w:tab/>
      </w:r>
      <w:r>
        <w:fldChar w:fldCharType="begin"/>
      </w:r>
      <w:r>
        <w:instrText xml:space="preserve"> PAGEREF _Toc1814833834 \h </w:instrText>
      </w:r>
      <w:r>
        <w:fldChar w:fldCharType="separate"/>
      </w:r>
      <w:r>
        <w:t>27</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704EFD9C">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_Toc1202009697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S4.</w:t>
      </w:r>
      <w:r>
        <w:rPr>
          <w:rFonts w:hint="eastAsia" w:ascii="Times New Roman Bold" w:hAnsi="Times New Roman Bold" w:cs="Times New Roman Bold"/>
          <w:szCs w:val="24"/>
          <w:lang w:val="en-US" w:eastAsia="zh-CN"/>
        </w:rPr>
        <w:t>2</w:t>
      </w:r>
      <w:r>
        <w:rPr>
          <w:rFonts w:hint="default" w:ascii="Times New Roman Bold" w:hAnsi="Times New Roman Bold" w:cs="Times New Roman Bold"/>
          <w:szCs w:val="24"/>
          <w:lang w:val="en-US" w:eastAsia="zh-CN"/>
        </w:rPr>
        <w:t>: Study level risk of bias assessment using Cochrane risk of bias tool 2.0 for assessing risk of bias of randomized clinical trials.</w:t>
      </w:r>
      <w:r>
        <w:tab/>
      </w:r>
      <w:r>
        <w:fldChar w:fldCharType="begin"/>
      </w:r>
      <w:r>
        <w:instrText xml:space="preserve"> PAGEREF _Toc1202009697 \h </w:instrText>
      </w:r>
      <w:r>
        <w:fldChar w:fldCharType="separate"/>
      </w:r>
      <w:r>
        <w:t>28</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04E1640E">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_Toc798310150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eastAsia="宋体" w:cs="Times New Roman Bold"/>
          <w:bCs w:val="0"/>
          <w:szCs w:val="24"/>
          <w:lang w:val="en-US" w:eastAsia="zh-CN"/>
        </w:rPr>
        <w:t>Appendix 5: Evaluation of heterogeneity</w:t>
      </w:r>
      <w:r>
        <w:tab/>
      </w:r>
      <w:r>
        <w:fldChar w:fldCharType="begin"/>
      </w:r>
      <w:r>
        <w:instrText xml:space="preserve"> PAGEREF _Toc798310150 \h </w:instrText>
      </w:r>
      <w:r>
        <w:fldChar w:fldCharType="separate"/>
      </w:r>
      <w:r>
        <w:t>32</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3465297">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_Toc1868348241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S5.1: Network heterogeneity</w:t>
      </w:r>
      <w:r>
        <w:tab/>
      </w:r>
      <w:r>
        <w:fldChar w:fldCharType="begin"/>
      </w:r>
      <w:r>
        <w:instrText xml:space="preserve"> PAGEREF _Toc1868348241 \h </w:instrText>
      </w:r>
      <w:r>
        <w:fldChar w:fldCharType="separate"/>
      </w:r>
      <w:r>
        <w:t>32</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45A2944">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_Toc823000053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6: Network plots and forest plots of secondary outcomes</w:t>
      </w:r>
      <w:r>
        <w:tab/>
      </w:r>
      <w:r>
        <w:fldChar w:fldCharType="begin"/>
      </w:r>
      <w:r>
        <w:instrText xml:space="preserve"> PAGEREF _Toc823000053 \h </w:instrText>
      </w:r>
      <w:r>
        <w:fldChar w:fldCharType="separate"/>
      </w:r>
      <w:r>
        <w:t>33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1A7E2568">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_Toc219720444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S6.1: Network plot of the effect on non-HDL-C, and forest plot of network effect sizes for compared with placebo.</w:t>
      </w:r>
      <w:r>
        <w:tab/>
      </w:r>
      <w:r>
        <w:fldChar w:fldCharType="begin"/>
      </w:r>
      <w:r>
        <w:instrText xml:space="preserve"> PAGEREF _Toc219720444 \h </w:instrText>
      </w:r>
      <w:r>
        <w:fldChar w:fldCharType="separate"/>
      </w:r>
      <w:r>
        <w:t>33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7092E252">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_Toc1317113115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7: SUCRA and cumulative probability plots</w:t>
      </w:r>
      <w:r>
        <w:tab/>
      </w:r>
      <w:r>
        <w:fldChar w:fldCharType="begin"/>
      </w:r>
      <w:r>
        <w:instrText xml:space="preserve"> PAGEREF _Toc1317113115 \h </w:instrText>
      </w:r>
      <w:r>
        <w:fldChar w:fldCharType="separate"/>
      </w:r>
      <w:r>
        <w:t>35</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AEB50EC">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_Toc458690529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S7.1: Cumulative ranking curve plots of PCSK9 inhibitors for Lp(a) in range network.</w:t>
      </w:r>
      <w:r>
        <w:tab/>
      </w:r>
      <w:r>
        <w:fldChar w:fldCharType="begin"/>
      </w:r>
      <w:r>
        <w:instrText xml:space="preserve"> PAGEREF _Toc458690529 \h </w:instrText>
      </w:r>
      <w:r>
        <w:fldChar w:fldCharType="separate"/>
      </w:r>
      <w:r>
        <w:t>35</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7AABD811">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_Toc1892911820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S7.2: Cumulative ranking curve plots of PCSK9 inhibitors for LDL-C in range network.</w:t>
      </w:r>
      <w:r>
        <w:tab/>
      </w:r>
      <w:r>
        <w:fldChar w:fldCharType="begin"/>
      </w:r>
      <w:r>
        <w:instrText xml:space="preserve"> PAGEREF _Toc1892911820 \h </w:instrText>
      </w:r>
      <w:r>
        <w:fldChar w:fldCharType="separate"/>
      </w:r>
      <w:r>
        <w:t>36</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171E9FF">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_Toc1346212082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S7.3: Cumulative ranking curve plots of PCSK9 inhibitors for non-HDL-C in range network.</w:t>
      </w:r>
      <w:r>
        <w:tab/>
      </w:r>
      <w:r>
        <w:fldChar w:fldCharType="begin"/>
      </w:r>
      <w:r>
        <w:instrText xml:space="preserve"> PAGEREF _Toc1346212082 \h </w:instrText>
      </w:r>
      <w:r>
        <w:fldChar w:fldCharType="separate"/>
      </w:r>
      <w:r>
        <w:t>37</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4CE8B54E">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_Toc2046241029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S7.4: Cumulative ranking curve plots of PCSK9 inhibitors for TG in range network.</w:t>
      </w:r>
      <w:r>
        <w:tab/>
      </w:r>
      <w:r>
        <w:fldChar w:fldCharType="begin"/>
      </w:r>
      <w:r>
        <w:instrText xml:space="preserve"> PAGEREF _Toc2046241029 \h </w:instrText>
      </w:r>
      <w:r>
        <w:fldChar w:fldCharType="separate"/>
      </w:r>
      <w:r>
        <w:t>38</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080A9377">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_Toc1369851345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S7.5: Cumulative ranking curve plots of PCSK9 inhibitors for TC in range network.</w:t>
      </w:r>
      <w:r>
        <w:tab/>
      </w:r>
      <w:r>
        <w:fldChar w:fldCharType="begin"/>
      </w:r>
      <w:r>
        <w:instrText xml:space="preserve"> PAGEREF _Toc1369851345 \h </w:instrText>
      </w:r>
      <w:r>
        <w:fldChar w:fldCharType="separate"/>
      </w:r>
      <w:r>
        <w:t>39</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6619DC7C">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_Toc2066859575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S7.6: Cumulative ranking curve plots of PCSK9 inhibitors for HDL-C in range network.</w:t>
      </w:r>
      <w:r>
        <w:tab/>
      </w:r>
      <w:r>
        <w:fldChar w:fldCharType="begin"/>
      </w:r>
      <w:r>
        <w:instrText xml:space="preserve"> PAGEREF _Toc2066859575 \h </w:instrText>
      </w:r>
      <w:r>
        <w:fldChar w:fldCharType="separate"/>
      </w:r>
      <w:r>
        <w:t>40</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019CE35F">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_Toc13403153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kern w:val="2"/>
          <w:szCs w:val="24"/>
          <w:lang w:val="en-US" w:eastAsia="zh-CN" w:bidi="ar-SA"/>
        </w:rPr>
        <w:t xml:space="preserve">Figure S7.7: Cumulative ranking curve plots of PCSK9 inhibitors for ApoB in range network. </w:t>
      </w:r>
      <w:r>
        <w:tab/>
      </w:r>
      <w:r>
        <w:fldChar w:fldCharType="begin"/>
      </w:r>
      <w:r>
        <w:instrText xml:space="preserve"> PAGEREF _Toc13403153 \h </w:instrText>
      </w:r>
      <w:r>
        <w:fldChar w:fldCharType="separate"/>
      </w:r>
      <w:r>
        <w:t>41</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06F5FF66">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_Toc1928493183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S7.8: Cumulative ranking curve plots of PCSK9 inhibitors for AE in range network.</w:t>
      </w:r>
      <w:r>
        <w:tab/>
      </w:r>
      <w:r>
        <w:fldChar w:fldCharType="begin"/>
      </w:r>
      <w:r>
        <w:instrText xml:space="preserve"> PAGEREF _Toc1928493183 \h </w:instrText>
      </w:r>
      <w:r>
        <w:fldChar w:fldCharType="separate"/>
      </w:r>
      <w:r>
        <w:t>42</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9C19268">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_Toc214242510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S7.9: Cumulative ranking curve plots of PCSK9 inhibitors for SAE in range network.</w:t>
      </w:r>
      <w:r>
        <w:tab/>
      </w:r>
      <w:r>
        <w:fldChar w:fldCharType="begin"/>
      </w:r>
      <w:r>
        <w:instrText xml:space="preserve"> PAGEREF _Toc214242510 \h </w:instrText>
      </w:r>
      <w:r>
        <w:fldChar w:fldCharType="separate"/>
      </w:r>
      <w:r>
        <w:t>43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137201CB">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_Toc1591273198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8: League table of Summary Estimates for PCSK9 inhibitors</w:t>
      </w:r>
      <w:r>
        <w:tab/>
      </w:r>
      <w:r>
        <w:fldChar w:fldCharType="begin"/>
      </w:r>
      <w:r>
        <w:instrText xml:space="preserve"> PAGEREF _Toc1591273198 \h </w:instrText>
      </w:r>
      <w:r>
        <w:fldChar w:fldCharType="separate"/>
      </w:r>
      <w:r>
        <w:t>44</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4E08CDB7">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_Toc1914782695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S8.1: Lp(a)</w:t>
      </w:r>
      <w:r>
        <w:tab/>
      </w:r>
      <w:r>
        <w:fldChar w:fldCharType="begin"/>
      </w:r>
      <w:r>
        <w:instrText xml:space="preserve"> PAGEREF _Toc1914782695 \h </w:instrText>
      </w:r>
      <w:r>
        <w:fldChar w:fldCharType="separate"/>
      </w:r>
      <w:r>
        <w:t>44</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50196233">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_Toc1710304570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S8.2: LDL-C</w:t>
      </w:r>
      <w:r>
        <w:tab/>
      </w:r>
      <w:r>
        <w:fldChar w:fldCharType="begin"/>
      </w:r>
      <w:r>
        <w:instrText xml:space="preserve"> PAGEREF _Toc1710304570 \h </w:instrText>
      </w:r>
      <w:r>
        <w:fldChar w:fldCharType="separate"/>
      </w:r>
      <w:r>
        <w:t>45</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11E0DF04">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_Toc1020292895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S8.3: non-HDL-C</w:t>
      </w:r>
      <w:r>
        <w:tab/>
      </w:r>
      <w:r>
        <w:fldChar w:fldCharType="begin"/>
      </w:r>
      <w:r>
        <w:instrText xml:space="preserve"> PAGEREF _Toc1020292895 \h </w:instrText>
      </w:r>
      <w:r>
        <w:fldChar w:fldCharType="separate"/>
      </w:r>
      <w:r>
        <w:t>46</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2B91655">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_Toc405764970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S8.4: TG</w:t>
      </w:r>
      <w:r>
        <w:tab/>
      </w:r>
      <w:r>
        <w:fldChar w:fldCharType="begin"/>
      </w:r>
      <w:r>
        <w:instrText xml:space="preserve"> PAGEREF _Toc405764970 \h </w:instrText>
      </w:r>
      <w:r>
        <w:fldChar w:fldCharType="separate"/>
      </w:r>
      <w:r>
        <w:t>47</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73BD6792">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_Toc1431271565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S8.5: TC</w:t>
      </w:r>
      <w:r>
        <w:tab/>
      </w:r>
      <w:r>
        <w:fldChar w:fldCharType="begin"/>
      </w:r>
      <w:r>
        <w:instrText xml:space="preserve"> PAGEREF _Toc1431271565 \h </w:instrText>
      </w:r>
      <w:r>
        <w:fldChar w:fldCharType="separate"/>
      </w:r>
      <w:r>
        <w:t>48</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4762E54">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_Toc1416862908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S8.6: HDL-C</w:t>
      </w:r>
      <w:r>
        <w:tab/>
      </w:r>
      <w:r>
        <w:fldChar w:fldCharType="begin"/>
      </w:r>
      <w:r>
        <w:instrText xml:space="preserve"> PAGEREF _Toc1416862908 \h </w:instrText>
      </w:r>
      <w:r>
        <w:fldChar w:fldCharType="separate"/>
      </w:r>
      <w:r>
        <w:t>49</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038D6489">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_Toc1916216820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S8.7: ApoB</w:t>
      </w:r>
      <w:r>
        <w:tab/>
      </w:r>
      <w:r>
        <w:fldChar w:fldCharType="begin"/>
      </w:r>
      <w:r>
        <w:instrText xml:space="preserve"> PAGEREF _Toc1916216820 \h </w:instrText>
      </w:r>
      <w:r>
        <w:fldChar w:fldCharType="separate"/>
      </w:r>
      <w:r>
        <w:t>50</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7E68261D">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_Toc43839681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S8.8: AEs</w:t>
      </w:r>
      <w:r>
        <w:tab/>
      </w:r>
      <w:r>
        <w:fldChar w:fldCharType="begin"/>
      </w:r>
      <w:r>
        <w:instrText xml:space="preserve"> PAGEREF _Toc43839681 \h </w:instrText>
      </w:r>
      <w:r>
        <w:fldChar w:fldCharType="separate"/>
      </w:r>
      <w:r>
        <w:t>51</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4F2C819E">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_Toc226627646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S8.9: SAEs</w:t>
      </w:r>
      <w:r>
        <w:tab/>
      </w:r>
      <w:r>
        <w:fldChar w:fldCharType="begin"/>
      </w:r>
      <w:r>
        <w:instrText xml:space="preserve"> PAGEREF _Toc226627646 \h </w:instrText>
      </w:r>
      <w:r>
        <w:fldChar w:fldCharType="separate"/>
      </w:r>
      <w:r>
        <w:t>52</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1DC7A744">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_Toc1442340191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9: CINeMA Assessment</w:t>
      </w:r>
      <w:r>
        <w:tab/>
      </w:r>
      <w:r>
        <w:fldChar w:fldCharType="begin"/>
      </w:r>
      <w:r>
        <w:instrText xml:space="preserve"> PAGEREF _Toc1442340191 \h </w:instrText>
      </w:r>
      <w:r>
        <w:fldChar w:fldCharType="separate"/>
      </w:r>
      <w:r>
        <w:t>53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50B66912">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_Toc616182801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S9.1: Risk of bias contribution by intervention group in Lp(a).</w:t>
      </w:r>
      <w:r>
        <w:tab/>
      </w:r>
      <w:r>
        <w:fldChar w:fldCharType="begin"/>
      </w:r>
      <w:r>
        <w:instrText xml:space="preserve"> PAGEREF _Toc616182801 \h </w:instrText>
      </w:r>
      <w:r>
        <w:fldChar w:fldCharType="separate"/>
      </w:r>
      <w:r>
        <w:t>53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7F32937D">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_Toc1018190573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S9.2: Overall risk of bias by treatment comparison in Lp(a).</w:t>
      </w:r>
      <w:r>
        <w:tab/>
      </w:r>
      <w:r>
        <w:fldChar w:fldCharType="begin"/>
      </w:r>
      <w:r>
        <w:instrText xml:space="preserve"> PAGEREF _Toc1018190573 \h </w:instrText>
      </w:r>
      <w:r>
        <w:fldChar w:fldCharType="separate"/>
      </w:r>
      <w:r>
        <w:t>54</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619495C">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_Toc1579261115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S9.3: Risk of bias contribution by intervention group in LDL-C.</w:t>
      </w:r>
      <w:r>
        <w:tab/>
      </w:r>
      <w:r>
        <w:fldChar w:fldCharType="begin"/>
      </w:r>
      <w:r>
        <w:instrText xml:space="preserve"> PAGEREF _Toc1579261115 \h </w:instrText>
      </w:r>
      <w:r>
        <w:fldChar w:fldCharType="separate"/>
      </w:r>
      <w:r>
        <w:t>55</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6166616">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_Toc1891166532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S9.4: Overall risk of bias by treatment comparison in LDL-C.</w:t>
      </w:r>
      <w:r>
        <w:tab/>
      </w:r>
      <w:r>
        <w:fldChar w:fldCharType="begin"/>
      </w:r>
      <w:r>
        <w:instrText xml:space="preserve"> PAGEREF _Toc1891166532 \h </w:instrText>
      </w:r>
      <w:r>
        <w:fldChar w:fldCharType="separate"/>
      </w:r>
      <w:r>
        <w:t>56</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489866CD">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_Toc2077927724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 xml:space="preserve">Table S9.1: Transitivity </w:t>
      </w:r>
      <w:r>
        <w:rPr>
          <w:rFonts w:hint="eastAsia" w:ascii="Times New Roman Bold" w:hAnsi="Times New Roman Bold" w:cs="Times New Roman Bold"/>
          <w:szCs w:val="24"/>
          <w:lang w:val="en-US" w:eastAsia="zh-CN"/>
        </w:rPr>
        <w:t>a</w:t>
      </w:r>
      <w:r>
        <w:rPr>
          <w:rFonts w:hint="default" w:ascii="Times New Roman Bold" w:hAnsi="Times New Roman Bold" w:cs="Times New Roman Bold"/>
          <w:szCs w:val="24"/>
          <w:lang w:val="en-US" w:eastAsia="zh-CN"/>
        </w:rPr>
        <w:t>ssessment.</w:t>
      </w:r>
      <w:r>
        <w:tab/>
      </w:r>
      <w:r>
        <w:fldChar w:fldCharType="begin"/>
      </w:r>
      <w:r>
        <w:instrText xml:space="preserve"> PAGEREF _Toc2077927724 \h </w:instrText>
      </w:r>
      <w:r>
        <w:fldChar w:fldCharType="separate"/>
      </w:r>
      <w:r>
        <w:t>57</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3BB9C22">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_Toc1352189754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S9.2: CINeMA Results of Lp(a).</w:t>
      </w:r>
      <w:r>
        <w:tab/>
      </w:r>
      <w:r>
        <w:fldChar w:fldCharType="begin"/>
      </w:r>
      <w:r>
        <w:instrText xml:space="preserve"> PAGEREF _Toc1352189754 \h </w:instrText>
      </w:r>
      <w:r>
        <w:fldChar w:fldCharType="separate"/>
      </w:r>
      <w:r>
        <w:t>58</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4BD9E159">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_Toc1581242924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S9.3: CINeMA Results of LDL-C.</w:t>
      </w:r>
      <w:r>
        <w:tab/>
      </w:r>
      <w:r>
        <w:fldChar w:fldCharType="begin"/>
      </w:r>
      <w:r>
        <w:instrText xml:space="preserve"> PAGEREF _Toc1581242924 \h </w:instrText>
      </w:r>
      <w:r>
        <w:fldChar w:fldCharType="separate"/>
      </w:r>
      <w:r>
        <w:t>60</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75B6F808">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_Toc839692043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eastAsia="宋体" w:cs="Times New Roman Bold"/>
          <w:bCs w:val="0"/>
          <w:szCs w:val="24"/>
          <w:lang w:val="en-US" w:eastAsia="zh-CN"/>
        </w:rPr>
        <w:t>Appendix 10: Funnel plots</w:t>
      </w:r>
      <w:r>
        <w:tab/>
      </w:r>
      <w:r>
        <w:fldChar w:fldCharType="begin"/>
      </w:r>
      <w:r>
        <w:instrText xml:space="preserve"> PAGEREF _Toc839692043 \h </w:instrText>
      </w:r>
      <w:r>
        <w:fldChar w:fldCharType="separate"/>
      </w:r>
      <w:r>
        <w:t>61</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4F616394">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_Toc1589122264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S10.1: Funnel plot of Lpa.</w:t>
      </w:r>
      <w:r>
        <w:tab/>
      </w:r>
      <w:r>
        <w:fldChar w:fldCharType="begin"/>
      </w:r>
      <w:r>
        <w:instrText xml:space="preserve"> PAGEREF _Toc1589122264 \h </w:instrText>
      </w:r>
      <w:r>
        <w:fldChar w:fldCharType="separate"/>
      </w:r>
      <w:r>
        <w:t>61</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05B8690D">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_Toc123773309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S10.2: Funnel plot of LDL-C.</w:t>
      </w:r>
      <w:r>
        <w:tab/>
      </w:r>
      <w:r>
        <w:fldChar w:fldCharType="begin"/>
      </w:r>
      <w:r>
        <w:instrText xml:space="preserve"> PAGEREF _Toc123773309 \h </w:instrText>
      </w:r>
      <w:r>
        <w:fldChar w:fldCharType="separate"/>
      </w:r>
      <w:r>
        <w:t>61</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6064B3FA">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_Toc1493834067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S10.3: Funnel plot of non-HDL-C.</w:t>
      </w:r>
      <w:r>
        <w:tab/>
      </w:r>
      <w:r>
        <w:fldChar w:fldCharType="begin"/>
      </w:r>
      <w:r>
        <w:instrText xml:space="preserve"> PAGEREF _Toc1493834067 \h </w:instrText>
      </w:r>
      <w:r>
        <w:fldChar w:fldCharType="separate"/>
      </w:r>
      <w:r>
        <w:t>62</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5A27B3E">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_Toc637846992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S10.4: Funnel plot of TG.</w:t>
      </w:r>
      <w:r>
        <w:tab/>
      </w:r>
      <w:r>
        <w:fldChar w:fldCharType="begin"/>
      </w:r>
      <w:r>
        <w:instrText xml:space="preserve"> PAGEREF _Toc637846992 \h </w:instrText>
      </w:r>
      <w:r>
        <w:fldChar w:fldCharType="separate"/>
      </w:r>
      <w:r>
        <w:t>63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076150AD">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_Toc56028720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S10.5: Funnel plot of TC.</w:t>
      </w:r>
      <w:r>
        <w:tab/>
      </w:r>
      <w:r>
        <w:fldChar w:fldCharType="begin"/>
      </w:r>
      <w:r>
        <w:instrText xml:space="preserve"> PAGEREF _Toc56028720 \h </w:instrText>
      </w:r>
      <w:r>
        <w:fldChar w:fldCharType="separate"/>
      </w:r>
      <w:r>
        <w:t>63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3DF7956">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_Toc1076859654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S10.6: Funnel plot of HDL-C.</w:t>
      </w:r>
      <w:r>
        <w:tab/>
      </w:r>
      <w:r>
        <w:fldChar w:fldCharType="begin"/>
      </w:r>
      <w:r>
        <w:instrText xml:space="preserve"> PAGEREF _Toc1076859654 \h </w:instrText>
      </w:r>
      <w:r>
        <w:fldChar w:fldCharType="separate"/>
      </w:r>
      <w:r>
        <w:t>64</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FFB0F5A">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_Toc1935511509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S10.7: Funnel plot of ApoB.</w:t>
      </w:r>
      <w:r>
        <w:tab/>
      </w:r>
      <w:r>
        <w:fldChar w:fldCharType="begin"/>
      </w:r>
      <w:r>
        <w:instrText xml:space="preserve"> PAGEREF _Toc1935511509 \h </w:instrText>
      </w:r>
      <w:r>
        <w:fldChar w:fldCharType="separate"/>
      </w:r>
      <w:r>
        <w:t>65</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E0B9ABE">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_Toc59647007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S10.8: Funnel plot of AE.</w:t>
      </w:r>
      <w:r>
        <w:tab/>
      </w:r>
      <w:r>
        <w:fldChar w:fldCharType="begin"/>
      </w:r>
      <w:r>
        <w:instrText xml:space="preserve"> PAGEREF _Toc59647007 \h </w:instrText>
      </w:r>
      <w:r>
        <w:fldChar w:fldCharType="separate"/>
      </w:r>
      <w:r>
        <w:t>65</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58815A7F">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_Toc1759867147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S10.9: Funnel plot of SAE.</w:t>
      </w:r>
      <w:r>
        <w:tab/>
      </w:r>
      <w:r>
        <w:fldChar w:fldCharType="begin"/>
      </w:r>
      <w:r>
        <w:instrText xml:space="preserve"> PAGEREF _Toc1759867147 \h </w:instrText>
      </w:r>
      <w:r>
        <w:fldChar w:fldCharType="separate"/>
      </w:r>
      <w:r>
        <w:t>66</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315EB64">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_Toc794869498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11: Comprehensive comparisons of different PCSK9 inhibitors at various doses and dosing regimens</w:t>
      </w:r>
      <w:r>
        <w:tab/>
      </w:r>
      <w:r>
        <w:fldChar w:fldCharType="begin"/>
      </w:r>
      <w:r>
        <w:instrText xml:space="preserve"> PAGEREF _Toc794869498 \h </w:instrText>
      </w:r>
      <w:r>
        <w:fldChar w:fldCharType="separate"/>
      </w:r>
      <w:r>
        <w:t>67</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51A6FF3">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_Toc2023368546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S11.1: Lp(a)</w:t>
      </w:r>
      <w:r>
        <w:tab/>
      </w:r>
      <w:r>
        <w:fldChar w:fldCharType="begin"/>
      </w:r>
      <w:r>
        <w:instrText xml:space="preserve"> PAGEREF _Toc2023368546 \h </w:instrText>
      </w:r>
      <w:r>
        <w:fldChar w:fldCharType="separate"/>
      </w:r>
      <w:r>
        <w:t>67</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27701D4">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_Toc1351602377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1</w:t>
      </w:r>
      <w:r>
        <w:rPr>
          <w:rFonts w:hint="eastAsia" w:ascii="Times New Roman Bold" w:hAnsi="Times New Roman Bold" w:cs="Times New Roman Bold"/>
          <w:bCs w:val="0"/>
          <w:szCs w:val="24"/>
          <w:lang w:val="en-US" w:eastAsia="zh-CN"/>
        </w:rPr>
        <w:t>2</w:t>
      </w:r>
      <w:r>
        <w:rPr>
          <w:rFonts w:hint="default" w:ascii="Times New Roman Bold" w:hAnsi="Times New Roman Bold" w:cs="Times New Roman Bold"/>
          <w:bCs w:val="0"/>
          <w:szCs w:val="24"/>
          <w:lang w:val="en-US" w:eastAsia="zh-CN"/>
        </w:rPr>
        <w:t>: Subgroup analysis of PCSK9 inhibitors stratified by Lp(a) efficacy analysis time points</w:t>
      </w:r>
      <w:r>
        <w:tab/>
      </w:r>
      <w:r>
        <w:fldChar w:fldCharType="begin"/>
      </w:r>
      <w:r>
        <w:instrText xml:space="preserve"> PAGEREF _Toc1351602377 \h </w:instrText>
      </w:r>
      <w:r>
        <w:fldChar w:fldCharType="separate"/>
      </w:r>
      <w:r>
        <w:t>68</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5E6F3C06">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_Toc299132273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S12.1: Early response (≤12 weeks)</w:t>
      </w:r>
      <w:r>
        <w:tab/>
      </w:r>
      <w:r>
        <w:fldChar w:fldCharType="begin"/>
      </w:r>
      <w:r>
        <w:instrText xml:space="preserve"> PAGEREF _Toc299132273 \h </w:instrText>
      </w:r>
      <w:r>
        <w:fldChar w:fldCharType="separate"/>
      </w:r>
      <w:r>
        <w:t>68</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1AD16231">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_Toc256894684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S12.2: Mid-term maintenance (13–26 weeks)</w:t>
      </w:r>
      <w:r>
        <w:tab/>
      </w:r>
      <w:r>
        <w:fldChar w:fldCharType="begin"/>
      </w:r>
      <w:r>
        <w:instrText xml:space="preserve"> PAGEREF _Toc256894684 \h </w:instrText>
      </w:r>
      <w:r>
        <w:fldChar w:fldCharType="separate"/>
      </w:r>
      <w:r>
        <w:t>69</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65D5A5BB">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_Toc1186823518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S12.3: Long-term durability (&gt;26 weeks)</w:t>
      </w:r>
      <w:r>
        <w:tab/>
      </w:r>
      <w:r>
        <w:fldChar w:fldCharType="begin"/>
      </w:r>
      <w:r>
        <w:instrText xml:space="preserve"> PAGEREF _Toc1186823518 \h </w:instrText>
      </w:r>
      <w:r>
        <w:fldChar w:fldCharType="separate"/>
      </w:r>
      <w:r>
        <w:t>70</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7BB6B0D6">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_Toc1114753690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1</w:t>
      </w:r>
      <w:r>
        <w:rPr>
          <w:rFonts w:hint="eastAsia" w:ascii="Times New Roman Bold" w:hAnsi="Times New Roman Bold" w:cs="Times New Roman Bold"/>
          <w:bCs w:val="0"/>
          <w:szCs w:val="24"/>
          <w:lang w:val="en-US" w:eastAsia="zh-CN"/>
        </w:rPr>
        <w:t>3</w:t>
      </w:r>
      <w:r>
        <w:rPr>
          <w:rFonts w:hint="default" w:ascii="Times New Roman Bold" w:hAnsi="Times New Roman Bold" w:cs="Times New Roman Bold"/>
          <w:bCs w:val="0"/>
          <w:szCs w:val="24"/>
          <w:lang w:val="en-US" w:eastAsia="zh-CN"/>
        </w:rPr>
        <w:t>: Subgroup analysis of PCSK9 inhibitors stratified by background statin therapy</w:t>
      </w:r>
      <w:r>
        <w:tab/>
      </w:r>
      <w:r>
        <w:fldChar w:fldCharType="begin"/>
      </w:r>
      <w:r>
        <w:instrText xml:space="preserve"> PAGEREF _Toc1114753690 \h </w:instrText>
      </w:r>
      <w:r>
        <w:fldChar w:fldCharType="separate"/>
      </w:r>
      <w:r>
        <w:t>71</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19692426">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_Toc1017931402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w:t>
      </w:r>
      <w:r>
        <w:rPr>
          <w:rFonts w:hint="eastAsia" w:ascii="Times New Roman Bold" w:hAnsi="Times New Roman Bold" w:cs="Times New Roman Bold"/>
          <w:szCs w:val="24"/>
          <w:lang w:val="en-US" w:eastAsia="zh-CN"/>
        </w:rPr>
        <w:t>3</w:t>
      </w:r>
      <w:r>
        <w:rPr>
          <w:rFonts w:hint="default" w:ascii="Times New Roman Bold" w:hAnsi="Times New Roman Bold" w:cs="Times New Roman Bold"/>
          <w:szCs w:val="24"/>
          <w:lang w:val="en-US" w:eastAsia="zh-CN"/>
        </w:rPr>
        <w:t>.1: With background statins</w:t>
      </w:r>
      <w:r>
        <w:tab/>
      </w:r>
      <w:r>
        <w:fldChar w:fldCharType="begin"/>
      </w:r>
      <w:r>
        <w:instrText xml:space="preserve"> PAGEREF _Toc1017931402 \h </w:instrText>
      </w:r>
      <w:r>
        <w:fldChar w:fldCharType="separate"/>
      </w:r>
      <w:r>
        <w:t>71</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699EDD3">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_Toc1518341412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w:t>
      </w:r>
      <w:r>
        <w:rPr>
          <w:rFonts w:hint="eastAsia" w:ascii="Times New Roman Bold" w:hAnsi="Times New Roman Bold" w:cs="Times New Roman Bold"/>
          <w:szCs w:val="24"/>
          <w:lang w:val="en-US" w:eastAsia="zh-CN"/>
        </w:rPr>
        <w:t>3</w:t>
      </w:r>
      <w:r>
        <w:rPr>
          <w:rFonts w:hint="default" w:ascii="Times New Roman Bold" w:hAnsi="Times New Roman Bold" w:cs="Times New Roman Bold"/>
          <w:szCs w:val="24"/>
          <w:lang w:val="en-US" w:eastAsia="zh-CN"/>
        </w:rPr>
        <w:t>.2: Without background statins</w:t>
      </w:r>
      <w:r>
        <w:tab/>
      </w:r>
      <w:r>
        <w:fldChar w:fldCharType="begin"/>
      </w:r>
      <w:r>
        <w:instrText xml:space="preserve"> PAGEREF _Toc1518341412 \h </w:instrText>
      </w:r>
      <w:r>
        <w:fldChar w:fldCharType="separate"/>
      </w:r>
      <w:r>
        <w:t>72</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79D179BB">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_Toc215934183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1</w:t>
      </w:r>
      <w:r>
        <w:rPr>
          <w:rFonts w:hint="eastAsia" w:ascii="Times New Roman Bold" w:hAnsi="Times New Roman Bold" w:cs="Times New Roman Bold"/>
          <w:bCs w:val="0"/>
          <w:szCs w:val="24"/>
          <w:lang w:val="en-US" w:eastAsia="zh-CN"/>
        </w:rPr>
        <w:t>4</w:t>
      </w:r>
      <w:r>
        <w:rPr>
          <w:rFonts w:hint="default" w:ascii="Times New Roman Bold" w:hAnsi="Times New Roman Bold" w:cs="Times New Roman Bold"/>
          <w:bCs w:val="0"/>
          <w:szCs w:val="24"/>
          <w:lang w:val="en-US" w:eastAsia="zh-CN"/>
        </w:rPr>
        <w:t>: Comparison of the effects of PCSK9 inhibitors on Lp(a) levels between East Asian and Global populations</w:t>
      </w:r>
      <w:r>
        <w:tab/>
      </w:r>
      <w:r>
        <w:fldChar w:fldCharType="begin"/>
      </w:r>
      <w:r>
        <w:instrText xml:space="preserve"> PAGEREF _Toc215934183 \h </w:instrText>
      </w:r>
      <w:r>
        <w:fldChar w:fldCharType="separate"/>
      </w:r>
      <w:r>
        <w:t>73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64B5FBD2">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_Toc2105933898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w:t>
      </w:r>
      <w:r>
        <w:rPr>
          <w:rFonts w:hint="eastAsia" w:ascii="Times New Roman Bold" w:hAnsi="Times New Roman Bold" w:cs="Times New Roman Bold"/>
          <w:szCs w:val="24"/>
          <w:lang w:val="en-US" w:eastAsia="zh-CN"/>
        </w:rPr>
        <w:t>4</w:t>
      </w:r>
      <w:r>
        <w:rPr>
          <w:rFonts w:hint="default" w:ascii="Times New Roman Bold" w:hAnsi="Times New Roman Bold" w:cs="Times New Roman Bold"/>
          <w:szCs w:val="24"/>
          <w:lang w:val="en-US" w:eastAsia="zh-CN"/>
        </w:rPr>
        <w:t>.1: East Asian</w:t>
      </w:r>
      <w:r>
        <w:tab/>
      </w:r>
      <w:r>
        <w:fldChar w:fldCharType="begin"/>
      </w:r>
      <w:r>
        <w:instrText xml:space="preserve"> PAGEREF _Toc2105933898 \h </w:instrText>
      </w:r>
      <w:r>
        <w:fldChar w:fldCharType="separate"/>
      </w:r>
      <w:r>
        <w:t>73</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123D14CC">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_Toc1753037479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Figure S1</w:t>
      </w:r>
      <w:r>
        <w:rPr>
          <w:rFonts w:hint="eastAsia" w:ascii="Times New Roman Bold" w:hAnsi="Times New Roman Bold" w:cs="Times New Roman Bold"/>
          <w:szCs w:val="24"/>
          <w:lang w:val="en-US" w:eastAsia="zh-CN"/>
        </w:rPr>
        <w:t>4</w:t>
      </w:r>
      <w:r>
        <w:rPr>
          <w:rFonts w:hint="default" w:ascii="Times New Roman Bold" w:hAnsi="Times New Roman Bold" w:cs="Times New Roman Bold"/>
          <w:szCs w:val="24"/>
          <w:lang w:val="en-US" w:eastAsia="zh-CN"/>
        </w:rPr>
        <w:t>.2: Global</w:t>
      </w:r>
      <w:r>
        <w:tab/>
      </w:r>
      <w:r>
        <w:fldChar w:fldCharType="begin"/>
      </w:r>
      <w:r>
        <w:instrText xml:space="preserve"> PAGEREF _Toc1753037479 \h </w:instrText>
      </w:r>
      <w:r>
        <w:fldChar w:fldCharType="separate"/>
      </w:r>
      <w:r>
        <w:t>74</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25416747">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_Toc1972756360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1</w:t>
      </w:r>
      <w:r>
        <w:rPr>
          <w:rFonts w:hint="eastAsia" w:ascii="Times New Roman Bold" w:hAnsi="Times New Roman Bold" w:cs="Times New Roman Bold"/>
          <w:bCs w:val="0"/>
          <w:szCs w:val="24"/>
          <w:lang w:val="en-US" w:eastAsia="zh-CN"/>
        </w:rPr>
        <w:t>5</w:t>
      </w:r>
      <w:r>
        <w:rPr>
          <w:rFonts w:hint="default" w:ascii="Times New Roman Bold" w:hAnsi="Times New Roman Bold" w:cs="Times New Roman Bold"/>
          <w:bCs w:val="0"/>
          <w:szCs w:val="24"/>
          <w:lang w:val="en-US" w:eastAsia="zh-CN"/>
        </w:rPr>
        <w:t xml:space="preserve">: </w:t>
      </w:r>
      <w:r>
        <w:rPr>
          <w:rFonts w:hint="eastAsia" w:ascii="Times New Roman Bold" w:hAnsi="Times New Roman Bold" w:cs="Times New Roman Bold"/>
          <w:bCs w:val="0"/>
          <w:szCs w:val="24"/>
          <w:lang w:val="en-US" w:eastAsia="zh-CN"/>
        </w:rPr>
        <w:t>Sensitivity analysis</w:t>
      </w:r>
      <w:r>
        <w:tab/>
      </w:r>
      <w:r>
        <w:fldChar w:fldCharType="begin"/>
      </w:r>
      <w:r>
        <w:instrText xml:space="preserve"> PAGEREF _Toc1972756360 \h </w:instrText>
      </w:r>
      <w:r>
        <w:fldChar w:fldCharType="separate"/>
      </w:r>
      <w:r>
        <w:t>75</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069E0D1F">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_Toc1116116487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szCs w:val="24"/>
          <w:lang w:val="en-US" w:eastAsia="zh-CN"/>
        </w:rPr>
        <w:t>Table S1</w:t>
      </w:r>
      <w:r>
        <w:rPr>
          <w:rFonts w:hint="eastAsia" w:ascii="Times New Roman Bold" w:hAnsi="Times New Roman Bold" w:cs="Times New Roman Bold"/>
          <w:szCs w:val="24"/>
          <w:lang w:val="en-US" w:eastAsia="zh-CN"/>
        </w:rPr>
        <w:t>5</w:t>
      </w:r>
      <w:r>
        <w:rPr>
          <w:rFonts w:hint="default" w:ascii="Times New Roman Bold" w:hAnsi="Times New Roman Bold" w:cs="Times New Roman Bold"/>
          <w:szCs w:val="24"/>
          <w:lang w:val="en-US" w:eastAsia="zh-CN"/>
        </w:rPr>
        <w:t>.1</w:t>
      </w:r>
      <w:r>
        <w:rPr>
          <w:rFonts w:hint="eastAsia" w:ascii="Times New Roman Bold" w:hAnsi="Times New Roman Bold" w:cs="Times New Roman Bold"/>
          <w:szCs w:val="24"/>
          <w:lang w:val="en-US" w:eastAsia="zh-CN"/>
        </w:rPr>
        <w:t xml:space="preserve"> Sensitivity analysis of treatment effects on Lp(a) according to the reported measurement unit (mg/dL vs. nmol/L)</w:t>
      </w:r>
      <w:r>
        <w:tab/>
      </w:r>
      <w:r>
        <w:fldChar w:fldCharType="begin"/>
      </w:r>
      <w:r>
        <w:instrText xml:space="preserve"> PAGEREF _Toc1116116487 \h </w:instrText>
      </w:r>
      <w:r>
        <w:fldChar w:fldCharType="separate"/>
      </w:r>
      <w:r>
        <w:t>75</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02C43929">
      <w:pPr>
        <w:pStyle w:val="8"/>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_Toc300140464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eastAsia" w:ascii="Times New Roman Bold" w:hAnsi="Times New Roman Bold" w:cs="Times New Roman Bold"/>
          <w:szCs w:val="24"/>
          <w:lang w:val="en-US" w:eastAsia="zh-CN"/>
        </w:rPr>
        <w:t xml:space="preserve">Figure S15.1 </w:t>
      </w:r>
      <w:r>
        <w:rPr>
          <w:rFonts w:hint="default" w:ascii="Times New Roman Bold" w:hAnsi="Times New Roman Bold" w:cs="Times New Roman Bold"/>
          <w:szCs w:val="24"/>
          <w:lang w:val="en-US" w:eastAsia="zh-CN"/>
        </w:rPr>
        <w:t>Sensitivity analysis of treatment effects on Lp(a) restricted to standard approved doses</w:t>
      </w:r>
      <w:r>
        <w:tab/>
      </w:r>
      <w:r>
        <w:fldChar w:fldCharType="begin"/>
      </w:r>
      <w:r>
        <w:instrText xml:space="preserve"> PAGEREF _Toc300140464 \h </w:instrText>
      </w:r>
      <w:r>
        <w:fldChar w:fldCharType="separate"/>
      </w:r>
      <w:r>
        <w:t>76</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654D11D8">
      <w:pPr>
        <w:pStyle w:val="7"/>
        <w:tabs>
          <w:tab w:val="right" w:leader="dot" w:pos="10466"/>
        </w:tabs>
      </w:pPr>
      <w:r>
        <w:rPr>
          <w:rFonts w:hint="default" w:ascii="Times New Roman Regular" w:hAnsi="Times New Roman Regular" w:eastAsia="TimesNewRomanPS-BoldMT" w:cs="Times New Roman Regular"/>
          <w:bCs/>
          <w:color w:val="000000"/>
          <w:kern w:val="0"/>
          <w:szCs w:val="28"/>
          <w:lang w:val="en-US" w:eastAsia="zh-CN" w:bidi="ar"/>
        </w:rPr>
        <w:fldChar w:fldCharType="begin"/>
      </w:r>
      <w:r>
        <w:rPr>
          <w:rFonts w:hint="default" w:ascii="Times New Roman Regular" w:hAnsi="Times New Roman Regular" w:eastAsia="TimesNewRomanPS-BoldMT" w:cs="Times New Roman Regular"/>
          <w:bCs/>
          <w:kern w:val="0"/>
          <w:szCs w:val="28"/>
          <w:lang w:val="en-US" w:eastAsia="zh-CN" w:bidi="ar"/>
        </w:rPr>
        <w:instrText xml:space="preserve"> HYPERLINK \l _Toc21691645 </w:instrText>
      </w:r>
      <w:r>
        <w:rPr>
          <w:rFonts w:hint="default" w:ascii="Times New Roman Regular" w:hAnsi="Times New Roman Regular" w:eastAsia="TimesNewRomanPS-BoldMT" w:cs="Times New Roman Regular"/>
          <w:bCs/>
          <w:kern w:val="0"/>
          <w:szCs w:val="28"/>
          <w:lang w:val="en-US" w:eastAsia="zh-CN" w:bidi="ar"/>
        </w:rPr>
        <w:fldChar w:fldCharType="separate"/>
      </w:r>
      <w:r>
        <w:rPr>
          <w:rFonts w:hint="default" w:ascii="Times New Roman Bold" w:hAnsi="Times New Roman Bold" w:cs="Times New Roman Bold"/>
          <w:bCs w:val="0"/>
          <w:szCs w:val="24"/>
          <w:lang w:val="en-US" w:eastAsia="zh-CN"/>
        </w:rPr>
        <w:t>Appendix 1</w:t>
      </w:r>
      <w:r>
        <w:rPr>
          <w:rFonts w:hint="eastAsia" w:ascii="Times New Roman Bold" w:hAnsi="Times New Roman Bold" w:cs="Times New Roman Bold"/>
          <w:bCs w:val="0"/>
          <w:szCs w:val="24"/>
          <w:lang w:val="en-US" w:eastAsia="zh-CN"/>
        </w:rPr>
        <w:t>6</w:t>
      </w:r>
      <w:r>
        <w:rPr>
          <w:rFonts w:hint="default" w:ascii="Times New Roman Bold" w:hAnsi="Times New Roman Bold" w:cs="Times New Roman Bold"/>
          <w:bCs w:val="0"/>
          <w:szCs w:val="24"/>
          <w:lang w:val="en-US" w:eastAsia="zh-CN"/>
        </w:rPr>
        <w:t>: Specific AEs</w:t>
      </w:r>
      <w:r>
        <w:tab/>
      </w:r>
      <w:r>
        <w:fldChar w:fldCharType="begin"/>
      </w:r>
      <w:r>
        <w:instrText xml:space="preserve"> PAGEREF _Toc21691645 \h </w:instrText>
      </w:r>
      <w:r>
        <w:fldChar w:fldCharType="separate"/>
      </w:r>
      <w:r>
        <w:t>77</w:t>
      </w:r>
      <w:r>
        <w:fldChar w:fldCharType="end"/>
      </w: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3EA4C448">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Cs/>
          <w:color w:val="000000"/>
          <w:kern w:val="0"/>
          <w:sz w:val="21"/>
          <w:szCs w:val="28"/>
          <w:lang w:val="en-US" w:eastAsia="zh-CN" w:bidi="ar"/>
        </w:rPr>
      </w:pPr>
      <w:r>
        <w:rPr>
          <w:rFonts w:hint="default" w:ascii="Times New Roman Regular" w:hAnsi="Times New Roman Regular" w:eastAsia="TimesNewRomanPS-BoldMT" w:cs="Times New Roman Regular"/>
          <w:bCs/>
          <w:color w:val="000000"/>
          <w:kern w:val="0"/>
          <w:szCs w:val="28"/>
          <w:lang w:val="en-US" w:eastAsia="zh-CN" w:bidi="ar"/>
        </w:rPr>
        <w:fldChar w:fldCharType="end"/>
      </w:r>
    </w:p>
    <w:p w14:paraId="445B2090">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Cs/>
          <w:color w:val="000000"/>
          <w:kern w:val="0"/>
          <w:sz w:val="21"/>
          <w:szCs w:val="28"/>
          <w:lang w:val="en-US" w:eastAsia="zh-CN" w:bidi="ar"/>
        </w:rPr>
      </w:pPr>
    </w:p>
    <w:p w14:paraId="0EA4160A">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Cs/>
          <w:color w:val="000000"/>
          <w:kern w:val="0"/>
          <w:sz w:val="21"/>
          <w:szCs w:val="28"/>
          <w:lang w:val="en-US" w:eastAsia="zh-CN" w:bidi="ar"/>
        </w:rPr>
      </w:pPr>
    </w:p>
    <w:p w14:paraId="3A41CADB">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Cs/>
          <w:color w:val="000000"/>
          <w:kern w:val="0"/>
          <w:sz w:val="21"/>
          <w:szCs w:val="28"/>
          <w:lang w:val="en-US" w:eastAsia="zh-CN" w:bidi="ar"/>
        </w:rPr>
      </w:pPr>
    </w:p>
    <w:p w14:paraId="2D9E47DA">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Cs/>
          <w:color w:val="000000"/>
          <w:kern w:val="0"/>
          <w:sz w:val="21"/>
          <w:szCs w:val="28"/>
          <w:lang w:val="en-US" w:eastAsia="zh-CN" w:bidi="ar"/>
        </w:rPr>
      </w:pPr>
    </w:p>
    <w:p w14:paraId="08E71CA2">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Cs/>
          <w:color w:val="000000"/>
          <w:kern w:val="0"/>
          <w:sz w:val="21"/>
          <w:szCs w:val="28"/>
          <w:lang w:val="en-US" w:eastAsia="zh-CN" w:bidi="ar"/>
        </w:rPr>
      </w:pPr>
    </w:p>
    <w:p w14:paraId="61399BC6">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Cs/>
          <w:color w:val="000000"/>
          <w:kern w:val="0"/>
          <w:sz w:val="21"/>
          <w:szCs w:val="28"/>
          <w:lang w:val="en-US" w:eastAsia="zh-CN" w:bidi="ar"/>
        </w:rPr>
      </w:pPr>
    </w:p>
    <w:p w14:paraId="765C8C5B">
      <w:pPr>
        <w:pStyle w:val="2"/>
        <w:bidi w:val="0"/>
        <w:rPr>
          <w:rFonts w:hint="default" w:ascii="Times New Roman Bold" w:hAnsi="Times New Roman Bold" w:cs="Times New Roman Bold"/>
          <w:b/>
          <w:bCs w:val="0"/>
          <w:sz w:val="24"/>
          <w:szCs w:val="24"/>
          <w:lang w:val="en-US" w:eastAsia="zh-CN"/>
        </w:rPr>
      </w:pPr>
      <w:bookmarkStart w:id="0" w:name="_Toc1113391048"/>
      <w:r>
        <w:rPr>
          <w:rFonts w:hint="default" w:ascii="Times New Roman Bold" w:hAnsi="Times New Roman Bold" w:cs="Times New Roman Bold"/>
          <w:b/>
          <w:bCs w:val="0"/>
          <w:sz w:val="24"/>
          <w:szCs w:val="24"/>
          <w:lang w:val="en-US" w:eastAsia="zh-CN"/>
        </w:rPr>
        <w:t>Appendix 1: Search strategy</w:t>
      </w:r>
      <w:bookmarkEnd w:id="0"/>
      <w:r>
        <w:rPr>
          <w:rFonts w:hint="default" w:ascii="Times New Roman Bold" w:hAnsi="Times New Roman Bold" w:cs="Times New Roman Bold"/>
          <w:b/>
          <w:bCs w:val="0"/>
          <w:sz w:val="24"/>
          <w:szCs w:val="24"/>
          <w:lang w:val="en-US" w:eastAsia="zh-CN"/>
        </w:rPr>
        <w:t xml:space="preserve"> </w:t>
      </w:r>
    </w:p>
    <w:p w14:paraId="671002CA">
      <w:pPr>
        <w:pStyle w:val="3"/>
        <w:bidi w:val="0"/>
        <w:rPr>
          <w:rFonts w:hint="default" w:ascii="Times New Roman Bold" w:hAnsi="Times New Roman Bold" w:cs="Times New Roman Bold"/>
          <w:sz w:val="24"/>
          <w:szCs w:val="24"/>
          <w:lang w:val="en-US" w:eastAsia="zh-CN"/>
        </w:rPr>
      </w:pPr>
      <w:bookmarkStart w:id="1" w:name="_Toc1738327425"/>
      <w:r>
        <w:rPr>
          <w:rFonts w:hint="default" w:ascii="Times New Roman Bold" w:hAnsi="Times New Roman Bold" w:cs="Times New Roman Bold"/>
          <w:sz w:val="24"/>
          <w:szCs w:val="24"/>
          <w:lang w:val="en-US" w:eastAsia="zh-CN"/>
        </w:rPr>
        <w:t>Table S1.1. Search strategy of PubMed</w:t>
      </w:r>
      <w:bookmarkEnd w:id="1"/>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9912A93">
        <w:tc>
          <w:tcPr>
            <w:tcW w:w="8522" w:type="dxa"/>
            <w:tcBorders>
              <w:top w:val="single" w:color="000000" w:sz="12" w:space="0"/>
              <w:left w:val="nil"/>
              <w:bottom w:val="single" w:color="auto" w:sz="6" w:space="0"/>
              <w:right w:val="nil"/>
              <w:tl2br w:val="nil"/>
            </w:tcBorders>
            <w:shd w:val="clear" w:color="auto" w:fill="FFFFFF"/>
            <w:noWrap w:val="0"/>
            <w:vAlign w:val="top"/>
          </w:tcPr>
          <w:p w14:paraId="7AE46ECF">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vertAlign w:val="baseline"/>
                <w:lang w:val="en-US" w:eastAsia="zh-CN" w:bidi="ar"/>
              </w:rPr>
            </w:pPr>
            <w:r>
              <w:rPr>
                <w:rFonts w:hint="default" w:ascii="Times New Roman Regular" w:hAnsi="Times New Roman Regular" w:eastAsia="TimesNewRomanPS-BoldMT" w:cs="Times New Roman Regular"/>
                <w:b w:val="0"/>
                <w:bCs/>
                <w:color w:val="000000"/>
                <w:kern w:val="0"/>
                <w:sz w:val="24"/>
                <w:szCs w:val="24"/>
                <w:lang w:val="en-US" w:eastAsia="zh-CN" w:bidi="ar"/>
              </w:rPr>
              <w:t xml:space="preserve">#                                 Searches </w:t>
            </w:r>
          </w:p>
        </w:tc>
      </w:tr>
      <w:tr w14:paraId="10A4F68F">
        <w:tc>
          <w:tcPr>
            <w:tcW w:w="8522" w:type="dxa"/>
            <w:tcBorders>
              <w:top w:val="single" w:color="auto" w:sz="6" w:space="0"/>
              <w:left w:val="nil"/>
              <w:bottom w:val="nil"/>
              <w:right w:val="nil"/>
            </w:tcBorders>
            <w:shd w:val="clear" w:color="auto" w:fill="FFFFFF"/>
            <w:noWrap w:val="0"/>
            <w:vAlign w:val="top"/>
          </w:tcPr>
          <w:p w14:paraId="76478EC1">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lang w:val="en-US" w:eastAsia="zh-CN" w:bidi="ar"/>
              </w:rPr>
            </w:pPr>
            <w:r>
              <w:rPr>
                <w:rFonts w:hint="default" w:ascii="Times New Roman Regular" w:hAnsi="Times New Roman Regular" w:eastAsia="TimesNewRomanPS-BoldMT" w:cs="Times New Roman Regular"/>
                <w:b w:val="0"/>
                <w:bCs/>
                <w:color w:val="000000"/>
                <w:kern w:val="0"/>
                <w:sz w:val="24"/>
                <w:szCs w:val="24"/>
                <w:shd w:val="clear" w:color="FFFFFF" w:fill="D9D9D9"/>
                <w:lang w:val="en-US" w:eastAsia="zh-CN" w:bidi="ar"/>
              </w:rPr>
              <w:t>1   ((Hypercholesterolemia[MeSH Terms]) OR (Hyperlipidemias[MeSH Terms])) OR (Dyslipidemias[MeSH Terms])</w:t>
            </w:r>
          </w:p>
        </w:tc>
      </w:tr>
      <w:tr w14:paraId="379C60A0">
        <w:trPr>
          <w:trHeight w:val="90" w:hRule="atLeast"/>
        </w:trPr>
        <w:tc>
          <w:tcPr>
            <w:tcW w:w="8522" w:type="dxa"/>
            <w:tcBorders>
              <w:top w:val="nil"/>
              <w:left w:val="nil"/>
              <w:bottom w:val="nil"/>
              <w:right w:val="nil"/>
              <w:tl2br w:val="nil"/>
            </w:tcBorders>
            <w:shd w:val="clear" w:color="auto" w:fill="FFFFFF"/>
            <w:noWrap w:val="0"/>
            <w:vAlign w:val="top"/>
          </w:tcPr>
          <w:p w14:paraId="57529B33">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lang w:val="en-US" w:eastAsia="zh-CN" w:bidi="ar"/>
              </w:rPr>
            </w:pPr>
            <w:r>
              <w:rPr>
                <w:rFonts w:hint="default" w:ascii="Times New Roman Regular" w:hAnsi="Times New Roman Regular" w:eastAsia="TimesNewRomanPS-BoldMT" w:cs="Times New Roman Regular"/>
                <w:b w:val="0"/>
                <w:bCs/>
                <w:color w:val="000000"/>
                <w:kern w:val="0"/>
                <w:sz w:val="24"/>
                <w:szCs w:val="24"/>
                <w:lang w:val="en-US" w:eastAsia="zh-CN" w:bidi="ar"/>
              </w:rPr>
              <w:t>2   ((((hypercholesterolemia[Title/Abstract]) OR (hypercholesterolaemia[Title/Abstract])) OR (hyperlipidemia[Title/Abstract])) OR (hyperlipidaemia[Title/Abstract])) OR (dyslipidemia[Title/Abstract]) OR (dyslipidemia[Title/Abstract])</w:t>
            </w:r>
          </w:p>
        </w:tc>
      </w:tr>
      <w:tr w14:paraId="1F32F7A7">
        <w:trPr>
          <w:trHeight w:val="90" w:hRule="atLeast"/>
        </w:trPr>
        <w:tc>
          <w:tcPr>
            <w:tcW w:w="8522" w:type="dxa"/>
            <w:tcBorders>
              <w:top w:val="nil"/>
              <w:left w:val="nil"/>
              <w:bottom w:val="nil"/>
              <w:right w:val="nil"/>
              <w:tl2br w:val="nil"/>
            </w:tcBorders>
            <w:shd w:val="clear" w:color="auto" w:fill="FFFFFF"/>
            <w:noWrap w:val="0"/>
            <w:vAlign w:val="top"/>
          </w:tcPr>
          <w:p w14:paraId="522C2BDB">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lang w:val="en-US" w:eastAsia="zh-CN" w:bidi="ar"/>
              </w:rPr>
            </w:pPr>
            <w:r>
              <w:rPr>
                <w:rFonts w:hint="default" w:ascii="Times New Roman Regular" w:hAnsi="Times New Roman Regular" w:eastAsia="TimesNewRomanPS-BoldMT" w:cs="Times New Roman Regular"/>
                <w:b w:val="0"/>
                <w:bCs/>
                <w:color w:val="000000"/>
                <w:kern w:val="0"/>
                <w:sz w:val="24"/>
                <w:szCs w:val="24"/>
                <w:shd w:val="clear" w:color="FFFFFF" w:fill="D9D9D9"/>
                <w:lang w:val="en-US" w:eastAsia="zh-CN" w:bidi="ar"/>
              </w:rPr>
              <w:t>3   1 OR 2</w:t>
            </w:r>
          </w:p>
        </w:tc>
      </w:tr>
      <w:tr w14:paraId="1482E10D">
        <w:tc>
          <w:tcPr>
            <w:tcW w:w="8522" w:type="dxa"/>
            <w:tcBorders>
              <w:top w:val="nil"/>
              <w:left w:val="nil"/>
              <w:bottom w:val="nil"/>
              <w:right w:val="nil"/>
            </w:tcBorders>
            <w:shd w:val="clear" w:color="auto" w:fill="FFFFFF"/>
            <w:noWrap w:val="0"/>
            <w:vAlign w:val="top"/>
          </w:tcPr>
          <w:p w14:paraId="4DE8CE9D">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val="0"/>
                <w:color w:val="000000"/>
                <w:kern w:val="0"/>
                <w:sz w:val="24"/>
                <w:szCs w:val="24"/>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4   ((("PCSK9 Inhibitors"[MeSH Terms]) OR ("Proprotein Convertase 9"[MeSH Terms])) OR ("PCSK9 inhibitor*"[Title/Abstract])) OR ("proprotein convertase subtilisin/kexin type 9"[Title/Abstract])</w:t>
            </w:r>
          </w:p>
        </w:tc>
      </w:tr>
      <w:tr w14:paraId="3FBD9C2B">
        <w:tc>
          <w:tcPr>
            <w:tcW w:w="8522" w:type="dxa"/>
            <w:tcBorders>
              <w:top w:val="nil"/>
              <w:left w:val="nil"/>
              <w:bottom w:val="nil"/>
              <w:right w:val="nil"/>
            </w:tcBorders>
            <w:shd w:val="clear" w:color="auto" w:fill="FFFFFF"/>
            <w:noWrap w:val="0"/>
            <w:vAlign w:val="top"/>
          </w:tcPr>
          <w:p w14:paraId="50F16204">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5 (((alirocumab[Title/Abstract]) OR (praluent[Title/Abstract])) OR (REGN727[Title/Abstract])) OR (SAR236553[Title/Abstract])</w:t>
            </w:r>
          </w:p>
        </w:tc>
      </w:tr>
      <w:tr w14:paraId="666FE136">
        <w:tc>
          <w:tcPr>
            <w:tcW w:w="8522" w:type="dxa"/>
            <w:tcBorders>
              <w:top w:val="nil"/>
              <w:left w:val="nil"/>
              <w:bottom w:val="nil"/>
              <w:right w:val="nil"/>
            </w:tcBorders>
            <w:shd w:val="clear" w:color="auto" w:fill="FFFFFF"/>
            <w:noWrap w:val="0"/>
            <w:vAlign w:val="top"/>
          </w:tcPr>
          <w:p w14:paraId="3996D453">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6 ((evolocumab[Title/Abstract]) OR (repatha[Title/Abstract])) OR (AMG145[Title/Abstract])</w:t>
            </w:r>
          </w:p>
        </w:tc>
      </w:tr>
      <w:tr w14:paraId="00E7DEE7">
        <w:tc>
          <w:tcPr>
            <w:tcW w:w="8522" w:type="dxa"/>
            <w:tcBorders>
              <w:top w:val="nil"/>
              <w:left w:val="nil"/>
              <w:bottom w:val="nil"/>
              <w:right w:val="nil"/>
            </w:tcBorders>
            <w:shd w:val="clear" w:color="auto" w:fill="FFFFFF"/>
            <w:noWrap w:val="0"/>
            <w:vAlign w:val="top"/>
          </w:tcPr>
          <w:p w14:paraId="4F124588">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7 ((((Inclisiran[Title/Abstract]) OR (leqvio[Title/Abstract])) OR (ALN60212[Title/Abstract])) OR (ALN-PCS[Title/Abstract])) OR (ALN-PCSsc[Title/Abstract])</w:t>
            </w:r>
          </w:p>
        </w:tc>
      </w:tr>
      <w:tr w14:paraId="5FB99825">
        <w:trPr>
          <w:trHeight w:val="284" w:hRule="atLeast"/>
        </w:trPr>
        <w:tc>
          <w:tcPr>
            <w:tcW w:w="8522" w:type="dxa"/>
            <w:tcBorders>
              <w:top w:val="nil"/>
              <w:left w:val="nil"/>
              <w:bottom w:val="nil"/>
              <w:right w:val="nil"/>
            </w:tcBorders>
            <w:shd w:val="clear" w:color="auto" w:fill="FFFFFF"/>
            <w:noWrap w:val="0"/>
            <w:vAlign w:val="top"/>
          </w:tcPr>
          <w:p w14:paraId="276857A6">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8   (tafolecimab[Title/Abstract]) OR (sintbilo[Title/Abstract])</w:t>
            </w:r>
          </w:p>
        </w:tc>
      </w:tr>
      <w:tr w14:paraId="64A4A0ED">
        <w:tc>
          <w:tcPr>
            <w:tcW w:w="8522" w:type="dxa"/>
            <w:tcBorders>
              <w:top w:val="nil"/>
              <w:left w:val="nil"/>
              <w:bottom w:val="nil"/>
              <w:right w:val="nil"/>
            </w:tcBorders>
            <w:shd w:val="clear" w:color="auto" w:fill="FFFFFF"/>
            <w:noWrap w:val="0"/>
            <w:vAlign w:val="top"/>
          </w:tcPr>
          <w:p w14:paraId="479E0B4E">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9   (recaticimab[Title/Abstract]) OR (SHR-1209[Title/Abstract])</w:t>
            </w:r>
          </w:p>
        </w:tc>
      </w:tr>
      <w:tr w14:paraId="38992267">
        <w:tc>
          <w:tcPr>
            <w:tcW w:w="8522" w:type="dxa"/>
            <w:tcBorders>
              <w:top w:val="nil"/>
              <w:left w:val="nil"/>
              <w:bottom w:val="nil"/>
              <w:right w:val="nil"/>
            </w:tcBorders>
            <w:shd w:val="clear" w:color="auto" w:fill="FFFFFF"/>
            <w:noWrap w:val="0"/>
            <w:vAlign w:val="top"/>
          </w:tcPr>
          <w:p w14:paraId="0F302A4E">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10   (ongericimab[Title/Abstract]) OR (JS002[Title/Abstract])</w:t>
            </w:r>
          </w:p>
        </w:tc>
      </w:tr>
      <w:tr w14:paraId="1A16CB83">
        <w:tc>
          <w:tcPr>
            <w:tcW w:w="8522" w:type="dxa"/>
            <w:tcBorders>
              <w:top w:val="nil"/>
              <w:left w:val="nil"/>
              <w:bottom w:val="nil"/>
              <w:right w:val="nil"/>
            </w:tcBorders>
            <w:shd w:val="clear" w:color="auto" w:fill="FFFFFF"/>
            <w:noWrap w:val="0"/>
            <w:vAlign w:val="top"/>
          </w:tcPr>
          <w:p w14:paraId="087DD4D8">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11   4 OR 5 OR 6 OR 7 OR 8 OR 9 OR 10</w:t>
            </w:r>
          </w:p>
        </w:tc>
      </w:tr>
      <w:tr w14:paraId="094053CD">
        <w:tc>
          <w:tcPr>
            <w:tcW w:w="8522" w:type="dxa"/>
            <w:tcBorders>
              <w:top w:val="nil"/>
              <w:left w:val="nil"/>
              <w:bottom w:val="nil"/>
              <w:right w:val="nil"/>
            </w:tcBorders>
            <w:shd w:val="clear" w:color="auto" w:fill="FFFFFF"/>
            <w:noWrap w:val="0"/>
            <w:vAlign w:val="top"/>
          </w:tcPr>
          <w:p w14:paraId="006EA2B2">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12  ((((((("randomized controlled trial"[Publication Type]) OR ("controlled clinical trial"[Publication Type])) OR (randomized[Title/Abstract])) OR (randomised[Title/Abstract])) OR (randomization[Title/Abstract])) OR (randomly[Title/Abstract])) OR (rct[Title/Abstract])) OR (trial[Title/Abstract])</w:t>
            </w:r>
          </w:p>
        </w:tc>
      </w:tr>
      <w:tr w14:paraId="3208E25A">
        <w:tc>
          <w:tcPr>
            <w:tcW w:w="8522" w:type="dxa"/>
            <w:tcBorders>
              <w:top w:val="nil"/>
              <w:left w:val="nil"/>
              <w:bottom w:val="nil"/>
              <w:right w:val="nil"/>
            </w:tcBorders>
            <w:shd w:val="clear" w:color="auto" w:fill="FFFFFF"/>
            <w:noWrap w:val="0"/>
            <w:vAlign w:val="top"/>
          </w:tcPr>
          <w:p w14:paraId="53785D2A">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13  animals[MeSH Terms] NOT humans[MeSH Terms]</w:t>
            </w:r>
          </w:p>
        </w:tc>
      </w:tr>
      <w:tr w14:paraId="35EF7829">
        <w:tc>
          <w:tcPr>
            <w:tcW w:w="8522" w:type="dxa"/>
            <w:tcBorders>
              <w:top w:val="nil"/>
              <w:left w:val="nil"/>
              <w:bottom w:val="nil"/>
              <w:right w:val="nil"/>
            </w:tcBorders>
            <w:shd w:val="clear" w:color="auto" w:fill="FFFFFF"/>
            <w:noWrap w:val="0"/>
            <w:vAlign w:val="top"/>
          </w:tcPr>
          <w:p w14:paraId="5769836B">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14  12 NOT 13</w:t>
            </w:r>
          </w:p>
        </w:tc>
      </w:tr>
      <w:tr w14:paraId="585F3258">
        <w:tc>
          <w:tcPr>
            <w:tcW w:w="8522" w:type="dxa"/>
            <w:tcBorders>
              <w:top w:val="nil"/>
              <w:left w:val="nil"/>
              <w:bottom w:val="single" w:color="000000" w:sz="12" w:space="0"/>
              <w:right w:val="nil"/>
            </w:tcBorders>
            <w:shd w:val="clear" w:color="auto" w:fill="FFFFFF"/>
            <w:noWrap w:val="0"/>
            <w:vAlign w:val="top"/>
          </w:tcPr>
          <w:p w14:paraId="6AD3E272">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15  3 AND 11 AND 14</w:t>
            </w:r>
          </w:p>
        </w:tc>
      </w:tr>
    </w:tbl>
    <w:p w14:paraId="30F95548">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035C63E6">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4EB0DBE6">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17C85EB9">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57D37E58">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34473AF7">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1BEC9537">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1015B1EF">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24C0CCA5">
      <w:pPr>
        <w:pStyle w:val="3"/>
        <w:bidi w:val="0"/>
        <w:rPr>
          <w:rFonts w:hint="default" w:ascii="Times New Roman Bold" w:hAnsi="Times New Roman Bold" w:cs="Times New Roman Bold"/>
          <w:sz w:val="24"/>
          <w:szCs w:val="24"/>
          <w:lang w:val="en-US" w:eastAsia="zh-CN"/>
        </w:rPr>
      </w:pPr>
      <w:bookmarkStart w:id="2" w:name="_Toc1701498187"/>
      <w:r>
        <w:rPr>
          <w:rFonts w:hint="default" w:ascii="Times New Roman Bold" w:hAnsi="Times New Roman Bold" w:cs="Times New Roman Bold"/>
          <w:sz w:val="24"/>
          <w:szCs w:val="24"/>
          <w:lang w:val="en-US" w:eastAsia="zh-CN"/>
        </w:rPr>
        <w:t>Table S1.2. Search strategy of Web of Science: Science Citation Index Expanded</w:t>
      </w:r>
      <w:bookmarkEnd w:id="2"/>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D169F7E">
        <w:tc>
          <w:tcPr>
            <w:tcW w:w="8522" w:type="dxa"/>
            <w:tcBorders>
              <w:top w:val="single" w:color="000000" w:sz="12" w:space="0"/>
              <w:left w:val="nil"/>
              <w:bottom w:val="single" w:color="auto" w:sz="4" w:space="0"/>
              <w:right w:val="nil"/>
              <w:tl2br w:val="nil"/>
            </w:tcBorders>
            <w:shd w:val="clear" w:color="auto" w:fill="FFFFFF"/>
            <w:noWrap w:val="0"/>
            <w:vAlign w:val="top"/>
          </w:tcPr>
          <w:p w14:paraId="22491F6D">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vertAlign w:val="baseline"/>
                <w:lang w:val="en-US" w:eastAsia="zh-CN" w:bidi="ar"/>
              </w:rPr>
            </w:pPr>
            <w:r>
              <w:rPr>
                <w:rFonts w:hint="default" w:ascii="Times New Roman Regular" w:hAnsi="Times New Roman Regular" w:eastAsia="TimesNewRomanPS-BoldMT" w:cs="Times New Roman Regular"/>
                <w:b w:val="0"/>
                <w:bCs/>
                <w:color w:val="000000"/>
                <w:kern w:val="0"/>
                <w:sz w:val="24"/>
                <w:szCs w:val="24"/>
                <w:lang w:val="en-US" w:eastAsia="zh-CN" w:bidi="ar"/>
              </w:rPr>
              <w:t xml:space="preserve">#                                 Searches </w:t>
            </w:r>
          </w:p>
        </w:tc>
      </w:tr>
      <w:tr w14:paraId="2D493B2F">
        <w:tc>
          <w:tcPr>
            <w:tcW w:w="8522" w:type="dxa"/>
            <w:tcBorders>
              <w:top w:val="single" w:color="auto" w:sz="4" w:space="0"/>
              <w:left w:val="nil"/>
              <w:bottom w:val="nil"/>
              <w:right w:val="nil"/>
            </w:tcBorders>
            <w:shd w:val="clear" w:color="auto" w:fill="FFFFFF"/>
            <w:noWrap w:val="0"/>
            <w:vAlign w:val="top"/>
          </w:tcPr>
          <w:p w14:paraId="01849770">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   TS=(hypercholesterolemia OR hypercholesterolaemia OR hyperlipidemia OR hyperlipidaemia OR dyslipidemia OR dyslipidemia)</w:t>
            </w:r>
          </w:p>
        </w:tc>
      </w:tr>
      <w:tr w14:paraId="76E7F5B5">
        <w:tc>
          <w:tcPr>
            <w:tcW w:w="8522" w:type="dxa"/>
            <w:tcBorders>
              <w:top w:val="nil"/>
              <w:left w:val="nil"/>
              <w:bottom w:val="nil"/>
              <w:right w:val="nil"/>
            </w:tcBorders>
            <w:shd w:val="clear" w:color="auto" w:fill="FFFFFF"/>
            <w:noWrap w:val="0"/>
            <w:vAlign w:val="top"/>
          </w:tcPr>
          <w:p w14:paraId="6A44E706">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2   TS=("PCSK9 Inhibitor*</w:t>
            </w:r>
            <w:r>
              <w:rPr>
                <w:rFonts w:hint="default" w:ascii="Times New Roman Regular" w:hAnsi="Times New Roman Regular" w:eastAsia="TimesNewRomanPS-BoldMT" w:cs="Times New Roman Regular"/>
                <w:b w:val="0"/>
                <w:bCs w:val="0"/>
                <w:color w:val="000000"/>
                <w:kern w:val="0"/>
                <w:sz w:val="24"/>
                <w:szCs w:val="24"/>
                <w:lang w:val="en-US" w:eastAsia="zh-CN" w:bidi="ar"/>
              </w:rPr>
              <w:t>"</w:t>
            </w: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 xml:space="preserve"> OR "Proprotein Convertase 9</w:t>
            </w:r>
            <w:r>
              <w:rPr>
                <w:rFonts w:hint="default" w:ascii="Times New Roman Regular" w:hAnsi="Times New Roman Regular" w:eastAsia="TimesNewRomanPS-BoldMT" w:cs="Times New Roman Regular"/>
                <w:b w:val="0"/>
                <w:bCs w:val="0"/>
                <w:color w:val="000000"/>
                <w:kern w:val="0"/>
                <w:sz w:val="24"/>
                <w:szCs w:val="24"/>
                <w:lang w:val="en-US" w:eastAsia="zh-CN" w:bidi="ar"/>
              </w:rPr>
              <w:t>"</w:t>
            </w: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 xml:space="preserve"> OR "proprotein convertase subtilisin/kexin type 9</w:t>
            </w:r>
            <w:r>
              <w:rPr>
                <w:rFonts w:hint="default" w:ascii="Times New Roman Regular" w:hAnsi="Times New Roman Regular" w:eastAsia="TimesNewRomanPS-BoldMT" w:cs="Times New Roman Regular"/>
                <w:b w:val="0"/>
                <w:bCs w:val="0"/>
                <w:color w:val="000000"/>
                <w:kern w:val="0"/>
                <w:sz w:val="24"/>
                <w:szCs w:val="24"/>
                <w:lang w:val="en-US" w:eastAsia="zh-CN" w:bidi="ar"/>
              </w:rPr>
              <w:t>"</w:t>
            </w: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w:t>
            </w:r>
          </w:p>
        </w:tc>
      </w:tr>
      <w:tr w14:paraId="63FF5021">
        <w:tc>
          <w:tcPr>
            <w:tcW w:w="8522" w:type="dxa"/>
            <w:tcBorders>
              <w:top w:val="nil"/>
              <w:left w:val="nil"/>
              <w:bottom w:val="nil"/>
              <w:right w:val="nil"/>
            </w:tcBorders>
            <w:shd w:val="clear" w:color="auto" w:fill="FFFFFF"/>
            <w:noWrap w:val="0"/>
            <w:vAlign w:val="top"/>
          </w:tcPr>
          <w:p w14:paraId="5E82AE20">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3   TS=(alirocumab OR praluent OR REGN727 OR SAR236553)</w:t>
            </w:r>
          </w:p>
        </w:tc>
      </w:tr>
      <w:tr w14:paraId="14711775">
        <w:tc>
          <w:tcPr>
            <w:tcW w:w="8522" w:type="dxa"/>
            <w:tcBorders>
              <w:top w:val="nil"/>
              <w:left w:val="nil"/>
              <w:bottom w:val="nil"/>
              <w:right w:val="nil"/>
            </w:tcBorders>
            <w:shd w:val="clear" w:color="auto" w:fill="FFFFFF"/>
            <w:noWrap w:val="0"/>
            <w:vAlign w:val="top"/>
          </w:tcPr>
          <w:p w14:paraId="323D0B3A">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4   TS=(evolocumab OR repatha OR AMG145)</w:t>
            </w:r>
          </w:p>
        </w:tc>
      </w:tr>
      <w:tr w14:paraId="5970C1B3">
        <w:tc>
          <w:tcPr>
            <w:tcW w:w="8522" w:type="dxa"/>
            <w:tcBorders>
              <w:top w:val="nil"/>
              <w:left w:val="nil"/>
              <w:bottom w:val="nil"/>
              <w:right w:val="nil"/>
            </w:tcBorders>
            <w:shd w:val="clear" w:color="auto" w:fill="FFFFFF"/>
            <w:noWrap w:val="0"/>
            <w:vAlign w:val="top"/>
          </w:tcPr>
          <w:p w14:paraId="28470297">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5   TS=(Inclisiran OR leqvio OR ALN60212 OR ALN-PCS OR ALN-PCSsc)</w:t>
            </w:r>
          </w:p>
        </w:tc>
      </w:tr>
      <w:tr w14:paraId="68EE188D">
        <w:trPr>
          <w:trHeight w:val="284" w:hRule="atLeast"/>
        </w:trPr>
        <w:tc>
          <w:tcPr>
            <w:tcW w:w="8522" w:type="dxa"/>
            <w:tcBorders>
              <w:top w:val="nil"/>
              <w:left w:val="nil"/>
              <w:bottom w:val="nil"/>
              <w:right w:val="nil"/>
            </w:tcBorders>
            <w:shd w:val="clear" w:color="auto" w:fill="FFFFFF"/>
            <w:noWrap w:val="0"/>
            <w:vAlign w:val="top"/>
          </w:tcPr>
          <w:p w14:paraId="0D8AD0DA">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6   TS=(tafolecimab OR sintbilo)</w:t>
            </w: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ab/>
            </w:r>
          </w:p>
        </w:tc>
      </w:tr>
      <w:tr w14:paraId="56F38EC8">
        <w:tc>
          <w:tcPr>
            <w:tcW w:w="8522" w:type="dxa"/>
            <w:tcBorders>
              <w:top w:val="nil"/>
              <w:left w:val="nil"/>
              <w:bottom w:val="nil"/>
              <w:right w:val="nil"/>
            </w:tcBorders>
            <w:shd w:val="clear" w:color="auto" w:fill="FFFFFF"/>
            <w:noWrap w:val="0"/>
            <w:vAlign w:val="top"/>
          </w:tcPr>
          <w:p w14:paraId="27EE3EB6">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7   TS=(recaticimab OR SHR-1209)</w:t>
            </w: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ab/>
            </w:r>
          </w:p>
        </w:tc>
      </w:tr>
      <w:tr w14:paraId="03FF816A">
        <w:tc>
          <w:tcPr>
            <w:tcW w:w="8522" w:type="dxa"/>
            <w:tcBorders>
              <w:top w:val="nil"/>
              <w:left w:val="nil"/>
              <w:bottom w:val="nil"/>
              <w:right w:val="nil"/>
            </w:tcBorders>
            <w:shd w:val="clear" w:color="auto" w:fill="FFFFFF"/>
            <w:noWrap w:val="0"/>
            <w:vAlign w:val="top"/>
          </w:tcPr>
          <w:p w14:paraId="616FC79C">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8   TS=(ongericimab OR JS002)</w:t>
            </w: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ab/>
            </w:r>
          </w:p>
        </w:tc>
      </w:tr>
      <w:tr w14:paraId="4540EDD5">
        <w:tc>
          <w:tcPr>
            <w:tcW w:w="8522" w:type="dxa"/>
            <w:tcBorders>
              <w:top w:val="nil"/>
              <w:left w:val="nil"/>
              <w:bottom w:val="nil"/>
              <w:right w:val="nil"/>
            </w:tcBorders>
            <w:shd w:val="clear" w:color="auto" w:fill="FFFFFF"/>
            <w:noWrap w:val="0"/>
            <w:vAlign w:val="top"/>
          </w:tcPr>
          <w:p w14:paraId="42B24118">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9  #2 OR #3 OR #4 OR #5 OR #6 OR #7 OR #8</w:t>
            </w:r>
          </w:p>
        </w:tc>
      </w:tr>
      <w:tr w14:paraId="2B6D6FAD">
        <w:tc>
          <w:tcPr>
            <w:tcW w:w="8522" w:type="dxa"/>
            <w:tcBorders>
              <w:top w:val="nil"/>
              <w:left w:val="nil"/>
              <w:bottom w:val="nil"/>
              <w:right w:val="nil"/>
            </w:tcBorders>
            <w:shd w:val="clear" w:color="auto" w:fill="FFFFFF"/>
            <w:noWrap w:val="0"/>
            <w:vAlign w:val="top"/>
          </w:tcPr>
          <w:p w14:paraId="10D3E332">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10  TS=("randomized controlled trial" OR "controlled clinical trial" OR randomized OR randomised OR randomization OR randomly OR rct OR trial)</w:t>
            </w:r>
          </w:p>
        </w:tc>
      </w:tr>
      <w:tr w14:paraId="39908194">
        <w:tc>
          <w:tcPr>
            <w:tcW w:w="8522" w:type="dxa"/>
            <w:tcBorders>
              <w:top w:val="nil"/>
              <w:left w:val="nil"/>
              <w:bottom w:val="nil"/>
              <w:right w:val="nil"/>
            </w:tcBorders>
            <w:shd w:val="clear" w:color="auto" w:fill="FFFFFF"/>
            <w:noWrap w:val="0"/>
            <w:vAlign w:val="top"/>
          </w:tcPr>
          <w:p w14:paraId="1217CDB0">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11  TS=(animal* NOT human*)</w:t>
            </w:r>
          </w:p>
        </w:tc>
      </w:tr>
      <w:tr w14:paraId="20405B50">
        <w:tc>
          <w:tcPr>
            <w:tcW w:w="8522" w:type="dxa"/>
            <w:tcBorders>
              <w:top w:val="nil"/>
              <w:left w:val="nil"/>
              <w:bottom w:val="nil"/>
              <w:right w:val="nil"/>
            </w:tcBorders>
            <w:shd w:val="clear" w:color="auto" w:fill="FFFFFF"/>
            <w:noWrap w:val="0"/>
            <w:vAlign w:val="top"/>
          </w:tcPr>
          <w:p w14:paraId="5321E769">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12  #10 NOT #11</w:t>
            </w:r>
          </w:p>
        </w:tc>
      </w:tr>
      <w:tr w14:paraId="32C9E245">
        <w:tc>
          <w:tcPr>
            <w:tcW w:w="8522" w:type="dxa"/>
            <w:tcBorders>
              <w:top w:val="nil"/>
              <w:left w:val="nil"/>
              <w:bottom w:val="nil"/>
              <w:right w:val="nil"/>
            </w:tcBorders>
            <w:shd w:val="clear" w:color="auto" w:fill="FFFFFF"/>
            <w:noWrap w:val="0"/>
            <w:vAlign w:val="top"/>
          </w:tcPr>
          <w:p w14:paraId="5535E78D">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13  #1 AND #9 AND #12</w:t>
            </w:r>
          </w:p>
        </w:tc>
      </w:tr>
    </w:tbl>
    <w:p w14:paraId="2E47404F">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Bold" w:hAnsi="Times New Roman Bold" w:cs="Times New Roman Bold"/>
          <w:b/>
          <w:sz w:val="24"/>
          <w:szCs w:val="24"/>
          <w:lang w:val="en-US" w:eastAsia="zh-CN"/>
        </w:rPr>
      </w:pPr>
    </w:p>
    <w:p w14:paraId="79A1E612">
      <w:pPr>
        <w:pStyle w:val="3"/>
        <w:bidi w:val="0"/>
        <w:rPr>
          <w:rFonts w:hint="default" w:ascii="Times New Roman Bold" w:hAnsi="Times New Roman Bold" w:cs="Times New Roman Bold"/>
          <w:sz w:val="24"/>
          <w:szCs w:val="24"/>
          <w:lang w:val="en-US" w:eastAsia="zh-CN"/>
        </w:rPr>
      </w:pPr>
      <w:bookmarkStart w:id="3" w:name="_Toc1187785457"/>
      <w:r>
        <w:rPr>
          <w:rFonts w:hint="default" w:ascii="Times New Roman Bold" w:hAnsi="Times New Roman Bold" w:cs="Times New Roman Bold"/>
          <w:sz w:val="24"/>
          <w:szCs w:val="24"/>
          <w:lang w:val="en-US" w:eastAsia="zh-CN"/>
        </w:rPr>
        <w:t>Table S1.3. Search strategy of Embase</w:t>
      </w:r>
      <w:bookmarkEnd w:id="3"/>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2A7CB8A">
        <w:tc>
          <w:tcPr>
            <w:tcW w:w="8522" w:type="dxa"/>
            <w:tcBorders>
              <w:top w:val="single" w:color="000000" w:sz="12" w:space="0"/>
              <w:left w:val="nil"/>
              <w:bottom w:val="single" w:color="000000" w:sz="4" w:space="0"/>
              <w:right w:val="nil"/>
              <w:tl2br w:val="nil"/>
            </w:tcBorders>
            <w:shd w:val="clear" w:color="auto" w:fill="FFFFFF"/>
            <w:noWrap w:val="0"/>
            <w:vAlign w:val="top"/>
          </w:tcPr>
          <w:p w14:paraId="02DC092C">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color w:val="000000"/>
                <w:kern w:val="0"/>
                <w:sz w:val="24"/>
                <w:szCs w:val="24"/>
                <w:shd w:val="clear" w:color="auto" w:fill="auto"/>
                <w:lang w:val="en-US" w:eastAsia="zh-CN" w:bidi="ar"/>
              </w:rPr>
              <w:t xml:space="preserve">#                                 Searches </w:t>
            </w:r>
          </w:p>
        </w:tc>
      </w:tr>
      <w:tr w14:paraId="53E666AE">
        <w:tc>
          <w:tcPr>
            <w:tcW w:w="8522" w:type="dxa"/>
            <w:tcBorders>
              <w:top w:val="single" w:color="000000" w:sz="4" w:space="0"/>
              <w:left w:val="nil"/>
              <w:bottom w:val="nil"/>
              <w:right w:val="nil"/>
            </w:tcBorders>
            <w:shd w:val="clear" w:color="auto" w:fill="FFFFFF"/>
            <w:noWrap w:val="0"/>
            <w:vAlign w:val="top"/>
          </w:tcPr>
          <w:p w14:paraId="16910452">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 xml:space="preserve">1   'hypercholesterolemia'/exp OR 'hyperlipidemia'/exp OR 'dyslipidemia'/exp OR 'hypercholesterolemia':ti,ab,kw OR 'hypercholesterolaemia':ti,ab,kw OR 'hyperlipidemia':ti,ab,kw OR 'hyperlipidaemia':ti,ab,kw OR 'dyslipidemia':ti,ab,kw OR 'dyslipidemia':ti,ab,kw </w:t>
            </w:r>
          </w:p>
        </w:tc>
      </w:tr>
      <w:tr w14:paraId="6BBCA658">
        <w:tc>
          <w:tcPr>
            <w:tcW w:w="8522" w:type="dxa"/>
            <w:tcBorders>
              <w:top w:val="single" w:color="000000" w:sz="4" w:space="0"/>
              <w:left w:val="nil"/>
              <w:bottom w:val="nil"/>
              <w:right w:val="nil"/>
            </w:tcBorders>
            <w:shd w:val="clear" w:color="auto" w:fill="FFFFFF"/>
            <w:noWrap w:val="0"/>
            <w:vAlign w:val="top"/>
          </w:tcPr>
          <w:p w14:paraId="25D6BC7C">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2   'pcsk9 inhibitor'/exp OR 'proprotein convertase 9'/exp OR 'pcsk9 inhibitor*':ti,ab,kw OR 'proprotein convertase subtilisin/kexin type 9':ti,ab,kw</w:t>
            </w:r>
          </w:p>
        </w:tc>
      </w:tr>
      <w:tr w14:paraId="25D78B75">
        <w:tc>
          <w:tcPr>
            <w:tcW w:w="8522" w:type="dxa"/>
            <w:tcBorders>
              <w:top w:val="single" w:color="000000" w:sz="4" w:space="0"/>
              <w:left w:val="nil"/>
              <w:bottom w:val="nil"/>
              <w:right w:val="nil"/>
            </w:tcBorders>
            <w:shd w:val="clear" w:color="auto" w:fill="FFFFFF"/>
            <w:noWrap w:val="0"/>
            <w:vAlign w:val="top"/>
          </w:tcPr>
          <w:p w14:paraId="469F38B9">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3   'alirocumab'/exp OR 'praluent':ti,ab,kw OR 'regn727':ti,ab,kw OR 'sar236553':ti,ab,kw</w:t>
            </w:r>
          </w:p>
        </w:tc>
      </w:tr>
      <w:tr w14:paraId="41FB9345">
        <w:tc>
          <w:tcPr>
            <w:tcW w:w="8522" w:type="dxa"/>
            <w:tcBorders>
              <w:top w:val="nil"/>
              <w:left w:val="nil"/>
              <w:bottom w:val="nil"/>
              <w:right w:val="nil"/>
            </w:tcBorders>
            <w:shd w:val="clear" w:color="auto" w:fill="FFFFFF"/>
            <w:noWrap w:val="0"/>
            <w:vAlign w:val="top"/>
          </w:tcPr>
          <w:p w14:paraId="62B47DC5">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4   'evolocumab'/exp OR 'repatha':ti,ab,kw OR 'amg145':ti,ab,kw</w:t>
            </w:r>
          </w:p>
        </w:tc>
      </w:tr>
      <w:tr w14:paraId="6EFD2267">
        <w:tc>
          <w:tcPr>
            <w:tcW w:w="8522" w:type="dxa"/>
            <w:tcBorders>
              <w:top w:val="nil"/>
              <w:left w:val="nil"/>
              <w:bottom w:val="nil"/>
              <w:right w:val="nil"/>
            </w:tcBorders>
            <w:shd w:val="clear" w:color="auto" w:fill="FFFFFF"/>
            <w:noWrap w:val="0"/>
            <w:vAlign w:val="top"/>
          </w:tcPr>
          <w:p w14:paraId="09F0F9F3">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5   'inclisiran'/exp OR 'leqvio':ti,ab,kw OR 'aln60212':ti,ab,kw OR 'aln-pcs':ti,ab,kw OR 'aln-pcssc':ti,ab,kw</w:t>
            </w:r>
          </w:p>
        </w:tc>
      </w:tr>
      <w:tr w14:paraId="7E07D15C">
        <w:trPr>
          <w:trHeight w:val="284" w:hRule="atLeast"/>
        </w:trPr>
        <w:tc>
          <w:tcPr>
            <w:tcW w:w="8522" w:type="dxa"/>
            <w:tcBorders>
              <w:top w:val="nil"/>
              <w:left w:val="nil"/>
              <w:bottom w:val="nil"/>
              <w:right w:val="nil"/>
            </w:tcBorders>
            <w:shd w:val="clear" w:color="auto" w:fill="FFFFFF"/>
            <w:noWrap w:val="0"/>
            <w:vAlign w:val="top"/>
          </w:tcPr>
          <w:p w14:paraId="165B0922">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6   'tafolecimab'/exp OR 'sintbilo':ti,ab,kw</w:t>
            </w:r>
          </w:p>
        </w:tc>
      </w:tr>
      <w:tr w14:paraId="6A2C8C07">
        <w:trPr>
          <w:trHeight w:val="284" w:hRule="atLeast"/>
        </w:trPr>
        <w:tc>
          <w:tcPr>
            <w:tcW w:w="8522" w:type="dxa"/>
            <w:tcBorders>
              <w:top w:val="nil"/>
              <w:left w:val="nil"/>
              <w:bottom w:val="nil"/>
              <w:right w:val="nil"/>
            </w:tcBorders>
            <w:shd w:val="clear" w:color="auto" w:fill="FFFFFF"/>
            <w:noWrap w:val="0"/>
            <w:vAlign w:val="top"/>
          </w:tcPr>
          <w:p w14:paraId="1C3038C5">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7   'recaticimab'/exp OR 'shr-1209':ti,ab,kw</w:t>
            </w:r>
          </w:p>
        </w:tc>
      </w:tr>
      <w:tr w14:paraId="346B557F">
        <w:tc>
          <w:tcPr>
            <w:tcW w:w="8522" w:type="dxa"/>
            <w:tcBorders>
              <w:top w:val="nil"/>
              <w:left w:val="nil"/>
              <w:bottom w:val="nil"/>
              <w:right w:val="nil"/>
            </w:tcBorders>
            <w:shd w:val="clear" w:color="auto" w:fill="FFFFFF"/>
            <w:noWrap w:val="0"/>
            <w:vAlign w:val="top"/>
          </w:tcPr>
          <w:p w14:paraId="7D757BE5">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8   'ongericimab'/exp OR 'js002':ti,ab,kw</w:t>
            </w:r>
          </w:p>
        </w:tc>
      </w:tr>
      <w:tr w14:paraId="16F47121">
        <w:tc>
          <w:tcPr>
            <w:tcW w:w="8522" w:type="dxa"/>
            <w:tcBorders>
              <w:top w:val="nil"/>
              <w:left w:val="nil"/>
              <w:bottom w:val="nil"/>
              <w:right w:val="nil"/>
            </w:tcBorders>
            <w:shd w:val="clear" w:color="auto" w:fill="FFFFFF"/>
            <w:noWrap w:val="0"/>
            <w:vAlign w:val="top"/>
          </w:tcPr>
          <w:p w14:paraId="3E4BF206">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9   #2 OR #3 OR #4 OR #5 OR #6 OR #7 OR #8</w:t>
            </w:r>
          </w:p>
        </w:tc>
      </w:tr>
      <w:tr w14:paraId="5B21ABF4">
        <w:tc>
          <w:tcPr>
            <w:tcW w:w="8522" w:type="dxa"/>
            <w:tcBorders>
              <w:top w:val="nil"/>
              <w:left w:val="nil"/>
              <w:bottom w:val="nil"/>
              <w:right w:val="nil"/>
            </w:tcBorders>
            <w:shd w:val="clear" w:color="auto" w:fill="FFFFFF"/>
            <w:noWrap w:val="0"/>
            <w:vAlign w:val="top"/>
          </w:tcPr>
          <w:p w14:paraId="603E2402">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10 'randomized controlled trial'/exp OR 'controlled clinical trial'/exp OR 'randomized':ti,ab,kw OR 'randomised':ti,ab,kw OR 'randomization':ti,ab,kw OR 'randomly':ti,ab,kw OR 'rct':ti,ab,kw OR 'trial':ti,ab,kw</w:t>
            </w:r>
          </w:p>
        </w:tc>
      </w:tr>
      <w:tr w14:paraId="5738DE87">
        <w:tc>
          <w:tcPr>
            <w:tcW w:w="8522" w:type="dxa"/>
            <w:tcBorders>
              <w:top w:val="nil"/>
              <w:left w:val="nil"/>
              <w:bottom w:val="nil"/>
              <w:right w:val="nil"/>
            </w:tcBorders>
            <w:shd w:val="clear" w:color="auto" w:fill="FFFFFF"/>
            <w:noWrap w:val="0"/>
            <w:vAlign w:val="top"/>
          </w:tcPr>
          <w:p w14:paraId="6E0EFC37">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shd w:val="clear" w:color="FFFFFF" w:fill="D9D9D9"/>
                <w:vertAlign w:val="baseline"/>
                <w:lang w:val="en-US" w:eastAsia="zh-CN" w:bidi="ar"/>
              </w:rPr>
              <w:t>11  'animal'/exp NOT 'human'/exp</w:t>
            </w:r>
          </w:p>
        </w:tc>
      </w:tr>
      <w:tr w14:paraId="6DAA9E22">
        <w:tc>
          <w:tcPr>
            <w:tcW w:w="8522" w:type="dxa"/>
            <w:tcBorders>
              <w:top w:val="nil"/>
              <w:left w:val="nil"/>
              <w:bottom w:val="nil"/>
              <w:right w:val="nil"/>
            </w:tcBorders>
            <w:shd w:val="clear" w:color="auto" w:fill="FFFFFF"/>
            <w:noWrap w:val="0"/>
            <w:vAlign w:val="top"/>
          </w:tcPr>
          <w:p w14:paraId="69036100">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12  #10 NOT #11</w:t>
            </w:r>
          </w:p>
        </w:tc>
      </w:tr>
      <w:tr w14:paraId="3B63C7CC">
        <w:tc>
          <w:tcPr>
            <w:tcW w:w="8522" w:type="dxa"/>
            <w:tcBorders>
              <w:top w:val="nil"/>
              <w:left w:val="nil"/>
              <w:bottom w:val="single" w:color="000000" w:sz="12" w:space="0"/>
              <w:right w:val="nil"/>
            </w:tcBorders>
            <w:shd w:val="clear" w:color="auto" w:fill="FFFFFF"/>
            <w:noWrap w:val="0"/>
            <w:vAlign w:val="top"/>
          </w:tcPr>
          <w:p w14:paraId="6E791F71">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13  #1 AND #9 AND #12</w:t>
            </w:r>
          </w:p>
        </w:tc>
      </w:tr>
    </w:tbl>
    <w:p w14:paraId="0D8F541D">
      <w:pPr>
        <w:pStyle w:val="3"/>
        <w:bidi w:val="0"/>
        <w:rPr>
          <w:rFonts w:hint="default" w:ascii="Times New Roman Bold" w:hAnsi="Times New Roman Bold" w:cs="Times New Roman Bold"/>
          <w:sz w:val="24"/>
          <w:szCs w:val="24"/>
          <w:lang w:val="en-US" w:eastAsia="zh-CN"/>
        </w:rPr>
      </w:pPr>
      <w:bookmarkStart w:id="4" w:name="_Toc102193287"/>
      <w:r>
        <w:rPr>
          <w:rFonts w:hint="default" w:ascii="Times New Roman Bold" w:hAnsi="Times New Roman Bold" w:cs="Times New Roman Bold"/>
          <w:sz w:val="24"/>
          <w:szCs w:val="24"/>
          <w:lang w:val="en-US" w:eastAsia="zh-CN"/>
        </w:rPr>
        <w:t>Table S1.4. Search strategy of Cochrane Central Register of Controlled Trials</w:t>
      </w:r>
      <w:bookmarkEnd w:id="4"/>
    </w:p>
    <w:p w14:paraId="43C5FC50">
      <w:pPr>
        <w:pStyle w:val="3"/>
        <w:bidi w:val="0"/>
        <w:rPr>
          <w:rFonts w:hint="default" w:ascii="Times New Roman Bold" w:hAnsi="Times New Roman Bold" w:cs="Times New Roman Bold"/>
          <w:sz w:val="24"/>
          <w:szCs w:val="24"/>
          <w:lang w:val="en-US" w:eastAsia="zh-CN"/>
        </w:rPr>
      </w:pPr>
      <w:bookmarkStart w:id="5" w:name="_Toc1723140656"/>
      <w:r>
        <w:rPr>
          <w:rFonts w:hint="default" w:ascii="Times New Roman Bold" w:hAnsi="Times New Roman Bold" w:cs="Times New Roman Bold"/>
          <w:sz w:val="24"/>
          <w:szCs w:val="24"/>
          <w:lang w:val="en-US" w:eastAsia="zh-CN"/>
        </w:rPr>
        <w:t>(CENTRAL)</w:t>
      </w:r>
      <w:bookmarkEnd w:id="5"/>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779F65E">
        <w:trPr>
          <w:trHeight w:val="90" w:hRule="atLeast"/>
        </w:trPr>
        <w:tc>
          <w:tcPr>
            <w:tcW w:w="8522" w:type="dxa"/>
            <w:tcBorders>
              <w:top w:val="single" w:color="000000" w:sz="12" w:space="0"/>
              <w:left w:val="nil"/>
              <w:bottom w:val="single" w:color="auto" w:sz="4" w:space="0"/>
              <w:right w:val="nil"/>
              <w:tl2br w:val="nil"/>
            </w:tcBorders>
            <w:shd w:val="clear" w:color="auto" w:fill="FFFFFF"/>
            <w:noWrap w:val="0"/>
            <w:vAlign w:val="top"/>
          </w:tcPr>
          <w:p w14:paraId="01070F51">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vertAlign w:val="baseline"/>
                <w:lang w:val="en-US" w:eastAsia="zh-CN" w:bidi="ar"/>
              </w:rPr>
            </w:pPr>
            <w:r>
              <w:rPr>
                <w:rFonts w:hint="default" w:ascii="Times New Roman Regular" w:hAnsi="Times New Roman Regular" w:eastAsia="TimesNewRomanPS-BoldMT" w:cs="Times New Roman Regular"/>
                <w:b w:val="0"/>
                <w:bCs/>
                <w:color w:val="000000"/>
                <w:kern w:val="0"/>
                <w:sz w:val="24"/>
                <w:szCs w:val="24"/>
                <w:lang w:val="en-US" w:eastAsia="zh-CN" w:bidi="ar"/>
              </w:rPr>
              <w:t xml:space="preserve">#                                 Searches </w:t>
            </w:r>
          </w:p>
        </w:tc>
      </w:tr>
      <w:tr w14:paraId="5362101E">
        <w:tc>
          <w:tcPr>
            <w:tcW w:w="8522" w:type="dxa"/>
            <w:tcBorders>
              <w:top w:val="single" w:color="auto" w:sz="4" w:space="0"/>
              <w:left w:val="nil"/>
              <w:bottom w:val="nil"/>
              <w:right w:val="nil"/>
            </w:tcBorders>
            <w:shd w:val="clear" w:color="auto" w:fill="FFFFFF"/>
            <w:noWrap w:val="0"/>
            <w:vAlign w:val="top"/>
          </w:tcPr>
          <w:p w14:paraId="265EE463">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shd w:val="clear" w:color="FFFFFF" w:fill="D9D9D9"/>
                <w:lang w:val="en-US" w:eastAsia="zh-CN" w:bidi="ar"/>
              </w:rPr>
            </w:pPr>
            <w:r>
              <w:rPr>
                <w:rFonts w:hint="default" w:ascii="Times New Roman Regular" w:hAnsi="Times New Roman Regular" w:eastAsia="TimesNewRomanPS-BoldMT" w:cs="Times New Roman Regular"/>
                <w:b w:val="0"/>
                <w:bCs/>
                <w:color w:val="000000"/>
                <w:kern w:val="0"/>
                <w:sz w:val="24"/>
                <w:szCs w:val="24"/>
                <w:shd w:val="clear" w:color="FFFFFF" w:fill="D9D9D9"/>
                <w:lang w:val="en-US" w:eastAsia="zh-CN" w:bidi="ar"/>
              </w:rPr>
              <w:t>1   MeSH descriptor: [Hypercholesterolemia] explode all trees</w:t>
            </w:r>
          </w:p>
        </w:tc>
      </w:tr>
      <w:tr w14:paraId="139D1F55">
        <w:tc>
          <w:tcPr>
            <w:tcW w:w="8522" w:type="dxa"/>
            <w:tcBorders>
              <w:top w:val="nil"/>
              <w:left w:val="nil"/>
              <w:bottom w:val="nil"/>
              <w:right w:val="nil"/>
              <w:tl2br w:val="nil"/>
            </w:tcBorders>
            <w:shd w:val="clear" w:color="auto" w:fill="FFFFFF"/>
            <w:noWrap w:val="0"/>
            <w:vAlign w:val="top"/>
          </w:tcPr>
          <w:p w14:paraId="4936BB69">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lang w:val="en-US" w:eastAsia="zh-CN" w:bidi="ar"/>
              </w:rPr>
            </w:pPr>
            <w:r>
              <w:rPr>
                <w:rFonts w:hint="default" w:ascii="Times New Roman Regular" w:hAnsi="Times New Roman Regular" w:eastAsia="TimesNewRomanPS-BoldMT" w:cs="Times New Roman Regular"/>
                <w:b w:val="0"/>
                <w:bCs/>
                <w:color w:val="000000"/>
                <w:kern w:val="0"/>
                <w:sz w:val="24"/>
                <w:szCs w:val="24"/>
                <w:lang w:val="en-US" w:eastAsia="zh-CN" w:bidi="ar"/>
              </w:rPr>
              <w:t>2   MeSH descriptor: [Hyperlipidemias] explode all trees</w:t>
            </w:r>
          </w:p>
        </w:tc>
      </w:tr>
      <w:tr w14:paraId="66C80186">
        <w:tc>
          <w:tcPr>
            <w:tcW w:w="8522" w:type="dxa"/>
            <w:tcBorders>
              <w:top w:val="nil"/>
              <w:left w:val="nil"/>
              <w:bottom w:val="nil"/>
              <w:right w:val="nil"/>
              <w:tl2br w:val="nil"/>
            </w:tcBorders>
            <w:shd w:val="clear" w:color="auto" w:fill="FFFFFF"/>
            <w:noWrap w:val="0"/>
            <w:vAlign w:val="top"/>
          </w:tcPr>
          <w:p w14:paraId="1E4A1060">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shd w:val="clear" w:color="FFFFFF" w:fill="D9D9D9"/>
                <w:lang w:val="en-US" w:eastAsia="zh-CN" w:bidi="ar"/>
              </w:rPr>
            </w:pPr>
            <w:r>
              <w:rPr>
                <w:rFonts w:hint="default" w:ascii="Times New Roman Regular" w:hAnsi="Times New Roman Regular" w:eastAsia="TimesNewRomanPS-BoldMT" w:cs="Times New Roman Regular"/>
                <w:b w:val="0"/>
                <w:bCs/>
                <w:color w:val="000000"/>
                <w:kern w:val="0"/>
                <w:sz w:val="24"/>
                <w:szCs w:val="24"/>
                <w:shd w:val="clear" w:color="FFFFFF" w:fill="D9D9D9"/>
                <w:lang w:val="en-US" w:eastAsia="zh-CN" w:bidi="ar"/>
              </w:rPr>
              <w:t>3   MeSH descriptor: [Dyslipidemias] explode all trees</w:t>
            </w:r>
          </w:p>
        </w:tc>
      </w:tr>
      <w:tr w14:paraId="18D0BB5F">
        <w:tc>
          <w:tcPr>
            <w:tcW w:w="8522" w:type="dxa"/>
            <w:tcBorders>
              <w:top w:val="nil"/>
              <w:left w:val="nil"/>
              <w:bottom w:val="nil"/>
              <w:right w:val="nil"/>
              <w:tl2br w:val="nil"/>
            </w:tcBorders>
            <w:shd w:val="clear" w:color="auto" w:fill="FFFFFF"/>
            <w:noWrap w:val="0"/>
            <w:vAlign w:val="top"/>
          </w:tcPr>
          <w:p w14:paraId="682B1DDC">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lang w:val="en-US" w:eastAsia="zh-CN" w:bidi="ar"/>
              </w:rPr>
            </w:pPr>
            <w:r>
              <w:rPr>
                <w:rFonts w:hint="default" w:ascii="Times New Roman Regular" w:hAnsi="Times New Roman Regular" w:eastAsia="TimesNewRomanPS-BoldMT" w:cs="Times New Roman Regular"/>
                <w:b w:val="0"/>
                <w:bCs/>
                <w:color w:val="000000"/>
                <w:kern w:val="0"/>
                <w:sz w:val="24"/>
                <w:szCs w:val="24"/>
                <w:lang w:val="en-US" w:eastAsia="zh-CN" w:bidi="ar"/>
              </w:rPr>
              <w:t>4   (hypercholesterolemia OR hypercholesterolaemia OR hyperlipidemia OR hyperlipidaemia OR dyslipidemia OR dyslipidemia):ti,ab,kw</w:t>
            </w:r>
          </w:p>
        </w:tc>
      </w:tr>
      <w:tr w14:paraId="5671C355">
        <w:tc>
          <w:tcPr>
            <w:tcW w:w="8522" w:type="dxa"/>
            <w:tcBorders>
              <w:top w:val="nil"/>
              <w:left w:val="nil"/>
              <w:bottom w:val="nil"/>
              <w:right w:val="nil"/>
              <w:tl2br w:val="nil"/>
            </w:tcBorders>
            <w:shd w:val="clear" w:color="auto" w:fill="FFFFFF"/>
            <w:noWrap w:val="0"/>
            <w:vAlign w:val="top"/>
          </w:tcPr>
          <w:p w14:paraId="30E11599">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color w:val="000000"/>
                <w:kern w:val="0"/>
                <w:sz w:val="24"/>
                <w:szCs w:val="24"/>
                <w:shd w:val="clear" w:color="FFFFFF" w:fill="D9D9D9"/>
                <w:lang w:val="en-US" w:eastAsia="zh-CN" w:bidi="ar"/>
              </w:rPr>
            </w:pPr>
            <w:r>
              <w:rPr>
                <w:rFonts w:hint="default" w:ascii="Times New Roman Regular" w:hAnsi="Times New Roman Regular" w:eastAsia="TimesNewRomanPS-BoldMT" w:cs="Times New Roman Regular"/>
                <w:b w:val="0"/>
                <w:bCs/>
                <w:color w:val="000000"/>
                <w:kern w:val="0"/>
                <w:sz w:val="24"/>
                <w:szCs w:val="24"/>
                <w:shd w:val="clear" w:color="FFFFFF" w:fill="D9D9D9"/>
                <w:lang w:val="en-US" w:eastAsia="zh-CN" w:bidi="ar"/>
              </w:rPr>
              <w:t xml:space="preserve">5   </w:t>
            </w: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 OR #2 OR #3 OR #4</w:t>
            </w:r>
          </w:p>
        </w:tc>
      </w:tr>
      <w:tr w14:paraId="605CB1B9">
        <w:tc>
          <w:tcPr>
            <w:tcW w:w="8522" w:type="dxa"/>
            <w:tcBorders>
              <w:top w:val="nil"/>
              <w:left w:val="nil"/>
              <w:bottom w:val="nil"/>
              <w:right w:val="nil"/>
            </w:tcBorders>
            <w:shd w:val="clear" w:color="auto" w:fill="FFFFFF"/>
            <w:noWrap w:val="0"/>
            <w:vAlign w:val="top"/>
          </w:tcPr>
          <w:p w14:paraId="68482508">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6   MeSH descriptor: [PCSK9 Inhibitors] explode all trees</w:t>
            </w:r>
          </w:p>
        </w:tc>
      </w:tr>
      <w:tr w14:paraId="3FEE4E38">
        <w:tc>
          <w:tcPr>
            <w:tcW w:w="8522" w:type="dxa"/>
            <w:tcBorders>
              <w:top w:val="nil"/>
              <w:left w:val="nil"/>
              <w:bottom w:val="nil"/>
              <w:right w:val="nil"/>
            </w:tcBorders>
            <w:shd w:val="clear" w:color="auto" w:fill="FFFFFF"/>
            <w:noWrap w:val="0"/>
            <w:vAlign w:val="top"/>
          </w:tcPr>
          <w:p w14:paraId="257C380A">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7   ("Proprotein Convertase 9"):ti,ab,kw</w:t>
            </w:r>
          </w:p>
        </w:tc>
      </w:tr>
      <w:tr w14:paraId="15C1558E">
        <w:tc>
          <w:tcPr>
            <w:tcW w:w="8522" w:type="dxa"/>
            <w:tcBorders>
              <w:top w:val="nil"/>
              <w:left w:val="nil"/>
              <w:bottom w:val="nil"/>
              <w:right w:val="nil"/>
            </w:tcBorders>
            <w:shd w:val="clear" w:color="auto" w:fill="FFFFFF"/>
            <w:noWrap w:val="0"/>
            <w:vAlign w:val="top"/>
          </w:tcPr>
          <w:p w14:paraId="4E1C4B4A">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8   ("proprotein convertase subtilisin kexin type 9"):ti,ab,kw</w:t>
            </w:r>
          </w:p>
        </w:tc>
      </w:tr>
      <w:tr w14:paraId="418EF6B1">
        <w:trPr>
          <w:trHeight w:val="284" w:hRule="atLeast"/>
        </w:trPr>
        <w:tc>
          <w:tcPr>
            <w:tcW w:w="8522" w:type="dxa"/>
            <w:tcBorders>
              <w:top w:val="nil"/>
              <w:left w:val="nil"/>
              <w:bottom w:val="nil"/>
              <w:right w:val="nil"/>
            </w:tcBorders>
            <w:shd w:val="clear" w:color="auto" w:fill="FFFFFF"/>
            <w:noWrap w:val="0"/>
            <w:vAlign w:val="top"/>
          </w:tcPr>
          <w:p w14:paraId="1FC282A7">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9   (alirocumab OR praluent OR REGN727 OR SAR236553):ti,ab,kw</w:t>
            </w: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ab/>
            </w:r>
          </w:p>
        </w:tc>
      </w:tr>
      <w:tr w14:paraId="46DF116A">
        <w:trPr>
          <w:trHeight w:val="284" w:hRule="atLeast"/>
        </w:trPr>
        <w:tc>
          <w:tcPr>
            <w:tcW w:w="8522" w:type="dxa"/>
            <w:tcBorders>
              <w:top w:val="nil"/>
              <w:left w:val="nil"/>
              <w:bottom w:val="nil"/>
              <w:right w:val="nil"/>
            </w:tcBorders>
            <w:shd w:val="clear" w:color="auto" w:fill="FFFFFF"/>
            <w:noWrap w:val="0"/>
            <w:vAlign w:val="top"/>
          </w:tcPr>
          <w:p w14:paraId="4B256295">
            <w:pPr>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lang w:val="en-US" w:eastAsia="zh-CN" w:bidi="ar"/>
              </w:rPr>
              <w:t>10   (evolocumab OR repatha OR AMG145):ti,ab,kw</w:t>
            </w:r>
          </w:p>
        </w:tc>
      </w:tr>
      <w:tr w14:paraId="5AAB4FA3">
        <w:tc>
          <w:tcPr>
            <w:tcW w:w="8522" w:type="dxa"/>
            <w:tcBorders>
              <w:top w:val="nil"/>
              <w:left w:val="nil"/>
              <w:bottom w:val="nil"/>
              <w:right w:val="nil"/>
            </w:tcBorders>
            <w:shd w:val="clear" w:color="auto" w:fill="FFFFFF"/>
            <w:noWrap w:val="0"/>
            <w:vAlign w:val="top"/>
          </w:tcPr>
          <w:p w14:paraId="7895E341">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11   (Inclisiran OR leqvio OR ALN60212 OR ALN-PCS OR ALN-PCSsc):ti,ab,kw</w:t>
            </w:r>
          </w:p>
        </w:tc>
      </w:tr>
      <w:tr w14:paraId="0A924166">
        <w:tc>
          <w:tcPr>
            <w:tcW w:w="8522" w:type="dxa"/>
            <w:tcBorders>
              <w:top w:val="nil"/>
              <w:left w:val="nil"/>
              <w:bottom w:val="nil"/>
              <w:right w:val="nil"/>
            </w:tcBorders>
            <w:shd w:val="clear" w:color="auto" w:fill="FFFFFF"/>
            <w:noWrap w:val="0"/>
            <w:vAlign w:val="top"/>
          </w:tcPr>
          <w:p w14:paraId="57721758">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12   (tafolecimab OR sintbilo):ti,ab,kw</w:t>
            </w:r>
          </w:p>
        </w:tc>
      </w:tr>
      <w:tr w14:paraId="7C0FDA87">
        <w:tc>
          <w:tcPr>
            <w:tcW w:w="8522" w:type="dxa"/>
            <w:tcBorders>
              <w:top w:val="nil"/>
              <w:left w:val="nil"/>
              <w:bottom w:val="nil"/>
              <w:right w:val="nil"/>
            </w:tcBorders>
            <w:shd w:val="clear" w:color="auto" w:fill="FFFFFF"/>
            <w:noWrap w:val="0"/>
            <w:vAlign w:val="top"/>
          </w:tcPr>
          <w:p w14:paraId="6997BE74">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13   (recaticimab OR SHR-1209):ti,ab,kw</w:t>
            </w:r>
          </w:p>
        </w:tc>
      </w:tr>
      <w:tr w14:paraId="06AB76D0">
        <w:tc>
          <w:tcPr>
            <w:tcW w:w="8522" w:type="dxa"/>
            <w:tcBorders>
              <w:top w:val="nil"/>
              <w:left w:val="nil"/>
              <w:bottom w:val="nil"/>
              <w:right w:val="nil"/>
            </w:tcBorders>
            <w:shd w:val="clear" w:color="auto" w:fill="FFFFFF"/>
            <w:noWrap w:val="0"/>
            <w:vAlign w:val="top"/>
          </w:tcPr>
          <w:p w14:paraId="6B1E6C18">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shd w:val="clear" w:color="auto" w:fill="auto"/>
                <w:vertAlign w:val="baseline"/>
                <w:lang w:val="en-US" w:eastAsia="zh-CN" w:bidi="ar"/>
              </w:rPr>
              <w:t>14  (ongericimab OR JS002):ti,ab,kw</w:t>
            </w:r>
          </w:p>
        </w:tc>
      </w:tr>
      <w:tr w14:paraId="30A6B4BC">
        <w:tc>
          <w:tcPr>
            <w:tcW w:w="8522" w:type="dxa"/>
            <w:tcBorders>
              <w:top w:val="nil"/>
              <w:left w:val="nil"/>
              <w:bottom w:val="nil"/>
              <w:right w:val="nil"/>
            </w:tcBorders>
            <w:shd w:val="clear" w:color="auto" w:fill="FFFFFF"/>
            <w:noWrap w:val="0"/>
            <w:vAlign w:val="top"/>
          </w:tcPr>
          <w:p w14:paraId="610919B7">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15  #6 OR #7 OR #8 OR #9 OR #10 OR #11 OR #12 OR #13 OR #14</w:t>
            </w:r>
          </w:p>
        </w:tc>
      </w:tr>
      <w:tr w14:paraId="322A8C3D">
        <w:tc>
          <w:tcPr>
            <w:tcW w:w="8522" w:type="dxa"/>
            <w:tcBorders>
              <w:top w:val="nil"/>
              <w:left w:val="nil"/>
              <w:bottom w:val="nil"/>
              <w:right w:val="nil"/>
            </w:tcBorders>
            <w:shd w:val="clear" w:color="auto" w:fill="FFFFFF"/>
            <w:noWrap w:val="0"/>
            <w:vAlign w:val="top"/>
          </w:tcPr>
          <w:p w14:paraId="5E6AF978">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auto" w:fill="auto"/>
                <w:vertAlign w:val="baseline"/>
                <w:lang w:val="en-US" w:eastAsia="zh-CN" w:bidi="ar"/>
              </w:rPr>
              <w:t>16  MeSH descriptor: [Randomized Controlled Trial] explode all trees</w:t>
            </w:r>
          </w:p>
        </w:tc>
      </w:tr>
      <w:tr w14:paraId="595C4BF9">
        <w:tc>
          <w:tcPr>
            <w:tcW w:w="8522" w:type="dxa"/>
            <w:tcBorders>
              <w:top w:val="nil"/>
              <w:left w:val="nil"/>
              <w:bottom w:val="nil"/>
              <w:right w:val="nil"/>
            </w:tcBorders>
            <w:shd w:val="clear" w:color="auto" w:fill="FFFFFF"/>
            <w:noWrap w:val="0"/>
            <w:vAlign w:val="top"/>
          </w:tcPr>
          <w:p w14:paraId="260CA2BC">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17  MeSH descriptor: [Controlled Clinical Trial] explode all trees</w:t>
            </w:r>
          </w:p>
        </w:tc>
      </w:tr>
      <w:tr w14:paraId="6495B14E">
        <w:tc>
          <w:tcPr>
            <w:tcW w:w="8522" w:type="dxa"/>
            <w:tcBorders>
              <w:top w:val="nil"/>
              <w:left w:val="nil"/>
              <w:bottom w:val="nil"/>
              <w:right w:val="nil"/>
            </w:tcBorders>
            <w:shd w:val="clear" w:color="auto" w:fill="FFFFFF"/>
            <w:noWrap w:val="0"/>
            <w:vAlign w:val="top"/>
          </w:tcPr>
          <w:p w14:paraId="48ECE506">
            <w:pPr>
              <w:keepNext w:val="0"/>
              <w:keepLines w:val="0"/>
              <w:widowControl/>
              <w:suppressLineNumbers w:val="0"/>
              <w:tabs>
                <w:tab w:val="left" w:pos="630"/>
                <w:tab w:val="left" w:pos="840"/>
                <w:tab w:val="left" w:pos="1050"/>
              </w:tabs>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lang w:val="en-US" w:eastAsia="zh-CN" w:bidi="ar"/>
              </w:rPr>
              <w:t>18 (randomized OR randomised OR randomization OR randomly OR rct OR trial):ti,ab,kw</w:t>
            </w:r>
          </w:p>
        </w:tc>
      </w:tr>
      <w:tr w14:paraId="02C5BA1B">
        <w:tc>
          <w:tcPr>
            <w:tcW w:w="8522" w:type="dxa"/>
            <w:tcBorders>
              <w:top w:val="nil"/>
              <w:left w:val="nil"/>
              <w:bottom w:val="nil"/>
              <w:right w:val="nil"/>
            </w:tcBorders>
            <w:shd w:val="clear" w:color="auto" w:fill="FFFFFF"/>
            <w:noWrap w:val="0"/>
            <w:vAlign w:val="top"/>
          </w:tcPr>
          <w:p w14:paraId="78C56B17">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19  #16 OR #17 OR #18</w:t>
            </w:r>
          </w:p>
        </w:tc>
      </w:tr>
      <w:tr w14:paraId="140E4760">
        <w:tc>
          <w:tcPr>
            <w:tcW w:w="8522" w:type="dxa"/>
            <w:tcBorders>
              <w:top w:val="nil"/>
              <w:left w:val="nil"/>
              <w:bottom w:val="nil"/>
              <w:right w:val="nil"/>
            </w:tcBorders>
            <w:shd w:val="clear" w:color="auto" w:fill="FFFFFF"/>
            <w:noWrap w:val="0"/>
            <w:vAlign w:val="top"/>
          </w:tcPr>
          <w:p w14:paraId="585A6D73">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lang w:val="en-US" w:eastAsia="zh-CN" w:bidi="ar"/>
              </w:rPr>
              <w:t>20  (Animal*):ti,ab,kw</w:t>
            </w:r>
          </w:p>
        </w:tc>
      </w:tr>
      <w:tr w14:paraId="288269EA">
        <w:tc>
          <w:tcPr>
            <w:tcW w:w="8522" w:type="dxa"/>
            <w:tcBorders>
              <w:top w:val="nil"/>
              <w:left w:val="nil"/>
              <w:bottom w:val="nil"/>
              <w:right w:val="nil"/>
            </w:tcBorders>
            <w:shd w:val="clear" w:color="auto" w:fill="FFFFFF"/>
            <w:noWrap w:val="0"/>
            <w:vAlign w:val="top"/>
          </w:tcPr>
          <w:p w14:paraId="1E89A299">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t>21  (Human*):ti,ab,kw</w:t>
            </w:r>
          </w:p>
        </w:tc>
      </w:tr>
      <w:tr w14:paraId="659D351E">
        <w:tc>
          <w:tcPr>
            <w:tcW w:w="8522" w:type="dxa"/>
            <w:tcBorders>
              <w:top w:val="nil"/>
              <w:left w:val="nil"/>
              <w:bottom w:val="nil"/>
              <w:right w:val="nil"/>
            </w:tcBorders>
            <w:shd w:val="clear" w:color="auto" w:fill="FFFFFF"/>
            <w:noWrap w:val="0"/>
            <w:vAlign w:val="top"/>
          </w:tcPr>
          <w:p w14:paraId="1AFB4D2D">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vertAlign w:val="baseline"/>
                <w:lang w:val="en-US" w:eastAsia="zh-CN" w:bidi="ar"/>
              </w:rPr>
              <w:t>22  #20 NOT #21</w:t>
            </w:r>
          </w:p>
        </w:tc>
      </w:tr>
      <w:tr w14:paraId="02BFF2F7">
        <w:tc>
          <w:tcPr>
            <w:tcW w:w="8522" w:type="dxa"/>
            <w:tcBorders>
              <w:top w:val="nil"/>
              <w:left w:val="nil"/>
              <w:bottom w:val="nil"/>
              <w:right w:val="nil"/>
            </w:tcBorders>
            <w:shd w:val="clear" w:color="auto" w:fill="FFFFFF"/>
            <w:noWrap w:val="0"/>
            <w:vAlign w:val="top"/>
          </w:tcPr>
          <w:p w14:paraId="1C35AF4B">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shd w:val="clear" w:color="FFFFFF" w:fill="D9D9D9"/>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shd w:val="clear" w:color="FFFFFF" w:fill="D9D9D9"/>
                <w:lang w:val="en-US" w:eastAsia="zh-CN" w:bidi="ar"/>
              </w:rPr>
              <w:t>23  #19 NOT #22</w:t>
            </w:r>
          </w:p>
        </w:tc>
      </w:tr>
      <w:tr w14:paraId="7F1DE4BA">
        <w:tc>
          <w:tcPr>
            <w:tcW w:w="8522" w:type="dxa"/>
            <w:tcBorders>
              <w:top w:val="nil"/>
              <w:left w:val="nil"/>
              <w:bottom w:val="single" w:color="000000" w:sz="12" w:space="0"/>
              <w:right w:val="nil"/>
            </w:tcBorders>
            <w:shd w:val="clear" w:color="auto" w:fill="FFFFFF"/>
            <w:noWrap w:val="0"/>
            <w:vAlign w:val="top"/>
          </w:tcPr>
          <w:p w14:paraId="2F304500">
            <w:pPr>
              <w:keepNext w:val="0"/>
              <w:keepLines w:val="0"/>
              <w:widowControl/>
              <w:suppressLineNumbers w:val="0"/>
              <w:spacing w:before="0" w:beforeAutospacing="0" w:after="0" w:afterAutospacing="0"/>
              <w:ind w:left="0" w:right="0"/>
              <w:jc w:val="both"/>
              <w:rPr>
                <w:rFonts w:hint="default" w:ascii="Times New Roman Regular" w:hAnsi="Times New Roman Regular" w:eastAsia="TimesNewRomanPS-BoldMT" w:cs="Times New Roman Regular"/>
                <w:b w:val="0"/>
                <w:bCs w:val="0"/>
                <w:color w:val="000000"/>
                <w:kern w:val="0"/>
                <w:sz w:val="24"/>
                <w:szCs w:val="24"/>
                <w:vertAlign w:val="baseline"/>
                <w:lang w:val="en-US" w:eastAsia="zh-CN" w:bidi="ar"/>
              </w:rPr>
            </w:pPr>
            <w:r>
              <w:rPr>
                <w:rFonts w:hint="default" w:ascii="Times New Roman Regular" w:hAnsi="Times New Roman Regular" w:eastAsia="TimesNewRomanPS-BoldMT" w:cs="Times New Roman Regular"/>
                <w:b w:val="0"/>
                <w:bCs w:val="0"/>
                <w:color w:val="000000"/>
                <w:kern w:val="0"/>
                <w:sz w:val="24"/>
                <w:szCs w:val="24"/>
                <w:vertAlign w:val="baseline"/>
                <w:lang w:val="en-US" w:eastAsia="zh-CN" w:bidi="ar"/>
              </w:rPr>
              <w:t>24  #5 AND #15 AND #23</w:t>
            </w:r>
          </w:p>
        </w:tc>
      </w:tr>
    </w:tbl>
    <w:p w14:paraId="1632A321">
      <w:pPr>
        <w:rPr>
          <w:rFonts w:hint="default" w:ascii="Times New Roman Regular" w:hAnsi="Times New Roman Regular" w:eastAsia="TimesNewRomanPS-BoldMT" w:cs="Times New Roman Regular"/>
          <w:b/>
          <w:bCs/>
          <w:color w:val="000000"/>
          <w:kern w:val="0"/>
          <w:sz w:val="24"/>
          <w:szCs w:val="24"/>
          <w:lang w:val="en-US" w:eastAsia="zh-CN" w:bidi="ar"/>
        </w:rPr>
      </w:pPr>
    </w:p>
    <w:p w14:paraId="0641CC32">
      <w:pPr>
        <w:rPr>
          <w:rFonts w:hint="default" w:ascii="Times New Roman Regular" w:hAnsi="Times New Roman Regular" w:eastAsia="TimesNewRomanPS-BoldMT" w:cs="Times New Roman Regular"/>
          <w:b/>
          <w:bCs/>
          <w:color w:val="000000"/>
          <w:kern w:val="0"/>
          <w:sz w:val="24"/>
          <w:szCs w:val="24"/>
          <w:lang w:val="en-US" w:eastAsia="zh-CN" w:bidi="ar"/>
        </w:rPr>
      </w:pPr>
    </w:p>
    <w:p w14:paraId="6AEC746F">
      <w:pPr>
        <w:rPr>
          <w:rFonts w:hint="default" w:ascii="Times New Roman Regular" w:hAnsi="Times New Roman Regular" w:eastAsia="TimesNewRomanPS-BoldMT" w:cs="Times New Roman Regular"/>
          <w:b/>
          <w:bCs/>
          <w:color w:val="000000"/>
          <w:kern w:val="0"/>
          <w:sz w:val="24"/>
          <w:szCs w:val="24"/>
          <w:lang w:val="en-US" w:eastAsia="zh-CN" w:bidi="ar"/>
        </w:rPr>
      </w:pPr>
    </w:p>
    <w:p w14:paraId="33E75C22">
      <w:pPr>
        <w:rPr>
          <w:rFonts w:hint="default" w:ascii="Times New Roman Regular" w:hAnsi="Times New Roman Regular" w:eastAsia="TimesNewRomanPS-BoldMT" w:cs="Times New Roman Regular"/>
          <w:b/>
          <w:bCs/>
          <w:color w:val="000000"/>
          <w:kern w:val="0"/>
          <w:sz w:val="24"/>
          <w:szCs w:val="24"/>
          <w:lang w:val="en-US" w:eastAsia="zh-CN" w:bidi="ar"/>
        </w:rPr>
      </w:pPr>
    </w:p>
    <w:p w14:paraId="3708CBBC">
      <w:pPr>
        <w:rPr>
          <w:rFonts w:hint="default" w:ascii="Times New Roman Regular" w:hAnsi="Times New Roman Regular" w:cs="Times New Roman Regular"/>
          <w:sz w:val="24"/>
          <w:szCs w:val="24"/>
        </w:rPr>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p>
    <w:p w14:paraId="7B1955AF">
      <w:pPr>
        <w:pStyle w:val="2"/>
        <w:bidi w:val="0"/>
        <w:rPr>
          <w:rFonts w:hint="default" w:ascii="Times New Roman Bold" w:hAnsi="Times New Roman Bold" w:eastAsia="宋体" w:cs="Times New Roman Bold"/>
          <w:b/>
          <w:bCs w:val="0"/>
          <w:sz w:val="24"/>
          <w:szCs w:val="24"/>
          <w:lang w:val="en-US" w:eastAsia="zh-CN"/>
        </w:rPr>
      </w:pPr>
      <w:bookmarkStart w:id="6" w:name="_Toc2008025597"/>
      <w:r>
        <w:rPr>
          <w:rFonts w:hint="default" w:ascii="Times New Roman Bold" w:hAnsi="Times New Roman Bold" w:eastAsia="宋体" w:cs="Times New Roman Bold"/>
          <w:b/>
          <w:bCs w:val="0"/>
          <w:sz w:val="24"/>
          <w:szCs w:val="24"/>
          <w:lang w:val="en-US" w:eastAsia="zh-CN"/>
        </w:rPr>
        <w:t>Appendix 2: Characteristics of included studies</w:t>
      </w:r>
      <w:bookmarkEnd w:id="6"/>
      <w:r>
        <w:rPr>
          <w:rFonts w:hint="default" w:ascii="Times New Roman Bold" w:hAnsi="Times New Roman Bold" w:eastAsia="宋体" w:cs="Times New Roman Bold"/>
          <w:b/>
          <w:bCs w:val="0"/>
          <w:sz w:val="24"/>
          <w:szCs w:val="24"/>
          <w:lang w:val="en-US" w:eastAsia="zh-CN"/>
        </w:rPr>
        <w:t xml:space="preserve"> </w:t>
      </w:r>
    </w:p>
    <w:p w14:paraId="619AB85A">
      <w:pPr>
        <w:pStyle w:val="3"/>
        <w:bidi w:val="0"/>
        <w:rPr>
          <w:rFonts w:hint="default" w:ascii="Times New Roman Bold" w:hAnsi="Times New Roman Bold" w:cs="Times New Roman Bold"/>
          <w:sz w:val="24"/>
          <w:szCs w:val="24"/>
          <w:lang w:val="en-US" w:eastAsia="zh-CN"/>
        </w:rPr>
      </w:pPr>
      <w:bookmarkStart w:id="7" w:name="_Toc1180696174"/>
      <w:r>
        <w:rPr>
          <w:rFonts w:hint="default" w:ascii="Times New Roman Bold" w:hAnsi="Times New Roman Bold" w:cs="Times New Roman Bold"/>
          <w:sz w:val="24"/>
          <w:szCs w:val="24"/>
          <w:lang w:val="en-US" w:eastAsia="zh-CN"/>
        </w:rPr>
        <w:t>Table S2.1: Baseline of characteristics of included studies</w:t>
      </w:r>
      <w:bookmarkEnd w:id="7"/>
    </w:p>
    <w:tbl>
      <w:tblPr>
        <w:tblStyle w:val="10"/>
        <w:tblpPr w:leftFromText="180" w:rightFromText="180" w:vertAnchor="text" w:horzAnchor="page" w:tblpXSpec="center" w:tblpY="307"/>
        <w:tblOverlap w:val="never"/>
        <w:tblW w:w="165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81"/>
        <w:gridCol w:w="1727"/>
        <w:gridCol w:w="1870"/>
        <w:gridCol w:w="1265"/>
        <w:gridCol w:w="2000"/>
        <w:gridCol w:w="1491"/>
        <w:gridCol w:w="1193"/>
        <w:gridCol w:w="1165"/>
        <w:gridCol w:w="1126"/>
        <w:gridCol w:w="1165"/>
        <w:gridCol w:w="1666"/>
      </w:tblGrid>
      <w:tr w14:paraId="488C2FC9">
        <w:trPr>
          <w:trHeight w:val="680" w:hRule="atLeast"/>
          <w:jc w:val="center"/>
        </w:trPr>
        <w:tc>
          <w:tcPr>
            <w:tcW w:w="1881" w:type="dxa"/>
            <w:tcBorders>
              <w:top w:val="single" w:color="000000" w:sz="12" w:space="0"/>
              <w:left w:val="nil"/>
              <w:bottom w:val="single" w:color="000000" w:sz="4" w:space="0"/>
              <w:right w:val="nil"/>
            </w:tcBorders>
            <w:shd w:val="clear" w:color="auto" w:fill="1E376A"/>
            <w:noWrap w:val="0"/>
            <w:vAlign w:val="center"/>
          </w:tcPr>
          <w:p w14:paraId="778D2F8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Study</w:t>
            </w:r>
          </w:p>
        </w:tc>
        <w:tc>
          <w:tcPr>
            <w:tcW w:w="1727" w:type="dxa"/>
            <w:tcBorders>
              <w:top w:val="single" w:color="000000" w:sz="12" w:space="0"/>
              <w:left w:val="nil"/>
              <w:bottom w:val="single" w:color="000000" w:sz="4" w:space="0"/>
              <w:right w:val="nil"/>
            </w:tcBorders>
            <w:shd w:val="clear" w:color="auto" w:fill="1E376A"/>
            <w:noWrap w:val="0"/>
            <w:vAlign w:val="center"/>
          </w:tcPr>
          <w:p w14:paraId="010B257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Registration</w:t>
            </w:r>
          </w:p>
        </w:tc>
        <w:tc>
          <w:tcPr>
            <w:tcW w:w="1870" w:type="dxa"/>
            <w:tcBorders>
              <w:top w:val="single" w:color="000000" w:sz="12" w:space="0"/>
              <w:left w:val="nil"/>
              <w:bottom w:val="single" w:color="000000" w:sz="4" w:space="0"/>
              <w:right w:val="nil"/>
            </w:tcBorders>
            <w:shd w:val="clear" w:color="auto" w:fill="1E376A"/>
            <w:noWrap w:val="0"/>
            <w:vAlign w:val="center"/>
          </w:tcPr>
          <w:p w14:paraId="7A9B18E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Country/Region</w:t>
            </w:r>
          </w:p>
        </w:tc>
        <w:tc>
          <w:tcPr>
            <w:tcW w:w="1265" w:type="dxa"/>
            <w:tcBorders>
              <w:top w:val="single" w:color="000000" w:sz="12" w:space="0"/>
              <w:left w:val="nil"/>
              <w:bottom w:val="single" w:color="000000" w:sz="4" w:space="0"/>
              <w:right w:val="nil"/>
            </w:tcBorders>
            <w:shd w:val="clear" w:color="auto" w:fill="1E376A"/>
            <w:noWrap w:val="0"/>
            <w:vAlign w:val="center"/>
          </w:tcPr>
          <w:p w14:paraId="6EE7B81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Duration</w:t>
            </w:r>
          </w:p>
        </w:tc>
        <w:tc>
          <w:tcPr>
            <w:tcW w:w="2000" w:type="dxa"/>
            <w:tcBorders>
              <w:top w:val="single" w:color="000000" w:sz="12" w:space="0"/>
              <w:left w:val="nil"/>
              <w:bottom w:val="single" w:color="000000" w:sz="4" w:space="0"/>
              <w:right w:val="nil"/>
            </w:tcBorders>
            <w:shd w:val="clear" w:color="auto" w:fill="1E376A"/>
            <w:noWrap w:val="0"/>
            <w:vAlign w:val="center"/>
          </w:tcPr>
          <w:p w14:paraId="5B94F8C9">
            <w:pPr>
              <w:keepNext w:val="0"/>
              <w:keepLines w:val="0"/>
              <w:widowControl/>
              <w:suppressLineNumbers w:val="0"/>
              <w:spacing w:before="0" w:beforeAutospacing="0" w:after="0" w:afterAutospacing="0" w:line="240" w:lineRule="auto"/>
              <w:ind w:left="0" w:right="277" w:rightChars="132"/>
              <w:jc w:val="center"/>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Population</w:t>
            </w:r>
          </w:p>
        </w:tc>
        <w:tc>
          <w:tcPr>
            <w:tcW w:w="1491" w:type="dxa"/>
            <w:tcBorders>
              <w:top w:val="single" w:color="000000" w:sz="12" w:space="0"/>
              <w:left w:val="nil"/>
              <w:bottom w:val="single" w:color="000000" w:sz="4" w:space="0"/>
              <w:right w:val="nil"/>
            </w:tcBorders>
            <w:shd w:val="clear" w:color="auto" w:fill="1E376A"/>
            <w:noWrap w:val="0"/>
            <w:vAlign w:val="center"/>
          </w:tcPr>
          <w:p w14:paraId="4EA3B8D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FFFFFF"/>
                <w:sz w:val="24"/>
                <w:szCs w:val="24"/>
                <w:u w:val="none"/>
                <w:lang w:val="en-US"/>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Treatments (N)</w:t>
            </w:r>
          </w:p>
        </w:tc>
        <w:tc>
          <w:tcPr>
            <w:tcW w:w="1193" w:type="dxa"/>
            <w:tcBorders>
              <w:top w:val="single" w:color="000000" w:sz="12" w:space="0"/>
              <w:left w:val="nil"/>
              <w:bottom w:val="single" w:color="000000" w:sz="4" w:space="0"/>
              <w:right w:val="nil"/>
            </w:tcBorders>
            <w:shd w:val="clear" w:color="auto" w:fill="1E376A"/>
            <w:noWrap w:val="0"/>
            <w:vAlign w:val="center"/>
          </w:tcPr>
          <w:p w14:paraId="22FE009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Age (I/C), yr</w:t>
            </w:r>
          </w:p>
        </w:tc>
        <w:tc>
          <w:tcPr>
            <w:tcW w:w="1165" w:type="dxa"/>
            <w:tcBorders>
              <w:top w:val="single" w:color="000000" w:sz="12" w:space="0"/>
              <w:left w:val="nil"/>
              <w:bottom w:val="single" w:color="000000" w:sz="4" w:space="0"/>
              <w:right w:val="nil"/>
            </w:tcBorders>
            <w:shd w:val="clear" w:color="auto" w:fill="1E376A"/>
            <w:noWrap w:val="0"/>
            <w:vAlign w:val="center"/>
          </w:tcPr>
          <w:p w14:paraId="0E01A29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Male% (I/C)</w:t>
            </w:r>
          </w:p>
        </w:tc>
        <w:tc>
          <w:tcPr>
            <w:tcW w:w="1126" w:type="dxa"/>
            <w:tcBorders>
              <w:top w:val="single" w:color="000000" w:sz="12" w:space="0"/>
              <w:left w:val="nil"/>
              <w:bottom w:val="single" w:color="000000" w:sz="4" w:space="0"/>
              <w:right w:val="nil"/>
            </w:tcBorders>
            <w:shd w:val="clear" w:color="auto" w:fill="1E376A"/>
            <w:noWrap w:val="0"/>
            <w:vAlign w:val="center"/>
          </w:tcPr>
          <w:p w14:paraId="6FDDDC1F">
            <w:pPr>
              <w:keepNext w:val="0"/>
              <w:keepLines w:val="0"/>
              <w:widowControl/>
              <w:suppressLineNumbers w:val="0"/>
              <w:tabs>
                <w:tab w:val="left" w:pos="2520"/>
              </w:tabs>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FFFFFF"/>
                <w:sz w:val="24"/>
                <w:szCs w:val="24"/>
                <w:u w:val="none"/>
                <w:lang w:val="en-US"/>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On statin % (I/C)</w:t>
            </w:r>
          </w:p>
        </w:tc>
        <w:tc>
          <w:tcPr>
            <w:tcW w:w="1165" w:type="dxa"/>
            <w:tcBorders>
              <w:top w:val="single" w:color="000000" w:sz="12" w:space="0"/>
              <w:left w:val="nil"/>
              <w:bottom w:val="single" w:color="000000" w:sz="4" w:space="0"/>
              <w:right w:val="nil"/>
            </w:tcBorders>
            <w:shd w:val="clear" w:color="auto" w:fill="1E376A"/>
            <w:noWrap w:val="0"/>
            <w:vAlign w:val="center"/>
          </w:tcPr>
          <w:p w14:paraId="5C67A6A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FFFFFF"/>
                <w:sz w:val="24"/>
                <w:szCs w:val="24"/>
                <w:u w:val="none"/>
                <w:lang w:val="en-US"/>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Ezetimibe% (I/C)</w:t>
            </w:r>
          </w:p>
        </w:tc>
        <w:tc>
          <w:tcPr>
            <w:tcW w:w="1666" w:type="dxa"/>
            <w:tcBorders>
              <w:top w:val="single" w:color="000000" w:sz="12" w:space="0"/>
              <w:left w:val="nil"/>
              <w:bottom w:val="single" w:color="000000" w:sz="4" w:space="0"/>
              <w:right w:val="nil"/>
            </w:tcBorders>
            <w:shd w:val="clear" w:color="auto" w:fill="1E376A"/>
            <w:noWrap w:val="0"/>
            <w:vAlign w:val="center"/>
          </w:tcPr>
          <w:p w14:paraId="5F5C92F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Background lipid-lowering treatment</w:t>
            </w:r>
          </w:p>
        </w:tc>
      </w:tr>
      <w:tr w14:paraId="164892E9">
        <w:trPr>
          <w:trHeight w:val="1272"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8309FB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Stiekema et al, 2019</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ANITSCHKOW</w:t>
            </w:r>
          </w:p>
        </w:tc>
        <w:tc>
          <w:tcPr>
            <w:tcW w:w="1727" w:type="dxa"/>
            <w:tcBorders>
              <w:top w:val="single" w:color="000000" w:sz="4" w:space="0"/>
              <w:left w:val="nil"/>
              <w:bottom w:val="single" w:color="000000" w:sz="4" w:space="0"/>
              <w:right w:val="nil"/>
            </w:tcBorders>
            <w:shd w:val="clear" w:color="auto" w:fill="FFFFFF"/>
            <w:noWrap w:val="0"/>
            <w:vAlign w:val="center"/>
          </w:tcPr>
          <w:p w14:paraId="2531F19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NCT02729025</w:t>
            </w:r>
          </w:p>
        </w:tc>
        <w:tc>
          <w:tcPr>
            <w:tcW w:w="1870" w:type="dxa"/>
            <w:tcBorders>
              <w:top w:val="single" w:color="000000" w:sz="4" w:space="0"/>
              <w:left w:val="nil"/>
              <w:bottom w:val="single" w:color="000000" w:sz="4" w:space="0"/>
              <w:right w:val="nil"/>
            </w:tcBorders>
            <w:shd w:val="clear" w:color="auto" w:fill="FFFFFF"/>
            <w:noWrap w:val="0"/>
            <w:vAlign w:val="center"/>
          </w:tcPr>
          <w:p w14:paraId="72A74F0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Multinational (3)</w:t>
            </w:r>
          </w:p>
        </w:tc>
        <w:tc>
          <w:tcPr>
            <w:tcW w:w="1265" w:type="dxa"/>
            <w:tcBorders>
              <w:top w:val="single" w:color="000000" w:sz="4" w:space="0"/>
              <w:left w:val="nil"/>
              <w:bottom w:val="single" w:color="000000" w:sz="4" w:space="0"/>
              <w:right w:val="nil"/>
            </w:tcBorders>
            <w:shd w:val="clear" w:color="auto" w:fill="FFFFFF"/>
            <w:noWrap w:val="0"/>
            <w:vAlign w:val="center"/>
          </w:tcPr>
          <w:p w14:paraId="4A11B4F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16w</w:t>
            </w:r>
          </w:p>
        </w:tc>
        <w:tc>
          <w:tcPr>
            <w:tcW w:w="2000" w:type="dxa"/>
            <w:tcBorders>
              <w:top w:val="single" w:color="000000" w:sz="4" w:space="0"/>
              <w:left w:val="nil"/>
              <w:bottom w:val="single" w:color="000000" w:sz="4" w:space="0"/>
              <w:right w:val="nil"/>
            </w:tcBorders>
            <w:shd w:val="clear" w:color="auto" w:fill="FFFFFF"/>
            <w:noWrap w:val="0"/>
            <w:vAlign w:val="center"/>
          </w:tcPr>
          <w:p w14:paraId="36E0A1B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Elevated Lp(a)/LDL-C</w:t>
            </w:r>
          </w:p>
        </w:tc>
        <w:tc>
          <w:tcPr>
            <w:tcW w:w="1491" w:type="dxa"/>
            <w:tcBorders>
              <w:top w:val="single" w:color="000000" w:sz="4" w:space="0"/>
              <w:left w:val="nil"/>
              <w:bottom w:val="single" w:color="000000" w:sz="4" w:space="0"/>
              <w:right w:val="nil"/>
            </w:tcBorders>
            <w:shd w:val="clear" w:color="auto" w:fill="FFFFFF"/>
            <w:noWrap w:val="0"/>
            <w:vAlign w:val="center"/>
          </w:tcPr>
          <w:p w14:paraId="150D005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Evo: 65; PBO: 64</w:t>
            </w:r>
          </w:p>
        </w:tc>
        <w:tc>
          <w:tcPr>
            <w:tcW w:w="1193" w:type="dxa"/>
            <w:tcBorders>
              <w:top w:val="single" w:color="000000" w:sz="4" w:space="0"/>
              <w:left w:val="nil"/>
              <w:bottom w:val="single" w:color="000000" w:sz="4" w:space="0"/>
              <w:right w:val="nil"/>
            </w:tcBorders>
            <w:shd w:val="clear" w:color="auto" w:fill="FFFFFF"/>
            <w:noWrap w:val="0"/>
            <w:vAlign w:val="center"/>
          </w:tcPr>
          <w:p w14:paraId="4CB9861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4"/>
                <w:szCs w:val="24"/>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kern w:val="0"/>
                <w:sz w:val="24"/>
                <w:szCs w:val="24"/>
                <w:lang w:val="en-US" w:eastAsia="zh-CN" w:bidi="ar"/>
              </w:rPr>
              <w:t>59.0 / 60.5</w:t>
            </w:r>
          </w:p>
          <w:p w14:paraId="4A4952A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p>
        </w:tc>
        <w:tc>
          <w:tcPr>
            <w:tcW w:w="1165" w:type="dxa"/>
            <w:tcBorders>
              <w:top w:val="single" w:color="000000" w:sz="4" w:space="0"/>
              <w:left w:val="nil"/>
              <w:bottom w:val="single" w:color="000000" w:sz="4" w:space="0"/>
              <w:right w:val="nil"/>
            </w:tcBorders>
            <w:shd w:val="clear" w:color="auto" w:fill="FFFFFF"/>
            <w:noWrap w:val="0"/>
            <w:vAlign w:val="center"/>
          </w:tcPr>
          <w:p w14:paraId="150B353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40.0 / 53.1</w:t>
            </w:r>
          </w:p>
        </w:tc>
        <w:tc>
          <w:tcPr>
            <w:tcW w:w="1126" w:type="dxa"/>
            <w:tcBorders>
              <w:top w:val="single" w:color="000000" w:sz="4" w:space="0"/>
              <w:left w:val="nil"/>
              <w:bottom w:val="single" w:color="000000" w:sz="4" w:space="0"/>
              <w:right w:val="nil"/>
            </w:tcBorders>
            <w:shd w:val="clear" w:color="auto" w:fill="FFFFFF"/>
            <w:noWrap w:val="0"/>
            <w:vAlign w:val="center"/>
          </w:tcPr>
          <w:p w14:paraId="4423AC9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55.4 / 53.1</w:t>
            </w:r>
          </w:p>
        </w:tc>
        <w:tc>
          <w:tcPr>
            <w:tcW w:w="1165" w:type="dxa"/>
            <w:tcBorders>
              <w:top w:val="single" w:color="000000" w:sz="4" w:space="0"/>
              <w:left w:val="nil"/>
              <w:bottom w:val="single" w:color="000000" w:sz="4" w:space="0"/>
              <w:right w:val="nil"/>
            </w:tcBorders>
            <w:shd w:val="clear" w:color="auto" w:fill="FFFFFF"/>
            <w:noWrap w:val="0"/>
            <w:vAlign w:val="center"/>
          </w:tcPr>
          <w:p w14:paraId="53AC72B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15.4 / 26.6</w:t>
            </w:r>
          </w:p>
        </w:tc>
        <w:tc>
          <w:tcPr>
            <w:tcW w:w="1666" w:type="dxa"/>
            <w:tcBorders>
              <w:top w:val="single" w:color="000000" w:sz="4" w:space="0"/>
              <w:left w:val="nil"/>
              <w:bottom w:val="single" w:color="000000" w:sz="4" w:space="0"/>
              <w:right w:val="nil"/>
            </w:tcBorders>
            <w:shd w:val="clear" w:color="auto" w:fill="FFFFFF"/>
            <w:noWrap w:val="0"/>
            <w:vAlign w:val="center"/>
          </w:tcPr>
          <w:p w14:paraId="10AB076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statin ± EZE</w:t>
            </w:r>
          </w:p>
        </w:tc>
      </w:tr>
      <w:tr w14:paraId="33B20E7B">
        <w:trPr>
          <w:trHeight w:val="1157"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3BA2CBB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Rosenson et al, 2019</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BANTING</w:t>
            </w:r>
          </w:p>
        </w:tc>
        <w:tc>
          <w:tcPr>
            <w:tcW w:w="1727" w:type="dxa"/>
            <w:tcBorders>
              <w:top w:val="single" w:color="000000" w:sz="4" w:space="0"/>
              <w:left w:val="nil"/>
              <w:bottom w:val="single" w:color="000000" w:sz="4" w:space="0"/>
              <w:right w:val="nil"/>
            </w:tcBorders>
            <w:shd w:val="clear" w:color="auto" w:fill="FFFFFF"/>
            <w:noWrap w:val="0"/>
            <w:vAlign w:val="center"/>
          </w:tcPr>
          <w:p w14:paraId="67EBCF2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NCT02739984</w:t>
            </w:r>
          </w:p>
        </w:tc>
        <w:tc>
          <w:tcPr>
            <w:tcW w:w="1870" w:type="dxa"/>
            <w:tcBorders>
              <w:top w:val="single" w:color="000000" w:sz="4" w:space="0"/>
              <w:left w:val="nil"/>
              <w:bottom w:val="single" w:color="000000" w:sz="4" w:space="0"/>
              <w:right w:val="nil"/>
            </w:tcBorders>
            <w:shd w:val="clear" w:color="auto" w:fill="FFFFFF"/>
            <w:noWrap w:val="0"/>
            <w:vAlign w:val="center"/>
          </w:tcPr>
          <w:p w14:paraId="0F01F78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Multinational (6)</w:t>
            </w:r>
          </w:p>
        </w:tc>
        <w:tc>
          <w:tcPr>
            <w:tcW w:w="1265" w:type="dxa"/>
            <w:tcBorders>
              <w:top w:val="single" w:color="000000" w:sz="4" w:space="0"/>
              <w:left w:val="nil"/>
              <w:bottom w:val="single" w:color="000000" w:sz="4" w:space="0"/>
              <w:right w:val="nil"/>
            </w:tcBorders>
            <w:shd w:val="clear" w:color="auto" w:fill="FFFFFF"/>
            <w:noWrap w:val="0"/>
            <w:vAlign w:val="center"/>
          </w:tcPr>
          <w:p w14:paraId="299BE45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12w</w:t>
            </w:r>
          </w:p>
        </w:tc>
        <w:tc>
          <w:tcPr>
            <w:tcW w:w="2000" w:type="dxa"/>
            <w:tcBorders>
              <w:top w:val="single" w:color="000000" w:sz="4" w:space="0"/>
              <w:left w:val="nil"/>
              <w:bottom w:val="single" w:color="000000" w:sz="4" w:space="0"/>
              <w:right w:val="nil"/>
            </w:tcBorders>
            <w:shd w:val="clear" w:color="auto" w:fill="FFFFFF"/>
            <w:noWrap w:val="0"/>
            <w:vAlign w:val="center"/>
          </w:tcPr>
          <w:p w14:paraId="0C6DBE1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Hypercholesterolaemia/dyslipidemia &amp; T2DM</w:t>
            </w:r>
          </w:p>
        </w:tc>
        <w:tc>
          <w:tcPr>
            <w:tcW w:w="1491" w:type="dxa"/>
            <w:tcBorders>
              <w:top w:val="single" w:color="000000" w:sz="4" w:space="0"/>
              <w:left w:val="nil"/>
              <w:bottom w:val="single" w:color="000000" w:sz="4" w:space="0"/>
              <w:right w:val="nil"/>
            </w:tcBorders>
            <w:shd w:val="clear" w:color="auto" w:fill="FFFFFF"/>
            <w:noWrap w:val="0"/>
            <w:vAlign w:val="center"/>
          </w:tcPr>
          <w:p w14:paraId="3AF838D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280; PBO: 141</w:t>
            </w:r>
          </w:p>
        </w:tc>
        <w:tc>
          <w:tcPr>
            <w:tcW w:w="1193" w:type="dxa"/>
            <w:tcBorders>
              <w:top w:val="single" w:color="000000" w:sz="4" w:space="0"/>
              <w:left w:val="nil"/>
              <w:bottom w:val="single" w:color="000000" w:sz="4" w:space="0"/>
              <w:right w:val="nil"/>
            </w:tcBorders>
            <w:shd w:val="clear" w:color="auto" w:fill="FFFFFF"/>
            <w:noWrap w:val="0"/>
            <w:vAlign w:val="center"/>
          </w:tcPr>
          <w:p w14:paraId="3B48FC8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62.5 / 62.2</w:t>
            </w:r>
          </w:p>
        </w:tc>
        <w:tc>
          <w:tcPr>
            <w:tcW w:w="1165" w:type="dxa"/>
            <w:tcBorders>
              <w:top w:val="single" w:color="000000" w:sz="4" w:space="0"/>
              <w:left w:val="nil"/>
              <w:bottom w:val="single" w:color="000000" w:sz="4" w:space="0"/>
              <w:right w:val="nil"/>
            </w:tcBorders>
            <w:shd w:val="clear" w:color="auto" w:fill="FFFFFF"/>
            <w:noWrap w:val="0"/>
            <w:vAlign w:val="center"/>
          </w:tcPr>
          <w:p w14:paraId="4A9E07B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57.1 / 53.9</w:t>
            </w:r>
          </w:p>
        </w:tc>
        <w:tc>
          <w:tcPr>
            <w:tcW w:w="1126" w:type="dxa"/>
            <w:tcBorders>
              <w:top w:val="single" w:color="000000" w:sz="4" w:space="0"/>
              <w:left w:val="nil"/>
              <w:bottom w:val="single" w:color="000000" w:sz="4" w:space="0"/>
              <w:right w:val="nil"/>
            </w:tcBorders>
            <w:shd w:val="clear" w:color="auto" w:fill="FFFFFF"/>
            <w:noWrap w:val="0"/>
            <w:vAlign w:val="center"/>
          </w:tcPr>
          <w:p w14:paraId="6B3DFC6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99.6 / 98.6</w:t>
            </w:r>
          </w:p>
        </w:tc>
        <w:tc>
          <w:tcPr>
            <w:tcW w:w="1165" w:type="dxa"/>
            <w:tcBorders>
              <w:top w:val="single" w:color="000000" w:sz="4" w:space="0"/>
              <w:left w:val="nil"/>
              <w:bottom w:val="single" w:color="000000" w:sz="4" w:space="0"/>
              <w:right w:val="nil"/>
            </w:tcBorders>
            <w:shd w:val="clear" w:color="auto" w:fill="FFFFFF"/>
            <w:noWrap w:val="0"/>
            <w:vAlign w:val="center"/>
          </w:tcPr>
          <w:p w14:paraId="2305E46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5CD9631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Max-tolerated statin</w:t>
            </w:r>
          </w:p>
        </w:tc>
      </w:tr>
      <w:tr w14:paraId="01AC202A">
        <w:trPr>
          <w:trHeight w:val="798"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196CCC9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Boccara et al, 2020</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BEIJERINCK</w:t>
            </w:r>
          </w:p>
        </w:tc>
        <w:tc>
          <w:tcPr>
            <w:tcW w:w="1727" w:type="dxa"/>
            <w:tcBorders>
              <w:top w:val="single" w:color="000000" w:sz="4" w:space="0"/>
              <w:left w:val="nil"/>
              <w:bottom w:val="single" w:color="000000" w:sz="4" w:space="0"/>
              <w:right w:val="nil"/>
            </w:tcBorders>
            <w:shd w:val="clear" w:color="auto" w:fill="FFFFFF"/>
            <w:noWrap w:val="0"/>
            <w:vAlign w:val="center"/>
          </w:tcPr>
          <w:p w14:paraId="2BD82F5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NCT02833844</w:t>
            </w:r>
          </w:p>
        </w:tc>
        <w:tc>
          <w:tcPr>
            <w:tcW w:w="1870" w:type="dxa"/>
            <w:tcBorders>
              <w:top w:val="single" w:color="000000" w:sz="4" w:space="0"/>
              <w:left w:val="nil"/>
              <w:bottom w:val="single" w:color="000000" w:sz="4" w:space="0"/>
              <w:right w:val="nil"/>
            </w:tcBorders>
            <w:shd w:val="clear" w:color="auto" w:fill="FFFFFF"/>
            <w:noWrap w:val="0"/>
            <w:vAlign w:val="center"/>
          </w:tcPr>
          <w:p w14:paraId="2AA68E8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Multinational (4)</w:t>
            </w:r>
          </w:p>
        </w:tc>
        <w:tc>
          <w:tcPr>
            <w:tcW w:w="1265" w:type="dxa"/>
            <w:tcBorders>
              <w:top w:val="single" w:color="000000" w:sz="4" w:space="0"/>
              <w:left w:val="nil"/>
              <w:bottom w:val="single" w:color="000000" w:sz="4" w:space="0"/>
              <w:right w:val="nil"/>
            </w:tcBorders>
            <w:shd w:val="clear" w:color="auto" w:fill="FFFFFF"/>
            <w:noWrap w:val="0"/>
            <w:vAlign w:val="center"/>
          </w:tcPr>
          <w:p w14:paraId="3A35A51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48w</w:t>
            </w:r>
          </w:p>
        </w:tc>
        <w:tc>
          <w:tcPr>
            <w:tcW w:w="2000" w:type="dxa"/>
            <w:tcBorders>
              <w:top w:val="single" w:color="000000" w:sz="4" w:space="0"/>
              <w:left w:val="nil"/>
              <w:bottom w:val="single" w:color="000000" w:sz="4" w:space="0"/>
              <w:right w:val="nil"/>
            </w:tcBorders>
            <w:shd w:val="clear" w:color="auto" w:fill="FFFFFF"/>
            <w:noWrap w:val="0"/>
            <w:vAlign w:val="center"/>
          </w:tcPr>
          <w:p w14:paraId="061CFB6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Hypercholesterolaemia/dyslipidemia &amp; HIV</w:t>
            </w:r>
          </w:p>
        </w:tc>
        <w:tc>
          <w:tcPr>
            <w:tcW w:w="1491" w:type="dxa"/>
            <w:tcBorders>
              <w:top w:val="single" w:color="000000" w:sz="4" w:space="0"/>
              <w:left w:val="nil"/>
              <w:bottom w:val="single" w:color="000000" w:sz="4" w:space="0"/>
              <w:right w:val="nil"/>
            </w:tcBorders>
            <w:shd w:val="clear" w:color="auto" w:fill="FFFFFF"/>
            <w:noWrap w:val="0"/>
            <w:vAlign w:val="center"/>
          </w:tcPr>
          <w:p w14:paraId="6E60202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307; PBO: 157</w:t>
            </w:r>
          </w:p>
        </w:tc>
        <w:tc>
          <w:tcPr>
            <w:tcW w:w="1193" w:type="dxa"/>
            <w:tcBorders>
              <w:top w:val="single" w:color="000000" w:sz="4" w:space="0"/>
              <w:left w:val="nil"/>
              <w:bottom w:val="single" w:color="000000" w:sz="4" w:space="0"/>
              <w:right w:val="nil"/>
            </w:tcBorders>
            <w:shd w:val="clear" w:color="auto" w:fill="FFFFFF"/>
            <w:noWrap w:val="0"/>
            <w:vAlign w:val="center"/>
          </w:tcPr>
          <w:p w14:paraId="175984A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56.4 / 56.2</w:t>
            </w:r>
          </w:p>
        </w:tc>
        <w:tc>
          <w:tcPr>
            <w:tcW w:w="1165" w:type="dxa"/>
            <w:tcBorders>
              <w:top w:val="single" w:color="000000" w:sz="4" w:space="0"/>
              <w:left w:val="nil"/>
              <w:bottom w:val="single" w:color="000000" w:sz="4" w:space="0"/>
              <w:right w:val="nil"/>
            </w:tcBorders>
            <w:shd w:val="clear" w:color="auto" w:fill="FFFFFF"/>
            <w:noWrap w:val="0"/>
            <w:vAlign w:val="center"/>
          </w:tcPr>
          <w:p w14:paraId="55E037E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85.7 / 76.4</w:t>
            </w:r>
          </w:p>
        </w:tc>
        <w:tc>
          <w:tcPr>
            <w:tcW w:w="1126" w:type="dxa"/>
            <w:tcBorders>
              <w:top w:val="single" w:color="000000" w:sz="4" w:space="0"/>
              <w:left w:val="nil"/>
              <w:bottom w:val="single" w:color="000000" w:sz="4" w:space="0"/>
              <w:right w:val="nil"/>
            </w:tcBorders>
            <w:shd w:val="clear" w:color="auto" w:fill="FFFFFF"/>
            <w:noWrap w:val="0"/>
            <w:vAlign w:val="center"/>
          </w:tcPr>
          <w:p w14:paraId="3620C09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75.5 / 72.6</w:t>
            </w:r>
          </w:p>
        </w:tc>
        <w:tc>
          <w:tcPr>
            <w:tcW w:w="1165" w:type="dxa"/>
            <w:tcBorders>
              <w:top w:val="single" w:color="000000" w:sz="4" w:space="0"/>
              <w:left w:val="nil"/>
              <w:bottom w:val="single" w:color="000000" w:sz="4" w:space="0"/>
              <w:right w:val="nil"/>
            </w:tcBorders>
            <w:shd w:val="clear" w:color="auto" w:fill="FFFFFF"/>
            <w:noWrap w:val="0"/>
            <w:vAlign w:val="center"/>
          </w:tcPr>
          <w:p w14:paraId="769BA27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17.3 / 23.6</w:t>
            </w:r>
          </w:p>
        </w:tc>
        <w:tc>
          <w:tcPr>
            <w:tcW w:w="1666" w:type="dxa"/>
            <w:tcBorders>
              <w:top w:val="single" w:color="000000" w:sz="4" w:space="0"/>
              <w:left w:val="nil"/>
              <w:bottom w:val="single" w:color="000000" w:sz="4" w:space="0"/>
              <w:right w:val="nil"/>
            </w:tcBorders>
            <w:shd w:val="clear" w:color="auto" w:fill="FFFFFF"/>
            <w:noWrap w:val="0"/>
            <w:vAlign w:val="center"/>
          </w:tcPr>
          <w:p w14:paraId="43F4D67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Max-tolerated statin</w:t>
            </w:r>
          </w:p>
        </w:tc>
      </w:tr>
      <w:tr w14:paraId="15542BF3">
        <w:trPr>
          <w:trHeight w:val="110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641110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Lorenzatti et al, 2019</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BERSON</w:t>
            </w:r>
          </w:p>
        </w:tc>
        <w:tc>
          <w:tcPr>
            <w:tcW w:w="1727" w:type="dxa"/>
            <w:tcBorders>
              <w:top w:val="single" w:color="000000" w:sz="4" w:space="0"/>
              <w:left w:val="nil"/>
              <w:bottom w:val="single" w:color="000000" w:sz="4" w:space="0"/>
              <w:right w:val="nil"/>
            </w:tcBorders>
            <w:shd w:val="clear" w:color="auto" w:fill="FFFFFF"/>
            <w:noWrap w:val="0"/>
            <w:vAlign w:val="center"/>
          </w:tcPr>
          <w:p w14:paraId="413C6B7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NCT02662569</w:t>
            </w:r>
          </w:p>
        </w:tc>
        <w:tc>
          <w:tcPr>
            <w:tcW w:w="1870" w:type="dxa"/>
            <w:tcBorders>
              <w:top w:val="single" w:color="000000" w:sz="4" w:space="0"/>
              <w:left w:val="nil"/>
              <w:bottom w:val="single" w:color="000000" w:sz="4" w:space="0"/>
              <w:right w:val="nil"/>
            </w:tcBorders>
            <w:shd w:val="clear" w:color="auto" w:fill="FFFFFF"/>
            <w:noWrap w:val="0"/>
            <w:vAlign w:val="center"/>
          </w:tcPr>
          <w:p w14:paraId="6271F33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Multinational (10)</w:t>
            </w:r>
          </w:p>
        </w:tc>
        <w:tc>
          <w:tcPr>
            <w:tcW w:w="1265" w:type="dxa"/>
            <w:tcBorders>
              <w:top w:val="single" w:color="000000" w:sz="4" w:space="0"/>
              <w:left w:val="nil"/>
              <w:bottom w:val="single" w:color="000000" w:sz="4" w:space="0"/>
              <w:right w:val="nil"/>
            </w:tcBorders>
            <w:shd w:val="clear" w:color="auto" w:fill="FFFFFF"/>
            <w:noWrap w:val="0"/>
            <w:vAlign w:val="center"/>
          </w:tcPr>
          <w:p w14:paraId="5171DBA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14w</w:t>
            </w:r>
          </w:p>
        </w:tc>
        <w:tc>
          <w:tcPr>
            <w:tcW w:w="2000" w:type="dxa"/>
            <w:tcBorders>
              <w:top w:val="single" w:color="000000" w:sz="4" w:space="0"/>
              <w:left w:val="nil"/>
              <w:bottom w:val="single" w:color="000000" w:sz="4" w:space="0"/>
              <w:right w:val="nil"/>
            </w:tcBorders>
            <w:shd w:val="clear" w:color="auto" w:fill="FFFFFF"/>
            <w:noWrap w:val="0"/>
            <w:vAlign w:val="center"/>
          </w:tcPr>
          <w:p w14:paraId="7AC6DFA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Hyperlipidaemia/Mixed dyslipidemia &amp; T2DM</w:t>
            </w:r>
          </w:p>
        </w:tc>
        <w:tc>
          <w:tcPr>
            <w:tcW w:w="1491" w:type="dxa"/>
            <w:tcBorders>
              <w:top w:val="single" w:color="000000" w:sz="4" w:space="0"/>
              <w:left w:val="nil"/>
              <w:bottom w:val="single" w:color="000000" w:sz="4" w:space="0"/>
              <w:right w:val="nil"/>
            </w:tcBorders>
            <w:shd w:val="clear" w:color="auto" w:fill="FFFFFF"/>
            <w:noWrap w:val="0"/>
            <w:vAlign w:val="center"/>
          </w:tcPr>
          <w:p w14:paraId="164DFB9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657; PBO: 484</w:t>
            </w:r>
          </w:p>
        </w:tc>
        <w:tc>
          <w:tcPr>
            <w:tcW w:w="1193" w:type="dxa"/>
            <w:tcBorders>
              <w:top w:val="single" w:color="000000" w:sz="4" w:space="0"/>
              <w:left w:val="nil"/>
              <w:bottom w:val="single" w:color="000000" w:sz="4" w:space="0"/>
              <w:right w:val="nil"/>
            </w:tcBorders>
            <w:shd w:val="clear" w:color="auto" w:fill="FFFFFF"/>
            <w:noWrap w:val="0"/>
            <w:vAlign w:val="center"/>
          </w:tcPr>
          <w:p w14:paraId="1D7B2F7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62.0 / 62.0</w:t>
            </w:r>
          </w:p>
        </w:tc>
        <w:tc>
          <w:tcPr>
            <w:tcW w:w="1165" w:type="dxa"/>
            <w:tcBorders>
              <w:top w:val="single" w:color="000000" w:sz="4" w:space="0"/>
              <w:left w:val="nil"/>
              <w:bottom w:val="single" w:color="000000" w:sz="4" w:space="0"/>
              <w:right w:val="nil"/>
            </w:tcBorders>
            <w:shd w:val="clear" w:color="auto" w:fill="FFFFFF"/>
            <w:noWrap w:val="0"/>
            <w:vAlign w:val="center"/>
          </w:tcPr>
          <w:p w14:paraId="22B7ED8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44.1 / 39.8</w:t>
            </w:r>
          </w:p>
        </w:tc>
        <w:tc>
          <w:tcPr>
            <w:tcW w:w="1126" w:type="dxa"/>
            <w:tcBorders>
              <w:top w:val="single" w:color="000000" w:sz="4" w:space="0"/>
              <w:left w:val="nil"/>
              <w:bottom w:val="single" w:color="000000" w:sz="4" w:space="0"/>
              <w:right w:val="nil"/>
            </w:tcBorders>
            <w:shd w:val="clear" w:color="auto" w:fill="FFFFFF"/>
            <w:noWrap w:val="0"/>
            <w:vAlign w:val="center"/>
          </w:tcPr>
          <w:p w14:paraId="18E2C3C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56.9 / 57.4</w:t>
            </w:r>
          </w:p>
        </w:tc>
        <w:tc>
          <w:tcPr>
            <w:tcW w:w="1165" w:type="dxa"/>
            <w:tcBorders>
              <w:top w:val="single" w:color="000000" w:sz="4" w:space="0"/>
              <w:left w:val="nil"/>
              <w:bottom w:val="single" w:color="000000" w:sz="4" w:space="0"/>
              <w:right w:val="nil"/>
            </w:tcBorders>
            <w:shd w:val="clear" w:color="auto" w:fill="FFFFFF"/>
            <w:noWrap w:val="0"/>
            <w:vAlign w:val="center"/>
          </w:tcPr>
          <w:p w14:paraId="1001ABE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72A62FC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Atorvastatin 20 mg</w:t>
            </w:r>
          </w:p>
        </w:tc>
      </w:tr>
      <w:tr w14:paraId="31F90580">
        <w:trPr>
          <w:trHeight w:val="1092"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0DA1203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 xml:space="preserve">Huo et al, 2023 </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CREDIT-1</w:t>
            </w:r>
          </w:p>
        </w:tc>
        <w:tc>
          <w:tcPr>
            <w:tcW w:w="1727" w:type="dxa"/>
            <w:tcBorders>
              <w:top w:val="single" w:color="000000" w:sz="4" w:space="0"/>
              <w:left w:val="nil"/>
              <w:bottom w:val="single" w:color="000000" w:sz="4" w:space="0"/>
              <w:right w:val="nil"/>
            </w:tcBorders>
            <w:shd w:val="clear" w:color="auto" w:fill="FFFFFF"/>
            <w:noWrap/>
            <w:vAlign w:val="center"/>
          </w:tcPr>
          <w:p w14:paraId="70BFD49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NCT04289285</w:t>
            </w:r>
          </w:p>
        </w:tc>
        <w:tc>
          <w:tcPr>
            <w:tcW w:w="1870" w:type="dxa"/>
            <w:tcBorders>
              <w:top w:val="single" w:color="000000" w:sz="4" w:space="0"/>
              <w:left w:val="nil"/>
              <w:bottom w:val="single" w:color="000000" w:sz="4" w:space="0"/>
              <w:right w:val="nil"/>
            </w:tcBorders>
            <w:shd w:val="clear" w:color="auto" w:fill="FFFFFF"/>
            <w:noWrap/>
            <w:vAlign w:val="center"/>
          </w:tcPr>
          <w:p w14:paraId="7040417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6FAC831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52w</w:t>
            </w:r>
          </w:p>
        </w:tc>
        <w:tc>
          <w:tcPr>
            <w:tcW w:w="2000" w:type="dxa"/>
            <w:tcBorders>
              <w:top w:val="single" w:color="000000" w:sz="4" w:space="0"/>
              <w:left w:val="nil"/>
              <w:bottom w:val="single" w:color="000000" w:sz="4" w:space="0"/>
              <w:right w:val="nil"/>
            </w:tcBorders>
            <w:shd w:val="clear" w:color="auto" w:fill="FFFFFF"/>
            <w:noWrap w:val="0"/>
            <w:vAlign w:val="center"/>
          </w:tcPr>
          <w:p w14:paraId="6BFBD9D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Non-familial hypercholesterolemia</w:t>
            </w:r>
          </w:p>
        </w:tc>
        <w:tc>
          <w:tcPr>
            <w:tcW w:w="1491" w:type="dxa"/>
            <w:tcBorders>
              <w:top w:val="single" w:color="000000" w:sz="4" w:space="0"/>
              <w:left w:val="nil"/>
              <w:bottom w:val="single" w:color="000000" w:sz="4" w:space="0"/>
              <w:right w:val="nil"/>
            </w:tcBorders>
            <w:shd w:val="clear" w:color="auto" w:fill="FFFFFF"/>
            <w:noWrap w:val="0"/>
            <w:vAlign w:val="center"/>
          </w:tcPr>
          <w:p w14:paraId="6E39B72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Taf: 411; PBO: 203</w:t>
            </w:r>
          </w:p>
        </w:tc>
        <w:tc>
          <w:tcPr>
            <w:tcW w:w="1193" w:type="dxa"/>
            <w:tcBorders>
              <w:top w:val="single" w:color="000000" w:sz="4" w:space="0"/>
              <w:left w:val="nil"/>
              <w:bottom w:val="single" w:color="000000" w:sz="4" w:space="0"/>
              <w:right w:val="nil"/>
            </w:tcBorders>
            <w:shd w:val="clear" w:color="auto" w:fill="FFFFFF"/>
            <w:noWrap w:val="0"/>
            <w:vAlign w:val="center"/>
          </w:tcPr>
          <w:p w14:paraId="4F50245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57.8 / 57.0</w:t>
            </w:r>
          </w:p>
        </w:tc>
        <w:tc>
          <w:tcPr>
            <w:tcW w:w="1165" w:type="dxa"/>
            <w:tcBorders>
              <w:top w:val="single" w:color="000000" w:sz="4" w:space="0"/>
              <w:left w:val="nil"/>
              <w:bottom w:val="single" w:color="000000" w:sz="4" w:space="0"/>
              <w:right w:val="nil"/>
            </w:tcBorders>
            <w:shd w:val="clear" w:color="auto" w:fill="FFFFFF"/>
            <w:noWrap w:val="0"/>
            <w:vAlign w:val="center"/>
          </w:tcPr>
          <w:p w14:paraId="2740C27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66.4 / 65.1</w:t>
            </w:r>
          </w:p>
        </w:tc>
        <w:tc>
          <w:tcPr>
            <w:tcW w:w="1126" w:type="dxa"/>
            <w:tcBorders>
              <w:top w:val="single" w:color="000000" w:sz="4" w:space="0"/>
              <w:left w:val="nil"/>
              <w:bottom w:val="single" w:color="000000" w:sz="4" w:space="0"/>
              <w:right w:val="nil"/>
            </w:tcBorders>
            <w:shd w:val="clear" w:color="auto" w:fill="FFFFFF"/>
            <w:noWrap w:val="0"/>
            <w:vAlign w:val="center"/>
          </w:tcPr>
          <w:p w14:paraId="103FEC3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eastAsia="zh-CN"/>
              </w:rPr>
            </w:pPr>
            <w:r>
              <w:rPr>
                <w:rFonts w:hint="default" w:ascii="Times New Roman Regular" w:hAnsi="Times New Roman Regular" w:eastAsia="宋体" w:cs="Times New Roman Regular"/>
                <w:b w:val="0"/>
                <w:bCs/>
                <w:i w:val="0"/>
                <w:iCs w:val="0"/>
                <w:color w:val="000000"/>
                <w:sz w:val="24"/>
                <w:szCs w:val="24"/>
                <w:u w:val="none"/>
                <w:lang w:val="en-US" w:eastAsia="zh-CN"/>
              </w:rPr>
              <w:t>99.25 / 99.05</w:t>
            </w:r>
          </w:p>
        </w:tc>
        <w:tc>
          <w:tcPr>
            <w:tcW w:w="1165" w:type="dxa"/>
            <w:tcBorders>
              <w:top w:val="single" w:color="000000" w:sz="4" w:space="0"/>
              <w:left w:val="nil"/>
              <w:bottom w:val="single" w:color="000000" w:sz="4" w:space="0"/>
              <w:right w:val="nil"/>
            </w:tcBorders>
            <w:shd w:val="clear" w:color="auto" w:fill="FFFFFF"/>
            <w:noWrap w:val="0"/>
            <w:vAlign w:val="center"/>
          </w:tcPr>
          <w:p w14:paraId="535862F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9.4 / 8.9</w:t>
            </w:r>
          </w:p>
        </w:tc>
        <w:tc>
          <w:tcPr>
            <w:tcW w:w="1666" w:type="dxa"/>
            <w:tcBorders>
              <w:top w:val="single" w:color="000000" w:sz="4" w:space="0"/>
              <w:left w:val="nil"/>
              <w:bottom w:val="single" w:color="000000" w:sz="4" w:space="0"/>
              <w:right w:val="nil"/>
            </w:tcBorders>
            <w:shd w:val="clear" w:color="auto" w:fill="FFFFFF"/>
            <w:noWrap w:val="0"/>
            <w:vAlign w:val="center"/>
          </w:tcPr>
          <w:p w14:paraId="04BF24F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Mod/High statin ± EZE</w:t>
            </w:r>
          </w:p>
        </w:tc>
      </w:tr>
      <w:tr w14:paraId="3842BEAB">
        <w:trPr>
          <w:trHeight w:val="927"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1C9B1BF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Chai et al, 2023</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CREDIT-2</w:t>
            </w:r>
          </w:p>
        </w:tc>
        <w:tc>
          <w:tcPr>
            <w:tcW w:w="1727" w:type="dxa"/>
            <w:tcBorders>
              <w:top w:val="single" w:color="000000" w:sz="4" w:space="0"/>
              <w:left w:val="nil"/>
              <w:bottom w:val="single" w:color="000000" w:sz="4" w:space="0"/>
              <w:right w:val="nil"/>
            </w:tcBorders>
            <w:shd w:val="clear" w:color="auto" w:fill="FFFFFF"/>
            <w:noWrap w:val="0"/>
            <w:vAlign w:val="center"/>
          </w:tcPr>
          <w:p w14:paraId="45F41BA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NCT04179669</w:t>
            </w:r>
          </w:p>
        </w:tc>
        <w:tc>
          <w:tcPr>
            <w:tcW w:w="1870" w:type="dxa"/>
            <w:tcBorders>
              <w:top w:val="single" w:color="000000" w:sz="4" w:space="0"/>
              <w:left w:val="nil"/>
              <w:bottom w:val="single" w:color="000000" w:sz="4" w:space="0"/>
              <w:right w:val="nil"/>
            </w:tcBorders>
            <w:shd w:val="clear" w:color="auto" w:fill="FFFFFF"/>
            <w:noWrap w:val="0"/>
            <w:vAlign w:val="center"/>
          </w:tcPr>
          <w:p w14:paraId="58DF9E0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35B658B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32w</w:t>
            </w:r>
          </w:p>
        </w:tc>
        <w:tc>
          <w:tcPr>
            <w:tcW w:w="2000" w:type="dxa"/>
            <w:tcBorders>
              <w:top w:val="single" w:color="000000" w:sz="4" w:space="0"/>
              <w:left w:val="nil"/>
              <w:bottom w:val="single" w:color="000000" w:sz="4" w:space="0"/>
              <w:right w:val="nil"/>
            </w:tcBorders>
            <w:shd w:val="clear" w:color="auto" w:fill="FFFFFF"/>
            <w:noWrap w:val="0"/>
            <w:vAlign w:val="center"/>
          </w:tcPr>
          <w:p w14:paraId="6CC109C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(HeFH)</w:t>
            </w:r>
          </w:p>
        </w:tc>
        <w:tc>
          <w:tcPr>
            <w:tcW w:w="1491" w:type="dxa"/>
            <w:tcBorders>
              <w:top w:val="single" w:color="000000" w:sz="4" w:space="0"/>
              <w:left w:val="nil"/>
              <w:bottom w:val="single" w:color="000000" w:sz="4" w:space="0"/>
              <w:right w:val="nil"/>
            </w:tcBorders>
            <w:shd w:val="clear" w:color="auto" w:fill="FFFFFF"/>
            <w:noWrap w:val="0"/>
            <w:vAlign w:val="center"/>
          </w:tcPr>
          <w:p w14:paraId="6C52A11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Taf: 100; PBO: 48</w:t>
            </w:r>
          </w:p>
        </w:tc>
        <w:tc>
          <w:tcPr>
            <w:tcW w:w="1193" w:type="dxa"/>
            <w:tcBorders>
              <w:top w:val="single" w:color="000000" w:sz="4" w:space="0"/>
              <w:left w:val="nil"/>
              <w:bottom w:val="single" w:color="000000" w:sz="4" w:space="0"/>
              <w:right w:val="nil"/>
            </w:tcBorders>
            <w:shd w:val="clear" w:color="auto" w:fill="FFFFFF"/>
            <w:noWrap w:val="0"/>
            <w:vAlign w:val="center"/>
          </w:tcPr>
          <w:p w14:paraId="76C84F0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50.3 / 47.7</w:t>
            </w:r>
          </w:p>
        </w:tc>
        <w:tc>
          <w:tcPr>
            <w:tcW w:w="1165" w:type="dxa"/>
            <w:tcBorders>
              <w:top w:val="single" w:color="000000" w:sz="4" w:space="0"/>
              <w:left w:val="nil"/>
              <w:bottom w:val="single" w:color="000000" w:sz="4" w:space="0"/>
              <w:right w:val="nil"/>
            </w:tcBorders>
            <w:shd w:val="clear" w:color="auto" w:fill="FFFFFF"/>
            <w:noWrap w:val="0"/>
            <w:vAlign w:val="center"/>
          </w:tcPr>
          <w:p w14:paraId="34D2A1B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49.8 / 55.9</w:t>
            </w:r>
          </w:p>
        </w:tc>
        <w:tc>
          <w:tcPr>
            <w:tcW w:w="1126" w:type="dxa"/>
            <w:tcBorders>
              <w:top w:val="single" w:color="000000" w:sz="4" w:space="0"/>
              <w:left w:val="nil"/>
              <w:bottom w:val="single" w:color="000000" w:sz="4" w:space="0"/>
              <w:right w:val="nil"/>
            </w:tcBorders>
            <w:shd w:val="clear" w:color="auto" w:fill="FFFFFF"/>
            <w:noWrap w:val="0"/>
            <w:vAlign w:val="center"/>
          </w:tcPr>
          <w:p w14:paraId="1354EF3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lang w:val="en-US" w:eastAsia="zh-CN" w:bidi="ar"/>
              </w:rPr>
              <w:t>98.95 / 100</w:t>
            </w:r>
          </w:p>
        </w:tc>
        <w:tc>
          <w:tcPr>
            <w:tcW w:w="1165" w:type="dxa"/>
            <w:tcBorders>
              <w:top w:val="single" w:color="000000" w:sz="4" w:space="0"/>
              <w:left w:val="nil"/>
              <w:bottom w:val="single" w:color="000000" w:sz="4" w:space="0"/>
              <w:right w:val="nil"/>
            </w:tcBorders>
            <w:shd w:val="clear" w:color="auto" w:fill="FFFFFF"/>
            <w:noWrap w:val="0"/>
            <w:vAlign w:val="center"/>
          </w:tcPr>
          <w:p w14:paraId="02E9E95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30.1 / 24.9</w:t>
            </w:r>
          </w:p>
        </w:tc>
        <w:tc>
          <w:tcPr>
            <w:tcW w:w="1666" w:type="dxa"/>
            <w:tcBorders>
              <w:top w:val="single" w:color="000000" w:sz="4" w:space="0"/>
              <w:left w:val="nil"/>
              <w:bottom w:val="single" w:color="000000" w:sz="4" w:space="0"/>
              <w:right w:val="nil"/>
            </w:tcBorders>
            <w:shd w:val="clear" w:color="auto" w:fill="FFFFFF"/>
            <w:noWrap w:val="0"/>
            <w:vAlign w:val="center"/>
          </w:tcPr>
          <w:p w14:paraId="3042829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kern w:val="2"/>
                <w:sz w:val="24"/>
                <w:szCs w:val="24"/>
                <w:u w:val="none"/>
                <w:lang w:val="en-US" w:eastAsia="zh-CN" w:bidi="ar-SA"/>
              </w:rPr>
            </w:pPr>
            <w:r>
              <w:rPr>
                <w:rFonts w:hint="default" w:ascii="Times New Roman Regular" w:hAnsi="Times New Roman Regular" w:eastAsia="宋体" w:cs="Times New Roman Regular"/>
                <w:b w:val="0"/>
                <w:bCs/>
                <w:kern w:val="0"/>
                <w:sz w:val="24"/>
                <w:szCs w:val="24"/>
                <w:lang w:val="en-US" w:eastAsia="zh-CN" w:bidi="ar"/>
              </w:rPr>
              <w:t>Mod/High statin ± EZE</w:t>
            </w:r>
          </w:p>
        </w:tc>
      </w:tr>
      <w:tr w14:paraId="265405C3">
        <w:trPr>
          <w:trHeight w:val="102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4C8BE7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Qi et al, 2023</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CREDIT-4</w:t>
            </w:r>
          </w:p>
        </w:tc>
        <w:tc>
          <w:tcPr>
            <w:tcW w:w="1727" w:type="dxa"/>
            <w:tcBorders>
              <w:top w:val="single" w:color="000000" w:sz="4" w:space="0"/>
              <w:left w:val="nil"/>
              <w:bottom w:val="single" w:color="000000" w:sz="4" w:space="0"/>
              <w:right w:val="nil"/>
            </w:tcBorders>
            <w:shd w:val="clear" w:color="auto" w:fill="FFFFFF"/>
            <w:noWrap w:val="0"/>
            <w:vAlign w:val="center"/>
          </w:tcPr>
          <w:p w14:paraId="5AB33C1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NCT04709536</w:t>
            </w:r>
          </w:p>
        </w:tc>
        <w:tc>
          <w:tcPr>
            <w:tcW w:w="1870" w:type="dxa"/>
            <w:tcBorders>
              <w:top w:val="single" w:color="000000" w:sz="4" w:space="0"/>
              <w:left w:val="nil"/>
              <w:bottom w:val="single" w:color="000000" w:sz="4" w:space="0"/>
              <w:right w:val="nil"/>
            </w:tcBorders>
            <w:shd w:val="clear" w:color="auto" w:fill="FFFFFF"/>
            <w:noWrap w:val="0"/>
            <w:vAlign w:val="center"/>
          </w:tcPr>
          <w:p w14:paraId="5E40211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1D5A509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28w</w:t>
            </w:r>
          </w:p>
        </w:tc>
        <w:tc>
          <w:tcPr>
            <w:tcW w:w="2000" w:type="dxa"/>
            <w:tcBorders>
              <w:top w:val="single" w:color="000000" w:sz="4" w:space="0"/>
              <w:left w:val="nil"/>
              <w:bottom w:val="single" w:color="000000" w:sz="4" w:space="0"/>
              <w:right w:val="nil"/>
            </w:tcBorders>
            <w:shd w:val="clear" w:color="auto" w:fill="FFFFFF"/>
            <w:noWrap w:val="0"/>
            <w:vAlign w:val="center"/>
          </w:tcPr>
          <w:p w14:paraId="6EF3861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(High risk/HeFH)</w:t>
            </w:r>
          </w:p>
        </w:tc>
        <w:tc>
          <w:tcPr>
            <w:tcW w:w="1491" w:type="dxa"/>
            <w:tcBorders>
              <w:top w:val="single" w:color="000000" w:sz="4" w:space="0"/>
              <w:left w:val="nil"/>
              <w:bottom w:val="single" w:color="000000" w:sz="4" w:space="0"/>
              <w:right w:val="nil"/>
            </w:tcBorders>
            <w:shd w:val="clear" w:color="auto" w:fill="FFFFFF"/>
            <w:noWrap w:val="0"/>
            <w:vAlign w:val="center"/>
          </w:tcPr>
          <w:p w14:paraId="17526FB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Taf: 205; PBO: 98</w:t>
            </w:r>
          </w:p>
        </w:tc>
        <w:tc>
          <w:tcPr>
            <w:tcW w:w="1193" w:type="dxa"/>
            <w:tcBorders>
              <w:top w:val="single" w:color="000000" w:sz="4" w:space="0"/>
              <w:left w:val="nil"/>
              <w:bottom w:val="single" w:color="000000" w:sz="4" w:space="0"/>
              <w:right w:val="nil"/>
            </w:tcBorders>
            <w:shd w:val="clear" w:color="auto" w:fill="FFFFFF"/>
            <w:noWrap w:val="0"/>
            <w:vAlign w:val="center"/>
          </w:tcPr>
          <w:p w14:paraId="249E35F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56.9 / 56.8</w:t>
            </w:r>
          </w:p>
        </w:tc>
        <w:tc>
          <w:tcPr>
            <w:tcW w:w="1165" w:type="dxa"/>
            <w:tcBorders>
              <w:top w:val="single" w:color="000000" w:sz="4" w:space="0"/>
              <w:left w:val="nil"/>
              <w:bottom w:val="single" w:color="000000" w:sz="4" w:space="0"/>
              <w:right w:val="nil"/>
            </w:tcBorders>
            <w:shd w:val="clear" w:color="auto" w:fill="FFFFFF"/>
            <w:noWrap w:val="0"/>
            <w:vAlign w:val="center"/>
          </w:tcPr>
          <w:p w14:paraId="67B2569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71.7 / 63.3</w:t>
            </w:r>
          </w:p>
        </w:tc>
        <w:tc>
          <w:tcPr>
            <w:tcW w:w="1126" w:type="dxa"/>
            <w:tcBorders>
              <w:top w:val="single" w:color="000000" w:sz="4" w:space="0"/>
              <w:left w:val="nil"/>
              <w:bottom w:val="single" w:color="000000" w:sz="4" w:space="0"/>
              <w:right w:val="nil"/>
            </w:tcBorders>
            <w:shd w:val="clear" w:color="auto" w:fill="FFFFFF"/>
            <w:noWrap w:val="0"/>
            <w:vAlign w:val="center"/>
          </w:tcPr>
          <w:p w14:paraId="03BEE9B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02AA8AD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lang w:val="en-US" w:eastAsia="zh-CN" w:bidi="ar"/>
              </w:rPr>
              <w:t>11.2  /8.2</w:t>
            </w:r>
          </w:p>
        </w:tc>
        <w:tc>
          <w:tcPr>
            <w:tcW w:w="1666" w:type="dxa"/>
            <w:tcBorders>
              <w:top w:val="single" w:color="000000" w:sz="4" w:space="0"/>
              <w:left w:val="nil"/>
              <w:bottom w:val="single" w:color="000000" w:sz="4" w:space="0"/>
              <w:right w:val="nil"/>
            </w:tcBorders>
            <w:shd w:val="clear" w:color="auto" w:fill="FFFFFF"/>
            <w:noWrap w:val="0"/>
            <w:vAlign w:val="center"/>
          </w:tcPr>
          <w:p w14:paraId="5E4CEAA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Mod/High statin ± EZE</w:t>
            </w:r>
          </w:p>
        </w:tc>
      </w:tr>
      <w:tr w14:paraId="161E9366">
        <w:trPr>
          <w:trHeight w:val="1081"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47C0750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Blom et al, 2014</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DESCARTES</w:t>
            </w:r>
          </w:p>
        </w:tc>
        <w:tc>
          <w:tcPr>
            <w:tcW w:w="1727" w:type="dxa"/>
            <w:tcBorders>
              <w:top w:val="single" w:color="000000" w:sz="4" w:space="0"/>
              <w:left w:val="nil"/>
              <w:bottom w:val="single" w:color="000000" w:sz="4" w:space="0"/>
              <w:right w:val="nil"/>
            </w:tcBorders>
            <w:shd w:val="clear" w:color="auto" w:fill="FFFFFF"/>
            <w:noWrap w:val="0"/>
            <w:vAlign w:val="center"/>
          </w:tcPr>
          <w:p w14:paraId="5564331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NCT01516879</w:t>
            </w:r>
          </w:p>
        </w:tc>
        <w:tc>
          <w:tcPr>
            <w:tcW w:w="1870" w:type="dxa"/>
            <w:tcBorders>
              <w:top w:val="single" w:color="000000" w:sz="4" w:space="0"/>
              <w:left w:val="nil"/>
              <w:bottom w:val="single" w:color="000000" w:sz="4" w:space="0"/>
              <w:right w:val="nil"/>
            </w:tcBorders>
            <w:shd w:val="clear" w:color="auto" w:fill="FFFFFF"/>
            <w:noWrap w:val="0"/>
            <w:vAlign w:val="center"/>
          </w:tcPr>
          <w:p w14:paraId="1F32134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Multinational (5)</w:t>
            </w:r>
          </w:p>
        </w:tc>
        <w:tc>
          <w:tcPr>
            <w:tcW w:w="1265" w:type="dxa"/>
            <w:tcBorders>
              <w:top w:val="single" w:color="000000" w:sz="4" w:space="0"/>
              <w:left w:val="nil"/>
              <w:bottom w:val="single" w:color="000000" w:sz="4" w:space="0"/>
              <w:right w:val="nil"/>
            </w:tcBorders>
            <w:shd w:val="clear" w:color="auto" w:fill="FFFFFF"/>
            <w:noWrap w:val="0"/>
            <w:vAlign w:val="center"/>
          </w:tcPr>
          <w:p w14:paraId="4EF508A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52w</w:t>
            </w:r>
          </w:p>
        </w:tc>
        <w:tc>
          <w:tcPr>
            <w:tcW w:w="2000" w:type="dxa"/>
            <w:tcBorders>
              <w:top w:val="single" w:color="000000" w:sz="4" w:space="0"/>
              <w:left w:val="nil"/>
              <w:bottom w:val="single" w:color="000000" w:sz="4" w:space="0"/>
              <w:right w:val="nil"/>
            </w:tcBorders>
            <w:shd w:val="clear" w:color="auto" w:fill="FFFFFF"/>
            <w:noWrap w:val="0"/>
            <w:vAlign w:val="center"/>
          </w:tcPr>
          <w:p w14:paraId="5454DF0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Hyperlipidaemia &amp; various CV risk</w:t>
            </w:r>
          </w:p>
        </w:tc>
        <w:tc>
          <w:tcPr>
            <w:tcW w:w="1491" w:type="dxa"/>
            <w:tcBorders>
              <w:top w:val="single" w:color="000000" w:sz="4" w:space="0"/>
              <w:left w:val="nil"/>
              <w:bottom w:val="single" w:color="000000" w:sz="4" w:space="0"/>
              <w:right w:val="nil"/>
            </w:tcBorders>
            <w:shd w:val="clear" w:color="auto" w:fill="FFFFFF"/>
            <w:noWrap w:val="0"/>
            <w:vAlign w:val="center"/>
          </w:tcPr>
          <w:p w14:paraId="44D94EE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599; PBO: 302</w:t>
            </w:r>
          </w:p>
        </w:tc>
        <w:tc>
          <w:tcPr>
            <w:tcW w:w="1193" w:type="dxa"/>
            <w:tcBorders>
              <w:top w:val="single" w:color="000000" w:sz="4" w:space="0"/>
              <w:left w:val="nil"/>
              <w:bottom w:val="single" w:color="000000" w:sz="4" w:space="0"/>
              <w:right w:val="nil"/>
            </w:tcBorders>
            <w:shd w:val="clear" w:color="auto" w:fill="FFFFFF"/>
            <w:noWrap w:val="0"/>
            <w:vAlign w:val="center"/>
          </w:tcPr>
          <w:p w14:paraId="1318CAF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55.9 / 56.7</w:t>
            </w:r>
          </w:p>
        </w:tc>
        <w:tc>
          <w:tcPr>
            <w:tcW w:w="1165" w:type="dxa"/>
            <w:tcBorders>
              <w:top w:val="single" w:color="000000" w:sz="4" w:space="0"/>
              <w:left w:val="nil"/>
              <w:bottom w:val="single" w:color="000000" w:sz="4" w:space="0"/>
              <w:right w:val="nil"/>
            </w:tcBorders>
            <w:shd w:val="clear" w:color="auto" w:fill="FFFFFF"/>
            <w:noWrap w:val="0"/>
            <w:vAlign w:val="center"/>
          </w:tcPr>
          <w:p w14:paraId="0A6EEF6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48.4 / 46.4</w:t>
            </w:r>
          </w:p>
        </w:tc>
        <w:tc>
          <w:tcPr>
            <w:tcW w:w="1126" w:type="dxa"/>
            <w:tcBorders>
              <w:top w:val="single" w:color="000000" w:sz="4" w:space="0"/>
              <w:left w:val="nil"/>
              <w:bottom w:val="single" w:color="000000" w:sz="4" w:space="0"/>
              <w:right w:val="nil"/>
            </w:tcBorders>
            <w:shd w:val="clear" w:color="auto" w:fill="FFFFFF"/>
            <w:noWrap w:val="0"/>
            <w:vAlign w:val="center"/>
          </w:tcPr>
          <w:p w14:paraId="00CB8EE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87.6 / 87.8</w:t>
            </w:r>
          </w:p>
        </w:tc>
        <w:tc>
          <w:tcPr>
            <w:tcW w:w="1165" w:type="dxa"/>
            <w:tcBorders>
              <w:top w:val="single" w:color="000000" w:sz="4" w:space="0"/>
              <w:left w:val="nil"/>
              <w:bottom w:val="single" w:color="000000" w:sz="4" w:space="0"/>
              <w:right w:val="nil"/>
            </w:tcBorders>
            <w:shd w:val="clear" w:color="auto" w:fill="FFFFFF"/>
            <w:noWrap w:val="0"/>
            <w:vAlign w:val="center"/>
          </w:tcPr>
          <w:p w14:paraId="7A71488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lang w:val="en-US" w:eastAsia="zh-CN" w:bidi="ar"/>
              </w:rPr>
              <w:t>21.0 / 20.9</w:t>
            </w:r>
          </w:p>
        </w:tc>
        <w:tc>
          <w:tcPr>
            <w:tcW w:w="1666" w:type="dxa"/>
            <w:tcBorders>
              <w:top w:val="single" w:color="000000" w:sz="4" w:space="0"/>
              <w:left w:val="nil"/>
              <w:bottom w:val="single" w:color="000000" w:sz="4" w:space="0"/>
              <w:right w:val="nil"/>
            </w:tcBorders>
            <w:shd w:val="clear" w:color="auto" w:fill="FFFFFF"/>
            <w:noWrap w:val="0"/>
            <w:vAlign w:val="center"/>
          </w:tcPr>
          <w:p w14:paraId="2285D6C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Diet, Statin ± EZE</w:t>
            </w:r>
          </w:p>
        </w:tc>
      </w:tr>
      <w:tr w14:paraId="0EA64C25">
        <w:trPr>
          <w:trHeight w:val="102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020C99F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Koskinas et al, 2019</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EVOPACS</w:t>
            </w:r>
          </w:p>
        </w:tc>
        <w:tc>
          <w:tcPr>
            <w:tcW w:w="1727" w:type="dxa"/>
            <w:tcBorders>
              <w:top w:val="single" w:color="000000" w:sz="4" w:space="0"/>
              <w:left w:val="nil"/>
              <w:bottom w:val="single" w:color="000000" w:sz="4" w:space="0"/>
              <w:right w:val="nil"/>
            </w:tcBorders>
            <w:shd w:val="clear" w:color="auto" w:fill="FFFFFF"/>
            <w:noWrap w:val="0"/>
            <w:vAlign w:val="center"/>
          </w:tcPr>
          <w:p w14:paraId="00E50A6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NCT03287609</w:t>
            </w:r>
          </w:p>
        </w:tc>
        <w:tc>
          <w:tcPr>
            <w:tcW w:w="1870" w:type="dxa"/>
            <w:tcBorders>
              <w:top w:val="single" w:color="000000" w:sz="4" w:space="0"/>
              <w:left w:val="nil"/>
              <w:bottom w:val="single" w:color="000000" w:sz="4" w:space="0"/>
              <w:right w:val="nil"/>
            </w:tcBorders>
            <w:shd w:val="clear" w:color="auto" w:fill="FFFFFF"/>
            <w:noWrap w:val="0"/>
            <w:vAlign w:val="center"/>
          </w:tcPr>
          <w:p w14:paraId="226977D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Switzerland</w:t>
            </w:r>
          </w:p>
        </w:tc>
        <w:tc>
          <w:tcPr>
            <w:tcW w:w="1265" w:type="dxa"/>
            <w:tcBorders>
              <w:top w:val="single" w:color="000000" w:sz="4" w:space="0"/>
              <w:left w:val="nil"/>
              <w:bottom w:val="single" w:color="000000" w:sz="4" w:space="0"/>
              <w:right w:val="nil"/>
            </w:tcBorders>
            <w:shd w:val="clear" w:color="auto" w:fill="FFFFFF"/>
            <w:noWrap w:val="0"/>
            <w:vAlign w:val="center"/>
          </w:tcPr>
          <w:p w14:paraId="26B6310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8w</w:t>
            </w:r>
          </w:p>
        </w:tc>
        <w:tc>
          <w:tcPr>
            <w:tcW w:w="2000" w:type="dxa"/>
            <w:tcBorders>
              <w:top w:val="single" w:color="000000" w:sz="4" w:space="0"/>
              <w:left w:val="nil"/>
              <w:bottom w:val="single" w:color="000000" w:sz="4" w:space="0"/>
              <w:right w:val="nil"/>
            </w:tcBorders>
            <w:shd w:val="clear" w:color="auto" w:fill="FFFFFF"/>
            <w:noWrap w:val="0"/>
            <w:vAlign w:val="center"/>
          </w:tcPr>
          <w:p w14:paraId="19F6E84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dyslipidemia &amp; ACS</w:t>
            </w:r>
          </w:p>
        </w:tc>
        <w:tc>
          <w:tcPr>
            <w:tcW w:w="1491" w:type="dxa"/>
            <w:tcBorders>
              <w:top w:val="single" w:color="000000" w:sz="4" w:space="0"/>
              <w:left w:val="nil"/>
              <w:bottom w:val="single" w:color="000000" w:sz="4" w:space="0"/>
              <w:right w:val="nil"/>
            </w:tcBorders>
            <w:shd w:val="clear" w:color="auto" w:fill="FFFFFF"/>
            <w:noWrap w:val="0"/>
            <w:vAlign w:val="center"/>
          </w:tcPr>
          <w:p w14:paraId="601A5C4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155; PBO: 153</w:t>
            </w:r>
          </w:p>
        </w:tc>
        <w:tc>
          <w:tcPr>
            <w:tcW w:w="1193" w:type="dxa"/>
            <w:tcBorders>
              <w:top w:val="single" w:color="000000" w:sz="4" w:space="0"/>
              <w:left w:val="nil"/>
              <w:bottom w:val="single" w:color="000000" w:sz="4" w:space="0"/>
              <w:right w:val="nil"/>
            </w:tcBorders>
            <w:shd w:val="clear" w:color="auto" w:fill="FFFFFF"/>
            <w:noWrap w:val="0"/>
            <w:vAlign w:val="center"/>
          </w:tcPr>
          <w:p w14:paraId="7B8861A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60.5 / 61.0</w:t>
            </w:r>
          </w:p>
        </w:tc>
        <w:tc>
          <w:tcPr>
            <w:tcW w:w="1165" w:type="dxa"/>
            <w:tcBorders>
              <w:top w:val="single" w:color="000000" w:sz="4" w:space="0"/>
              <w:left w:val="nil"/>
              <w:bottom w:val="single" w:color="000000" w:sz="4" w:space="0"/>
              <w:right w:val="nil"/>
            </w:tcBorders>
            <w:shd w:val="clear" w:color="auto" w:fill="FFFFFF"/>
            <w:noWrap w:val="0"/>
            <w:vAlign w:val="center"/>
          </w:tcPr>
          <w:p w14:paraId="4295105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83.0 / 80.0</w:t>
            </w:r>
          </w:p>
        </w:tc>
        <w:tc>
          <w:tcPr>
            <w:tcW w:w="1126" w:type="dxa"/>
            <w:tcBorders>
              <w:top w:val="single" w:color="000000" w:sz="4" w:space="0"/>
              <w:left w:val="nil"/>
              <w:bottom w:val="single" w:color="000000" w:sz="4" w:space="0"/>
              <w:right w:val="nil"/>
            </w:tcBorders>
            <w:shd w:val="clear" w:color="auto" w:fill="FFFFFF"/>
            <w:noWrap w:val="0"/>
            <w:vAlign w:val="center"/>
          </w:tcPr>
          <w:p w14:paraId="3A4A98B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20.0 / 23.0</w:t>
            </w:r>
          </w:p>
        </w:tc>
        <w:tc>
          <w:tcPr>
            <w:tcW w:w="1165" w:type="dxa"/>
            <w:tcBorders>
              <w:top w:val="single" w:color="000000" w:sz="4" w:space="0"/>
              <w:left w:val="nil"/>
              <w:bottom w:val="single" w:color="000000" w:sz="4" w:space="0"/>
              <w:right w:val="nil"/>
            </w:tcBorders>
            <w:shd w:val="clear" w:color="auto" w:fill="FFFFFF"/>
            <w:noWrap w:val="0"/>
            <w:vAlign w:val="center"/>
          </w:tcPr>
          <w:p w14:paraId="7041E40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4.0 / 6.0</w:t>
            </w:r>
          </w:p>
        </w:tc>
        <w:tc>
          <w:tcPr>
            <w:tcW w:w="1666" w:type="dxa"/>
            <w:tcBorders>
              <w:top w:val="single" w:color="000000" w:sz="4" w:space="0"/>
              <w:left w:val="nil"/>
              <w:bottom w:val="single" w:color="000000" w:sz="4" w:space="0"/>
              <w:right w:val="nil"/>
            </w:tcBorders>
            <w:shd w:val="clear" w:color="auto" w:fill="FFFFFF"/>
            <w:noWrap w:val="0"/>
            <w:vAlign w:val="center"/>
          </w:tcPr>
          <w:p w14:paraId="05C321C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High-intensity statin</w:t>
            </w:r>
          </w:p>
        </w:tc>
      </w:tr>
      <w:tr w14:paraId="5624313D">
        <w:trPr>
          <w:trHeight w:val="9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2B8B119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Sabatine et al, 2017</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FOURIER</w:t>
            </w:r>
          </w:p>
        </w:tc>
        <w:tc>
          <w:tcPr>
            <w:tcW w:w="1727" w:type="dxa"/>
            <w:tcBorders>
              <w:top w:val="single" w:color="000000" w:sz="4" w:space="0"/>
              <w:left w:val="nil"/>
              <w:bottom w:val="single" w:color="000000" w:sz="4" w:space="0"/>
              <w:right w:val="nil"/>
            </w:tcBorders>
            <w:shd w:val="clear" w:color="auto" w:fill="FFFFFF"/>
            <w:noWrap w:val="0"/>
            <w:vAlign w:val="center"/>
          </w:tcPr>
          <w:p w14:paraId="0DF93D1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NCT01764633</w:t>
            </w:r>
          </w:p>
        </w:tc>
        <w:tc>
          <w:tcPr>
            <w:tcW w:w="1870" w:type="dxa"/>
            <w:tcBorders>
              <w:top w:val="single" w:color="000000" w:sz="4" w:space="0"/>
              <w:left w:val="nil"/>
              <w:bottom w:val="single" w:color="000000" w:sz="4" w:space="0"/>
              <w:right w:val="nil"/>
            </w:tcBorders>
            <w:shd w:val="clear" w:color="auto" w:fill="FFFFFF"/>
            <w:noWrap w:val="0"/>
            <w:vAlign w:val="center"/>
          </w:tcPr>
          <w:p w14:paraId="282168B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Multinational (48)</w:t>
            </w:r>
          </w:p>
        </w:tc>
        <w:tc>
          <w:tcPr>
            <w:tcW w:w="1265" w:type="dxa"/>
            <w:tcBorders>
              <w:top w:val="single" w:color="000000" w:sz="4" w:space="0"/>
              <w:left w:val="nil"/>
              <w:bottom w:val="single" w:color="000000" w:sz="4" w:space="0"/>
              <w:right w:val="nil"/>
            </w:tcBorders>
            <w:shd w:val="clear" w:color="auto" w:fill="FFFFFF"/>
            <w:noWrap w:val="0"/>
            <w:vAlign w:val="center"/>
          </w:tcPr>
          <w:p w14:paraId="1C27467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Median 2.2 years</w:t>
            </w:r>
          </w:p>
        </w:tc>
        <w:tc>
          <w:tcPr>
            <w:tcW w:w="2000" w:type="dxa"/>
            <w:tcBorders>
              <w:top w:val="single" w:color="000000" w:sz="4" w:space="0"/>
              <w:left w:val="nil"/>
              <w:bottom w:val="single" w:color="000000" w:sz="4" w:space="0"/>
              <w:right w:val="nil"/>
            </w:tcBorders>
            <w:shd w:val="clear" w:color="auto" w:fill="FFFFFF"/>
            <w:noWrap w:val="0"/>
            <w:vAlign w:val="center"/>
          </w:tcPr>
          <w:p w14:paraId="6A6E027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dyslipidemia &amp; ASCVD</w:t>
            </w:r>
          </w:p>
        </w:tc>
        <w:tc>
          <w:tcPr>
            <w:tcW w:w="1491" w:type="dxa"/>
            <w:tcBorders>
              <w:top w:val="single" w:color="000000" w:sz="4" w:space="0"/>
              <w:left w:val="nil"/>
              <w:bottom w:val="single" w:color="000000" w:sz="4" w:space="0"/>
              <w:right w:val="nil"/>
            </w:tcBorders>
            <w:shd w:val="clear" w:color="auto" w:fill="FFFFFF"/>
            <w:noWrap w:val="0"/>
            <w:vAlign w:val="center"/>
          </w:tcPr>
          <w:p w14:paraId="228CB11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13784; PBO: 13780</w:t>
            </w:r>
          </w:p>
        </w:tc>
        <w:tc>
          <w:tcPr>
            <w:tcW w:w="1193" w:type="dxa"/>
            <w:tcBorders>
              <w:top w:val="single" w:color="000000" w:sz="4" w:space="0"/>
              <w:left w:val="nil"/>
              <w:bottom w:val="single" w:color="000000" w:sz="4" w:space="0"/>
              <w:right w:val="nil"/>
            </w:tcBorders>
            <w:shd w:val="clear" w:color="auto" w:fill="FFFFFF"/>
            <w:noWrap w:val="0"/>
            <w:vAlign w:val="center"/>
          </w:tcPr>
          <w:p w14:paraId="050026B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62.5 / 62.5</w:t>
            </w:r>
          </w:p>
        </w:tc>
        <w:tc>
          <w:tcPr>
            <w:tcW w:w="1165" w:type="dxa"/>
            <w:tcBorders>
              <w:top w:val="single" w:color="000000" w:sz="4" w:space="0"/>
              <w:left w:val="nil"/>
              <w:bottom w:val="single" w:color="000000" w:sz="4" w:space="0"/>
              <w:right w:val="nil"/>
            </w:tcBorders>
            <w:shd w:val="clear" w:color="auto" w:fill="FFFFFF"/>
            <w:noWrap w:val="0"/>
            <w:vAlign w:val="center"/>
          </w:tcPr>
          <w:p w14:paraId="065B8BD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75.4 / 75.5</w:t>
            </w:r>
          </w:p>
        </w:tc>
        <w:tc>
          <w:tcPr>
            <w:tcW w:w="1126" w:type="dxa"/>
            <w:tcBorders>
              <w:top w:val="single" w:color="000000" w:sz="4" w:space="0"/>
              <w:left w:val="nil"/>
              <w:bottom w:val="single" w:color="000000" w:sz="4" w:space="0"/>
              <w:right w:val="nil"/>
            </w:tcBorders>
            <w:shd w:val="clear" w:color="auto" w:fill="FFFFFF"/>
            <w:noWrap w:val="0"/>
            <w:vAlign w:val="center"/>
          </w:tcPr>
          <w:p w14:paraId="7953E9F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99.7 / 99.8</w:t>
            </w:r>
          </w:p>
        </w:tc>
        <w:tc>
          <w:tcPr>
            <w:tcW w:w="1165" w:type="dxa"/>
            <w:tcBorders>
              <w:top w:val="single" w:color="000000" w:sz="4" w:space="0"/>
              <w:left w:val="nil"/>
              <w:bottom w:val="single" w:color="000000" w:sz="4" w:space="0"/>
              <w:right w:val="nil"/>
            </w:tcBorders>
            <w:shd w:val="clear" w:color="auto" w:fill="FFFFFF"/>
            <w:noWrap w:val="0"/>
            <w:vAlign w:val="center"/>
          </w:tcPr>
          <w:p w14:paraId="27BF836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5.3 / 5.2</w:t>
            </w:r>
          </w:p>
        </w:tc>
        <w:tc>
          <w:tcPr>
            <w:tcW w:w="1666" w:type="dxa"/>
            <w:tcBorders>
              <w:top w:val="single" w:color="000000" w:sz="4" w:space="0"/>
              <w:left w:val="nil"/>
              <w:bottom w:val="single" w:color="000000" w:sz="4" w:space="0"/>
              <w:right w:val="nil"/>
            </w:tcBorders>
            <w:shd w:val="clear" w:color="auto" w:fill="FFFFFF"/>
            <w:noWrap w:val="0"/>
            <w:vAlign w:val="center"/>
          </w:tcPr>
          <w:p w14:paraId="7E3542E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Mod/High statin ± EZE</w:t>
            </w:r>
          </w:p>
        </w:tc>
      </w:tr>
      <w:tr w14:paraId="3E240BB3">
        <w:trPr>
          <w:trHeight w:val="753"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BE829E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Gao et al. 2021/2022</w:t>
            </w:r>
          </w:p>
        </w:tc>
        <w:tc>
          <w:tcPr>
            <w:tcW w:w="1727" w:type="dxa"/>
            <w:tcBorders>
              <w:top w:val="single" w:color="000000" w:sz="4" w:space="0"/>
              <w:left w:val="nil"/>
              <w:bottom w:val="single" w:color="000000" w:sz="4" w:space="0"/>
              <w:right w:val="nil"/>
            </w:tcBorders>
            <w:shd w:val="clear" w:color="auto" w:fill="FFFFFF"/>
            <w:noWrap/>
            <w:vAlign w:val="center"/>
          </w:tcPr>
          <w:p w14:paraId="31655A2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NCT04851769</w:t>
            </w:r>
          </w:p>
        </w:tc>
        <w:tc>
          <w:tcPr>
            <w:tcW w:w="1870" w:type="dxa"/>
            <w:tcBorders>
              <w:top w:val="single" w:color="000000" w:sz="4" w:space="0"/>
              <w:left w:val="nil"/>
              <w:bottom w:val="single" w:color="000000" w:sz="4" w:space="0"/>
              <w:right w:val="nil"/>
            </w:tcBorders>
            <w:shd w:val="clear" w:color="auto" w:fill="FFFFFF"/>
            <w:noWrap/>
            <w:vAlign w:val="center"/>
          </w:tcPr>
          <w:p w14:paraId="132B289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74E5359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15 m</w:t>
            </w:r>
          </w:p>
        </w:tc>
        <w:tc>
          <w:tcPr>
            <w:tcW w:w="2000" w:type="dxa"/>
            <w:tcBorders>
              <w:top w:val="single" w:color="000000" w:sz="4" w:space="0"/>
              <w:left w:val="nil"/>
              <w:bottom w:val="single" w:color="000000" w:sz="4" w:space="0"/>
              <w:right w:val="nil"/>
            </w:tcBorders>
            <w:shd w:val="clear" w:color="auto" w:fill="FFFFFF"/>
            <w:noWrap/>
            <w:vAlign w:val="center"/>
          </w:tcPr>
          <w:p w14:paraId="6838B21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&amp; CAD</w:t>
            </w:r>
          </w:p>
        </w:tc>
        <w:tc>
          <w:tcPr>
            <w:tcW w:w="1491" w:type="dxa"/>
            <w:tcBorders>
              <w:top w:val="single" w:color="000000" w:sz="4" w:space="0"/>
              <w:left w:val="nil"/>
              <w:bottom w:val="single" w:color="000000" w:sz="4" w:space="0"/>
              <w:right w:val="nil"/>
            </w:tcBorders>
            <w:shd w:val="clear" w:color="auto" w:fill="FFFFFF"/>
            <w:noWrap w:val="0"/>
            <w:vAlign w:val="center"/>
          </w:tcPr>
          <w:p w14:paraId="02955FF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30;</w:t>
            </w:r>
            <w:r>
              <w:rPr>
                <w:rFonts w:hint="default" w:ascii="Times New Roman Regular" w:hAnsi="Times New Roman Regular" w:eastAsia="宋体" w:cs="Times New Roman Regular"/>
                <w:b w:val="0"/>
                <w:bCs/>
                <w:kern w:val="0"/>
                <w:sz w:val="24"/>
                <w:szCs w:val="24"/>
                <w:lang w:val="en-US" w:eastAsia="zh-CN" w:bidi="ar"/>
              </w:rPr>
              <w:br w:type="textWrapping"/>
            </w:r>
            <w:r>
              <w:rPr>
                <w:rFonts w:hint="default" w:ascii="Times New Roman Regular" w:hAnsi="Times New Roman Regular" w:eastAsia="宋体" w:cs="Times New Roman Regular"/>
                <w:b w:val="0"/>
                <w:bCs/>
                <w:kern w:val="0"/>
                <w:sz w:val="24"/>
                <w:szCs w:val="24"/>
                <w:lang w:val="en-US" w:eastAsia="zh-CN" w:bidi="ar"/>
              </w:rPr>
              <w:t>SC: 31</w:t>
            </w:r>
          </w:p>
        </w:tc>
        <w:tc>
          <w:tcPr>
            <w:tcW w:w="1193" w:type="dxa"/>
            <w:tcBorders>
              <w:top w:val="single" w:color="000000" w:sz="4" w:space="0"/>
              <w:left w:val="nil"/>
              <w:bottom w:val="single" w:color="000000" w:sz="4" w:space="0"/>
              <w:right w:val="nil"/>
            </w:tcBorders>
            <w:shd w:val="clear" w:color="auto" w:fill="FFFFFF"/>
            <w:noWrap w:val="0"/>
            <w:vAlign w:val="center"/>
          </w:tcPr>
          <w:p w14:paraId="7B71EA3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61.3 / 61.3</w:t>
            </w:r>
          </w:p>
        </w:tc>
        <w:tc>
          <w:tcPr>
            <w:tcW w:w="1165" w:type="dxa"/>
            <w:tcBorders>
              <w:top w:val="single" w:color="000000" w:sz="4" w:space="0"/>
              <w:left w:val="nil"/>
              <w:bottom w:val="single" w:color="000000" w:sz="4" w:space="0"/>
              <w:right w:val="nil"/>
            </w:tcBorders>
            <w:shd w:val="clear" w:color="auto" w:fill="FFFFFF"/>
            <w:noWrap w:val="0"/>
            <w:vAlign w:val="center"/>
          </w:tcPr>
          <w:p w14:paraId="1F38248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66.7 / 74.2</w:t>
            </w:r>
          </w:p>
        </w:tc>
        <w:tc>
          <w:tcPr>
            <w:tcW w:w="1126" w:type="dxa"/>
            <w:tcBorders>
              <w:top w:val="single" w:color="000000" w:sz="4" w:space="0"/>
              <w:left w:val="nil"/>
              <w:bottom w:val="single" w:color="000000" w:sz="4" w:space="0"/>
              <w:right w:val="nil"/>
            </w:tcBorders>
            <w:shd w:val="clear" w:color="auto" w:fill="FFFFFF"/>
            <w:noWrap w:val="0"/>
            <w:vAlign w:val="center"/>
          </w:tcPr>
          <w:p w14:paraId="0674C80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26.7 / 32.3</w:t>
            </w:r>
          </w:p>
        </w:tc>
        <w:tc>
          <w:tcPr>
            <w:tcW w:w="1165" w:type="dxa"/>
            <w:tcBorders>
              <w:top w:val="single" w:color="000000" w:sz="4" w:space="0"/>
              <w:left w:val="nil"/>
              <w:bottom w:val="single" w:color="000000" w:sz="4" w:space="0"/>
              <w:right w:val="nil"/>
            </w:tcBorders>
            <w:shd w:val="clear" w:color="auto" w:fill="FFFFFF"/>
            <w:noWrap w:val="0"/>
            <w:vAlign w:val="center"/>
          </w:tcPr>
          <w:p w14:paraId="138DC78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79C212A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Mod-intensity statin</w:t>
            </w:r>
          </w:p>
        </w:tc>
      </w:tr>
      <w:tr w14:paraId="6821750D">
        <w:trPr>
          <w:trHeight w:val="1187"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730AA5D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Nicholls et al, 2016</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GLAGOV</w:t>
            </w:r>
          </w:p>
        </w:tc>
        <w:tc>
          <w:tcPr>
            <w:tcW w:w="1727" w:type="dxa"/>
            <w:tcBorders>
              <w:top w:val="single" w:color="000000" w:sz="4" w:space="0"/>
              <w:left w:val="nil"/>
              <w:bottom w:val="single" w:color="000000" w:sz="4" w:space="0"/>
              <w:right w:val="nil"/>
            </w:tcBorders>
            <w:shd w:val="clear" w:color="auto" w:fill="FFFFFF"/>
            <w:noWrap w:val="0"/>
            <w:vAlign w:val="center"/>
          </w:tcPr>
          <w:p w14:paraId="221CADE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NCT01813422</w:t>
            </w:r>
          </w:p>
        </w:tc>
        <w:tc>
          <w:tcPr>
            <w:tcW w:w="1870" w:type="dxa"/>
            <w:tcBorders>
              <w:top w:val="single" w:color="000000" w:sz="4" w:space="0"/>
              <w:left w:val="nil"/>
              <w:bottom w:val="single" w:color="000000" w:sz="4" w:space="0"/>
              <w:right w:val="nil"/>
            </w:tcBorders>
            <w:shd w:val="clear" w:color="auto" w:fill="FFFFFF"/>
            <w:noWrap w:val="0"/>
            <w:vAlign w:val="center"/>
          </w:tcPr>
          <w:p w14:paraId="60E1E6B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4"/>
                <w:szCs w:val="24"/>
                <w:lang w:val="en-US"/>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(32)</w:t>
            </w:r>
          </w:p>
          <w:p w14:paraId="18CFBD4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p>
        </w:tc>
        <w:tc>
          <w:tcPr>
            <w:tcW w:w="1265" w:type="dxa"/>
            <w:tcBorders>
              <w:top w:val="single" w:color="000000" w:sz="4" w:space="0"/>
              <w:left w:val="nil"/>
              <w:bottom w:val="single" w:color="000000" w:sz="4" w:space="0"/>
              <w:right w:val="nil"/>
            </w:tcBorders>
            <w:shd w:val="clear" w:color="auto" w:fill="FFFFFF"/>
            <w:noWrap w:val="0"/>
            <w:vAlign w:val="center"/>
          </w:tcPr>
          <w:p w14:paraId="4CB9CB5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78w</w:t>
            </w:r>
          </w:p>
        </w:tc>
        <w:tc>
          <w:tcPr>
            <w:tcW w:w="2000" w:type="dxa"/>
            <w:tcBorders>
              <w:top w:val="single" w:color="000000" w:sz="4" w:space="0"/>
              <w:left w:val="nil"/>
              <w:bottom w:val="single" w:color="000000" w:sz="4" w:space="0"/>
              <w:right w:val="nil"/>
            </w:tcBorders>
            <w:shd w:val="clear" w:color="auto" w:fill="FFFFFF"/>
            <w:noWrap w:val="0"/>
            <w:vAlign w:val="center"/>
          </w:tcPr>
          <w:p w14:paraId="6186F82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dyslipidemia &amp; angiographic CAD</w:t>
            </w:r>
          </w:p>
        </w:tc>
        <w:tc>
          <w:tcPr>
            <w:tcW w:w="1491" w:type="dxa"/>
            <w:tcBorders>
              <w:top w:val="single" w:color="000000" w:sz="4" w:space="0"/>
              <w:left w:val="nil"/>
              <w:bottom w:val="single" w:color="000000" w:sz="4" w:space="0"/>
              <w:right w:val="nil"/>
            </w:tcBorders>
            <w:shd w:val="clear" w:color="auto" w:fill="FFFFFF"/>
            <w:noWrap w:val="0"/>
            <w:vAlign w:val="center"/>
          </w:tcPr>
          <w:p w14:paraId="16950E5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484; PBO: 484</w:t>
            </w:r>
          </w:p>
        </w:tc>
        <w:tc>
          <w:tcPr>
            <w:tcW w:w="1193" w:type="dxa"/>
            <w:tcBorders>
              <w:top w:val="single" w:color="000000" w:sz="4" w:space="0"/>
              <w:left w:val="nil"/>
              <w:bottom w:val="single" w:color="000000" w:sz="4" w:space="0"/>
              <w:right w:val="nil"/>
            </w:tcBorders>
            <w:shd w:val="clear" w:color="auto" w:fill="FFFFFF"/>
            <w:noWrap w:val="0"/>
            <w:vAlign w:val="center"/>
          </w:tcPr>
          <w:p w14:paraId="5C9A285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59.8 / 59.8</w:t>
            </w:r>
          </w:p>
        </w:tc>
        <w:tc>
          <w:tcPr>
            <w:tcW w:w="1165" w:type="dxa"/>
            <w:tcBorders>
              <w:top w:val="single" w:color="000000" w:sz="4" w:space="0"/>
              <w:left w:val="nil"/>
              <w:bottom w:val="single" w:color="000000" w:sz="4" w:space="0"/>
              <w:right w:val="nil"/>
            </w:tcBorders>
            <w:shd w:val="clear" w:color="auto" w:fill="FFFFFF"/>
            <w:noWrap w:val="0"/>
            <w:vAlign w:val="center"/>
          </w:tcPr>
          <w:p w14:paraId="5369109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72.1 / 72.3</w:t>
            </w:r>
          </w:p>
        </w:tc>
        <w:tc>
          <w:tcPr>
            <w:tcW w:w="1126" w:type="dxa"/>
            <w:tcBorders>
              <w:top w:val="single" w:color="000000" w:sz="4" w:space="0"/>
              <w:left w:val="nil"/>
              <w:bottom w:val="single" w:color="000000" w:sz="4" w:space="0"/>
              <w:right w:val="nil"/>
            </w:tcBorders>
            <w:shd w:val="clear" w:color="auto" w:fill="FFFFFF"/>
            <w:noWrap w:val="0"/>
            <w:vAlign w:val="center"/>
          </w:tcPr>
          <w:p w14:paraId="77793DC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98.8 / 98.3</w:t>
            </w:r>
          </w:p>
        </w:tc>
        <w:tc>
          <w:tcPr>
            <w:tcW w:w="1165" w:type="dxa"/>
            <w:tcBorders>
              <w:top w:val="single" w:color="000000" w:sz="4" w:space="0"/>
              <w:left w:val="nil"/>
              <w:bottom w:val="single" w:color="000000" w:sz="4" w:space="0"/>
              <w:right w:val="nil"/>
            </w:tcBorders>
            <w:shd w:val="clear" w:color="auto" w:fill="FFFFFF"/>
            <w:noWrap w:val="0"/>
            <w:vAlign w:val="center"/>
          </w:tcPr>
          <w:p w14:paraId="35B6B54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2.1 / 2.1</w:t>
            </w:r>
          </w:p>
        </w:tc>
        <w:tc>
          <w:tcPr>
            <w:tcW w:w="1666" w:type="dxa"/>
            <w:tcBorders>
              <w:top w:val="single" w:color="000000" w:sz="4" w:space="0"/>
              <w:left w:val="nil"/>
              <w:bottom w:val="single" w:color="000000" w:sz="4" w:space="0"/>
              <w:right w:val="nil"/>
            </w:tcBorders>
            <w:shd w:val="clear" w:color="auto" w:fill="FFFFFF"/>
            <w:noWrap w:val="0"/>
            <w:vAlign w:val="center"/>
          </w:tcPr>
          <w:p w14:paraId="4E388A7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statin therapy</w:t>
            </w:r>
          </w:p>
        </w:tc>
      </w:tr>
      <w:tr w14:paraId="16B481E3">
        <w:trPr>
          <w:trHeight w:val="102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47E793B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Hao et al, 2022</w:t>
            </w:r>
          </w:p>
        </w:tc>
        <w:tc>
          <w:tcPr>
            <w:tcW w:w="1727" w:type="dxa"/>
            <w:tcBorders>
              <w:top w:val="single" w:color="000000" w:sz="4" w:space="0"/>
              <w:left w:val="nil"/>
              <w:bottom w:val="single" w:color="000000" w:sz="4" w:space="0"/>
              <w:right w:val="nil"/>
            </w:tcBorders>
            <w:shd w:val="clear" w:color="auto" w:fill="FFFFFF"/>
            <w:noWrap w:val="0"/>
            <w:vAlign w:val="center"/>
          </w:tcPr>
          <w:p w14:paraId="69F6197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870" w:type="dxa"/>
            <w:tcBorders>
              <w:top w:val="single" w:color="000000" w:sz="4" w:space="0"/>
              <w:left w:val="nil"/>
              <w:bottom w:val="single" w:color="000000" w:sz="4" w:space="0"/>
              <w:right w:val="nil"/>
            </w:tcBorders>
            <w:shd w:val="clear" w:color="auto" w:fill="FFFFFF"/>
            <w:noWrap w:val="0"/>
            <w:vAlign w:val="center"/>
          </w:tcPr>
          <w:p w14:paraId="05CEDCD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7F48B1D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3m</w:t>
            </w:r>
          </w:p>
        </w:tc>
        <w:tc>
          <w:tcPr>
            <w:tcW w:w="2000" w:type="dxa"/>
            <w:tcBorders>
              <w:top w:val="single" w:color="000000" w:sz="4" w:space="0"/>
              <w:left w:val="nil"/>
              <w:bottom w:val="single" w:color="000000" w:sz="4" w:space="0"/>
              <w:right w:val="nil"/>
            </w:tcBorders>
            <w:shd w:val="clear" w:color="auto" w:fill="FFFFFF"/>
            <w:noWrap w:val="0"/>
            <w:vAlign w:val="center"/>
          </w:tcPr>
          <w:p w14:paraId="1B323A6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dyslipidemia &amp; high-risk ACS</w:t>
            </w:r>
          </w:p>
        </w:tc>
        <w:tc>
          <w:tcPr>
            <w:tcW w:w="1491" w:type="dxa"/>
            <w:tcBorders>
              <w:top w:val="single" w:color="000000" w:sz="4" w:space="0"/>
              <w:left w:val="nil"/>
              <w:bottom w:val="single" w:color="000000" w:sz="4" w:space="0"/>
              <w:right w:val="nil"/>
            </w:tcBorders>
            <w:shd w:val="clear" w:color="auto" w:fill="FFFFFF"/>
            <w:noWrap w:val="0"/>
            <w:vAlign w:val="center"/>
          </w:tcPr>
          <w:p w14:paraId="3BA5D7F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 xml:space="preserve">Evo: 68; </w:t>
            </w:r>
            <w:r>
              <w:rPr>
                <w:rFonts w:hint="default" w:ascii="Times New Roman Regular" w:hAnsi="Times New Roman Regular" w:eastAsia="宋体" w:cs="Times New Roman Regular"/>
                <w:b w:val="0"/>
                <w:bCs/>
                <w:kern w:val="0"/>
                <w:sz w:val="24"/>
                <w:szCs w:val="24"/>
                <w:lang w:val="en-US" w:eastAsia="zh-CN" w:bidi="ar"/>
              </w:rPr>
              <w:br w:type="textWrapping"/>
            </w:r>
            <w:r>
              <w:rPr>
                <w:rFonts w:hint="default" w:ascii="Times New Roman Regular" w:hAnsi="Times New Roman Regular" w:eastAsia="宋体" w:cs="Times New Roman Regular"/>
                <w:b w:val="0"/>
                <w:bCs/>
                <w:kern w:val="0"/>
                <w:sz w:val="24"/>
                <w:szCs w:val="24"/>
                <w:lang w:val="en-US" w:eastAsia="zh-CN" w:bidi="ar"/>
              </w:rPr>
              <w:t>SC: 68</w:t>
            </w:r>
          </w:p>
        </w:tc>
        <w:tc>
          <w:tcPr>
            <w:tcW w:w="1193" w:type="dxa"/>
            <w:tcBorders>
              <w:top w:val="single" w:color="000000" w:sz="4" w:space="0"/>
              <w:left w:val="nil"/>
              <w:bottom w:val="single" w:color="000000" w:sz="4" w:space="0"/>
              <w:right w:val="nil"/>
            </w:tcBorders>
            <w:shd w:val="clear" w:color="auto" w:fill="FFFFFF"/>
            <w:noWrap w:val="0"/>
            <w:vAlign w:val="center"/>
          </w:tcPr>
          <w:p w14:paraId="02DD186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62.2 / 62.2</w:t>
            </w:r>
          </w:p>
        </w:tc>
        <w:tc>
          <w:tcPr>
            <w:tcW w:w="1165" w:type="dxa"/>
            <w:tcBorders>
              <w:top w:val="single" w:color="000000" w:sz="4" w:space="0"/>
              <w:left w:val="nil"/>
              <w:bottom w:val="single" w:color="000000" w:sz="4" w:space="0"/>
              <w:right w:val="nil"/>
            </w:tcBorders>
            <w:shd w:val="clear" w:color="auto" w:fill="FFFFFF"/>
            <w:noWrap w:val="0"/>
            <w:vAlign w:val="center"/>
          </w:tcPr>
          <w:p w14:paraId="09F9FE9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66.2 / 70.6</w:t>
            </w:r>
          </w:p>
        </w:tc>
        <w:tc>
          <w:tcPr>
            <w:tcW w:w="1126" w:type="dxa"/>
            <w:tcBorders>
              <w:top w:val="single" w:color="000000" w:sz="4" w:space="0"/>
              <w:left w:val="nil"/>
              <w:bottom w:val="single" w:color="000000" w:sz="4" w:space="0"/>
              <w:right w:val="nil"/>
            </w:tcBorders>
            <w:shd w:val="clear" w:color="auto" w:fill="FFFFFF"/>
            <w:noWrap w:val="0"/>
            <w:vAlign w:val="center"/>
          </w:tcPr>
          <w:p w14:paraId="6D91A3E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165" w:type="dxa"/>
            <w:tcBorders>
              <w:top w:val="single" w:color="000000" w:sz="4" w:space="0"/>
              <w:left w:val="nil"/>
              <w:bottom w:val="single" w:color="000000" w:sz="4" w:space="0"/>
              <w:right w:val="nil"/>
            </w:tcBorders>
            <w:shd w:val="clear" w:color="auto" w:fill="FFFFFF"/>
            <w:noWrap w:val="0"/>
            <w:vAlign w:val="center"/>
          </w:tcPr>
          <w:p w14:paraId="6B05BCD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ign w:val="center"/>
          </w:tcPr>
          <w:p w14:paraId="46D1011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High-intensity statin</w:t>
            </w:r>
          </w:p>
        </w:tc>
      </w:tr>
      <w:tr w14:paraId="627BC3F4">
        <w:trPr>
          <w:trHeight w:val="1039"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8E575A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Tan et al, 2023</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HUATUO</w:t>
            </w:r>
          </w:p>
        </w:tc>
        <w:tc>
          <w:tcPr>
            <w:tcW w:w="1727" w:type="dxa"/>
            <w:tcBorders>
              <w:top w:val="single" w:color="000000" w:sz="4" w:space="0"/>
              <w:left w:val="nil"/>
              <w:bottom w:val="single" w:color="000000" w:sz="4" w:space="0"/>
              <w:right w:val="nil"/>
            </w:tcBorders>
            <w:shd w:val="clear" w:color="auto" w:fill="FFFFFF"/>
            <w:noWrap w:val="0"/>
            <w:vAlign w:val="center"/>
          </w:tcPr>
          <w:p w14:paraId="782C8BA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NCT03433755</w:t>
            </w:r>
          </w:p>
        </w:tc>
        <w:tc>
          <w:tcPr>
            <w:tcW w:w="1870" w:type="dxa"/>
            <w:tcBorders>
              <w:top w:val="single" w:color="000000" w:sz="4" w:space="0"/>
              <w:left w:val="nil"/>
              <w:bottom w:val="single" w:color="000000" w:sz="4" w:space="0"/>
              <w:right w:val="nil"/>
            </w:tcBorders>
            <w:shd w:val="clear" w:color="auto" w:fill="FFFFFF"/>
            <w:noWrap w:val="0"/>
            <w:vAlign w:val="center"/>
          </w:tcPr>
          <w:p w14:paraId="1277DB0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623C089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12w</w:t>
            </w:r>
          </w:p>
        </w:tc>
        <w:tc>
          <w:tcPr>
            <w:tcW w:w="2000" w:type="dxa"/>
            <w:tcBorders>
              <w:top w:val="single" w:color="000000" w:sz="4" w:space="0"/>
              <w:left w:val="nil"/>
              <w:bottom w:val="single" w:color="000000" w:sz="4" w:space="0"/>
              <w:right w:val="nil"/>
            </w:tcBorders>
            <w:shd w:val="clear" w:color="auto" w:fill="FFFFFF"/>
            <w:noWrap w:val="0"/>
            <w:vAlign w:val="center"/>
          </w:tcPr>
          <w:p w14:paraId="434EC9F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Hypercholesterolaemia/Mixed dyslipidemia</w:t>
            </w:r>
          </w:p>
        </w:tc>
        <w:tc>
          <w:tcPr>
            <w:tcW w:w="1491" w:type="dxa"/>
            <w:tcBorders>
              <w:top w:val="single" w:color="000000" w:sz="4" w:space="0"/>
              <w:left w:val="nil"/>
              <w:bottom w:val="single" w:color="000000" w:sz="4" w:space="0"/>
              <w:right w:val="nil"/>
            </w:tcBorders>
            <w:shd w:val="clear" w:color="auto" w:fill="FFFFFF"/>
            <w:noWrap w:val="0"/>
            <w:vAlign w:val="center"/>
          </w:tcPr>
          <w:p w14:paraId="250B6FC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159; PBO: 82</w:t>
            </w:r>
          </w:p>
        </w:tc>
        <w:tc>
          <w:tcPr>
            <w:tcW w:w="1193" w:type="dxa"/>
            <w:tcBorders>
              <w:top w:val="single" w:color="000000" w:sz="4" w:space="0"/>
              <w:left w:val="nil"/>
              <w:bottom w:val="single" w:color="000000" w:sz="4" w:space="0"/>
              <w:right w:val="nil"/>
            </w:tcBorders>
            <w:shd w:val="clear" w:color="auto" w:fill="FFFFFF"/>
            <w:noWrap w:val="0"/>
            <w:vAlign w:val="center"/>
          </w:tcPr>
          <w:p w14:paraId="2DD1873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61.0 / 58.6</w:t>
            </w:r>
          </w:p>
        </w:tc>
        <w:tc>
          <w:tcPr>
            <w:tcW w:w="1165" w:type="dxa"/>
            <w:tcBorders>
              <w:top w:val="single" w:color="000000" w:sz="4" w:space="0"/>
              <w:left w:val="nil"/>
              <w:bottom w:val="single" w:color="000000" w:sz="4" w:space="0"/>
              <w:right w:val="nil"/>
            </w:tcBorders>
            <w:shd w:val="clear" w:color="auto" w:fill="FFFFFF"/>
            <w:noWrap w:val="0"/>
            <w:vAlign w:val="center"/>
          </w:tcPr>
          <w:p w14:paraId="1CA7FBD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64.2 / 74.4</w:t>
            </w:r>
          </w:p>
        </w:tc>
        <w:tc>
          <w:tcPr>
            <w:tcW w:w="1126" w:type="dxa"/>
            <w:tcBorders>
              <w:top w:val="single" w:color="000000" w:sz="4" w:space="0"/>
              <w:left w:val="nil"/>
              <w:bottom w:val="single" w:color="000000" w:sz="4" w:space="0"/>
              <w:right w:val="nil"/>
            </w:tcBorders>
            <w:shd w:val="clear" w:color="auto" w:fill="FFFFFF"/>
            <w:noWrap w:val="0"/>
            <w:vAlign w:val="center"/>
          </w:tcPr>
          <w:p w14:paraId="54DA710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7DAF7AB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17.7 / 20.7</w:t>
            </w:r>
          </w:p>
        </w:tc>
        <w:tc>
          <w:tcPr>
            <w:tcW w:w="1666" w:type="dxa"/>
            <w:tcBorders>
              <w:top w:val="single" w:color="000000" w:sz="4" w:space="0"/>
              <w:left w:val="nil"/>
              <w:bottom w:val="single" w:color="000000" w:sz="4" w:space="0"/>
              <w:right w:val="nil"/>
            </w:tcBorders>
            <w:shd w:val="clear" w:color="auto" w:fill="FFFFFF"/>
            <w:noWrap w:val="0"/>
            <w:vAlign w:val="center"/>
          </w:tcPr>
          <w:p w14:paraId="6785BBB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statin ± LLT</w:t>
            </w:r>
          </w:p>
        </w:tc>
      </w:tr>
      <w:tr w14:paraId="78B6173B">
        <w:trPr>
          <w:trHeight w:val="952"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02FCBB7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Nicholls et al, 2022</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HUYGENS</w:t>
            </w:r>
          </w:p>
        </w:tc>
        <w:tc>
          <w:tcPr>
            <w:tcW w:w="1727" w:type="dxa"/>
            <w:tcBorders>
              <w:top w:val="single" w:color="000000" w:sz="4" w:space="0"/>
              <w:left w:val="nil"/>
              <w:bottom w:val="single" w:color="000000" w:sz="4" w:space="0"/>
              <w:right w:val="nil"/>
            </w:tcBorders>
            <w:shd w:val="clear" w:color="auto" w:fill="FFFFFF"/>
            <w:noWrap w:val="0"/>
            <w:vAlign w:val="center"/>
          </w:tcPr>
          <w:p w14:paraId="6D32A20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NCT03570697</w:t>
            </w:r>
          </w:p>
        </w:tc>
        <w:tc>
          <w:tcPr>
            <w:tcW w:w="1870" w:type="dxa"/>
            <w:tcBorders>
              <w:top w:val="single" w:color="000000" w:sz="4" w:space="0"/>
              <w:left w:val="nil"/>
              <w:bottom w:val="single" w:color="000000" w:sz="4" w:space="0"/>
              <w:right w:val="nil"/>
            </w:tcBorders>
            <w:shd w:val="clear" w:color="auto" w:fill="FFFFFF"/>
            <w:noWrap w:val="0"/>
            <w:vAlign w:val="center"/>
          </w:tcPr>
          <w:p w14:paraId="49EA4C6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4"/>
                <w:szCs w:val="24"/>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(7)</w:t>
            </w:r>
          </w:p>
          <w:p w14:paraId="5750888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p>
        </w:tc>
        <w:tc>
          <w:tcPr>
            <w:tcW w:w="1265" w:type="dxa"/>
            <w:tcBorders>
              <w:top w:val="single" w:color="000000" w:sz="4" w:space="0"/>
              <w:left w:val="nil"/>
              <w:bottom w:val="single" w:color="000000" w:sz="4" w:space="0"/>
              <w:right w:val="nil"/>
            </w:tcBorders>
            <w:shd w:val="clear" w:color="auto" w:fill="FFFFFF"/>
            <w:noWrap w:val="0"/>
            <w:vAlign w:val="center"/>
          </w:tcPr>
          <w:p w14:paraId="5AC3E4D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52w</w:t>
            </w:r>
          </w:p>
        </w:tc>
        <w:tc>
          <w:tcPr>
            <w:tcW w:w="2000" w:type="dxa"/>
            <w:tcBorders>
              <w:top w:val="single" w:color="000000" w:sz="4" w:space="0"/>
              <w:left w:val="nil"/>
              <w:bottom w:val="single" w:color="000000" w:sz="4" w:space="0"/>
              <w:right w:val="nil"/>
            </w:tcBorders>
            <w:shd w:val="clear" w:color="auto" w:fill="FFFFFF"/>
            <w:noWrap w:val="0"/>
            <w:vAlign w:val="center"/>
          </w:tcPr>
          <w:p w14:paraId="1F58A2B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dyslipidemia &amp; NSTEMI</w:t>
            </w:r>
          </w:p>
        </w:tc>
        <w:tc>
          <w:tcPr>
            <w:tcW w:w="1491" w:type="dxa"/>
            <w:tcBorders>
              <w:top w:val="single" w:color="000000" w:sz="4" w:space="0"/>
              <w:left w:val="nil"/>
              <w:bottom w:val="single" w:color="000000" w:sz="4" w:space="0"/>
              <w:right w:val="nil"/>
            </w:tcBorders>
            <w:shd w:val="clear" w:color="auto" w:fill="FFFFFF"/>
            <w:noWrap w:val="0"/>
            <w:vAlign w:val="center"/>
          </w:tcPr>
          <w:p w14:paraId="1FCAF7D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80; PBO: 81</w:t>
            </w:r>
          </w:p>
        </w:tc>
        <w:tc>
          <w:tcPr>
            <w:tcW w:w="1193" w:type="dxa"/>
            <w:tcBorders>
              <w:top w:val="single" w:color="000000" w:sz="4" w:space="0"/>
              <w:left w:val="nil"/>
              <w:bottom w:val="single" w:color="000000" w:sz="4" w:space="0"/>
              <w:right w:val="nil"/>
            </w:tcBorders>
            <w:shd w:val="clear" w:color="auto" w:fill="FFFFFF"/>
            <w:noWrap w:val="0"/>
            <w:vAlign w:val="center"/>
          </w:tcPr>
          <w:p w14:paraId="0C748A1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60.9 / 60.2</w:t>
            </w:r>
          </w:p>
        </w:tc>
        <w:tc>
          <w:tcPr>
            <w:tcW w:w="1165" w:type="dxa"/>
            <w:tcBorders>
              <w:top w:val="single" w:color="000000" w:sz="4" w:space="0"/>
              <w:left w:val="nil"/>
              <w:bottom w:val="single" w:color="000000" w:sz="4" w:space="0"/>
              <w:right w:val="nil"/>
            </w:tcBorders>
            <w:shd w:val="clear" w:color="auto" w:fill="FFFFFF"/>
            <w:noWrap w:val="0"/>
            <w:vAlign w:val="center"/>
          </w:tcPr>
          <w:p w14:paraId="3A25969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75.0 / 67.9</w:t>
            </w:r>
          </w:p>
        </w:tc>
        <w:tc>
          <w:tcPr>
            <w:tcW w:w="1126" w:type="dxa"/>
            <w:tcBorders>
              <w:top w:val="single" w:color="000000" w:sz="4" w:space="0"/>
              <w:left w:val="nil"/>
              <w:bottom w:val="single" w:color="000000" w:sz="4" w:space="0"/>
              <w:right w:val="nil"/>
            </w:tcBorders>
            <w:shd w:val="clear" w:color="auto" w:fill="FFFFFF"/>
            <w:noWrap w:val="0"/>
            <w:vAlign w:val="center"/>
          </w:tcPr>
          <w:p w14:paraId="5DB12BD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93.8 / 96.3</w:t>
            </w:r>
          </w:p>
        </w:tc>
        <w:tc>
          <w:tcPr>
            <w:tcW w:w="1165" w:type="dxa"/>
            <w:tcBorders>
              <w:top w:val="single" w:color="000000" w:sz="4" w:space="0"/>
              <w:left w:val="nil"/>
              <w:bottom w:val="single" w:color="000000" w:sz="4" w:space="0"/>
              <w:right w:val="nil"/>
            </w:tcBorders>
            <w:shd w:val="clear" w:color="auto" w:fill="FFFFFF"/>
            <w:noWrap w:val="0"/>
            <w:vAlign w:val="center"/>
          </w:tcPr>
          <w:p w14:paraId="1699D05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sz w:val="24"/>
                <w:szCs w:val="24"/>
                <w:u w:val="none"/>
                <w:lang w:val="en-US"/>
              </w:rPr>
              <w:t>1.3 / 2.5</w:t>
            </w:r>
          </w:p>
        </w:tc>
        <w:tc>
          <w:tcPr>
            <w:tcW w:w="1666" w:type="dxa"/>
            <w:tcBorders>
              <w:top w:val="single" w:color="000000" w:sz="4" w:space="0"/>
              <w:left w:val="nil"/>
              <w:bottom w:val="single" w:color="000000" w:sz="4" w:space="0"/>
              <w:right w:val="nil"/>
            </w:tcBorders>
            <w:shd w:val="clear" w:color="auto" w:fill="FFFFFF"/>
            <w:noWrap w:val="0"/>
            <w:vAlign w:val="center"/>
          </w:tcPr>
          <w:p w14:paraId="2A250BA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Maximally tolerated statin</w:t>
            </w:r>
          </w:p>
        </w:tc>
      </w:tr>
      <w:tr w14:paraId="47CE0553">
        <w:trPr>
          <w:trHeight w:val="651"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12A0AEE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Janik et al, 2021</w:t>
            </w:r>
          </w:p>
        </w:tc>
        <w:tc>
          <w:tcPr>
            <w:tcW w:w="1727" w:type="dxa"/>
            <w:tcBorders>
              <w:top w:val="single" w:color="000000" w:sz="4" w:space="0"/>
              <w:left w:val="nil"/>
              <w:bottom w:val="single" w:color="000000" w:sz="4" w:space="0"/>
              <w:right w:val="nil"/>
            </w:tcBorders>
            <w:shd w:val="clear" w:color="auto" w:fill="FFFFFF"/>
            <w:noWrap w:val="0"/>
            <w:vAlign w:val="center"/>
          </w:tcPr>
          <w:p w14:paraId="0DFB524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870" w:type="dxa"/>
            <w:tcBorders>
              <w:top w:val="single" w:color="000000" w:sz="4" w:space="0"/>
              <w:left w:val="nil"/>
              <w:bottom w:val="single" w:color="000000" w:sz="4" w:space="0"/>
              <w:right w:val="nil"/>
            </w:tcBorders>
            <w:shd w:val="clear" w:color="auto" w:fill="FFFFFF"/>
            <w:noWrap w:val="0"/>
            <w:vAlign w:val="center"/>
          </w:tcPr>
          <w:p w14:paraId="45E33AA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4"/>
                <w:szCs w:val="24"/>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(9)</w:t>
            </w:r>
          </w:p>
          <w:p w14:paraId="5961B45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p>
        </w:tc>
        <w:tc>
          <w:tcPr>
            <w:tcW w:w="1265" w:type="dxa"/>
            <w:tcBorders>
              <w:top w:val="single" w:color="000000" w:sz="4" w:space="0"/>
              <w:left w:val="nil"/>
              <w:bottom w:val="single" w:color="000000" w:sz="4" w:space="0"/>
              <w:right w:val="nil"/>
            </w:tcBorders>
            <w:shd w:val="clear" w:color="auto" w:fill="FFFFFF"/>
            <w:noWrap w:val="0"/>
            <w:vAlign w:val="center"/>
          </w:tcPr>
          <w:p w14:paraId="2443708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106w</w:t>
            </w:r>
          </w:p>
        </w:tc>
        <w:tc>
          <w:tcPr>
            <w:tcW w:w="2000" w:type="dxa"/>
            <w:tcBorders>
              <w:top w:val="single" w:color="000000" w:sz="4" w:space="0"/>
              <w:left w:val="nil"/>
              <w:bottom w:val="single" w:color="000000" w:sz="4" w:space="0"/>
              <w:right w:val="nil"/>
            </w:tcBorders>
            <w:shd w:val="clear" w:color="auto" w:fill="FFFFFF"/>
            <w:noWrap w:val="0"/>
            <w:vAlign w:val="center"/>
          </w:tcPr>
          <w:p w14:paraId="39ABCDD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(HeFH or high risk)</w:t>
            </w:r>
          </w:p>
        </w:tc>
        <w:tc>
          <w:tcPr>
            <w:tcW w:w="1491" w:type="dxa"/>
            <w:tcBorders>
              <w:top w:val="single" w:color="000000" w:sz="4" w:space="0"/>
              <w:left w:val="nil"/>
              <w:bottom w:val="single" w:color="000000" w:sz="4" w:space="0"/>
              <w:right w:val="nil"/>
            </w:tcBorders>
            <w:shd w:val="clear" w:color="auto" w:fill="FFFFFF"/>
            <w:noWrap w:val="0"/>
            <w:vAlign w:val="center"/>
          </w:tcPr>
          <w:p w14:paraId="72AAE03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1087; PBO: 1084</w:t>
            </w:r>
          </w:p>
        </w:tc>
        <w:tc>
          <w:tcPr>
            <w:tcW w:w="1193" w:type="dxa"/>
            <w:tcBorders>
              <w:top w:val="single" w:color="000000" w:sz="4" w:space="0"/>
              <w:left w:val="nil"/>
              <w:bottom w:val="single" w:color="000000" w:sz="4" w:space="0"/>
              <w:right w:val="nil"/>
            </w:tcBorders>
            <w:shd w:val="clear" w:color="auto" w:fill="FFFFFF"/>
            <w:noWrap w:val="0"/>
            <w:vAlign w:val="center"/>
          </w:tcPr>
          <w:p w14:paraId="72FBDFD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63.0 / 63.0</w:t>
            </w:r>
          </w:p>
        </w:tc>
        <w:tc>
          <w:tcPr>
            <w:tcW w:w="1165" w:type="dxa"/>
            <w:tcBorders>
              <w:top w:val="single" w:color="000000" w:sz="4" w:space="0"/>
              <w:left w:val="nil"/>
              <w:bottom w:val="single" w:color="000000" w:sz="4" w:space="0"/>
              <w:right w:val="nil"/>
            </w:tcBorders>
            <w:shd w:val="clear" w:color="auto" w:fill="FFFFFF"/>
            <w:noWrap w:val="0"/>
            <w:vAlign w:val="center"/>
          </w:tcPr>
          <w:p w14:paraId="4313FA4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58.8 / 57.7</w:t>
            </w:r>
          </w:p>
        </w:tc>
        <w:tc>
          <w:tcPr>
            <w:tcW w:w="1126" w:type="dxa"/>
            <w:tcBorders>
              <w:top w:val="single" w:color="000000" w:sz="4" w:space="0"/>
              <w:left w:val="nil"/>
              <w:bottom w:val="single" w:color="000000" w:sz="4" w:space="0"/>
              <w:right w:val="nil"/>
            </w:tcBorders>
            <w:shd w:val="clear" w:color="auto" w:fill="FFFFFF"/>
            <w:noWrap w:val="0"/>
            <w:vAlign w:val="center"/>
          </w:tcPr>
          <w:p w14:paraId="6F58F97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90.1 / 90.8</w:t>
            </w:r>
          </w:p>
        </w:tc>
        <w:tc>
          <w:tcPr>
            <w:tcW w:w="1165" w:type="dxa"/>
            <w:tcBorders>
              <w:top w:val="single" w:color="000000" w:sz="4" w:space="0"/>
              <w:left w:val="nil"/>
              <w:bottom w:val="single" w:color="000000" w:sz="4" w:space="0"/>
              <w:right w:val="nil"/>
            </w:tcBorders>
            <w:shd w:val="clear" w:color="auto" w:fill="FFFFFF"/>
            <w:noWrap w:val="0"/>
            <w:vAlign w:val="center"/>
          </w:tcPr>
          <w:p w14:paraId="044DCA7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36FC5E2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Max-tolerated statin</w:t>
            </w:r>
          </w:p>
        </w:tc>
      </w:tr>
      <w:tr w14:paraId="47451D56">
        <w:trPr>
          <w:trHeight w:val="51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E02711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Ji et al, 2023</w:t>
            </w:r>
          </w:p>
        </w:tc>
        <w:tc>
          <w:tcPr>
            <w:tcW w:w="1727" w:type="dxa"/>
            <w:tcBorders>
              <w:top w:val="single" w:color="000000" w:sz="4" w:space="0"/>
              <w:left w:val="nil"/>
              <w:bottom w:val="single" w:color="000000" w:sz="4" w:space="0"/>
              <w:right w:val="nil"/>
            </w:tcBorders>
            <w:shd w:val="clear" w:color="auto" w:fill="FFFFFF"/>
            <w:noWrap w:val="0"/>
            <w:vAlign w:val="center"/>
          </w:tcPr>
          <w:p w14:paraId="03434F4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870" w:type="dxa"/>
            <w:tcBorders>
              <w:top w:val="single" w:color="000000" w:sz="4" w:space="0"/>
              <w:left w:val="nil"/>
              <w:bottom w:val="single" w:color="000000" w:sz="4" w:space="0"/>
              <w:right w:val="nil"/>
            </w:tcBorders>
            <w:shd w:val="clear" w:color="auto" w:fill="FFFFFF"/>
            <w:noWrap w:val="0"/>
            <w:vAlign w:val="center"/>
          </w:tcPr>
          <w:p w14:paraId="3D53D18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056ADEE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6m</w:t>
            </w:r>
          </w:p>
        </w:tc>
        <w:tc>
          <w:tcPr>
            <w:tcW w:w="2000" w:type="dxa"/>
            <w:tcBorders>
              <w:top w:val="single" w:color="000000" w:sz="4" w:space="0"/>
              <w:left w:val="nil"/>
              <w:bottom w:val="single" w:color="000000" w:sz="4" w:space="0"/>
              <w:right w:val="nil"/>
            </w:tcBorders>
            <w:shd w:val="clear" w:color="auto" w:fill="FFFFFF"/>
            <w:noWrap w:val="0"/>
            <w:vAlign w:val="center"/>
          </w:tcPr>
          <w:p w14:paraId="0C05590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eastAsia" w:ascii="Times New Roman Regular" w:hAnsi="Times New Roman Regular" w:cs="Times New Roman Regular"/>
                <w:b w:val="0"/>
                <w:bCs/>
                <w:kern w:val="0"/>
                <w:sz w:val="24"/>
                <w:szCs w:val="24"/>
                <w:lang w:val="en-US" w:eastAsia="zh-CN" w:bidi="ar"/>
              </w:rPr>
              <w:t>D</w:t>
            </w:r>
            <w:r>
              <w:rPr>
                <w:rFonts w:hint="default" w:ascii="Times New Roman Regular" w:hAnsi="Times New Roman Regular" w:eastAsia="宋体" w:cs="Times New Roman Regular"/>
                <w:b w:val="0"/>
                <w:bCs/>
                <w:kern w:val="0"/>
                <w:sz w:val="24"/>
                <w:szCs w:val="24"/>
                <w:lang w:val="en-US" w:eastAsia="zh-CN" w:bidi="ar"/>
              </w:rPr>
              <w:t>yslipidemia &amp; NSTE-ACS</w:t>
            </w:r>
          </w:p>
        </w:tc>
        <w:tc>
          <w:tcPr>
            <w:tcW w:w="1491" w:type="dxa"/>
            <w:tcBorders>
              <w:top w:val="single" w:color="000000" w:sz="4" w:space="0"/>
              <w:left w:val="nil"/>
              <w:bottom w:val="single" w:color="000000" w:sz="4" w:space="0"/>
              <w:right w:val="nil"/>
            </w:tcBorders>
            <w:shd w:val="clear" w:color="auto" w:fill="FFFFFF"/>
            <w:noWrap w:val="0"/>
            <w:vAlign w:val="center"/>
          </w:tcPr>
          <w:p w14:paraId="30C0628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 xml:space="preserve">Evo: 55; </w:t>
            </w:r>
            <w:r>
              <w:rPr>
                <w:rFonts w:hint="default" w:ascii="Times New Roman Regular" w:hAnsi="Times New Roman Regular" w:eastAsia="宋体" w:cs="Times New Roman Regular"/>
                <w:b w:val="0"/>
                <w:bCs/>
                <w:kern w:val="0"/>
                <w:sz w:val="24"/>
                <w:szCs w:val="24"/>
                <w:lang w:val="en-US" w:eastAsia="zh-CN" w:bidi="ar"/>
              </w:rPr>
              <w:br w:type="textWrapping"/>
            </w:r>
            <w:r>
              <w:rPr>
                <w:rFonts w:hint="default" w:ascii="Times New Roman Regular" w:hAnsi="Times New Roman Regular" w:eastAsia="宋体" w:cs="Times New Roman Regular"/>
                <w:b w:val="0"/>
                <w:bCs/>
                <w:kern w:val="0"/>
                <w:sz w:val="24"/>
                <w:szCs w:val="24"/>
                <w:lang w:val="en-US" w:eastAsia="zh-CN" w:bidi="ar"/>
              </w:rPr>
              <w:t>SC: 55</w:t>
            </w:r>
          </w:p>
        </w:tc>
        <w:tc>
          <w:tcPr>
            <w:tcW w:w="1193" w:type="dxa"/>
            <w:tcBorders>
              <w:top w:val="single" w:color="000000" w:sz="4" w:space="0"/>
              <w:left w:val="nil"/>
              <w:bottom w:val="single" w:color="000000" w:sz="4" w:space="0"/>
              <w:right w:val="nil"/>
            </w:tcBorders>
            <w:shd w:val="clear" w:color="auto" w:fill="FFFFFF"/>
            <w:noWrap w:val="0"/>
            <w:vAlign w:val="center"/>
          </w:tcPr>
          <w:p w14:paraId="5039302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60.5 / 61.2</w:t>
            </w:r>
          </w:p>
        </w:tc>
        <w:tc>
          <w:tcPr>
            <w:tcW w:w="1165" w:type="dxa"/>
            <w:tcBorders>
              <w:top w:val="single" w:color="000000" w:sz="4" w:space="0"/>
              <w:left w:val="nil"/>
              <w:bottom w:val="single" w:color="000000" w:sz="4" w:space="0"/>
              <w:right w:val="nil"/>
            </w:tcBorders>
            <w:shd w:val="clear" w:color="auto" w:fill="FFFFFF"/>
            <w:noWrap w:val="0"/>
            <w:vAlign w:val="center"/>
          </w:tcPr>
          <w:p w14:paraId="5567D48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69.1 / 65.4</w:t>
            </w:r>
          </w:p>
        </w:tc>
        <w:tc>
          <w:tcPr>
            <w:tcW w:w="1126" w:type="dxa"/>
            <w:tcBorders>
              <w:top w:val="single" w:color="000000" w:sz="4" w:space="0"/>
              <w:left w:val="nil"/>
              <w:bottom w:val="single" w:color="000000" w:sz="4" w:space="0"/>
              <w:right w:val="nil"/>
            </w:tcBorders>
            <w:shd w:val="clear" w:color="auto" w:fill="FFFFFF"/>
            <w:noWrap w:val="0"/>
            <w:vAlign w:val="center"/>
          </w:tcPr>
          <w:p w14:paraId="7280EC6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165" w:type="dxa"/>
            <w:tcBorders>
              <w:top w:val="single" w:color="000000" w:sz="4" w:space="0"/>
              <w:left w:val="nil"/>
              <w:bottom w:val="single" w:color="000000" w:sz="4" w:space="0"/>
              <w:right w:val="nil"/>
            </w:tcBorders>
            <w:shd w:val="clear" w:color="auto" w:fill="FFFFFF"/>
            <w:noWrap w:val="0"/>
            <w:vAlign w:val="center"/>
          </w:tcPr>
          <w:p w14:paraId="41F2251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1157299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Atorvastatin 20 mg</w:t>
            </w:r>
          </w:p>
        </w:tc>
      </w:tr>
      <w:tr w14:paraId="27F189C0">
        <w:trPr>
          <w:trHeight w:val="1202"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1648ECB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Robinson et al, 2014</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LAPLACE-2</w:t>
            </w:r>
          </w:p>
        </w:tc>
        <w:tc>
          <w:tcPr>
            <w:tcW w:w="1727" w:type="dxa"/>
            <w:tcBorders>
              <w:top w:val="single" w:color="000000" w:sz="4" w:space="0"/>
              <w:left w:val="nil"/>
              <w:bottom w:val="single" w:color="000000" w:sz="4" w:space="0"/>
              <w:right w:val="nil"/>
            </w:tcBorders>
            <w:shd w:val="clear" w:color="auto" w:fill="FFFFFF"/>
            <w:noWrap w:val="0"/>
            <w:vAlign w:val="center"/>
          </w:tcPr>
          <w:p w14:paraId="250F92E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NCT01763866</w:t>
            </w:r>
          </w:p>
        </w:tc>
        <w:tc>
          <w:tcPr>
            <w:tcW w:w="1870" w:type="dxa"/>
            <w:tcBorders>
              <w:top w:val="single" w:color="000000" w:sz="4" w:space="0"/>
              <w:left w:val="nil"/>
              <w:bottom w:val="single" w:color="000000" w:sz="4" w:space="0"/>
              <w:right w:val="nil"/>
            </w:tcBorders>
            <w:shd w:val="clear" w:color="auto" w:fill="FFFFFF"/>
            <w:noWrap w:val="0"/>
            <w:vAlign w:val="center"/>
          </w:tcPr>
          <w:p w14:paraId="3614123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4"/>
                <w:szCs w:val="24"/>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(17)</w:t>
            </w:r>
          </w:p>
          <w:p w14:paraId="344E81D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p>
        </w:tc>
        <w:tc>
          <w:tcPr>
            <w:tcW w:w="1265" w:type="dxa"/>
            <w:tcBorders>
              <w:top w:val="single" w:color="000000" w:sz="4" w:space="0"/>
              <w:left w:val="nil"/>
              <w:bottom w:val="single" w:color="000000" w:sz="4" w:space="0"/>
              <w:right w:val="nil"/>
            </w:tcBorders>
            <w:shd w:val="clear" w:color="auto" w:fill="FFFFFF"/>
            <w:noWrap w:val="0"/>
            <w:vAlign w:val="center"/>
          </w:tcPr>
          <w:p w14:paraId="573D3C7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12w</w:t>
            </w:r>
          </w:p>
        </w:tc>
        <w:tc>
          <w:tcPr>
            <w:tcW w:w="2000" w:type="dxa"/>
            <w:tcBorders>
              <w:top w:val="single" w:color="000000" w:sz="4" w:space="0"/>
              <w:left w:val="nil"/>
              <w:bottom w:val="single" w:color="000000" w:sz="4" w:space="0"/>
              <w:right w:val="nil"/>
            </w:tcBorders>
            <w:shd w:val="clear" w:color="auto" w:fill="FFFFFF"/>
            <w:noWrap w:val="0"/>
            <w:vAlign w:val="center"/>
          </w:tcPr>
          <w:p w14:paraId="3099C47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Hypercholesterolaemia/Mixed dyslipidemia</w:t>
            </w:r>
          </w:p>
        </w:tc>
        <w:tc>
          <w:tcPr>
            <w:tcW w:w="1491" w:type="dxa"/>
            <w:tcBorders>
              <w:top w:val="single" w:color="000000" w:sz="4" w:space="0"/>
              <w:left w:val="nil"/>
              <w:bottom w:val="single" w:color="000000" w:sz="4" w:space="0"/>
              <w:right w:val="nil"/>
            </w:tcBorders>
            <w:shd w:val="clear" w:color="auto" w:fill="FFFFFF"/>
            <w:noWrap w:val="0"/>
            <w:vAlign w:val="center"/>
          </w:tcPr>
          <w:p w14:paraId="38E8447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 xml:space="preserve">Evo: 1117; </w:t>
            </w:r>
            <w:r>
              <w:rPr>
                <w:rFonts w:hint="default" w:ascii="Times New Roman Regular" w:hAnsi="Times New Roman Regular" w:eastAsia="宋体" w:cs="Times New Roman Regular"/>
                <w:b w:val="0"/>
                <w:bCs/>
                <w:kern w:val="0"/>
                <w:sz w:val="24"/>
                <w:szCs w:val="24"/>
                <w:highlight w:val="green"/>
                <w:lang w:val="en-US" w:eastAsia="zh-CN" w:bidi="ar"/>
              </w:rPr>
              <w:br w:type="textWrapping"/>
            </w:r>
            <w:r>
              <w:rPr>
                <w:rFonts w:hint="eastAsia" w:ascii="Times New Roman Regular" w:hAnsi="Times New Roman Regular" w:cs="Times New Roman Regular"/>
                <w:b w:val="0"/>
                <w:bCs/>
                <w:kern w:val="0"/>
                <w:sz w:val="24"/>
                <w:szCs w:val="24"/>
                <w:highlight w:val="none"/>
                <w:lang w:val="en-US" w:eastAsia="zh-CN" w:bidi="ar"/>
              </w:rPr>
              <w:t>PBO</w:t>
            </w:r>
            <w:r>
              <w:rPr>
                <w:rFonts w:hint="default" w:ascii="Times New Roman Regular" w:hAnsi="Times New Roman Regular" w:cs="Times New Roman Regular"/>
                <w:b w:val="0"/>
                <w:bCs/>
                <w:kern w:val="0"/>
                <w:sz w:val="24"/>
                <w:szCs w:val="24"/>
                <w:highlight w:val="none"/>
                <w:lang w:val="en-US" w:eastAsia="zh-CN" w:bidi="ar"/>
              </w:rPr>
              <w:t>: 558</w:t>
            </w:r>
          </w:p>
        </w:tc>
        <w:tc>
          <w:tcPr>
            <w:tcW w:w="1193" w:type="dxa"/>
            <w:tcBorders>
              <w:top w:val="single" w:color="000000" w:sz="4" w:space="0"/>
              <w:left w:val="nil"/>
              <w:bottom w:val="single" w:color="000000" w:sz="4" w:space="0"/>
              <w:right w:val="nil"/>
            </w:tcBorders>
            <w:shd w:val="clear" w:color="auto" w:fill="FFFFFF"/>
            <w:noWrap w:val="0"/>
            <w:vAlign w:val="center"/>
          </w:tcPr>
          <w:p w14:paraId="1BFC33E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59.6 / 60.8</w:t>
            </w:r>
          </w:p>
        </w:tc>
        <w:tc>
          <w:tcPr>
            <w:tcW w:w="1165" w:type="dxa"/>
            <w:tcBorders>
              <w:top w:val="single" w:color="000000" w:sz="4" w:space="0"/>
              <w:left w:val="nil"/>
              <w:bottom w:val="single" w:color="000000" w:sz="4" w:space="0"/>
              <w:right w:val="nil"/>
            </w:tcBorders>
            <w:shd w:val="clear" w:color="auto" w:fill="FFFFFF"/>
            <w:noWrap w:val="0"/>
            <w:vAlign w:val="center"/>
          </w:tcPr>
          <w:p w14:paraId="3237533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56.0 / 50.7</w:t>
            </w:r>
          </w:p>
        </w:tc>
        <w:tc>
          <w:tcPr>
            <w:tcW w:w="1126" w:type="dxa"/>
            <w:tcBorders>
              <w:top w:val="single" w:color="000000" w:sz="4" w:space="0"/>
              <w:left w:val="nil"/>
              <w:bottom w:val="single" w:color="000000" w:sz="4" w:space="0"/>
              <w:right w:val="nil"/>
            </w:tcBorders>
            <w:shd w:val="clear" w:color="auto" w:fill="FFFFFF"/>
            <w:noWrap w:val="0"/>
            <w:vAlign w:val="center"/>
          </w:tcPr>
          <w:p w14:paraId="76533AE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452C168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0</w:t>
            </w:r>
          </w:p>
        </w:tc>
        <w:tc>
          <w:tcPr>
            <w:tcW w:w="1666" w:type="dxa"/>
            <w:tcBorders>
              <w:top w:val="single" w:color="000000" w:sz="4" w:space="0"/>
              <w:left w:val="nil"/>
              <w:bottom w:val="single" w:color="000000" w:sz="4" w:space="0"/>
              <w:right w:val="nil"/>
            </w:tcBorders>
            <w:shd w:val="clear" w:color="auto" w:fill="FFFFFF"/>
            <w:noWrap w:val="0"/>
            <w:vAlign w:val="center"/>
          </w:tcPr>
          <w:p w14:paraId="57E1743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Mod/High statin</w:t>
            </w:r>
          </w:p>
        </w:tc>
      </w:tr>
      <w:tr w14:paraId="5F7F91E9">
        <w:trPr>
          <w:trHeight w:val="9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1C2BD5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Giugliano et al, 2012</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LAPLACE-TIMI 57</w:t>
            </w:r>
          </w:p>
        </w:tc>
        <w:tc>
          <w:tcPr>
            <w:tcW w:w="1727" w:type="dxa"/>
            <w:tcBorders>
              <w:top w:val="single" w:color="000000" w:sz="4" w:space="0"/>
              <w:left w:val="nil"/>
              <w:bottom w:val="single" w:color="000000" w:sz="4" w:space="0"/>
              <w:right w:val="nil"/>
            </w:tcBorders>
            <w:shd w:val="clear" w:color="auto" w:fill="FFFFFF"/>
            <w:noWrap w:val="0"/>
            <w:vAlign w:val="center"/>
          </w:tcPr>
          <w:p w14:paraId="5AABA01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NCT01380730</w:t>
            </w:r>
          </w:p>
        </w:tc>
        <w:tc>
          <w:tcPr>
            <w:tcW w:w="1870" w:type="dxa"/>
            <w:tcBorders>
              <w:top w:val="single" w:color="000000" w:sz="4" w:space="0"/>
              <w:left w:val="nil"/>
              <w:bottom w:val="single" w:color="000000" w:sz="4" w:space="0"/>
              <w:right w:val="nil"/>
            </w:tcBorders>
            <w:shd w:val="clear" w:color="auto" w:fill="FFFFFF"/>
            <w:noWrap w:val="0"/>
            <w:vAlign w:val="center"/>
          </w:tcPr>
          <w:p w14:paraId="54410C4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4"/>
                <w:szCs w:val="24"/>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(5)</w:t>
            </w:r>
          </w:p>
          <w:p w14:paraId="0CA5099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p>
        </w:tc>
        <w:tc>
          <w:tcPr>
            <w:tcW w:w="1265" w:type="dxa"/>
            <w:tcBorders>
              <w:top w:val="single" w:color="000000" w:sz="4" w:space="0"/>
              <w:left w:val="nil"/>
              <w:bottom w:val="single" w:color="000000" w:sz="4" w:space="0"/>
              <w:right w:val="nil"/>
            </w:tcBorders>
            <w:shd w:val="clear" w:color="auto" w:fill="FFFFFF"/>
            <w:noWrap w:val="0"/>
            <w:vAlign w:val="center"/>
          </w:tcPr>
          <w:p w14:paraId="6E8DA41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12w</w:t>
            </w:r>
          </w:p>
        </w:tc>
        <w:tc>
          <w:tcPr>
            <w:tcW w:w="2000" w:type="dxa"/>
            <w:tcBorders>
              <w:top w:val="single" w:color="000000" w:sz="4" w:space="0"/>
              <w:left w:val="nil"/>
              <w:bottom w:val="single" w:color="000000" w:sz="4" w:space="0"/>
              <w:right w:val="nil"/>
            </w:tcBorders>
            <w:shd w:val="clear" w:color="auto" w:fill="FFFFFF"/>
            <w:noWrap w:val="0"/>
            <w:vAlign w:val="center"/>
          </w:tcPr>
          <w:p w14:paraId="08D67A3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Hypercholesterolemic</w:t>
            </w:r>
          </w:p>
        </w:tc>
        <w:tc>
          <w:tcPr>
            <w:tcW w:w="1491" w:type="dxa"/>
            <w:tcBorders>
              <w:top w:val="single" w:color="000000" w:sz="4" w:space="0"/>
              <w:left w:val="nil"/>
              <w:bottom w:val="single" w:color="000000" w:sz="4" w:space="0"/>
              <w:right w:val="nil"/>
            </w:tcBorders>
            <w:shd w:val="clear" w:color="auto" w:fill="FFFFFF"/>
            <w:noWrap w:val="0"/>
            <w:vAlign w:val="center"/>
          </w:tcPr>
          <w:p w14:paraId="4226745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474; PBO: 157</w:t>
            </w:r>
          </w:p>
        </w:tc>
        <w:tc>
          <w:tcPr>
            <w:tcW w:w="1193" w:type="dxa"/>
            <w:tcBorders>
              <w:top w:val="single" w:color="000000" w:sz="4" w:space="0"/>
              <w:left w:val="nil"/>
              <w:bottom w:val="single" w:color="000000" w:sz="4" w:space="0"/>
              <w:right w:val="nil"/>
            </w:tcBorders>
            <w:shd w:val="clear" w:color="auto" w:fill="FFFFFF"/>
            <w:noWrap w:val="0"/>
            <w:vAlign w:val="center"/>
          </w:tcPr>
          <w:p w14:paraId="0424087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62.2 / 62.0</w:t>
            </w:r>
          </w:p>
        </w:tc>
        <w:tc>
          <w:tcPr>
            <w:tcW w:w="1165" w:type="dxa"/>
            <w:tcBorders>
              <w:top w:val="single" w:color="000000" w:sz="4" w:space="0"/>
              <w:left w:val="nil"/>
              <w:bottom w:val="single" w:color="000000" w:sz="4" w:space="0"/>
              <w:right w:val="nil"/>
            </w:tcBorders>
            <w:shd w:val="clear" w:color="auto" w:fill="FFFFFF"/>
            <w:noWrap w:val="0"/>
            <w:vAlign w:val="center"/>
          </w:tcPr>
          <w:p w14:paraId="7BEB29B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49.2 / 46.5</w:t>
            </w:r>
          </w:p>
        </w:tc>
        <w:tc>
          <w:tcPr>
            <w:tcW w:w="1126" w:type="dxa"/>
            <w:tcBorders>
              <w:top w:val="single" w:color="000000" w:sz="4" w:space="0"/>
              <w:left w:val="nil"/>
              <w:bottom w:val="single" w:color="000000" w:sz="4" w:space="0"/>
              <w:right w:val="nil"/>
            </w:tcBorders>
            <w:shd w:val="clear" w:color="auto" w:fill="FFFFFF"/>
            <w:noWrap w:val="0"/>
            <w:vAlign w:val="center"/>
          </w:tcPr>
          <w:p w14:paraId="6F09D2D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99.7 / 98.5</w:t>
            </w:r>
          </w:p>
        </w:tc>
        <w:tc>
          <w:tcPr>
            <w:tcW w:w="1165" w:type="dxa"/>
            <w:tcBorders>
              <w:top w:val="single" w:color="000000" w:sz="4" w:space="0"/>
              <w:left w:val="nil"/>
              <w:bottom w:val="single" w:color="000000" w:sz="4" w:space="0"/>
              <w:right w:val="nil"/>
            </w:tcBorders>
            <w:shd w:val="clear" w:color="auto" w:fill="FFFFFF"/>
            <w:noWrap w:val="0"/>
            <w:vAlign w:val="center"/>
          </w:tcPr>
          <w:p w14:paraId="7A7643C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sz w:val="24"/>
                <w:szCs w:val="24"/>
                <w:u w:val="none"/>
                <w:lang w:val="en-US"/>
              </w:rPr>
              <w:t>9.0 / 9.5</w:t>
            </w:r>
          </w:p>
        </w:tc>
        <w:tc>
          <w:tcPr>
            <w:tcW w:w="1666" w:type="dxa"/>
            <w:tcBorders>
              <w:top w:val="single" w:color="000000" w:sz="4" w:space="0"/>
              <w:left w:val="nil"/>
              <w:bottom w:val="single" w:color="000000" w:sz="4" w:space="0"/>
              <w:right w:val="nil"/>
            </w:tcBorders>
            <w:shd w:val="clear" w:color="auto" w:fill="FFFFFF"/>
            <w:noWrap w:val="0"/>
            <w:vAlign w:val="center"/>
          </w:tcPr>
          <w:p w14:paraId="6E4E762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statin ± EZE</w:t>
            </w:r>
          </w:p>
        </w:tc>
      </w:tr>
      <w:tr w14:paraId="4909CD84">
        <w:trPr>
          <w:trHeight w:val="449"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6416CF7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Lin et al, 2025</w:t>
            </w:r>
          </w:p>
        </w:tc>
        <w:tc>
          <w:tcPr>
            <w:tcW w:w="1727" w:type="dxa"/>
            <w:tcBorders>
              <w:top w:val="single" w:color="000000" w:sz="4" w:space="0"/>
              <w:left w:val="nil"/>
              <w:bottom w:val="single" w:color="000000" w:sz="4" w:space="0"/>
              <w:right w:val="nil"/>
            </w:tcBorders>
            <w:shd w:val="clear" w:color="auto" w:fill="FFFFFF"/>
            <w:noWrap w:val="0"/>
            <w:vAlign w:val="center"/>
          </w:tcPr>
          <w:p w14:paraId="20BA3AA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NCT05325203</w:t>
            </w:r>
          </w:p>
        </w:tc>
        <w:tc>
          <w:tcPr>
            <w:tcW w:w="1870" w:type="dxa"/>
            <w:tcBorders>
              <w:top w:val="single" w:color="000000" w:sz="4" w:space="0"/>
              <w:left w:val="nil"/>
              <w:bottom w:val="single" w:color="000000" w:sz="4" w:space="0"/>
              <w:right w:val="nil"/>
            </w:tcBorders>
            <w:shd w:val="clear" w:color="auto" w:fill="FFFFFF"/>
            <w:noWrap w:val="0"/>
            <w:vAlign w:val="center"/>
          </w:tcPr>
          <w:p w14:paraId="21A4AD3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5F15E60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32w</w:t>
            </w:r>
          </w:p>
        </w:tc>
        <w:tc>
          <w:tcPr>
            <w:tcW w:w="2000" w:type="dxa"/>
            <w:tcBorders>
              <w:top w:val="single" w:color="000000" w:sz="4" w:space="0"/>
              <w:left w:val="nil"/>
              <w:bottom w:val="single" w:color="000000" w:sz="4" w:space="0"/>
              <w:right w:val="nil"/>
            </w:tcBorders>
            <w:shd w:val="clear" w:color="auto" w:fill="FFFFFF"/>
            <w:noWrap w:val="0"/>
            <w:vAlign w:val="center"/>
          </w:tcPr>
          <w:p w14:paraId="3635E5E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Heterozygous familial hypercholesterolemia (HeFH)</w:t>
            </w:r>
          </w:p>
        </w:tc>
        <w:tc>
          <w:tcPr>
            <w:tcW w:w="1491" w:type="dxa"/>
            <w:tcBorders>
              <w:top w:val="single" w:color="000000" w:sz="4" w:space="0"/>
              <w:left w:val="nil"/>
              <w:bottom w:val="single" w:color="000000" w:sz="4" w:space="0"/>
              <w:right w:val="nil"/>
            </w:tcBorders>
            <w:shd w:val="clear" w:color="auto" w:fill="FFFFFF"/>
            <w:noWrap w:val="0"/>
            <w:vAlign w:val="center"/>
          </w:tcPr>
          <w:p w14:paraId="01BDFFD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Ong: 88; PBO: 45</w:t>
            </w:r>
          </w:p>
        </w:tc>
        <w:tc>
          <w:tcPr>
            <w:tcW w:w="1193" w:type="dxa"/>
            <w:tcBorders>
              <w:top w:val="single" w:color="000000" w:sz="4" w:space="0"/>
              <w:left w:val="nil"/>
              <w:bottom w:val="single" w:color="000000" w:sz="4" w:space="0"/>
              <w:right w:val="nil"/>
            </w:tcBorders>
            <w:shd w:val="clear" w:color="auto" w:fill="FFFFFF"/>
            <w:noWrap w:val="0"/>
            <w:vAlign w:val="center"/>
          </w:tcPr>
          <w:p w14:paraId="3CE89E1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48.1 / 47.0</w:t>
            </w:r>
          </w:p>
        </w:tc>
        <w:tc>
          <w:tcPr>
            <w:tcW w:w="1165" w:type="dxa"/>
            <w:tcBorders>
              <w:top w:val="single" w:color="000000" w:sz="4" w:space="0"/>
              <w:left w:val="nil"/>
              <w:bottom w:val="single" w:color="000000" w:sz="4" w:space="0"/>
              <w:right w:val="nil"/>
            </w:tcBorders>
            <w:shd w:val="clear" w:color="auto" w:fill="FFFFFF"/>
            <w:noWrap w:val="0"/>
            <w:vAlign w:val="center"/>
          </w:tcPr>
          <w:p w14:paraId="0D45A5B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38.7 / 51.0</w:t>
            </w:r>
          </w:p>
        </w:tc>
        <w:tc>
          <w:tcPr>
            <w:tcW w:w="1126" w:type="dxa"/>
            <w:tcBorders>
              <w:top w:val="single" w:color="000000" w:sz="4" w:space="0"/>
              <w:left w:val="nil"/>
              <w:bottom w:val="single" w:color="000000" w:sz="4" w:space="0"/>
              <w:right w:val="nil"/>
            </w:tcBorders>
            <w:shd w:val="clear" w:color="auto" w:fill="FFFFFF"/>
            <w:noWrap w:val="0"/>
            <w:vAlign w:val="center"/>
          </w:tcPr>
          <w:p w14:paraId="119B1A3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100</w:t>
            </w:r>
          </w:p>
        </w:tc>
        <w:tc>
          <w:tcPr>
            <w:tcW w:w="1165" w:type="dxa"/>
            <w:tcBorders>
              <w:top w:val="single" w:color="000000" w:sz="4" w:space="0"/>
              <w:left w:val="nil"/>
              <w:bottom w:val="single" w:color="000000" w:sz="4" w:space="0"/>
              <w:right w:val="nil"/>
            </w:tcBorders>
            <w:shd w:val="clear" w:color="auto" w:fill="FFFFFF"/>
            <w:noWrap w:val="0"/>
            <w:vAlign w:val="center"/>
          </w:tcPr>
          <w:p w14:paraId="2E80C90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69.3 / 48.7</w:t>
            </w:r>
          </w:p>
        </w:tc>
        <w:tc>
          <w:tcPr>
            <w:tcW w:w="1666" w:type="dxa"/>
            <w:tcBorders>
              <w:top w:val="single" w:color="000000" w:sz="4" w:space="0"/>
              <w:left w:val="nil"/>
              <w:bottom w:val="single" w:color="000000" w:sz="4" w:space="0"/>
              <w:right w:val="nil"/>
            </w:tcBorders>
            <w:shd w:val="clear" w:color="auto" w:fill="FFFFFF"/>
            <w:noWrap w:val="0"/>
            <w:vAlign w:val="center"/>
          </w:tcPr>
          <w:p w14:paraId="1FE57A9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Mod-intensity statin</w:t>
            </w:r>
          </w:p>
        </w:tc>
      </w:tr>
      <w:tr w14:paraId="522C70DF">
        <w:trPr>
          <w:trHeight w:val="9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9F11C9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McKenney et al, 2012</w:t>
            </w:r>
          </w:p>
        </w:tc>
        <w:tc>
          <w:tcPr>
            <w:tcW w:w="1727" w:type="dxa"/>
            <w:tcBorders>
              <w:top w:val="single" w:color="000000" w:sz="4" w:space="0"/>
              <w:left w:val="nil"/>
              <w:bottom w:val="single" w:color="000000" w:sz="4" w:space="0"/>
              <w:right w:val="nil"/>
            </w:tcBorders>
            <w:shd w:val="clear" w:color="auto" w:fill="FFFFFF"/>
            <w:noWrap w:val="0"/>
            <w:vAlign w:val="center"/>
          </w:tcPr>
          <w:p w14:paraId="30A9715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NCT01288443</w:t>
            </w:r>
          </w:p>
        </w:tc>
        <w:tc>
          <w:tcPr>
            <w:tcW w:w="1870" w:type="dxa"/>
            <w:tcBorders>
              <w:top w:val="single" w:color="000000" w:sz="4" w:space="0"/>
              <w:left w:val="nil"/>
              <w:bottom w:val="single" w:color="000000" w:sz="4" w:space="0"/>
              <w:right w:val="nil"/>
            </w:tcBorders>
            <w:shd w:val="clear" w:color="auto" w:fill="FFFFFF"/>
            <w:noWrap w:val="0"/>
            <w:vAlign w:val="center"/>
          </w:tcPr>
          <w:p w14:paraId="1EAF7F3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USA</w:t>
            </w:r>
          </w:p>
        </w:tc>
        <w:tc>
          <w:tcPr>
            <w:tcW w:w="1265" w:type="dxa"/>
            <w:tcBorders>
              <w:top w:val="single" w:color="000000" w:sz="4" w:space="0"/>
              <w:left w:val="nil"/>
              <w:bottom w:val="single" w:color="000000" w:sz="4" w:space="0"/>
              <w:right w:val="nil"/>
            </w:tcBorders>
            <w:shd w:val="clear" w:color="auto" w:fill="FFFFFF"/>
            <w:noWrap w:val="0"/>
            <w:vAlign w:val="center"/>
          </w:tcPr>
          <w:p w14:paraId="3AAC4B9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20w</w:t>
            </w:r>
          </w:p>
        </w:tc>
        <w:tc>
          <w:tcPr>
            <w:tcW w:w="2000" w:type="dxa"/>
            <w:tcBorders>
              <w:top w:val="single" w:color="000000" w:sz="4" w:space="0"/>
              <w:left w:val="nil"/>
              <w:bottom w:val="single" w:color="000000" w:sz="4" w:space="0"/>
              <w:right w:val="nil"/>
            </w:tcBorders>
            <w:shd w:val="clear" w:color="auto" w:fill="FFFFFF"/>
            <w:noWrap w:val="0"/>
            <w:vAlign w:val="center"/>
          </w:tcPr>
          <w:p w14:paraId="23632B2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w:t>
            </w:r>
          </w:p>
        </w:tc>
        <w:tc>
          <w:tcPr>
            <w:tcW w:w="1491" w:type="dxa"/>
            <w:tcBorders>
              <w:top w:val="single" w:color="000000" w:sz="4" w:space="0"/>
              <w:left w:val="nil"/>
              <w:bottom w:val="single" w:color="000000" w:sz="4" w:space="0"/>
              <w:right w:val="nil"/>
            </w:tcBorders>
            <w:shd w:val="clear" w:color="auto" w:fill="FFFFFF"/>
            <w:noWrap w:val="0"/>
            <w:vAlign w:val="center"/>
          </w:tcPr>
          <w:p w14:paraId="077F789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152; PBO: 31</w:t>
            </w:r>
          </w:p>
        </w:tc>
        <w:tc>
          <w:tcPr>
            <w:tcW w:w="1193" w:type="dxa"/>
            <w:tcBorders>
              <w:top w:val="single" w:color="000000" w:sz="4" w:space="0"/>
              <w:left w:val="nil"/>
              <w:bottom w:val="single" w:color="000000" w:sz="4" w:space="0"/>
              <w:right w:val="nil"/>
            </w:tcBorders>
            <w:shd w:val="clear" w:color="auto" w:fill="FFFFFF"/>
            <w:noWrap w:val="0"/>
            <w:vAlign w:val="center"/>
          </w:tcPr>
          <w:p w14:paraId="5ED1FE9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57.4 / 53.3</w:t>
            </w:r>
          </w:p>
        </w:tc>
        <w:tc>
          <w:tcPr>
            <w:tcW w:w="1165" w:type="dxa"/>
            <w:tcBorders>
              <w:top w:val="single" w:color="000000" w:sz="4" w:space="0"/>
              <w:left w:val="nil"/>
              <w:bottom w:val="single" w:color="000000" w:sz="4" w:space="0"/>
              <w:right w:val="nil"/>
            </w:tcBorders>
            <w:shd w:val="clear" w:color="auto" w:fill="FFFFFF"/>
            <w:noWrap w:val="0"/>
            <w:vAlign w:val="center"/>
          </w:tcPr>
          <w:p w14:paraId="79178B3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46.8 / 51.6</w:t>
            </w:r>
          </w:p>
        </w:tc>
        <w:tc>
          <w:tcPr>
            <w:tcW w:w="1126" w:type="dxa"/>
            <w:tcBorders>
              <w:top w:val="single" w:color="000000" w:sz="4" w:space="0"/>
              <w:left w:val="nil"/>
              <w:bottom w:val="single" w:color="000000" w:sz="4" w:space="0"/>
              <w:right w:val="nil"/>
            </w:tcBorders>
            <w:shd w:val="clear" w:color="auto" w:fill="FFFFFF"/>
            <w:noWrap w:val="0"/>
            <w:vAlign w:val="center"/>
          </w:tcPr>
          <w:p w14:paraId="6E2F748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52F1450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0</w:t>
            </w:r>
          </w:p>
        </w:tc>
        <w:tc>
          <w:tcPr>
            <w:tcW w:w="1666" w:type="dxa"/>
            <w:tcBorders>
              <w:top w:val="single" w:color="000000" w:sz="4" w:space="0"/>
              <w:left w:val="nil"/>
              <w:bottom w:val="single" w:color="000000" w:sz="4" w:space="0"/>
              <w:right w:val="nil"/>
            </w:tcBorders>
            <w:shd w:val="clear" w:color="auto" w:fill="FFFFFF"/>
            <w:noWrap w:val="0"/>
            <w:vAlign w:val="center"/>
          </w:tcPr>
          <w:p w14:paraId="6824D10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Atorvastatin</w:t>
            </w:r>
          </w:p>
        </w:tc>
      </w:tr>
      <w:tr w14:paraId="7CD8BFD3">
        <w:trPr>
          <w:trHeight w:val="328"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2EC07A7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Koren et al, 2014</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MENDEL-2</w:t>
            </w:r>
          </w:p>
        </w:tc>
        <w:tc>
          <w:tcPr>
            <w:tcW w:w="1727" w:type="dxa"/>
            <w:tcBorders>
              <w:top w:val="single" w:color="000000" w:sz="4" w:space="0"/>
              <w:left w:val="nil"/>
              <w:bottom w:val="single" w:color="000000" w:sz="4" w:space="0"/>
              <w:right w:val="nil"/>
            </w:tcBorders>
            <w:shd w:val="clear" w:color="auto" w:fill="FFFFFF"/>
            <w:noWrap w:val="0"/>
            <w:vAlign w:val="center"/>
          </w:tcPr>
          <w:p w14:paraId="51A093B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NCT01763827</w:t>
            </w:r>
          </w:p>
        </w:tc>
        <w:tc>
          <w:tcPr>
            <w:tcW w:w="1870" w:type="dxa"/>
            <w:tcBorders>
              <w:top w:val="single" w:color="000000" w:sz="4" w:space="0"/>
              <w:left w:val="nil"/>
              <w:bottom w:val="single" w:color="000000" w:sz="4" w:space="0"/>
              <w:right w:val="nil"/>
            </w:tcBorders>
            <w:shd w:val="clear" w:color="auto" w:fill="FFFFFF"/>
            <w:noWrap w:val="0"/>
            <w:vAlign w:val="center"/>
          </w:tcPr>
          <w:p w14:paraId="6C4E430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4"/>
                <w:szCs w:val="24"/>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(9)</w:t>
            </w:r>
          </w:p>
          <w:p w14:paraId="02D92EE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p>
        </w:tc>
        <w:tc>
          <w:tcPr>
            <w:tcW w:w="1265" w:type="dxa"/>
            <w:tcBorders>
              <w:top w:val="single" w:color="000000" w:sz="4" w:space="0"/>
              <w:left w:val="nil"/>
              <w:bottom w:val="single" w:color="000000" w:sz="4" w:space="0"/>
              <w:right w:val="nil"/>
            </w:tcBorders>
            <w:shd w:val="clear" w:color="auto" w:fill="FFFFFF"/>
            <w:noWrap w:val="0"/>
            <w:vAlign w:val="center"/>
          </w:tcPr>
          <w:p w14:paraId="38FA5B5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12w</w:t>
            </w:r>
          </w:p>
        </w:tc>
        <w:tc>
          <w:tcPr>
            <w:tcW w:w="2000" w:type="dxa"/>
            <w:tcBorders>
              <w:top w:val="single" w:color="000000" w:sz="4" w:space="0"/>
              <w:left w:val="nil"/>
              <w:bottom w:val="single" w:color="000000" w:sz="4" w:space="0"/>
              <w:right w:val="nil"/>
            </w:tcBorders>
            <w:shd w:val="clear" w:color="auto" w:fill="FFFFFF"/>
            <w:noWrap w:val="0"/>
            <w:vAlign w:val="center"/>
          </w:tcPr>
          <w:p w14:paraId="53F15D9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kern w:val="0"/>
                <w:sz w:val="24"/>
                <w:szCs w:val="24"/>
                <w:lang w:val="en-US" w:eastAsia="zh-CN" w:bidi="ar"/>
              </w:rPr>
            </w:pPr>
            <w:r>
              <w:rPr>
                <w:rFonts w:hint="default" w:ascii="Times New Roman Regular" w:hAnsi="Times New Roman Regular" w:eastAsia="宋体" w:cs="Times New Roman Regular"/>
                <w:b w:val="0"/>
                <w:bCs/>
                <w:kern w:val="0"/>
                <w:sz w:val="24"/>
                <w:szCs w:val="24"/>
                <w:lang w:val="en-US" w:eastAsia="zh-CN" w:bidi="ar"/>
              </w:rPr>
              <w:t>Hypercholesterolaemia</w:t>
            </w:r>
          </w:p>
        </w:tc>
        <w:tc>
          <w:tcPr>
            <w:tcW w:w="1491" w:type="dxa"/>
            <w:tcBorders>
              <w:top w:val="single" w:color="000000" w:sz="4" w:space="0"/>
              <w:left w:val="nil"/>
              <w:bottom w:val="single" w:color="000000" w:sz="4" w:space="0"/>
              <w:right w:val="nil"/>
            </w:tcBorders>
            <w:shd w:val="clear" w:color="auto" w:fill="FFFFFF"/>
            <w:noWrap w:val="0"/>
            <w:vAlign w:val="center"/>
          </w:tcPr>
          <w:p w14:paraId="5F68605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306; PBO: 154</w:t>
            </w:r>
          </w:p>
        </w:tc>
        <w:tc>
          <w:tcPr>
            <w:tcW w:w="1193" w:type="dxa"/>
            <w:tcBorders>
              <w:top w:val="single" w:color="000000" w:sz="4" w:space="0"/>
              <w:left w:val="nil"/>
              <w:bottom w:val="single" w:color="000000" w:sz="4" w:space="0"/>
              <w:right w:val="nil"/>
            </w:tcBorders>
            <w:shd w:val="clear" w:color="auto" w:fill="FFFFFF"/>
            <w:noWrap w:val="0"/>
            <w:vAlign w:val="center"/>
          </w:tcPr>
          <w:p w14:paraId="606E9CD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53.0 / 53.5</w:t>
            </w:r>
          </w:p>
        </w:tc>
        <w:tc>
          <w:tcPr>
            <w:tcW w:w="1165" w:type="dxa"/>
            <w:tcBorders>
              <w:top w:val="single" w:color="000000" w:sz="4" w:space="0"/>
              <w:left w:val="nil"/>
              <w:bottom w:val="single" w:color="000000" w:sz="4" w:space="0"/>
              <w:right w:val="nil"/>
            </w:tcBorders>
            <w:shd w:val="clear" w:color="auto" w:fill="FFFFFF"/>
            <w:noWrap w:val="0"/>
            <w:vAlign w:val="center"/>
          </w:tcPr>
          <w:p w14:paraId="196D353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33.0 / 38.5</w:t>
            </w:r>
          </w:p>
        </w:tc>
        <w:tc>
          <w:tcPr>
            <w:tcW w:w="1126" w:type="dxa"/>
            <w:tcBorders>
              <w:top w:val="single" w:color="000000" w:sz="4" w:space="0"/>
              <w:left w:val="nil"/>
              <w:bottom w:val="single" w:color="000000" w:sz="4" w:space="0"/>
              <w:right w:val="nil"/>
            </w:tcBorders>
            <w:shd w:val="clear" w:color="auto" w:fill="FFFFFF"/>
            <w:noWrap w:val="0"/>
            <w:vAlign w:val="center"/>
          </w:tcPr>
          <w:p w14:paraId="3E08839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0</w:t>
            </w:r>
          </w:p>
        </w:tc>
        <w:tc>
          <w:tcPr>
            <w:tcW w:w="1165" w:type="dxa"/>
            <w:tcBorders>
              <w:top w:val="single" w:color="000000" w:sz="4" w:space="0"/>
              <w:left w:val="nil"/>
              <w:bottom w:val="single" w:color="000000" w:sz="4" w:space="0"/>
              <w:right w:val="nil"/>
            </w:tcBorders>
            <w:shd w:val="clear" w:color="auto" w:fill="FFFFFF"/>
            <w:noWrap w:val="0"/>
            <w:vAlign w:val="center"/>
          </w:tcPr>
          <w:p w14:paraId="47E69A1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0</w:t>
            </w:r>
          </w:p>
        </w:tc>
        <w:tc>
          <w:tcPr>
            <w:tcW w:w="1666" w:type="dxa"/>
            <w:tcBorders>
              <w:top w:val="single" w:color="000000" w:sz="4" w:space="0"/>
              <w:left w:val="nil"/>
              <w:bottom w:val="single" w:color="000000" w:sz="4" w:space="0"/>
              <w:right w:val="nil"/>
            </w:tcBorders>
            <w:shd w:val="clear" w:color="auto" w:fill="FFFFFF"/>
            <w:noWrap w:val="0"/>
            <w:vAlign w:val="center"/>
          </w:tcPr>
          <w:p w14:paraId="2797CA3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None</w:t>
            </w:r>
          </w:p>
        </w:tc>
      </w:tr>
      <w:tr w14:paraId="2A8E891D">
        <w:trPr>
          <w:trHeight w:val="1379"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0C193D4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Schwartz et al, 2018</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OUTCOME</w:t>
            </w:r>
          </w:p>
        </w:tc>
        <w:tc>
          <w:tcPr>
            <w:tcW w:w="1727" w:type="dxa"/>
            <w:tcBorders>
              <w:top w:val="single" w:color="000000" w:sz="4" w:space="0"/>
              <w:left w:val="nil"/>
              <w:bottom w:val="single" w:color="000000" w:sz="4" w:space="0"/>
              <w:right w:val="nil"/>
            </w:tcBorders>
            <w:shd w:val="clear" w:color="auto" w:fill="FFFFFF"/>
            <w:noWrap w:val="0"/>
            <w:vAlign w:val="center"/>
          </w:tcPr>
          <w:p w14:paraId="49B668E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NCT01666457</w:t>
            </w:r>
          </w:p>
        </w:tc>
        <w:tc>
          <w:tcPr>
            <w:tcW w:w="1870" w:type="dxa"/>
            <w:tcBorders>
              <w:top w:val="single" w:color="000000" w:sz="4" w:space="0"/>
              <w:left w:val="nil"/>
              <w:bottom w:val="single" w:color="000000" w:sz="4" w:space="0"/>
              <w:right w:val="nil"/>
            </w:tcBorders>
            <w:shd w:val="clear" w:color="auto" w:fill="FFFFFF"/>
            <w:noWrap w:val="0"/>
            <w:vAlign w:val="center"/>
          </w:tcPr>
          <w:p w14:paraId="7336E53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4"/>
                <w:szCs w:val="24"/>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(56)</w:t>
            </w:r>
          </w:p>
          <w:p w14:paraId="3063BC5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p>
        </w:tc>
        <w:tc>
          <w:tcPr>
            <w:tcW w:w="1265" w:type="dxa"/>
            <w:tcBorders>
              <w:top w:val="single" w:color="000000" w:sz="4" w:space="0"/>
              <w:left w:val="nil"/>
              <w:bottom w:val="single" w:color="000000" w:sz="4" w:space="0"/>
              <w:right w:val="nil"/>
            </w:tcBorders>
            <w:shd w:val="clear" w:color="auto" w:fill="FFFFFF"/>
            <w:noWrap w:val="0"/>
            <w:vAlign w:val="center"/>
          </w:tcPr>
          <w:p w14:paraId="1DD72FF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Median 2.8 years</w:t>
            </w:r>
          </w:p>
        </w:tc>
        <w:tc>
          <w:tcPr>
            <w:tcW w:w="2000" w:type="dxa"/>
            <w:tcBorders>
              <w:top w:val="single" w:color="000000" w:sz="4" w:space="0"/>
              <w:left w:val="nil"/>
              <w:bottom w:val="single" w:color="000000" w:sz="4" w:space="0"/>
              <w:right w:val="nil"/>
            </w:tcBorders>
            <w:shd w:val="clear" w:color="auto" w:fill="FFFFFF"/>
            <w:noWrap w:val="0"/>
            <w:vAlign w:val="center"/>
          </w:tcPr>
          <w:p w14:paraId="0880D00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dyslipidemia &amp; recent ACS</w:t>
            </w:r>
          </w:p>
        </w:tc>
        <w:tc>
          <w:tcPr>
            <w:tcW w:w="1491" w:type="dxa"/>
            <w:tcBorders>
              <w:top w:val="single" w:color="000000" w:sz="4" w:space="0"/>
              <w:left w:val="nil"/>
              <w:bottom w:val="single" w:color="000000" w:sz="4" w:space="0"/>
              <w:right w:val="nil"/>
            </w:tcBorders>
            <w:shd w:val="clear" w:color="auto" w:fill="FFFFFF"/>
            <w:noWrap w:val="0"/>
            <w:vAlign w:val="center"/>
          </w:tcPr>
          <w:p w14:paraId="33AE2A1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9462; PBO: 9462</w:t>
            </w:r>
          </w:p>
        </w:tc>
        <w:tc>
          <w:tcPr>
            <w:tcW w:w="1193" w:type="dxa"/>
            <w:tcBorders>
              <w:top w:val="single" w:color="000000" w:sz="4" w:space="0"/>
              <w:left w:val="nil"/>
              <w:bottom w:val="single" w:color="000000" w:sz="4" w:space="0"/>
              <w:right w:val="nil"/>
            </w:tcBorders>
            <w:shd w:val="clear" w:color="auto" w:fill="FFFFFF"/>
            <w:noWrap w:val="0"/>
            <w:vAlign w:val="center"/>
          </w:tcPr>
          <w:p w14:paraId="3965BDA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58.5 / 58.6</w:t>
            </w:r>
          </w:p>
        </w:tc>
        <w:tc>
          <w:tcPr>
            <w:tcW w:w="1165" w:type="dxa"/>
            <w:tcBorders>
              <w:top w:val="single" w:color="000000" w:sz="4" w:space="0"/>
              <w:left w:val="nil"/>
              <w:bottom w:val="single" w:color="000000" w:sz="4" w:space="0"/>
              <w:right w:val="nil"/>
            </w:tcBorders>
            <w:shd w:val="clear" w:color="auto" w:fill="FFFFFF"/>
            <w:noWrap w:val="0"/>
            <w:vAlign w:val="center"/>
          </w:tcPr>
          <w:p w14:paraId="5040D20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74.7 / 74.9</w:t>
            </w:r>
          </w:p>
        </w:tc>
        <w:tc>
          <w:tcPr>
            <w:tcW w:w="1126" w:type="dxa"/>
            <w:tcBorders>
              <w:top w:val="single" w:color="000000" w:sz="4" w:space="0"/>
              <w:left w:val="nil"/>
              <w:bottom w:val="single" w:color="000000" w:sz="4" w:space="0"/>
              <w:right w:val="nil"/>
            </w:tcBorders>
            <w:shd w:val="clear" w:color="auto" w:fill="FFFFFF"/>
            <w:noWrap w:val="0"/>
            <w:vAlign w:val="center"/>
          </w:tcPr>
          <w:p w14:paraId="629ABE5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97.6 / 97.6</w:t>
            </w:r>
          </w:p>
        </w:tc>
        <w:tc>
          <w:tcPr>
            <w:tcW w:w="1165" w:type="dxa"/>
            <w:tcBorders>
              <w:top w:val="single" w:color="000000" w:sz="4" w:space="0"/>
              <w:left w:val="nil"/>
              <w:bottom w:val="single" w:color="000000" w:sz="4" w:space="0"/>
              <w:right w:val="nil"/>
            </w:tcBorders>
            <w:shd w:val="clear" w:color="auto" w:fill="FFFFFF"/>
            <w:noWrap w:val="0"/>
            <w:vAlign w:val="center"/>
          </w:tcPr>
          <w:p w14:paraId="6E6356F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2.8 / 3.0</w:t>
            </w:r>
          </w:p>
        </w:tc>
        <w:tc>
          <w:tcPr>
            <w:tcW w:w="1666" w:type="dxa"/>
            <w:tcBorders>
              <w:top w:val="single" w:color="000000" w:sz="4" w:space="0"/>
              <w:left w:val="nil"/>
              <w:bottom w:val="single" w:color="000000" w:sz="4" w:space="0"/>
              <w:right w:val="nil"/>
            </w:tcBorders>
            <w:shd w:val="clear" w:color="auto" w:fill="FFFFFF"/>
            <w:noWrap w:val="0"/>
            <w:vAlign w:val="center"/>
          </w:tcPr>
          <w:p w14:paraId="4BBC41E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High-intensity statins</w:t>
            </w:r>
          </w:p>
        </w:tc>
      </w:tr>
      <w:tr w14:paraId="5CD467DE">
        <w:trPr>
          <w:trHeight w:val="208"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FC0937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Stroes et al, 2016</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CHOICE II</w:t>
            </w:r>
          </w:p>
        </w:tc>
        <w:tc>
          <w:tcPr>
            <w:tcW w:w="1727" w:type="dxa"/>
            <w:tcBorders>
              <w:top w:val="single" w:color="000000" w:sz="4" w:space="0"/>
              <w:left w:val="nil"/>
              <w:bottom w:val="single" w:color="000000" w:sz="4" w:space="0"/>
              <w:right w:val="nil"/>
            </w:tcBorders>
            <w:shd w:val="clear" w:color="auto" w:fill="FFFFFF"/>
            <w:noWrap w:val="0"/>
            <w:vAlign w:val="center"/>
          </w:tcPr>
          <w:p w14:paraId="49E2BBB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NCT01730053</w:t>
            </w:r>
          </w:p>
        </w:tc>
        <w:tc>
          <w:tcPr>
            <w:tcW w:w="1870" w:type="dxa"/>
            <w:tcBorders>
              <w:top w:val="single" w:color="000000" w:sz="4" w:space="0"/>
              <w:left w:val="nil"/>
              <w:bottom w:val="single" w:color="000000" w:sz="4" w:space="0"/>
              <w:right w:val="nil"/>
            </w:tcBorders>
            <w:shd w:val="clear" w:color="auto" w:fill="FFFFFF"/>
            <w:noWrap w:val="0"/>
            <w:vAlign w:val="center"/>
          </w:tcPr>
          <w:p w14:paraId="5D249BF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(10)</w:t>
            </w:r>
          </w:p>
        </w:tc>
        <w:tc>
          <w:tcPr>
            <w:tcW w:w="1265" w:type="dxa"/>
            <w:tcBorders>
              <w:top w:val="single" w:color="000000" w:sz="4" w:space="0"/>
              <w:left w:val="nil"/>
              <w:bottom w:val="single" w:color="000000" w:sz="4" w:space="0"/>
              <w:right w:val="nil"/>
            </w:tcBorders>
            <w:shd w:val="clear" w:color="auto" w:fill="FFFFFF"/>
            <w:noWrap w:val="0"/>
            <w:vAlign w:val="center"/>
          </w:tcPr>
          <w:p w14:paraId="1700743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32w</w:t>
            </w:r>
          </w:p>
        </w:tc>
        <w:tc>
          <w:tcPr>
            <w:tcW w:w="2000" w:type="dxa"/>
            <w:tcBorders>
              <w:top w:val="single" w:color="000000" w:sz="4" w:space="0"/>
              <w:left w:val="nil"/>
              <w:bottom w:val="single" w:color="000000" w:sz="4" w:space="0"/>
              <w:right w:val="nil"/>
            </w:tcBorders>
            <w:shd w:val="clear" w:color="auto" w:fill="FFFFFF"/>
            <w:noWrap w:val="0"/>
            <w:vAlign w:val="center"/>
          </w:tcPr>
          <w:p w14:paraId="60708B8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(No statin)</w:t>
            </w:r>
          </w:p>
        </w:tc>
        <w:tc>
          <w:tcPr>
            <w:tcW w:w="1491" w:type="dxa"/>
            <w:tcBorders>
              <w:top w:val="single" w:color="000000" w:sz="4" w:space="0"/>
              <w:left w:val="nil"/>
              <w:bottom w:val="single" w:color="000000" w:sz="4" w:space="0"/>
              <w:right w:val="nil"/>
            </w:tcBorders>
            <w:shd w:val="clear" w:color="auto" w:fill="FFFFFF"/>
            <w:noWrap w:val="0"/>
            <w:vAlign w:val="center"/>
          </w:tcPr>
          <w:p w14:paraId="6A51C6C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175; PBO: 58</w:t>
            </w:r>
          </w:p>
        </w:tc>
        <w:tc>
          <w:tcPr>
            <w:tcW w:w="1193" w:type="dxa"/>
            <w:tcBorders>
              <w:top w:val="single" w:color="000000" w:sz="4" w:space="0"/>
              <w:left w:val="nil"/>
              <w:bottom w:val="single" w:color="000000" w:sz="4" w:space="0"/>
              <w:right w:val="nil"/>
            </w:tcBorders>
            <w:shd w:val="clear" w:color="auto" w:fill="FFFFFF"/>
            <w:noWrap w:val="0"/>
            <w:vAlign w:val="center"/>
          </w:tcPr>
          <w:p w14:paraId="48D0559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63.3 / 63.1</w:t>
            </w:r>
          </w:p>
        </w:tc>
        <w:tc>
          <w:tcPr>
            <w:tcW w:w="1165" w:type="dxa"/>
            <w:tcBorders>
              <w:top w:val="single" w:color="000000" w:sz="4" w:space="0"/>
              <w:left w:val="nil"/>
              <w:bottom w:val="single" w:color="000000" w:sz="4" w:space="0"/>
              <w:right w:val="nil"/>
            </w:tcBorders>
            <w:shd w:val="clear" w:color="auto" w:fill="FFFFFF"/>
            <w:noWrap w:val="0"/>
            <w:vAlign w:val="center"/>
          </w:tcPr>
          <w:p w14:paraId="1764E7C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55.2 / 53.4</w:t>
            </w:r>
          </w:p>
        </w:tc>
        <w:tc>
          <w:tcPr>
            <w:tcW w:w="1126" w:type="dxa"/>
            <w:tcBorders>
              <w:top w:val="single" w:color="000000" w:sz="4" w:space="0"/>
              <w:left w:val="nil"/>
              <w:bottom w:val="single" w:color="000000" w:sz="4" w:space="0"/>
              <w:right w:val="nil"/>
            </w:tcBorders>
            <w:shd w:val="clear" w:color="auto" w:fill="FFFFFF"/>
            <w:noWrap w:val="0"/>
            <w:vAlign w:val="center"/>
          </w:tcPr>
          <w:p w14:paraId="3C2FF59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0</w:t>
            </w:r>
          </w:p>
        </w:tc>
        <w:tc>
          <w:tcPr>
            <w:tcW w:w="1165" w:type="dxa"/>
            <w:tcBorders>
              <w:top w:val="single" w:color="000000" w:sz="4" w:space="0"/>
              <w:left w:val="nil"/>
              <w:bottom w:val="single" w:color="000000" w:sz="4" w:space="0"/>
              <w:right w:val="nil"/>
            </w:tcBorders>
            <w:shd w:val="clear" w:color="auto" w:fill="FFFFFF"/>
            <w:noWrap w:val="0"/>
            <w:vAlign w:val="center"/>
          </w:tcPr>
          <w:p w14:paraId="13B66A7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59.8 / 60.3</w:t>
            </w:r>
          </w:p>
        </w:tc>
        <w:tc>
          <w:tcPr>
            <w:tcW w:w="1666" w:type="dxa"/>
            <w:tcBorders>
              <w:top w:val="single" w:color="000000" w:sz="4" w:space="0"/>
              <w:left w:val="nil"/>
              <w:bottom w:val="single" w:color="000000" w:sz="4" w:space="0"/>
              <w:right w:val="nil"/>
            </w:tcBorders>
            <w:shd w:val="clear" w:color="auto" w:fill="FFFFFF"/>
            <w:noWrap w:val="0"/>
            <w:vAlign w:val="center"/>
          </w:tcPr>
          <w:p w14:paraId="430F432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None</w:t>
            </w:r>
          </w:p>
        </w:tc>
      </w:tr>
      <w:tr w14:paraId="1E215196">
        <w:trPr>
          <w:trHeight w:val="292"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3A08695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Roth et al, 2016</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CHOICE I</w:t>
            </w:r>
          </w:p>
        </w:tc>
        <w:tc>
          <w:tcPr>
            <w:tcW w:w="1727" w:type="dxa"/>
            <w:tcBorders>
              <w:top w:val="single" w:color="000000" w:sz="4" w:space="0"/>
              <w:left w:val="nil"/>
              <w:bottom w:val="single" w:color="000000" w:sz="4" w:space="0"/>
              <w:right w:val="nil"/>
            </w:tcBorders>
            <w:shd w:val="clear" w:color="auto" w:fill="FFFFFF"/>
            <w:noWrap w:val="0"/>
            <w:vAlign w:val="center"/>
          </w:tcPr>
          <w:p w14:paraId="50CD78A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NCT01926782</w:t>
            </w:r>
          </w:p>
        </w:tc>
        <w:tc>
          <w:tcPr>
            <w:tcW w:w="1870" w:type="dxa"/>
            <w:tcBorders>
              <w:top w:val="single" w:color="000000" w:sz="4" w:space="0"/>
              <w:left w:val="nil"/>
              <w:bottom w:val="single" w:color="000000" w:sz="4" w:space="0"/>
              <w:right w:val="nil"/>
            </w:tcBorders>
            <w:shd w:val="clear" w:color="auto" w:fill="FFFFFF"/>
            <w:noWrap w:val="0"/>
            <w:vAlign w:val="center"/>
          </w:tcPr>
          <w:p w14:paraId="57101A0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(8)</w:t>
            </w:r>
          </w:p>
        </w:tc>
        <w:tc>
          <w:tcPr>
            <w:tcW w:w="1265" w:type="dxa"/>
            <w:tcBorders>
              <w:top w:val="single" w:color="000000" w:sz="4" w:space="0"/>
              <w:left w:val="nil"/>
              <w:bottom w:val="single" w:color="000000" w:sz="4" w:space="0"/>
              <w:right w:val="nil"/>
            </w:tcBorders>
            <w:shd w:val="clear" w:color="auto" w:fill="FFFFFF"/>
            <w:noWrap w:val="0"/>
            <w:vAlign w:val="center"/>
          </w:tcPr>
          <w:p w14:paraId="688A8E4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56w</w:t>
            </w:r>
          </w:p>
        </w:tc>
        <w:tc>
          <w:tcPr>
            <w:tcW w:w="2000" w:type="dxa"/>
            <w:tcBorders>
              <w:top w:val="single" w:color="000000" w:sz="4" w:space="0"/>
              <w:left w:val="nil"/>
              <w:bottom w:val="single" w:color="000000" w:sz="4" w:space="0"/>
              <w:right w:val="nil"/>
            </w:tcBorders>
            <w:shd w:val="clear" w:color="auto" w:fill="FFFFFF"/>
            <w:noWrap w:val="0"/>
            <w:vAlign w:val="center"/>
          </w:tcPr>
          <w:p w14:paraId="46A1DE9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kern w:val="0"/>
                <w:sz w:val="24"/>
                <w:szCs w:val="24"/>
                <w:u w:val="none"/>
                <w:lang w:val="en-US" w:eastAsia="zh-CN" w:bidi="ar"/>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Hypercholesterolemic</w:t>
            </w:r>
          </w:p>
        </w:tc>
        <w:tc>
          <w:tcPr>
            <w:tcW w:w="1491" w:type="dxa"/>
            <w:tcBorders>
              <w:top w:val="single" w:color="000000" w:sz="4" w:space="0"/>
              <w:left w:val="nil"/>
              <w:bottom w:val="single" w:color="000000" w:sz="4" w:space="0"/>
              <w:right w:val="nil"/>
            </w:tcBorders>
            <w:shd w:val="clear" w:color="auto" w:fill="FFFFFF"/>
            <w:noWrap w:val="0"/>
            <w:vAlign w:val="center"/>
          </w:tcPr>
          <w:p w14:paraId="5C43D99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573; PBO: 230</w:t>
            </w:r>
          </w:p>
        </w:tc>
        <w:tc>
          <w:tcPr>
            <w:tcW w:w="1193" w:type="dxa"/>
            <w:tcBorders>
              <w:top w:val="single" w:color="000000" w:sz="4" w:space="0"/>
              <w:left w:val="nil"/>
              <w:bottom w:val="single" w:color="000000" w:sz="4" w:space="0"/>
              <w:right w:val="nil"/>
            </w:tcBorders>
            <w:shd w:val="clear" w:color="auto" w:fill="FFFFFF"/>
            <w:noWrap w:val="0"/>
            <w:vAlign w:val="center"/>
          </w:tcPr>
          <w:p w14:paraId="734E397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61.2 / 60.5</w:t>
            </w:r>
          </w:p>
        </w:tc>
        <w:tc>
          <w:tcPr>
            <w:tcW w:w="1165" w:type="dxa"/>
            <w:tcBorders>
              <w:top w:val="single" w:color="000000" w:sz="4" w:space="0"/>
              <w:left w:val="nil"/>
              <w:bottom w:val="single" w:color="000000" w:sz="4" w:space="0"/>
              <w:right w:val="nil"/>
            </w:tcBorders>
            <w:shd w:val="clear" w:color="auto" w:fill="FFFFFF"/>
            <w:noWrap w:val="0"/>
            <w:vAlign w:val="center"/>
          </w:tcPr>
          <w:p w14:paraId="35DF040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52.3 / 59.6</w:t>
            </w:r>
          </w:p>
        </w:tc>
        <w:tc>
          <w:tcPr>
            <w:tcW w:w="1126" w:type="dxa"/>
            <w:tcBorders>
              <w:top w:val="single" w:color="000000" w:sz="4" w:space="0"/>
              <w:left w:val="nil"/>
              <w:bottom w:val="single" w:color="000000" w:sz="4" w:space="0"/>
              <w:right w:val="nil"/>
            </w:tcBorders>
            <w:shd w:val="clear" w:color="auto" w:fill="FFFFFF"/>
            <w:noWrap w:val="0"/>
            <w:vAlign w:val="center"/>
          </w:tcPr>
          <w:p w14:paraId="6F9E848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50.2 / 50.0</w:t>
            </w:r>
          </w:p>
        </w:tc>
        <w:tc>
          <w:tcPr>
            <w:tcW w:w="1165" w:type="dxa"/>
            <w:tcBorders>
              <w:top w:val="single" w:color="000000" w:sz="4" w:space="0"/>
              <w:left w:val="nil"/>
              <w:bottom w:val="single" w:color="000000" w:sz="4" w:space="0"/>
              <w:right w:val="nil"/>
            </w:tcBorders>
            <w:shd w:val="clear" w:color="auto" w:fill="FFFFFF"/>
            <w:noWrap w:val="0"/>
            <w:vAlign w:val="center"/>
          </w:tcPr>
          <w:p w14:paraId="551496F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11.3 / 14.6</w:t>
            </w:r>
          </w:p>
        </w:tc>
        <w:tc>
          <w:tcPr>
            <w:tcW w:w="1666" w:type="dxa"/>
            <w:tcBorders>
              <w:top w:val="single" w:color="000000" w:sz="4" w:space="0"/>
              <w:left w:val="nil"/>
              <w:bottom w:val="single" w:color="000000" w:sz="4" w:space="0"/>
              <w:right w:val="nil"/>
            </w:tcBorders>
            <w:shd w:val="clear" w:color="auto" w:fill="FFFFFF"/>
            <w:noWrap w:val="0"/>
            <w:vAlign w:val="center"/>
          </w:tcPr>
          <w:p w14:paraId="4693F33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Max statin or No statin</w:t>
            </w:r>
          </w:p>
        </w:tc>
      </w:tr>
      <w:tr w14:paraId="07C4FB3E">
        <w:trPr>
          <w:trHeight w:val="527"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431C295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Kereiakes et al, 2015</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COMBO I</w:t>
            </w:r>
          </w:p>
        </w:tc>
        <w:tc>
          <w:tcPr>
            <w:tcW w:w="1727" w:type="dxa"/>
            <w:tcBorders>
              <w:top w:val="single" w:color="000000" w:sz="4" w:space="0"/>
              <w:left w:val="nil"/>
              <w:bottom w:val="single" w:color="000000" w:sz="4" w:space="0"/>
              <w:right w:val="nil"/>
            </w:tcBorders>
            <w:shd w:val="clear" w:color="auto" w:fill="FFFFFF"/>
            <w:noWrap w:val="0"/>
            <w:vAlign w:val="center"/>
          </w:tcPr>
          <w:p w14:paraId="740F1AA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NCT01644175</w:t>
            </w:r>
          </w:p>
        </w:tc>
        <w:tc>
          <w:tcPr>
            <w:tcW w:w="1870" w:type="dxa"/>
            <w:tcBorders>
              <w:top w:val="single" w:color="000000" w:sz="4" w:space="0"/>
              <w:left w:val="nil"/>
              <w:bottom w:val="single" w:color="000000" w:sz="4" w:space="0"/>
              <w:right w:val="nil"/>
            </w:tcBorders>
            <w:shd w:val="clear" w:color="auto" w:fill="FFFFFF"/>
            <w:noWrap w:val="0"/>
            <w:vAlign w:val="center"/>
          </w:tcPr>
          <w:p w14:paraId="6032C9A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USA</w:t>
            </w:r>
          </w:p>
        </w:tc>
        <w:tc>
          <w:tcPr>
            <w:tcW w:w="1265" w:type="dxa"/>
            <w:tcBorders>
              <w:top w:val="single" w:color="000000" w:sz="4" w:space="0"/>
              <w:left w:val="nil"/>
              <w:bottom w:val="single" w:color="000000" w:sz="4" w:space="0"/>
              <w:right w:val="nil"/>
            </w:tcBorders>
            <w:shd w:val="clear" w:color="auto" w:fill="FFFFFF"/>
            <w:noWrap w:val="0"/>
            <w:vAlign w:val="center"/>
          </w:tcPr>
          <w:p w14:paraId="2A659D8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60w</w:t>
            </w:r>
          </w:p>
        </w:tc>
        <w:tc>
          <w:tcPr>
            <w:tcW w:w="2000" w:type="dxa"/>
            <w:tcBorders>
              <w:top w:val="single" w:color="000000" w:sz="4" w:space="0"/>
              <w:left w:val="nil"/>
              <w:bottom w:val="single" w:color="000000" w:sz="4" w:space="0"/>
              <w:right w:val="nil"/>
            </w:tcBorders>
            <w:shd w:val="clear" w:color="auto" w:fill="FFFFFF"/>
            <w:noWrap w:val="0"/>
            <w:vAlign w:val="center"/>
          </w:tcPr>
          <w:p w14:paraId="3AB2DA2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&amp; high CV risk</w:t>
            </w:r>
          </w:p>
        </w:tc>
        <w:tc>
          <w:tcPr>
            <w:tcW w:w="1491" w:type="dxa"/>
            <w:tcBorders>
              <w:top w:val="single" w:color="000000" w:sz="4" w:space="0"/>
              <w:left w:val="nil"/>
              <w:bottom w:val="single" w:color="000000" w:sz="4" w:space="0"/>
              <w:right w:val="nil"/>
            </w:tcBorders>
            <w:shd w:val="clear" w:color="auto" w:fill="FFFFFF"/>
            <w:noWrap w:val="0"/>
            <w:vAlign w:val="center"/>
          </w:tcPr>
          <w:p w14:paraId="7350557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209; PBO: 107</w:t>
            </w:r>
          </w:p>
        </w:tc>
        <w:tc>
          <w:tcPr>
            <w:tcW w:w="1193" w:type="dxa"/>
            <w:tcBorders>
              <w:top w:val="single" w:color="000000" w:sz="4" w:space="0"/>
              <w:left w:val="nil"/>
              <w:bottom w:val="single" w:color="000000" w:sz="4" w:space="0"/>
              <w:right w:val="nil"/>
            </w:tcBorders>
            <w:shd w:val="clear" w:color="auto" w:fill="FFFFFF"/>
            <w:noWrap w:val="0"/>
            <w:vAlign w:val="center"/>
          </w:tcPr>
          <w:p w14:paraId="66154B1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63.0 / 63.0</w:t>
            </w:r>
          </w:p>
        </w:tc>
        <w:tc>
          <w:tcPr>
            <w:tcW w:w="1165" w:type="dxa"/>
            <w:tcBorders>
              <w:top w:val="single" w:color="000000" w:sz="4" w:space="0"/>
              <w:left w:val="nil"/>
              <w:bottom w:val="single" w:color="000000" w:sz="4" w:space="0"/>
              <w:right w:val="nil"/>
            </w:tcBorders>
            <w:shd w:val="clear" w:color="auto" w:fill="FFFFFF"/>
            <w:noWrap w:val="0"/>
            <w:vAlign w:val="center"/>
          </w:tcPr>
          <w:p w14:paraId="28651A4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62.7 / 72.0</w:t>
            </w:r>
          </w:p>
        </w:tc>
        <w:tc>
          <w:tcPr>
            <w:tcW w:w="1126" w:type="dxa"/>
            <w:tcBorders>
              <w:top w:val="single" w:color="000000" w:sz="4" w:space="0"/>
              <w:left w:val="nil"/>
              <w:bottom w:val="single" w:color="000000" w:sz="4" w:space="0"/>
              <w:right w:val="nil"/>
            </w:tcBorders>
            <w:shd w:val="clear" w:color="auto" w:fill="FFFFFF"/>
            <w:noWrap w:val="0"/>
            <w:vAlign w:val="center"/>
          </w:tcPr>
          <w:p w14:paraId="4C0C76C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99.5 / 100</w:t>
            </w:r>
          </w:p>
        </w:tc>
        <w:tc>
          <w:tcPr>
            <w:tcW w:w="1165" w:type="dxa"/>
            <w:tcBorders>
              <w:top w:val="single" w:color="000000" w:sz="4" w:space="0"/>
              <w:left w:val="nil"/>
              <w:bottom w:val="single" w:color="000000" w:sz="4" w:space="0"/>
              <w:right w:val="nil"/>
            </w:tcBorders>
            <w:shd w:val="clear" w:color="auto" w:fill="FFFFFF"/>
            <w:noWrap w:val="0"/>
            <w:vAlign w:val="center"/>
          </w:tcPr>
          <w:p w14:paraId="653EF28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7.2 / 10.3</w:t>
            </w:r>
          </w:p>
        </w:tc>
        <w:tc>
          <w:tcPr>
            <w:tcW w:w="1666" w:type="dxa"/>
            <w:tcBorders>
              <w:top w:val="single" w:color="000000" w:sz="4" w:space="0"/>
              <w:left w:val="nil"/>
              <w:bottom w:val="single" w:color="000000" w:sz="4" w:space="0"/>
              <w:right w:val="nil"/>
            </w:tcBorders>
            <w:shd w:val="clear" w:color="auto" w:fill="FFFFFF"/>
            <w:noWrap w:val="0"/>
            <w:vAlign w:val="center"/>
          </w:tcPr>
          <w:p w14:paraId="361D5AA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Max-tolerated statin</w:t>
            </w:r>
          </w:p>
        </w:tc>
      </w:tr>
      <w:tr w14:paraId="4E0DB591">
        <w:trPr>
          <w:trHeight w:val="1393"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469FED3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Leiter et al, 2017</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DM-INSULIN</w:t>
            </w:r>
          </w:p>
        </w:tc>
        <w:tc>
          <w:tcPr>
            <w:tcW w:w="1727" w:type="dxa"/>
            <w:tcBorders>
              <w:top w:val="single" w:color="000000" w:sz="4" w:space="0"/>
              <w:left w:val="nil"/>
              <w:bottom w:val="single" w:color="000000" w:sz="4" w:space="0"/>
              <w:right w:val="nil"/>
            </w:tcBorders>
            <w:shd w:val="clear" w:color="auto" w:fill="FFFFFF"/>
            <w:noWrap w:val="0"/>
            <w:vAlign w:val="center"/>
          </w:tcPr>
          <w:p w14:paraId="35D7838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NCT02585778</w:t>
            </w:r>
          </w:p>
        </w:tc>
        <w:tc>
          <w:tcPr>
            <w:tcW w:w="1870" w:type="dxa"/>
            <w:tcBorders>
              <w:top w:val="single" w:color="000000" w:sz="4" w:space="0"/>
              <w:left w:val="nil"/>
              <w:bottom w:val="single" w:color="000000" w:sz="4" w:space="0"/>
              <w:right w:val="nil"/>
            </w:tcBorders>
            <w:shd w:val="clear" w:color="auto" w:fill="FFFFFF"/>
            <w:noWrap w:val="0"/>
            <w:vAlign w:val="center"/>
          </w:tcPr>
          <w:p w14:paraId="61960F3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(10)</w:t>
            </w:r>
          </w:p>
        </w:tc>
        <w:tc>
          <w:tcPr>
            <w:tcW w:w="1265" w:type="dxa"/>
            <w:tcBorders>
              <w:top w:val="single" w:color="000000" w:sz="4" w:space="0"/>
              <w:left w:val="nil"/>
              <w:bottom w:val="single" w:color="000000" w:sz="4" w:space="0"/>
              <w:right w:val="nil"/>
            </w:tcBorders>
            <w:shd w:val="clear" w:color="auto" w:fill="FFFFFF"/>
            <w:noWrap w:val="0"/>
            <w:vAlign w:val="center"/>
          </w:tcPr>
          <w:p w14:paraId="5FC57A9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32w</w:t>
            </w:r>
          </w:p>
        </w:tc>
        <w:tc>
          <w:tcPr>
            <w:tcW w:w="2000" w:type="dxa"/>
            <w:tcBorders>
              <w:top w:val="single" w:color="000000" w:sz="4" w:space="0"/>
              <w:left w:val="nil"/>
              <w:bottom w:val="single" w:color="000000" w:sz="4" w:space="0"/>
              <w:right w:val="nil"/>
            </w:tcBorders>
            <w:shd w:val="clear" w:color="auto" w:fill="FFFFFF"/>
            <w:noWrap w:val="0"/>
            <w:vAlign w:val="center"/>
          </w:tcPr>
          <w:p w14:paraId="1359EDD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dyslipidemia &amp; high CV risk</w:t>
            </w:r>
          </w:p>
        </w:tc>
        <w:tc>
          <w:tcPr>
            <w:tcW w:w="1491" w:type="dxa"/>
            <w:tcBorders>
              <w:top w:val="single" w:color="000000" w:sz="4" w:space="0"/>
              <w:left w:val="nil"/>
              <w:bottom w:val="single" w:color="000000" w:sz="4" w:space="0"/>
              <w:right w:val="nil"/>
            </w:tcBorders>
            <w:shd w:val="clear" w:color="auto" w:fill="FFFFFF"/>
            <w:noWrap w:val="0"/>
            <w:vAlign w:val="center"/>
          </w:tcPr>
          <w:p w14:paraId="3FAA58B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345; PBO: 172</w:t>
            </w:r>
          </w:p>
        </w:tc>
        <w:tc>
          <w:tcPr>
            <w:tcW w:w="1193" w:type="dxa"/>
            <w:tcBorders>
              <w:top w:val="single" w:color="000000" w:sz="4" w:space="0"/>
              <w:left w:val="nil"/>
              <w:bottom w:val="single" w:color="000000" w:sz="4" w:space="0"/>
              <w:right w:val="nil"/>
            </w:tcBorders>
            <w:shd w:val="clear" w:color="auto" w:fill="FFFFFF"/>
            <w:noWrap w:val="0"/>
            <w:vAlign w:val="center"/>
          </w:tcPr>
          <w:p w14:paraId="4CE9EB2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62.6 / 63.2</w:t>
            </w:r>
          </w:p>
        </w:tc>
        <w:tc>
          <w:tcPr>
            <w:tcW w:w="1165" w:type="dxa"/>
            <w:tcBorders>
              <w:top w:val="single" w:color="000000" w:sz="4" w:space="0"/>
              <w:left w:val="nil"/>
              <w:bottom w:val="single" w:color="000000" w:sz="4" w:space="0"/>
              <w:right w:val="nil"/>
            </w:tcBorders>
            <w:shd w:val="clear" w:color="auto" w:fill="FFFFFF"/>
            <w:noWrap w:val="0"/>
            <w:vAlign w:val="center"/>
          </w:tcPr>
          <w:p w14:paraId="4A8C4D3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55.9 / 60.6</w:t>
            </w:r>
          </w:p>
        </w:tc>
        <w:tc>
          <w:tcPr>
            <w:tcW w:w="1126" w:type="dxa"/>
            <w:tcBorders>
              <w:top w:val="single" w:color="000000" w:sz="4" w:space="0"/>
              <w:left w:val="nil"/>
              <w:bottom w:val="single" w:color="000000" w:sz="4" w:space="0"/>
              <w:right w:val="nil"/>
            </w:tcBorders>
            <w:shd w:val="clear" w:color="auto" w:fill="FFFFFF"/>
            <w:noWrap w:val="0"/>
            <w:vAlign w:val="center"/>
          </w:tcPr>
          <w:p w14:paraId="56FAC46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73.05 / 70.45</w:t>
            </w:r>
          </w:p>
        </w:tc>
        <w:tc>
          <w:tcPr>
            <w:tcW w:w="1165" w:type="dxa"/>
            <w:tcBorders>
              <w:top w:val="single" w:color="000000" w:sz="4" w:space="0"/>
              <w:left w:val="nil"/>
              <w:bottom w:val="single" w:color="000000" w:sz="4" w:space="0"/>
              <w:right w:val="nil"/>
            </w:tcBorders>
            <w:shd w:val="clear" w:color="auto" w:fill="FFFFFF"/>
            <w:noWrap w:val="0"/>
            <w:vAlign w:val="center"/>
          </w:tcPr>
          <w:p w14:paraId="474F1C8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sz w:val="24"/>
                <w:szCs w:val="24"/>
                <w:u w:val="none"/>
                <w:lang w:val="en-US"/>
              </w:rPr>
              <w:t>9.6 / 9.4</w:t>
            </w:r>
          </w:p>
        </w:tc>
        <w:tc>
          <w:tcPr>
            <w:tcW w:w="1666" w:type="dxa"/>
            <w:tcBorders>
              <w:top w:val="single" w:color="000000" w:sz="4" w:space="0"/>
              <w:left w:val="nil"/>
              <w:bottom w:val="single" w:color="000000" w:sz="4" w:space="0"/>
              <w:right w:val="nil"/>
            </w:tcBorders>
            <w:shd w:val="clear" w:color="auto" w:fill="FFFFFF"/>
            <w:noWrap w:val="0"/>
            <w:vAlign w:val="center"/>
          </w:tcPr>
          <w:p w14:paraId="7E4D426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maximally tolerated statin</w:t>
            </w:r>
          </w:p>
        </w:tc>
      </w:tr>
      <w:tr w14:paraId="4D243357">
        <w:trPr>
          <w:trHeight w:val="102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22A7EF1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Moriarty et al, 2016</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ESCAPE</w:t>
            </w:r>
          </w:p>
        </w:tc>
        <w:tc>
          <w:tcPr>
            <w:tcW w:w="1727" w:type="dxa"/>
            <w:tcBorders>
              <w:top w:val="single" w:color="000000" w:sz="4" w:space="0"/>
              <w:left w:val="nil"/>
              <w:bottom w:val="single" w:color="000000" w:sz="4" w:space="0"/>
              <w:right w:val="nil"/>
            </w:tcBorders>
            <w:shd w:val="clear" w:color="auto" w:fill="FFFFFF"/>
            <w:noWrap w:val="0"/>
            <w:vAlign w:val="center"/>
          </w:tcPr>
          <w:p w14:paraId="259A6F2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NCT02326220</w:t>
            </w:r>
          </w:p>
        </w:tc>
        <w:tc>
          <w:tcPr>
            <w:tcW w:w="1870" w:type="dxa"/>
            <w:tcBorders>
              <w:top w:val="single" w:color="000000" w:sz="4" w:space="0"/>
              <w:left w:val="nil"/>
              <w:bottom w:val="single" w:color="000000" w:sz="4" w:space="0"/>
              <w:right w:val="nil"/>
            </w:tcBorders>
            <w:shd w:val="clear" w:color="auto" w:fill="FFFFFF"/>
            <w:noWrap w:val="0"/>
            <w:vAlign w:val="center"/>
          </w:tcPr>
          <w:p w14:paraId="3C448B2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Germany, USA</w:t>
            </w:r>
          </w:p>
        </w:tc>
        <w:tc>
          <w:tcPr>
            <w:tcW w:w="1265" w:type="dxa"/>
            <w:tcBorders>
              <w:top w:val="single" w:color="000000" w:sz="4" w:space="0"/>
              <w:left w:val="nil"/>
              <w:bottom w:val="single" w:color="000000" w:sz="4" w:space="0"/>
              <w:right w:val="nil"/>
            </w:tcBorders>
            <w:shd w:val="clear" w:color="auto" w:fill="FFFFFF"/>
            <w:noWrap w:val="0"/>
            <w:vAlign w:val="center"/>
          </w:tcPr>
          <w:p w14:paraId="7C204AB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18w</w:t>
            </w:r>
          </w:p>
        </w:tc>
        <w:tc>
          <w:tcPr>
            <w:tcW w:w="2000" w:type="dxa"/>
            <w:tcBorders>
              <w:top w:val="single" w:color="000000" w:sz="4" w:space="0"/>
              <w:left w:val="nil"/>
              <w:bottom w:val="single" w:color="000000" w:sz="4" w:space="0"/>
              <w:right w:val="nil"/>
            </w:tcBorders>
            <w:shd w:val="clear" w:color="auto" w:fill="FFFFFF"/>
            <w:noWrap w:val="0"/>
            <w:vAlign w:val="center"/>
          </w:tcPr>
          <w:p w14:paraId="6F317D2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HeFH</w:t>
            </w:r>
          </w:p>
        </w:tc>
        <w:tc>
          <w:tcPr>
            <w:tcW w:w="1491" w:type="dxa"/>
            <w:tcBorders>
              <w:top w:val="single" w:color="000000" w:sz="4" w:space="0"/>
              <w:left w:val="nil"/>
              <w:bottom w:val="single" w:color="000000" w:sz="4" w:space="0"/>
              <w:right w:val="nil"/>
            </w:tcBorders>
            <w:shd w:val="clear" w:color="auto" w:fill="FFFFFF"/>
            <w:noWrap w:val="0"/>
            <w:vAlign w:val="center"/>
          </w:tcPr>
          <w:p w14:paraId="64C9C7F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41; PBO: 21</w:t>
            </w:r>
          </w:p>
        </w:tc>
        <w:tc>
          <w:tcPr>
            <w:tcW w:w="1193" w:type="dxa"/>
            <w:tcBorders>
              <w:top w:val="single" w:color="000000" w:sz="4" w:space="0"/>
              <w:left w:val="nil"/>
              <w:bottom w:val="single" w:color="000000" w:sz="4" w:space="0"/>
              <w:right w:val="nil"/>
            </w:tcBorders>
            <w:shd w:val="clear" w:color="auto" w:fill="FFFFFF"/>
            <w:noWrap w:val="0"/>
            <w:vAlign w:val="center"/>
          </w:tcPr>
          <w:p w14:paraId="5BCD936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59.5 / 57.0</w:t>
            </w:r>
          </w:p>
        </w:tc>
        <w:tc>
          <w:tcPr>
            <w:tcW w:w="1165" w:type="dxa"/>
            <w:tcBorders>
              <w:top w:val="single" w:color="000000" w:sz="4" w:space="0"/>
              <w:left w:val="nil"/>
              <w:bottom w:val="single" w:color="000000" w:sz="4" w:space="0"/>
              <w:right w:val="nil"/>
            </w:tcBorders>
            <w:shd w:val="clear" w:color="auto" w:fill="FFFFFF"/>
            <w:noWrap w:val="0"/>
            <w:vAlign w:val="center"/>
          </w:tcPr>
          <w:p w14:paraId="60EA331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sz w:val="24"/>
                <w:szCs w:val="24"/>
                <w:u w:val="none"/>
                <w:lang w:val="en-US"/>
              </w:rPr>
              <w:t>63.4 / 47.6</w:t>
            </w:r>
          </w:p>
        </w:tc>
        <w:tc>
          <w:tcPr>
            <w:tcW w:w="1126" w:type="dxa"/>
            <w:tcBorders>
              <w:top w:val="single" w:color="000000" w:sz="4" w:space="0"/>
              <w:left w:val="nil"/>
              <w:bottom w:val="single" w:color="000000" w:sz="4" w:space="0"/>
              <w:right w:val="nil"/>
            </w:tcBorders>
            <w:shd w:val="clear" w:color="auto" w:fill="FFFFFF"/>
            <w:noWrap w:val="0"/>
            <w:vAlign w:val="center"/>
          </w:tcPr>
          <w:p w14:paraId="7B2C83D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46.3 / 61.9</w:t>
            </w:r>
          </w:p>
        </w:tc>
        <w:tc>
          <w:tcPr>
            <w:tcW w:w="1165" w:type="dxa"/>
            <w:tcBorders>
              <w:top w:val="single" w:color="000000" w:sz="4" w:space="0"/>
              <w:left w:val="nil"/>
              <w:bottom w:val="single" w:color="000000" w:sz="4" w:space="0"/>
              <w:right w:val="nil"/>
            </w:tcBorders>
            <w:shd w:val="clear" w:color="auto" w:fill="FFFFFF"/>
            <w:noWrap w:val="0"/>
            <w:vAlign w:val="center"/>
          </w:tcPr>
          <w:p w14:paraId="5910CFB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0272C0A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Max statin ± LLT</w:t>
            </w:r>
          </w:p>
        </w:tc>
      </w:tr>
      <w:tr w14:paraId="402A2A1D">
        <w:trPr>
          <w:trHeight w:val="102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3F21359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Kastelein et al, 2015</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FH I</w:t>
            </w:r>
          </w:p>
        </w:tc>
        <w:tc>
          <w:tcPr>
            <w:tcW w:w="1727" w:type="dxa"/>
            <w:tcBorders>
              <w:top w:val="single" w:color="000000" w:sz="4" w:space="0"/>
              <w:left w:val="nil"/>
              <w:bottom w:val="single" w:color="000000" w:sz="4" w:space="0"/>
              <w:right w:val="nil"/>
            </w:tcBorders>
            <w:shd w:val="clear" w:color="auto" w:fill="FFFFFF"/>
            <w:noWrap w:val="0"/>
            <w:vAlign w:val="center"/>
          </w:tcPr>
          <w:p w14:paraId="4C35247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NCT01623115</w:t>
            </w:r>
          </w:p>
        </w:tc>
        <w:tc>
          <w:tcPr>
            <w:tcW w:w="1870" w:type="dxa"/>
            <w:tcBorders>
              <w:top w:val="single" w:color="000000" w:sz="4" w:space="0"/>
              <w:left w:val="nil"/>
              <w:bottom w:val="single" w:color="000000" w:sz="4" w:space="0"/>
              <w:right w:val="nil"/>
            </w:tcBorders>
            <w:shd w:val="clear" w:color="auto" w:fill="FFFFFF"/>
            <w:noWrap w:val="0"/>
            <w:vAlign w:val="center"/>
          </w:tcPr>
          <w:p w14:paraId="0A33B05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(14)</w:t>
            </w:r>
          </w:p>
        </w:tc>
        <w:tc>
          <w:tcPr>
            <w:tcW w:w="1265" w:type="dxa"/>
            <w:tcBorders>
              <w:top w:val="single" w:color="000000" w:sz="4" w:space="0"/>
              <w:left w:val="nil"/>
              <w:bottom w:val="single" w:color="000000" w:sz="4" w:space="0"/>
              <w:right w:val="nil"/>
            </w:tcBorders>
            <w:shd w:val="clear" w:color="auto" w:fill="FFFFFF"/>
            <w:noWrap w:val="0"/>
            <w:vAlign w:val="center"/>
          </w:tcPr>
          <w:p w14:paraId="106B81C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78w</w:t>
            </w:r>
          </w:p>
        </w:tc>
        <w:tc>
          <w:tcPr>
            <w:tcW w:w="2000" w:type="dxa"/>
            <w:tcBorders>
              <w:top w:val="single" w:color="000000" w:sz="4" w:space="0"/>
              <w:left w:val="nil"/>
              <w:bottom w:val="single" w:color="000000" w:sz="4" w:space="0"/>
              <w:right w:val="nil"/>
            </w:tcBorders>
            <w:shd w:val="clear" w:color="auto" w:fill="FFFFFF"/>
            <w:noWrap w:val="0"/>
            <w:vAlign w:val="center"/>
          </w:tcPr>
          <w:p w14:paraId="7F94149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HeFH</w:t>
            </w:r>
          </w:p>
        </w:tc>
        <w:tc>
          <w:tcPr>
            <w:tcW w:w="1491" w:type="dxa"/>
            <w:tcBorders>
              <w:top w:val="single" w:color="000000" w:sz="4" w:space="0"/>
              <w:left w:val="nil"/>
              <w:bottom w:val="single" w:color="000000" w:sz="4" w:space="0"/>
              <w:right w:val="nil"/>
            </w:tcBorders>
            <w:shd w:val="clear" w:color="auto" w:fill="FFFFFF"/>
            <w:noWrap w:val="0"/>
            <w:vAlign w:val="center"/>
          </w:tcPr>
          <w:p w14:paraId="0DE9D60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323; PBO: 163</w:t>
            </w:r>
          </w:p>
        </w:tc>
        <w:tc>
          <w:tcPr>
            <w:tcW w:w="1193" w:type="dxa"/>
            <w:tcBorders>
              <w:top w:val="single" w:color="000000" w:sz="4" w:space="0"/>
              <w:left w:val="nil"/>
              <w:bottom w:val="single" w:color="000000" w:sz="4" w:space="0"/>
              <w:right w:val="nil"/>
            </w:tcBorders>
            <w:shd w:val="clear" w:color="auto" w:fill="FFFFFF"/>
            <w:noWrap w:val="0"/>
            <w:vAlign w:val="center"/>
          </w:tcPr>
          <w:p w14:paraId="4E7C2D7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52.1 / 51.7</w:t>
            </w:r>
          </w:p>
        </w:tc>
        <w:tc>
          <w:tcPr>
            <w:tcW w:w="1165" w:type="dxa"/>
            <w:tcBorders>
              <w:top w:val="single" w:color="000000" w:sz="4" w:space="0"/>
              <w:left w:val="nil"/>
              <w:bottom w:val="single" w:color="000000" w:sz="4" w:space="0"/>
              <w:right w:val="nil"/>
            </w:tcBorders>
            <w:shd w:val="clear" w:color="auto" w:fill="FFFFFF"/>
            <w:noWrap w:val="0"/>
            <w:vAlign w:val="center"/>
          </w:tcPr>
          <w:p w14:paraId="79F3DCD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55.7/ 57.7</w:t>
            </w:r>
          </w:p>
        </w:tc>
        <w:tc>
          <w:tcPr>
            <w:tcW w:w="1126" w:type="dxa"/>
            <w:tcBorders>
              <w:top w:val="single" w:color="000000" w:sz="4" w:space="0"/>
              <w:left w:val="nil"/>
              <w:bottom w:val="single" w:color="000000" w:sz="4" w:space="0"/>
              <w:right w:val="nil"/>
            </w:tcBorders>
            <w:shd w:val="clear" w:color="auto" w:fill="FFFFFF"/>
            <w:noWrap w:val="0"/>
            <w:vAlign w:val="center"/>
          </w:tcPr>
          <w:p w14:paraId="1225BDB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73FCBA9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56.0 / 59.5</w:t>
            </w:r>
          </w:p>
        </w:tc>
        <w:tc>
          <w:tcPr>
            <w:tcW w:w="1666" w:type="dxa"/>
            <w:tcBorders>
              <w:top w:val="single" w:color="000000" w:sz="4" w:space="0"/>
              <w:left w:val="nil"/>
              <w:bottom w:val="single" w:color="000000" w:sz="4" w:space="0"/>
              <w:right w:val="nil"/>
            </w:tcBorders>
            <w:shd w:val="clear" w:color="auto" w:fill="FFFFFF"/>
            <w:noWrap w:val="0"/>
            <w:vAlign w:val="center"/>
          </w:tcPr>
          <w:p w14:paraId="0E7EF79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Stable maximally tolerated statin</w:t>
            </w:r>
          </w:p>
        </w:tc>
      </w:tr>
      <w:tr w14:paraId="3A8A5084">
        <w:trPr>
          <w:trHeight w:val="102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FB1949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Kastelein et al, 2015</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FH II</w:t>
            </w:r>
          </w:p>
        </w:tc>
        <w:tc>
          <w:tcPr>
            <w:tcW w:w="1727" w:type="dxa"/>
            <w:tcBorders>
              <w:top w:val="single" w:color="000000" w:sz="4" w:space="0"/>
              <w:left w:val="nil"/>
              <w:bottom w:val="single" w:color="000000" w:sz="4" w:space="0"/>
              <w:right w:val="nil"/>
            </w:tcBorders>
            <w:shd w:val="clear" w:color="auto" w:fill="FFFFFF"/>
            <w:noWrap w:val="0"/>
            <w:vAlign w:val="center"/>
          </w:tcPr>
          <w:p w14:paraId="40BDD70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NCT01709500</w:t>
            </w:r>
          </w:p>
        </w:tc>
        <w:tc>
          <w:tcPr>
            <w:tcW w:w="1870" w:type="dxa"/>
            <w:tcBorders>
              <w:top w:val="single" w:color="000000" w:sz="4" w:space="0"/>
              <w:left w:val="nil"/>
              <w:bottom w:val="single" w:color="000000" w:sz="4" w:space="0"/>
              <w:right w:val="nil"/>
            </w:tcBorders>
            <w:shd w:val="clear" w:color="auto" w:fill="FFFFFF"/>
            <w:noWrap w:val="0"/>
            <w:vAlign w:val="center"/>
          </w:tcPr>
          <w:p w14:paraId="3964CCF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(10)</w:t>
            </w:r>
          </w:p>
        </w:tc>
        <w:tc>
          <w:tcPr>
            <w:tcW w:w="1265" w:type="dxa"/>
            <w:tcBorders>
              <w:top w:val="single" w:color="000000" w:sz="4" w:space="0"/>
              <w:left w:val="nil"/>
              <w:bottom w:val="single" w:color="000000" w:sz="4" w:space="0"/>
              <w:right w:val="nil"/>
            </w:tcBorders>
            <w:shd w:val="clear" w:color="auto" w:fill="FFFFFF"/>
            <w:noWrap w:val="0"/>
            <w:vAlign w:val="center"/>
          </w:tcPr>
          <w:p w14:paraId="3B1E7FE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78w</w:t>
            </w:r>
          </w:p>
        </w:tc>
        <w:tc>
          <w:tcPr>
            <w:tcW w:w="2000" w:type="dxa"/>
            <w:tcBorders>
              <w:top w:val="single" w:color="000000" w:sz="4" w:space="0"/>
              <w:left w:val="nil"/>
              <w:bottom w:val="single" w:color="000000" w:sz="4" w:space="0"/>
              <w:right w:val="nil"/>
            </w:tcBorders>
            <w:shd w:val="clear" w:color="auto" w:fill="FFFFFF"/>
            <w:noWrap w:val="0"/>
            <w:vAlign w:val="center"/>
          </w:tcPr>
          <w:p w14:paraId="4D84FEB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HeFH</w:t>
            </w:r>
          </w:p>
        </w:tc>
        <w:tc>
          <w:tcPr>
            <w:tcW w:w="1491" w:type="dxa"/>
            <w:tcBorders>
              <w:top w:val="single" w:color="000000" w:sz="4" w:space="0"/>
              <w:left w:val="nil"/>
              <w:bottom w:val="single" w:color="000000" w:sz="4" w:space="0"/>
              <w:right w:val="nil"/>
            </w:tcBorders>
            <w:shd w:val="clear" w:color="auto" w:fill="FFFFFF"/>
            <w:noWrap w:val="0"/>
            <w:vAlign w:val="center"/>
          </w:tcPr>
          <w:p w14:paraId="79152E9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167; PBO: 82</w:t>
            </w:r>
          </w:p>
        </w:tc>
        <w:tc>
          <w:tcPr>
            <w:tcW w:w="1193" w:type="dxa"/>
            <w:tcBorders>
              <w:top w:val="single" w:color="000000" w:sz="4" w:space="0"/>
              <w:left w:val="nil"/>
              <w:bottom w:val="single" w:color="000000" w:sz="4" w:space="0"/>
              <w:right w:val="nil"/>
            </w:tcBorders>
            <w:shd w:val="clear" w:color="auto" w:fill="FFFFFF"/>
            <w:noWrap w:val="0"/>
            <w:vAlign w:val="center"/>
          </w:tcPr>
          <w:p w14:paraId="1D9AB81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53.2 / 53.2</w:t>
            </w:r>
          </w:p>
        </w:tc>
        <w:tc>
          <w:tcPr>
            <w:tcW w:w="1165" w:type="dxa"/>
            <w:tcBorders>
              <w:top w:val="single" w:color="000000" w:sz="4" w:space="0"/>
              <w:left w:val="nil"/>
              <w:bottom w:val="single" w:color="000000" w:sz="4" w:space="0"/>
              <w:right w:val="nil"/>
            </w:tcBorders>
            <w:shd w:val="clear" w:color="auto" w:fill="FFFFFF"/>
            <w:noWrap w:val="0"/>
            <w:vAlign w:val="center"/>
          </w:tcPr>
          <w:p w14:paraId="4F0464D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51.5 / 54.9</w:t>
            </w:r>
          </w:p>
        </w:tc>
        <w:tc>
          <w:tcPr>
            <w:tcW w:w="1126" w:type="dxa"/>
            <w:tcBorders>
              <w:top w:val="single" w:color="000000" w:sz="4" w:space="0"/>
              <w:left w:val="nil"/>
              <w:bottom w:val="single" w:color="000000" w:sz="4" w:space="0"/>
              <w:right w:val="nil"/>
            </w:tcBorders>
            <w:shd w:val="clear" w:color="auto" w:fill="FFFFFF"/>
            <w:noWrap w:val="0"/>
            <w:vAlign w:val="center"/>
          </w:tcPr>
          <w:p w14:paraId="06B358B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20C87C4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67.1 / 64.6</w:t>
            </w:r>
          </w:p>
        </w:tc>
        <w:tc>
          <w:tcPr>
            <w:tcW w:w="1666" w:type="dxa"/>
            <w:tcBorders>
              <w:top w:val="single" w:color="000000" w:sz="4" w:space="0"/>
              <w:left w:val="nil"/>
              <w:bottom w:val="single" w:color="000000" w:sz="4" w:space="0"/>
              <w:right w:val="nil"/>
            </w:tcBorders>
            <w:shd w:val="clear" w:color="auto" w:fill="FFFFFF"/>
            <w:noWrap w:val="0"/>
            <w:vAlign w:val="center"/>
          </w:tcPr>
          <w:p w14:paraId="7A82D5C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Stable maximally tolerated statin</w:t>
            </w:r>
          </w:p>
        </w:tc>
      </w:tr>
      <w:tr w14:paraId="4BA2C840">
        <w:trPr>
          <w:trHeight w:val="68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69D527C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Ginsberg et al, 2016</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HIGH FH</w:t>
            </w:r>
          </w:p>
        </w:tc>
        <w:tc>
          <w:tcPr>
            <w:tcW w:w="1727" w:type="dxa"/>
            <w:tcBorders>
              <w:top w:val="single" w:color="000000" w:sz="4" w:space="0"/>
              <w:left w:val="nil"/>
              <w:bottom w:val="single" w:color="000000" w:sz="4" w:space="0"/>
              <w:right w:val="nil"/>
            </w:tcBorders>
            <w:shd w:val="clear" w:color="auto" w:fill="FFFFFF"/>
            <w:noWrap w:val="0"/>
            <w:vAlign w:val="center"/>
          </w:tcPr>
          <w:p w14:paraId="1DFE05E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NCT01617655</w:t>
            </w:r>
          </w:p>
        </w:tc>
        <w:tc>
          <w:tcPr>
            <w:tcW w:w="1870" w:type="dxa"/>
            <w:tcBorders>
              <w:top w:val="single" w:color="000000" w:sz="4" w:space="0"/>
              <w:left w:val="nil"/>
              <w:bottom w:val="single" w:color="000000" w:sz="4" w:space="0"/>
              <w:right w:val="nil"/>
            </w:tcBorders>
            <w:shd w:val="clear" w:color="auto" w:fill="FFFFFF"/>
            <w:noWrap w:val="0"/>
            <w:vAlign w:val="center"/>
          </w:tcPr>
          <w:p w14:paraId="29E8CD6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(5)</w:t>
            </w:r>
          </w:p>
        </w:tc>
        <w:tc>
          <w:tcPr>
            <w:tcW w:w="1265" w:type="dxa"/>
            <w:tcBorders>
              <w:top w:val="single" w:color="000000" w:sz="4" w:space="0"/>
              <w:left w:val="nil"/>
              <w:bottom w:val="single" w:color="000000" w:sz="4" w:space="0"/>
              <w:right w:val="nil"/>
            </w:tcBorders>
            <w:shd w:val="clear" w:color="auto" w:fill="FFFFFF"/>
            <w:noWrap w:val="0"/>
            <w:vAlign w:val="center"/>
          </w:tcPr>
          <w:p w14:paraId="23F38C4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86w</w:t>
            </w:r>
          </w:p>
        </w:tc>
        <w:tc>
          <w:tcPr>
            <w:tcW w:w="2000" w:type="dxa"/>
            <w:tcBorders>
              <w:top w:val="single" w:color="000000" w:sz="4" w:space="0"/>
              <w:left w:val="nil"/>
              <w:bottom w:val="single" w:color="000000" w:sz="4" w:space="0"/>
              <w:right w:val="nil"/>
            </w:tcBorders>
            <w:shd w:val="clear" w:color="auto" w:fill="FFFFFF"/>
            <w:noWrap w:val="0"/>
            <w:vAlign w:val="center"/>
          </w:tcPr>
          <w:p w14:paraId="5A1C2CF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HeFH</w:t>
            </w:r>
          </w:p>
        </w:tc>
        <w:tc>
          <w:tcPr>
            <w:tcW w:w="1491" w:type="dxa"/>
            <w:tcBorders>
              <w:top w:val="single" w:color="000000" w:sz="4" w:space="0"/>
              <w:left w:val="nil"/>
              <w:bottom w:val="single" w:color="000000" w:sz="4" w:space="0"/>
              <w:right w:val="nil"/>
            </w:tcBorders>
            <w:shd w:val="clear" w:color="auto" w:fill="FFFFFF"/>
            <w:noWrap w:val="0"/>
            <w:vAlign w:val="center"/>
          </w:tcPr>
          <w:p w14:paraId="7640FB1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72; PBO: 35</w:t>
            </w:r>
          </w:p>
        </w:tc>
        <w:tc>
          <w:tcPr>
            <w:tcW w:w="1193" w:type="dxa"/>
            <w:tcBorders>
              <w:top w:val="single" w:color="000000" w:sz="4" w:space="0"/>
              <w:left w:val="nil"/>
              <w:bottom w:val="single" w:color="000000" w:sz="4" w:space="0"/>
              <w:right w:val="nil"/>
            </w:tcBorders>
            <w:shd w:val="clear" w:color="auto" w:fill="FFFFFF"/>
            <w:noWrap w:val="0"/>
            <w:vAlign w:val="center"/>
          </w:tcPr>
          <w:p w14:paraId="2C2BBD4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49.8 / 52.1</w:t>
            </w:r>
          </w:p>
        </w:tc>
        <w:tc>
          <w:tcPr>
            <w:tcW w:w="1165" w:type="dxa"/>
            <w:tcBorders>
              <w:top w:val="single" w:color="000000" w:sz="4" w:space="0"/>
              <w:left w:val="nil"/>
              <w:bottom w:val="single" w:color="000000" w:sz="4" w:space="0"/>
              <w:right w:val="nil"/>
            </w:tcBorders>
            <w:shd w:val="clear" w:color="auto" w:fill="FFFFFF"/>
            <w:noWrap w:val="0"/>
            <w:vAlign w:val="center"/>
          </w:tcPr>
          <w:p w14:paraId="5C6A26B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48.6 / 62.9</w:t>
            </w:r>
          </w:p>
        </w:tc>
        <w:tc>
          <w:tcPr>
            <w:tcW w:w="1126" w:type="dxa"/>
            <w:tcBorders>
              <w:top w:val="single" w:color="000000" w:sz="4" w:space="0"/>
              <w:left w:val="nil"/>
              <w:bottom w:val="single" w:color="000000" w:sz="4" w:space="0"/>
              <w:right w:val="nil"/>
            </w:tcBorders>
            <w:shd w:val="clear" w:color="auto" w:fill="FFFFFF"/>
            <w:noWrap w:val="0"/>
            <w:vAlign w:val="center"/>
          </w:tcPr>
          <w:p w14:paraId="6B21A56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21BDCB9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19.4 / 34.3</w:t>
            </w:r>
          </w:p>
        </w:tc>
        <w:tc>
          <w:tcPr>
            <w:tcW w:w="1666" w:type="dxa"/>
            <w:tcBorders>
              <w:top w:val="single" w:color="000000" w:sz="4" w:space="0"/>
              <w:left w:val="nil"/>
              <w:bottom w:val="single" w:color="000000" w:sz="4" w:space="0"/>
              <w:right w:val="nil"/>
            </w:tcBorders>
            <w:shd w:val="clear" w:color="auto" w:fill="FFFFFF"/>
            <w:noWrap w:val="0"/>
            <w:vAlign w:val="center"/>
          </w:tcPr>
          <w:p w14:paraId="37DBDA0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Stable maximally tolerated statin</w:t>
            </w:r>
          </w:p>
        </w:tc>
      </w:tr>
      <w:tr w14:paraId="49011D12">
        <w:trPr>
          <w:trHeight w:val="78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38E7303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Blom et al, 2020</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HoFH</w:t>
            </w:r>
          </w:p>
        </w:tc>
        <w:tc>
          <w:tcPr>
            <w:tcW w:w="1727" w:type="dxa"/>
            <w:tcBorders>
              <w:top w:val="single" w:color="000000" w:sz="4" w:space="0"/>
              <w:left w:val="nil"/>
              <w:bottom w:val="single" w:color="000000" w:sz="4" w:space="0"/>
              <w:right w:val="nil"/>
            </w:tcBorders>
            <w:shd w:val="clear" w:color="auto" w:fill="FFFFFF"/>
            <w:noWrap w:val="0"/>
            <w:vAlign w:val="center"/>
          </w:tcPr>
          <w:p w14:paraId="36AFD47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NCT01617486</w:t>
            </w:r>
          </w:p>
        </w:tc>
        <w:tc>
          <w:tcPr>
            <w:tcW w:w="1870" w:type="dxa"/>
            <w:tcBorders>
              <w:top w:val="single" w:color="000000" w:sz="4" w:space="0"/>
              <w:left w:val="nil"/>
              <w:bottom w:val="single" w:color="000000" w:sz="4" w:space="0"/>
              <w:right w:val="nil"/>
            </w:tcBorders>
            <w:shd w:val="clear" w:color="auto" w:fill="FFFFFF"/>
            <w:noWrap w:val="0"/>
            <w:vAlign w:val="center"/>
          </w:tcPr>
          <w:p w14:paraId="09B767B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w:t>
            </w:r>
            <w:r>
              <w:rPr>
                <w:rFonts w:hint="default" w:ascii="Times New Roman Regular" w:hAnsi="Times New Roman Regular" w:eastAsia="Times New Roman Regular" w:cs="Times New Roman Regular"/>
                <w:b w:val="0"/>
                <w:bCs/>
                <w:i w:val="0"/>
                <w:iCs w:val="0"/>
                <w:color w:val="000000"/>
                <w:kern w:val="0"/>
                <w:sz w:val="24"/>
                <w:szCs w:val="24"/>
                <w:lang w:val="en-US" w:eastAsia="zh-CN" w:bidi="ar"/>
              </w:rPr>
              <w:t>13)</w:t>
            </w:r>
          </w:p>
        </w:tc>
        <w:tc>
          <w:tcPr>
            <w:tcW w:w="1265" w:type="dxa"/>
            <w:tcBorders>
              <w:top w:val="single" w:color="000000" w:sz="4" w:space="0"/>
              <w:left w:val="nil"/>
              <w:bottom w:val="single" w:color="000000" w:sz="4" w:space="0"/>
              <w:right w:val="nil"/>
            </w:tcBorders>
            <w:shd w:val="clear" w:color="auto" w:fill="FFFFFF"/>
            <w:noWrap w:val="0"/>
            <w:vAlign w:val="center"/>
          </w:tcPr>
          <w:p w14:paraId="7E05B77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32w</w:t>
            </w:r>
          </w:p>
        </w:tc>
        <w:tc>
          <w:tcPr>
            <w:tcW w:w="2000" w:type="dxa"/>
            <w:tcBorders>
              <w:top w:val="single" w:color="000000" w:sz="4" w:space="0"/>
              <w:left w:val="nil"/>
              <w:bottom w:val="single" w:color="000000" w:sz="4" w:space="0"/>
              <w:right w:val="nil"/>
            </w:tcBorders>
            <w:shd w:val="clear" w:color="auto" w:fill="FFFFFF"/>
            <w:noWrap w:val="0"/>
            <w:vAlign w:val="center"/>
          </w:tcPr>
          <w:p w14:paraId="481B0F7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HoFH</w:t>
            </w:r>
          </w:p>
        </w:tc>
        <w:tc>
          <w:tcPr>
            <w:tcW w:w="1491" w:type="dxa"/>
            <w:tcBorders>
              <w:top w:val="single" w:color="000000" w:sz="4" w:space="0"/>
              <w:left w:val="nil"/>
              <w:bottom w:val="single" w:color="000000" w:sz="4" w:space="0"/>
              <w:right w:val="nil"/>
            </w:tcBorders>
            <w:shd w:val="clear" w:color="auto" w:fill="FFFFFF"/>
            <w:noWrap w:val="0"/>
            <w:vAlign w:val="center"/>
          </w:tcPr>
          <w:p w14:paraId="2DF7712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45; PBO: 24</w:t>
            </w:r>
          </w:p>
        </w:tc>
        <w:tc>
          <w:tcPr>
            <w:tcW w:w="1193" w:type="dxa"/>
            <w:tcBorders>
              <w:top w:val="single" w:color="000000" w:sz="4" w:space="0"/>
              <w:left w:val="nil"/>
              <w:bottom w:val="single" w:color="000000" w:sz="4" w:space="0"/>
              <w:right w:val="nil"/>
            </w:tcBorders>
            <w:shd w:val="clear" w:color="auto" w:fill="FFFFFF"/>
            <w:noWrap w:val="0"/>
            <w:vAlign w:val="center"/>
          </w:tcPr>
          <w:p w14:paraId="1A5A04B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sz w:val="24"/>
                <w:szCs w:val="24"/>
                <w:u w:val="none"/>
                <w:lang w:val="en-US"/>
              </w:rPr>
              <w:t>42.3 / 45.4</w:t>
            </w:r>
          </w:p>
        </w:tc>
        <w:tc>
          <w:tcPr>
            <w:tcW w:w="1165" w:type="dxa"/>
            <w:tcBorders>
              <w:top w:val="single" w:color="000000" w:sz="4" w:space="0"/>
              <w:left w:val="nil"/>
              <w:bottom w:val="single" w:color="000000" w:sz="4" w:space="0"/>
              <w:right w:val="nil"/>
            </w:tcBorders>
            <w:shd w:val="clear" w:color="auto" w:fill="FFFFFF"/>
            <w:noWrap w:val="0"/>
            <w:vAlign w:val="center"/>
          </w:tcPr>
          <w:p w14:paraId="7380CF2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46.7 / 54.2</w:t>
            </w:r>
          </w:p>
        </w:tc>
        <w:tc>
          <w:tcPr>
            <w:tcW w:w="1126" w:type="dxa"/>
            <w:tcBorders>
              <w:top w:val="single" w:color="000000" w:sz="4" w:space="0"/>
              <w:left w:val="nil"/>
              <w:bottom w:val="single" w:color="000000" w:sz="4" w:space="0"/>
              <w:right w:val="nil"/>
            </w:tcBorders>
            <w:shd w:val="clear" w:color="auto" w:fill="FFFFFF"/>
            <w:noWrap w:val="0"/>
            <w:vAlign w:val="center"/>
          </w:tcPr>
          <w:p w14:paraId="4BDBD13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97.8 / 95.8</w:t>
            </w:r>
          </w:p>
        </w:tc>
        <w:tc>
          <w:tcPr>
            <w:tcW w:w="1165" w:type="dxa"/>
            <w:tcBorders>
              <w:top w:val="single" w:color="000000" w:sz="4" w:space="0"/>
              <w:left w:val="nil"/>
              <w:bottom w:val="single" w:color="000000" w:sz="4" w:space="0"/>
              <w:right w:val="nil"/>
            </w:tcBorders>
            <w:shd w:val="clear" w:color="auto" w:fill="FFFFFF"/>
            <w:noWrap w:val="0"/>
            <w:vAlign w:val="center"/>
          </w:tcPr>
          <w:p w14:paraId="06FA53B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68.9 / 79.2</w:t>
            </w:r>
          </w:p>
        </w:tc>
        <w:tc>
          <w:tcPr>
            <w:tcW w:w="1666" w:type="dxa"/>
            <w:tcBorders>
              <w:top w:val="single" w:color="000000" w:sz="4" w:space="0"/>
              <w:left w:val="nil"/>
              <w:bottom w:val="single" w:color="000000" w:sz="4" w:space="0"/>
              <w:right w:val="nil"/>
            </w:tcBorders>
            <w:shd w:val="clear" w:color="auto" w:fill="FFFFFF"/>
            <w:noWrap w:val="0"/>
            <w:vAlign w:val="center"/>
          </w:tcPr>
          <w:p w14:paraId="41D2577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LLT</w:t>
            </w:r>
          </w:p>
        </w:tc>
      </w:tr>
      <w:tr w14:paraId="3FE2DF80">
        <w:trPr>
          <w:trHeight w:val="9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652356E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Teramoto et al, 2016</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JAPAN</w:t>
            </w:r>
          </w:p>
        </w:tc>
        <w:tc>
          <w:tcPr>
            <w:tcW w:w="1727" w:type="dxa"/>
            <w:tcBorders>
              <w:top w:val="single" w:color="000000" w:sz="4" w:space="0"/>
              <w:left w:val="nil"/>
              <w:bottom w:val="single" w:color="000000" w:sz="4" w:space="0"/>
              <w:right w:val="nil"/>
            </w:tcBorders>
            <w:shd w:val="clear" w:color="auto" w:fill="FFFFFF"/>
            <w:noWrap w:val="0"/>
            <w:vAlign w:val="center"/>
          </w:tcPr>
          <w:p w14:paraId="5BBAD3B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NCT02107898</w:t>
            </w:r>
          </w:p>
        </w:tc>
        <w:tc>
          <w:tcPr>
            <w:tcW w:w="1870" w:type="dxa"/>
            <w:tcBorders>
              <w:top w:val="single" w:color="000000" w:sz="4" w:space="0"/>
              <w:left w:val="nil"/>
              <w:bottom w:val="single" w:color="000000" w:sz="4" w:space="0"/>
              <w:right w:val="nil"/>
            </w:tcBorders>
            <w:shd w:val="clear" w:color="auto" w:fill="FFFFFF"/>
            <w:noWrap w:val="0"/>
            <w:vAlign w:val="center"/>
          </w:tcPr>
          <w:p w14:paraId="429241E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Japan</w:t>
            </w:r>
          </w:p>
        </w:tc>
        <w:tc>
          <w:tcPr>
            <w:tcW w:w="1265" w:type="dxa"/>
            <w:tcBorders>
              <w:top w:val="single" w:color="000000" w:sz="4" w:space="0"/>
              <w:left w:val="nil"/>
              <w:bottom w:val="single" w:color="000000" w:sz="4" w:space="0"/>
              <w:right w:val="nil"/>
            </w:tcBorders>
            <w:shd w:val="clear" w:color="auto" w:fill="FFFFFF"/>
            <w:noWrap w:val="0"/>
            <w:vAlign w:val="center"/>
          </w:tcPr>
          <w:p w14:paraId="59083CF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60w</w:t>
            </w:r>
          </w:p>
        </w:tc>
        <w:tc>
          <w:tcPr>
            <w:tcW w:w="2000" w:type="dxa"/>
            <w:tcBorders>
              <w:top w:val="single" w:color="000000" w:sz="4" w:space="0"/>
              <w:left w:val="nil"/>
              <w:bottom w:val="single" w:color="000000" w:sz="4" w:space="0"/>
              <w:right w:val="nil"/>
            </w:tcBorders>
            <w:shd w:val="clear" w:color="auto" w:fill="FFFFFF"/>
            <w:noWrap w:val="0"/>
            <w:vAlign w:val="center"/>
          </w:tcPr>
          <w:p w14:paraId="5F0F5F6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HeFH</w:t>
            </w:r>
          </w:p>
        </w:tc>
        <w:tc>
          <w:tcPr>
            <w:tcW w:w="1491" w:type="dxa"/>
            <w:tcBorders>
              <w:top w:val="single" w:color="000000" w:sz="4" w:space="0"/>
              <w:left w:val="nil"/>
              <w:bottom w:val="single" w:color="000000" w:sz="4" w:space="0"/>
              <w:right w:val="nil"/>
            </w:tcBorders>
            <w:shd w:val="clear" w:color="auto" w:fill="FFFFFF"/>
            <w:noWrap w:val="0"/>
            <w:vAlign w:val="center"/>
          </w:tcPr>
          <w:p w14:paraId="1C85EBE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144; PBO: 72</w:t>
            </w:r>
          </w:p>
        </w:tc>
        <w:tc>
          <w:tcPr>
            <w:tcW w:w="1193" w:type="dxa"/>
            <w:tcBorders>
              <w:top w:val="single" w:color="000000" w:sz="4" w:space="0"/>
              <w:left w:val="nil"/>
              <w:bottom w:val="single" w:color="000000" w:sz="4" w:space="0"/>
              <w:right w:val="nil"/>
            </w:tcBorders>
            <w:shd w:val="clear" w:color="auto" w:fill="FFFFFF"/>
            <w:noWrap w:val="0"/>
            <w:vAlign w:val="center"/>
          </w:tcPr>
          <w:p w14:paraId="6CA5BE1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60.3 / 61.8</w:t>
            </w:r>
          </w:p>
        </w:tc>
        <w:tc>
          <w:tcPr>
            <w:tcW w:w="1165" w:type="dxa"/>
            <w:tcBorders>
              <w:top w:val="single" w:color="000000" w:sz="4" w:space="0"/>
              <w:left w:val="nil"/>
              <w:bottom w:val="single" w:color="000000" w:sz="4" w:space="0"/>
              <w:right w:val="nil"/>
            </w:tcBorders>
            <w:shd w:val="clear" w:color="auto" w:fill="FFFFFF"/>
            <w:noWrap w:val="0"/>
            <w:vAlign w:val="center"/>
          </w:tcPr>
          <w:p w14:paraId="216392D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58.3 / 65.3</w:t>
            </w:r>
          </w:p>
        </w:tc>
        <w:tc>
          <w:tcPr>
            <w:tcW w:w="1126" w:type="dxa"/>
            <w:tcBorders>
              <w:top w:val="single" w:color="000000" w:sz="4" w:space="0"/>
              <w:left w:val="nil"/>
              <w:bottom w:val="single" w:color="000000" w:sz="4" w:space="0"/>
              <w:right w:val="nil"/>
            </w:tcBorders>
            <w:shd w:val="clear" w:color="auto" w:fill="FFFFFF"/>
            <w:noWrap w:val="0"/>
            <w:vAlign w:val="center"/>
          </w:tcPr>
          <w:p w14:paraId="62DC7EF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6DD2B8E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0CBFFA8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Stable maximally tolerated statin</w:t>
            </w:r>
          </w:p>
        </w:tc>
      </w:tr>
      <w:tr w14:paraId="33995950">
        <w:trPr>
          <w:trHeight w:val="474"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36DAA78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Koh et al, 2018</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KT</w:t>
            </w:r>
          </w:p>
        </w:tc>
        <w:tc>
          <w:tcPr>
            <w:tcW w:w="1727" w:type="dxa"/>
            <w:tcBorders>
              <w:top w:val="single" w:color="000000" w:sz="4" w:space="0"/>
              <w:left w:val="nil"/>
              <w:bottom w:val="single" w:color="000000" w:sz="4" w:space="0"/>
              <w:right w:val="nil"/>
            </w:tcBorders>
            <w:shd w:val="clear" w:color="auto" w:fill="FFFFFF"/>
            <w:noWrap w:val="0"/>
            <w:vAlign w:val="center"/>
          </w:tcPr>
          <w:p w14:paraId="47A3A83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NCT02289963</w:t>
            </w:r>
          </w:p>
        </w:tc>
        <w:tc>
          <w:tcPr>
            <w:tcW w:w="1870" w:type="dxa"/>
            <w:tcBorders>
              <w:top w:val="single" w:color="000000" w:sz="4" w:space="0"/>
              <w:left w:val="nil"/>
              <w:bottom w:val="single" w:color="000000" w:sz="4" w:space="0"/>
              <w:right w:val="nil"/>
            </w:tcBorders>
            <w:shd w:val="clear" w:color="auto" w:fill="FFFFFF"/>
            <w:noWrap w:val="0"/>
            <w:vAlign w:val="center"/>
          </w:tcPr>
          <w:p w14:paraId="31241B0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South Korea, Taiwan</w:t>
            </w:r>
          </w:p>
        </w:tc>
        <w:tc>
          <w:tcPr>
            <w:tcW w:w="1265" w:type="dxa"/>
            <w:tcBorders>
              <w:top w:val="single" w:color="000000" w:sz="4" w:space="0"/>
              <w:left w:val="nil"/>
              <w:bottom w:val="single" w:color="000000" w:sz="4" w:space="0"/>
              <w:right w:val="nil"/>
            </w:tcBorders>
            <w:shd w:val="clear" w:color="auto" w:fill="FFFFFF"/>
            <w:noWrap w:val="0"/>
            <w:vAlign w:val="center"/>
          </w:tcPr>
          <w:p w14:paraId="76A784B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32w</w:t>
            </w:r>
          </w:p>
        </w:tc>
        <w:tc>
          <w:tcPr>
            <w:tcW w:w="2000" w:type="dxa"/>
            <w:tcBorders>
              <w:top w:val="single" w:color="000000" w:sz="4" w:space="0"/>
              <w:left w:val="nil"/>
              <w:bottom w:val="single" w:color="000000" w:sz="4" w:space="0"/>
              <w:right w:val="nil"/>
            </w:tcBorders>
            <w:shd w:val="clear" w:color="auto" w:fill="FFFFFF"/>
            <w:noWrap w:val="0"/>
            <w:vAlign w:val="center"/>
          </w:tcPr>
          <w:p w14:paraId="3295953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&amp; high CV risk</w:t>
            </w:r>
          </w:p>
        </w:tc>
        <w:tc>
          <w:tcPr>
            <w:tcW w:w="1491" w:type="dxa"/>
            <w:tcBorders>
              <w:top w:val="single" w:color="000000" w:sz="4" w:space="0"/>
              <w:left w:val="nil"/>
              <w:bottom w:val="single" w:color="000000" w:sz="4" w:space="0"/>
              <w:right w:val="nil"/>
            </w:tcBorders>
            <w:shd w:val="clear" w:color="auto" w:fill="FFFFFF"/>
            <w:noWrap w:val="0"/>
            <w:vAlign w:val="center"/>
          </w:tcPr>
          <w:p w14:paraId="7C3E918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97; PBO: 102</w:t>
            </w:r>
          </w:p>
        </w:tc>
        <w:tc>
          <w:tcPr>
            <w:tcW w:w="1193" w:type="dxa"/>
            <w:tcBorders>
              <w:top w:val="single" w:color="000000" w:sz="4" w:space="0"/>
              <w:left w:val="nil"/>
              <w:bottom w:val="single" w:color="000000" w:sz="4" w:space="0"/>
              <w:right w:val="nil"/>
            </w:tcBorders>
            <w:shd w:val="clear" w:color="auto" w:fill="FFFFFF"/>
            <w:noWrap w:val="0"/>
            <w:vAlign w:val="center"/>
          </w:tcPr>
          <w:p w14:paraId="4CA70FE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61.2 / 60.1</w:t>
            </w:r>
          </w:p>
        </w:tc>
        <w:tc>
          <w:tcPr>
            <w:tcW w:w="1165" w:type="dxa"/>
            <w:tcBorders>
              <w:top w:val="single" w:color="000000" w:sz="4" w:space="0"/>
              <w:left w:val="nil"/>
              <w:bottom w:val="single" w:color="000000" w:sz="4" w:space="0"/>
              <w:right w:val="nil"/>
            </w:tcBorders>
            <w:shd w:val="clear" w:color="auto" w:fill="FFFFFF"/>
            <w:noWrap w:val="0"/>
            <w:vAlign w:val="center"/>
          </w:tcPr>
          <w:p w14:paraId="1755765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85.6 / 79.4</w:t>
            </w:r>
          </w:p>
        </w:tc>
        <w:tc>
          <w:tcPr>
            <w:tcW w:w="1126" w:type="dxa"/>
            <w:tcBorders>
              <w:top w:val="single" w:color="000000" w:sz="4" w:space="0"/>
              <w:left w:val="nil"/>
              <w:bottom w:val="single" w:color="000000" w:sz="4" w:space="0"/>
              <w:right w:val="nil"/>
            </w:tcBorders>
            <w:shd w:val="clear" w:color="auto" w:fill="FFFFFF"/>
            <w:noWrap w:val="0"/>
            <w:vAlign w:val="center"/>
          </w:tcPr>
          <w:p w14:paraId="52257B6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23FE16D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14.4 / 11.8</w:t>
            </w:r>
          </w:p>
        </w:tc>
        <w:tc>
          <w:tcPr>
            <w:tcW w:w="1666" w:type="dxa"/>
            <w:tcBorders>
              <w:top w:val="single" w:color="000000" w:sz="4" w:space="0"/>
              <w:left w:val="nil"/>
              <w:bottom w:val="single" w:color="000000" w:sz="4" w:space="0"/>
              <w:right w:val="nil"/>
            </w:tcBorders>
            <w:shd w:val="clear" w:color="auto" w:fill="FFFFFF"/>
            <w:noWrap w:val="0"/>
            <w:vAlign w:val="center"/>
          </w:tcPr>
          <w:p w14:paraId="59624B1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Stable maximally tolerated statin</w:t>
            </w:r>
          </w:p>
        </w:tc>
      </w:tr>
      <w:tr w14:paraId="6297AC58">
        <w:trPr>
          <w:trHeight w:val="73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0E3059A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Robinson et al, 2015</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LONG TERM</w:t>
            </w:r>
          </w:p>
        </w:tc>
        <w:tc>
          <w:tcPr>
            <w:tcW w:w="1727" w:type="dxa"/>
            <w:tcBorders>
              <w:top w:val="single" w:color="000000" w:sz="4" w:space="0"/>
              <w:left w:val="nil"/>
              <w:bottom w:val="single" w:color="000000" w:sz="4" w:space="0"/>
              <w:right w:val="nil"/>
            </w:tcBorders>
            <w:shd w:val="clear" w:color="auto" w:fill="FFFFFF"/>
            <w:noWrap w:val="0"/>
            <w:vAlign w:val="center"/>
          </w:tcPr>
          <w:p w14:paraId="470F2FA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NCT01507831</w:t>
            </w:r>
          </w:p>
        </w:tc>
        <w:tc>
          <w:tcPr>
            <w:tcW w:w="1870" w:type="dxa"/>
            <w:tcBorders>
              <w:top w:val="single" w:color="000000" w:sz="4" w:space="0"/>
              <w:left w:val="nil"/>
              <w:bottom w:val="single" w:color="000000" w:sz="4" w:space="0"/>
              <w:right w:val="nil"/>
            </w:tcBorders>
            <w:shd w:val="clear" w:color="auto" w:fill="FFFFFF"/>
            <w:noWrap w:val="0"/>
            <w:vAlign w:val="center"/>
          </w:tcPr>
          <w:p w14:paraId="1EDDB27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w:t>
            </w:r>
            <w:r>
              <w:rPr>
                <w:rFonts w:hint="default" w:ascii="Times New Roman Regular" w:hAnsi="Times New Roman Regular" w:eastAsia="Times New Roman Regular" w:cs="Times New Roman Regular"/>
                <w:b w:val="0"/>
                <w:bCs/>
                <w:i w:val="0"/>
                <w:iCs w:val="0"/>
                <w:color w:val="000000"/>
                <w:kern w:val="0"/>
                <w:sz w:val="24"/>
                <w:szCs w:val="24"/>
                <w:lang w:val="en-US" w:eastAsia="zh-CN" w:bidi="ar"/>
              </w:rPr>
              <w:t>29</w:t>
            </w:r>
            <w:r>
              <w:rPr>
                <w:rFonts w:hint="default" w:ascii="Times New Roman Regular" w:hAnsi="Times New Roman Regular" w:eastAsia="宋体" w:cs="Times New Roman Regular"/>
                <w:b w:val="0"/>
                <w:bCs/>
                <w:i w:val="0"/>
                <w:iCs w:val="0"/>
                <w:color w:val="000000"/>
                <w:kern w:val="0"/>
                <w:sz w:val="24"/>
                <w:szCs w:val="24"/>
                <w:lang w:val="en-US" w:eastAsia="zh-CN" w:bidi="ar"/>
              </w:rPr>
              <w:t>)</w:t>
            </w:r>
          </w:p>
        </w:tc>
        <w:tc>
          <w:tcPr>
            <w:tcW w:w="1265" w:type="dxa"/>
            <w:tcBorders>
              <w:top w:val="single" w:color="000000" w:sz="4" w:space="0"/>
              <w:left w:val="nil"/>
              <w:bottom w:val="single" w:color="000000" w:sz="4" w:space="0"/>
              <w:right w:val="nil"/>
            </w:tcBorders>
            <w:shd w:val="clear" w:color="auto" w:fill="FFFFFF"/>
            <w:noWrap w:val="0"/>
            <w:vAlign w:val="center"/>
          </w:tcPr>
          <w:p w14:paraId="3F7B1C8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86w</w:t>
            </w:r>
          </w:p>
        </w:tc>
        <w:tc>
          <w:tcPr>
            <w:tcW w:w="2000" w:type="dxa"/>
            <w:tcBorders>
              <w:top w:val="single" w:color="000000" w:sz="4" w:space="0"/>
              <w:left w:val="nil"/>
              <w:bottom w:val="single" w:color="000000" w:sz="4" w:space="0"/>
              <w:right w:val="nil"/>
            </w:tcBorders>
            <w:shd w:val="clear" w:color="auto" w:fill="FFFFFF"/>
            <w:noWrap w:val="0"/>
            <w:vAlign w:val="center"/>
          </w:tcPr>
          <w:p w14:paraId="7AEB6A0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(HeFH/High risk)</w:t>
            </w:r>
          </w:p>
        </w:tc>
        <w:tc>
          <w:tcPr>
            <w:tcW w:w="1491" w:type="dxa"/>
            <w:tcBorders>
              <w:top w:val="single" w:color="000000" w:sz="4" w:space="0"/>
              <w:left w:val="nil"/>
              <w:bottom w:val="single" w:color="000000" w:sz="4" w:space="0"/>
              <w:right w:val="nil"/>
            </w:tcBorders>
            <w:shd w:val="clear" w:color="auto" w:fill="FFFFFF"/>
            <w:noWrap w:val="0"/>
            <w:vAlign w:val="center"/>
          </w:tcPr>
          <w:p w14:paraId="31D821F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1553; PBO: 788</w:t>
            </w:r>
          </w:p>
        </w:tc>
        <w:tc>
          <w:tcPr>
            <w:tcW w:w="1193" w:type="dxa"/>
            <w:tcBorders>
              <w:top w:val="single" w:color="000000" w:sz="4" w:space="0"/>
              <w:left w:val="nil"/>
              <w:bottom w:val="single" w:color="000000" w:sz="4" w:space="0"/>
              <w:right w:val="nil"/>
            </w:tcBorders>
            <w:shd w:val="clear" w:color="auto" w:fill="FFFFFF"/>
            <w:noWrap w:val="0"/>
            <w:vAlign w:val="center"/>
          </w:tcPr>
          <w:p w14:paraId="3E582DA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60.4 / 60.6</w:t>
            </w:r>
          </w:p>
        </w:tc>
        <w:tc>
          <w:tcPr>
            <w:tcW w:w="1165" w:type="dxa"/>
            <w:tcBorders>
              <w:top w:val="single" w:color="000000" w:sz="4" w:space="0"/>
              <w:left w:val="nil"/>
              <w:bottom w:val="single" w:color="000000" w:sz="4" w:space="0"/>
              <w:right w:val="nil"/>
            </w:tcBorders>
            <w:shd w:val="clear" w:color="auto" w:fill="FFFFFF"/>
            <w:noWrap w:val="0"/>
            <w:vAlign w:val="center"/>
          </w:tcPr>
          <w:p w14:paraId="0527F9B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63.3 / 60.2</w:t>
            </w:r>
          </w:p>
        </w:tc>
        <w:tc>
          <w:tcPr>
            <w:tcW w:w="1126" w:type="dxa"/>
            <w:tcBorders>
              <w:top w:val="single" w:color="000000" w:sz="4" w:space="0"/>
              <w:left w:val="nil"/>
              <w:bottom w:val="single" w:color="000000" w:sz="4" w:space="0"/>
              <w:right w:val="nil"/>
            </w:tcBorders>
            <w:shd w:val="clear" w:color="auto" w:fill="FFFFFF"/>
            <w:noWrap w:val="0"/>
            <w:vAlign w:val="center"/>
          </w:tcPr>
          <w:p w14:paraId="262A72F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7FE303C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13.9 / 15.0</w:t>
            </w:r>
          </w:p>
        </w:tc>
        <w:tc>
          <w:tcPr>
            <w:tcW w:w="1666" w:type="dxa"/>
            <w:tcBorders>
              <w:top w:val="single" w:color="000000" w:sz="4" w:space="0"/>
              <w:left w:val="nil"/>
              <w:bottom w:val="single" w:color="000000" w:sz="4" w:space="0"/>
              <w:right w:val="nil"/>
            </w:tcBorders>
            <w:shd w:val="clear" w:color="auto" w:fill="FFFFFF"/>
            <w:noWrap w:val="0"/>
            <w:vAlign w:val="center"/>
          </w:tcPr>
          <w:p w14:paraId="502E0E2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Stable maximally tolerated statin</w:t>
            </w:r>
          </w:p>
        </w:tc>
      </w:tr>
      <w:tr w14:paraId="75CC4ABA">
        <w:trPr>
          <w:trHeight w:val="797"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3B6ED06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Teramoto et al, 2019</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ODYSSEY NIPPON</w:t>
            </w:r>
          </w:p>
        </w:tc>
        <w:tc>
          <w:tcPr>
            <w:tcW w:w="1727" w:type="dxa"/>
            <w:tcBorders>
              <w:top w:val="single" w:color="000000" w:sz="4" w:space="0"/>
              <w:left w:val="nil"/>
              <w:bottom w:val="single" w:color="000000" w:sz="4" w:space="0"/>
              <w:right w:val="nil"/>
            </w:tcBorders>
            <w:shd w:val="clear" w:color="auto" w:fill="FFFFFF"/>
            <w:noWrap w:val="0"/>
            <w:vAlign w:val="center"/>
          </w:tcPr>
          <w:p w14:paraId="74EA0C7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NCT02584504</w:t>
            </w:r>
          </w:p>
        </w:tc>
        <w:tc>
          <w:tcPr>
            <w:tcW w:w="1870" w:type="dxa"/>
            <w:tcBorders>
              <w:top w:val="single" w:color="000000" w:sz="4" w:space="0"/>
              <w:left w:val="nil"/>
              <w:bottom w:val="single" w:color="000000" w:sz="4" w:space="0"/>
              <w:right w:val="nil"/>
            </w:tcBorders>
            <w:shd w:val="clear" w:color="auto" w:fill="FFFFFF"/>
            <w:noWrap w:val="0"/>
            <w:vAlign w:val="center"/>
          </w:tcPr>
          <w:p w14:paraId="2E78B42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Japan</w:t>
            </w:r>
          </w:p>
        </w:tc>
        <w:tc>
          <w:tcPr>
            <w:tcW w:w="1265" w:type="dxa"/>
            <w:tcBorders>
              <w:top w:val="single" w:color="000000" w:sz="4" w:space="0"/>
              <w:left w:val="nil"/>
              <w:bottom w:val="single" w:color="000000" w:sz="4" w:space="0"/>
              <w:right w:val="nil"/>
            </w:tcBorders>
            <w:shd w:val="clear" w:color="auto" w:fill="FFFFFF"/>
            <w:noWrap w:val="0"/>
            <w:vAlign w:val="center"/>
          </w:tcPr>
          <w:p w14:paraId="6A83B8E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64w</w:t>
            </w:r>
          </w:p>
        </w:tc>
        <w:tc>
          <w:tcPr>
            <w:tcW w:w="2000" w:type="dxa"/>
            <w:tcBorders>
              <w:top w:val="single" w:color="000000" w:sz="4" w:space="0"/>
              <w:left w:val="nil"/>
              <w:bottom w:val="single" w:color="000000" w:sz="4" w:space="0"/>
              <w:right w:val="nil"/>
            </w:tcBorders>
            <w:shd w:val="clear" w:color="auto" w:fill="FFFFFF"/>
            <w:noWrap w:val="0"/>
            <w:vAlign w:val="center"/>
          </w:tcPr>
          <w:p w14:paraId="06CCF6A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Japanese hypercholesterolemia</w:t>
            </w:r>
          </w:p>
        </w:tc>
        <w:tc>
          <w:tcPr>
            <w:tcW w:w="1491" w:type="dxa"/>
            <w:tcBorders>
              <w:top w:val="single" w:color="000000" w:sz="4" w:space="0"/>
              <w:left w:val="nil"/>
              <w:bottom w:val="single" w:color="000000" w:sz="4" w:space="0"/>
              <w:right w:val="nil"/>
            </w:tcBorders>
            <w:shd w:val="clear" w:color="auto" w:fill="FFFFFF"/>
            <w:noWrap w:val="0"/>
            <w:vAlign w:val="center"/>
          </w:tcPr>
          <w:p w14:paraId="1CD17A6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107; PBO: 56</w:t>
            </w:r>
          </w:p>
        </w:tc>
        <w:tc>
          <w:tcPr>
            <w:tcW w:w="1193" w:type="dxa"/>
            <w:tcBorders>
              <w:top w:val="single" w:color="000000" w:sz="4" w:space="0"/>
              <w:left w:val="nil"/>
              <w:bottom w:val="single" w:color="000000" w:sz="4" w:space="0"/>
              <w:right w:val="nil"/>
            </w:tcBorders>
            <w:shd w:val="clear" w:color="auto" w:fill="FFFFFF"/>
            <w:noWrap w:val="0"/>
            <w:vAlign w:val="center"/>
          </w:tcPr>
          <w:p w14:paraId="6AEA1C7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63.1 / 64.6</w:t>
            </w:r>
          </w:p>
        </w:tc>
        <w:tc>
          <w:tcPr>
            <w:tcW w:w="1165" w:type="dxa"/>
            <w:tcBorders>
              <w:top w:val="single" w:color="000000" w:sz="4" w:space="0"/>
              <w:left w:val="nil"/>
              <w:bottom w:val="single" w:color="000000" w:sz="4" w:space="0"/>
              <w:right w:val="nil"/>
            </w:tcBorders>
            <w:shd w:val="clear" w:color="auto" w:fill="FFFFFF"/>
            <w:noWrap w:val="0"/>
            <w:vAlign w:val="center"/>
          </w:tcPr>
          <w:p w14:paraId="1B4B252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61.7 / 66.1</w:t>
            </w:r>
          </w:p>
        </w:tc>
        <w:tc>
          <w:tcPr>
            <w:tcW w:w="1126" w:type="dxa"/>
            <w:tcBorders>
              <w:top w:val="single" w:color="000000" w:sz="4" w:space="0"/>
              <w:left w:val="nil"/>
              <w:bottom w:val="single" w:color="000000" w:sz="4" w:space="0"/>
              <w:right w:val="nil"/>
            </w:tcBorders>
            <w:shd w:val="clear" w:color="auto" w:fill="FFFFFF"/>
            <w:noWrap w:val="0"/>
            <w:vAlign w:val="center"/>
          </w:tcPr>
          <w:p w14:paraId="4DD6617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34.6 / 33.9</w:t>
            </w:r>
          </w:p>
        </w:tc>
        <w:tc>
          <w:tcPr>
            <w:tcW w:w="1165" w:type="dxa"/>
            <w:tcBorders>
              <w:top w:val="single" w:color="000000" w:sz="4" w:space="0"/>
              <w:left w:val="nil"/>
              <w:bottom w:val="single" w:color="000000" w:sz="4" w:space="0"/>
              <w:right w:val="nil"/>
            </w:tcBorders>
            <w:shd w:val="clear" w:color="auto" w:fill="FFFFFF"/>
            <w:noWrap w:val="0"/>
            <w:vAlign w:val="center"/>
          </w:tcPr>
          <w:p w14:paraId="0C74B66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19.6 / 19.6</w:t>
            </w:r>
          </w:p>
        </w:tc>
        <w:tc>
          <w:tcPr>
            <w:tcW w:w="1666" w:type="dxa"/>
            <w:tcBorders>
              <w:top w:val="single" w:color="000000" w:sz="4" w:space="0"/>
              <w:left w:val="nil"/>
              <w:bottom w:val="single" w:color="000000" w:sz="4" w:space="0"/>
              <w:right w:val="nil"/>
            </w:tcBorders>
            <w:shd w:val="clear" w:color="auto" w:fill="FFFFFF"/>
            <w:noWrap w:val="0"/>
            <w:vAlign w:val="center"/>
          </w:tcPr>
          <w:p w14:paraId="74E289C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Low-dose statin/diet</w:t>
            </w:r>
          </w:p>
        </w:tc>
      </w:tr>
      <w:tr w14:paraId="7CCFE939">
        <w:trPr>
          <w:trHeight w:val="924"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635C8AA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Bays et al, 2015</w:t>
            </w: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ODYSSEY OPTIONS I</w:t>
            </w:r>
          </w:p>
        </w:tc>
        <w:tc>
          <w:tcPr>
            <w:tcW w:w="1727" w:type="dxa"/>
            <w:tcBorders>
              <w:top w:val="single" w:color="000000" w:sz="4" w:space="0"/>
              <w:left w:val="nil"/>
              <w:bottom w:val="single" w:color="000000" w:sz="4" w:space="0"/>
              <w:right w:val="nil"/>
            </w:tcBorders>
            <w:shd w:val="clear" w:color="auto" w:fill="FFFFFF"/>
            <w:noWrap w:val="0"/>
            <w:vAlign w:val="center"/>
          </w:tcPr>
          <w:p w14:paraId="5F79B2C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NCT01730040</w:t>
            </w:r>
          </w:p>
        </w:tc>
        <w:tc>
          <w:tcPr>
            <w:tcW w:w="1870" w:type="dxa"/>
            <w:tcBorders>
              <w:top w:val="single" w:color="000000" w:sz="4" w:space="0"/>
              <w:left w:val="nil"/>
              <w:bottom w:val="single" w:color="000000" w:sz="4" w:space="0"/>
              <w:right w:val="nil"/>
            </w:tcBorders>
            <w:shd w:val="clear" w:color="auto" w:fill="FFFFFF"/>
            <w:noWrap w:val="0"/>
            <w:vAlign w:val="center"/>
          </w:tcPr>
          <w:p w14:paraId="20056C7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lang w:val="en-US" w:eastAsia="zh-CN" w:bidi="ar"/>
              </w:rPr>
              <w:t>Multinational (</w:t>
            </w:r>
            <w:r>
              <w:rPr>
                <w:rFonts w:hint="default" w:ascii="Times New Roman Regular" w:hAnsi="Times New Roman Regular" w:eastAsia="Times New Roman Regular" w:cs="Times New Roman Regular"/>
                <w:b w:val="0"/>
                <w:bCs/>
                <w:i w:val="0"/>
                <w:iCs w:val="0"/>
                <w:color w:val="000000"/>
                <w:kern w:val="0"/>
                <w:sz w:val="24"/>
                <w:szCs w:val="24"/>
                <w:highlight w:val="none"/>
                <w:lang w:val="en-US" w:eastAsia="zh-CN" w:bidi="ar"/>
              </w:rPr>
              <w:t>9</w:t>
            </w:r>
            <w:r>
              <w:rPr>
                <w:rFonts w:hint="default" w:ascii="Times New Roman Regular" w:hAnsi="Times New Roman Regular" w:eastAsia="宋体" w:cs="Times New Roman Regular"/>
                <w:b w:val="0"/>
                <w:bCs/>
                <w:i w:val="0"/>
                <w:iCs w:val="0"/>
                <w:color w:val="000000"/>
                <w:kern w:val="0"/>
                <w:sz w:val="24"/>
                <w:szCs w:val="24"/>
                <w:highlight w:val="none"/>
                <w:lang w:val="en-US" w:eastAsia="zh-CN" w:bidi="ar"/>
              </w:rPr>
              <w:t>)</w:t>
            </w:r>
          </w:p>
        </w:tc>
        <w:tc>
          <w:tcPr>
            <w:tcW w:w="1265" w:type="dxa"/>
            <w:tcBorders>
              <w:top w:val="single" w:color="000000" w:sz="4" w:space="0"/>
              <w:left w:val="nil"/>
              <w:bottom w:val="single" w:color="000000" w:sz="4" w:space="0"/>
              <w:right w:val="nil"/>
            </w:tcBorders>
            <w:shd w:val="clear" w:color="auto" w:fill="FFFFFF"/>
            <w:noWrap w:val="0"/>
            <w:vAlign w:val="center"/>
          </w:tcPr>
          <w:p w14:paraId="2EAFB96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32w</w:t>
            </w:r>
          </w:p>
        </w:tc>
        <w:tc>
          <w:tcPr>
            <w:tcW w:w="2000" w:type="dxa"/>
            <w:tcBorders>
              <w:top w:val="single" w:color="000000" w:sz="4" w:space="0"/>
              <w:left w:val="nil"/>
              <w:bottom w:val="single" w:color="000000" w:sz="4" w:space="0"/>
              <w:right w:val="nil"/>
            </w:tcBorders>
            <w:shd w:val="clear" w:color="auto" w:fill="FFFFFF"/>
            <w:noWrap w:val="0"/>
            <w:vAlign w:val="center"/>
          </w:tcPr>
          <w:p w14:paraId="52064B7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kern w:val="0"/>
                <w:sz w:val="24"/>
                <w:szCs w:val="24"/>
                <w:highlight w:val="none"/>
                <w:lang w:val="en-US" w:eastAsia="zh-CN" w:bidi="ar"/>
              </w:rPr>
              <w:t>Hypercholesterolaemia &amp; high CVD risk</w:t>
            </w:r>
          </w:p>
        </w:tc>
        <w:tc>
          <w:tcPr>
            <w:tcW w:w="1491" w:type="dxa"/>
            <w:tcBorders>
              <w:top w:val="single" w:color="000000" w:sz="4" w:space="0"/>
              <w:left w:val="nil"/>
              <w:bottom w:val="single" w:color="000000" w:sz="4" w:space="0"/>
              <w:right w:val="nil"/>
            </w:tcBorders>
            <w:shd w:val="clear" w:color="auto" w:fill="FFFFFF"/>
            <w:noWrap w:val="0"/>
            <w:vAlign w:val="center"/>
          </w:tcPr>
          <w:p w14:paraId="2A58BF5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lang w:val="en-US"/>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Ali: 104; SC: 149</w:t>
            </w:r>
          </w:p>
        </w:tc>
        <w:tc>
          <w:tcPr>
            <w:tcW w:w="1193" w:type="dxa"/>
            <w:tcBorders>
              <w:top w:val="single" w:color="000000" w:sz="4" w:space="0"/>
              <w:left w:val="nil"/>
              <w:bottom w:val="single" w:color="000000" w:sz="4" w:space="0"/>
              <w:right w:val="nil"/>
            </w:tcBorders>
            <w:shd w:val="clear" w:color="auto" w:fill="FFFFFF"/>
            <w:noWrap w:val="0"/>
            <w:vAlign w:val="center"/>
          </w:tcPr>
          <w:p w14:paraId="009B5D0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lang w:val="en-US"/>
              </w:rPr>
            </w:pPr>
            <w:r>
              <w:rPr>
                <w:rFonts w:hint="default" w:ascii="Times New Roman Regular" w:hAnsi="Times New Roman Regular" w:eastAsia="宋体" w:cs="Times New Roman Regular"/>
                <w:b w:val="0"/>
                <w:bCs/>
                <w:kern w:val="0"/>
                <w:sz w:val="24"/>
                <w:szCs w:val="24"/>
                <w:highlight w:val="none"/>
                <w:lang w:val="en-US" w:eastAsia="zh-CN" w:bidi="ar"/>
              </w:rPr>
              <w:t>63.2 / 64.8 / 61.2</w:t>
            </w:r>
          </w:p>
        </w:tc>
        <w:tc>
          <w:tcPr>
            <w:tcW w:w="1165" w:type="dxa"/>
            <w:tcBorders>
              <w:top w:val="single" w:color="000000" w:sz="4" w:space="0"/>
              <w:left w:val="nil"/>
              <w:bottom w:val="single" w:color="000000" w:sz="4" w:space="0"/>
              <w:right w:val="nil"/>
            </w:tcBorders>
            <w:shd w:val="clear" w:color="auto" w:fill="FFFFFF"/>
            <w:noWrap w:val="0"/>
            <w:vAlign w:val="center"/>
          </w:tcPr>
          <w:p w14:paraId="1AD67ED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lang w:val="en-US"/>
              </w:rPr>
            </w:pPr>
            <w:r>
              <w:rPr>
                <w:rFonts w:hint="default" w:ascii="Times New Roman Regular" w:hAnsi="Times New Roman Regular" w:eastAsia="宋体" w:cs="Times New Roman Regular"/>
                <w:b w:val="0"/>
                <w:bCs/>
                <w:kern w:val="0"/>
                <w:sz w:val="24"/>
                <w:szCs w:val="24"/>
                <w:highlight w:val="none"/>
                <w:lang w:val="en-US" w:eastAsia="zh-CN" w:bidi="ar"/>
              </w:rPr>
              <w:t>62.0 / 63.3 / 69.7</w:t>
            </w:r>
          </w:p>
        </w:tc>
        <w:tc>
          <w:tcPr>
            <w:tcW w:w="1126" w:type="dxa"/>
            <w:tcBorders>
              <w:top w:val="single" w:color="000000" w:sz="4" w:space="0"/>
              <w:left w:val="nil"/>
              <w:bottom w:val="single" w:color="000000" w:sz="4" w:space="0"/>
              <w:right w:val="nil"/>
            </w:tcBorders>
            <w:shd w:val="clear" w:color="auto" w:fill="FFFFFF"/>
            <w:noWrap w:val="0"/>
            <w:vAlign w:val="center"/>
          </w:tcPr>
          <w:p w14:paraId="6E7CFFB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lang w:val="en-US"/>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100 / 100 / 100</w:t>
            </w:r>
          </w:p>
        </w:tc>
        <w:tc>
          <w:tcPr>
            <w:tcW w:w="1165" w:type="dxa"/>
            <w:tcBorders>
              <w:top w:val="single" w:color="000000" w:sz="4" w:space="0"/>
              <w:left w:val="nil"/>
              <w:bottom w:val="single" w:color="000000" w:sz="4" w:space="0"/>
              <w:right w:val="nil"/>
            </w:tcBorders>
            <w:shd w:val="clear" w:color="auto" w:fill="FFFFFF"/>
            <w:noWrap w:val="0"/>
            <w:vAlign w:val="center"/>
          </w:tcPr>
          <w:p w14:paraId="462380B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0</w:t>
            </w:r>
          </w:p>
        </w:tc>
        <w:tc>
          <w:tcPr>
            <w:tcW w:w="1666" w:type="dxa"/>
            <w:tcBorders>
              <w:top w:val="single" w:color="000000" w:sz="4" w:space="0"/>
              <w:left w:val="nil"/>
              <w:bottom w:val="single" w:color="000000" w:sz="4" w:space="0"/>
              <w:right w:val="nil"/>
            </w:tcBorders>
            <w:shd w:val="clear" w:color="auto" w:fill="FFFFFF"/>
            <w:noWrap w:val="0"/>
            <w:vAlign w:val="center"/>
          </w:tcPr>
          <w:p w14:paraId="5C453EC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Stable statin</w:t>
            </w:r>
          </w:p>
        </w:tc>
      </w:tr>
      <w:tr w14:paraId="4B686D18">
        <w:trPr>
          <w:trHeight w:val="94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1986A0D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Farnier et al, 2016</w:t>
            </w: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ODYSSEY OPTIONS II</w:t>
            </w:r>
          </w:p>
        </w:tc>
        <w:tc>
          <w:tcPr>
            <w:tcW w:w="1727" w:type="dxa"/>
            <w:tcBorders>
              <w:top w:val="single" w:color="000000" w:sz="4" w:space="0"/>
              <w:left w:val="nil"/>
              <w:bottom w:val="single" w:color="000000" w:sz="4" w:space="0"/>
              <w:right w:val="nil"/>
            </w:tcBorders>
            <w:shd w:val="clear" w:color="auto" w:fill="FFFFFF"/>
            <w:noWrap w:val="0"/>
            <w:vAlign w:val="center"/>
          </w:tcPr>
          <w:p w14:paraId="3285E5A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NCT01730053</w:t>
            </w:r>
          </w:p>
        </w:tc>
        <w:tc>
          <w:tcPr>
            <w:tcW w:w="1870" w:type="dxa"/>
            <w:tcBorders>
              <w:top w:val="single" w:color="000000" w:sz="4" w:space="0"/>
              <w:left w:val="nil"/>
              <w:bottom w:val="single" w:color="000000" w:sz="4" w:space="0"/>
              <w:right w:val="nil"/>
            </w:tcBorders>
            <w:shd w:val="clear" w:color="auto" w:fill="FFFFFF"/>
            <w:noWrap w:val="0"/>
            <w:vAlign w:val="center"/>
          </w:tcPr>
          <w:p w14:paraId="0398932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lang w:val="en-US" w:eastAsia="zh-CN" w:bidi="ar"/>
              </w:rPr>
              <w:t>Multinational (</w:t>
            </w:r>
            <w:r>
              <w:rPr>
                <w:rFonts w:hint="default" w:ascii="Times New Roman Regular" w:hAnsi="Times New Roman Regular" w:eastAsia="Times New Roman Regular" w:cs="Times New Roman Regular"/>
                <w:b w:val="0"/>
                <w:bCs/>
                <w:i w:val="0"/>
                <w:iCs w:val="0"/>
                <w:color w:val="000000"/>
                <w:kern w:val="0"/>
                <w:sz w:val="24"/>
                <w:szCs w:val="24"/>
                <w:highlight w:val="none"/>
                <w:lang w:val="en-US" w:eastAsia="zh-CN" w:bidi="ar"/>
              </w:rPr>
              <w:t>8</w:t>
            </w:r>
            <w:r>
              <w:rPr>
                <w:rFonts w:hint="default" w:ascii="Times New Roman Regular" w:hAnsi="Times New Roman Regular" w:eastAsia="宋体" w:cs="Times New Roman Regular"/>
                <w:b w:val="0"/>
                <w:bCs/>
                <w:i w:val="0"/>
                <w:iCs w:val="0"/>
                <w:color w:val="000000"/>
                <w:kern w:val="0"/>
                <w:sz w:val="24"/>
                <w:szCs w:val="24"/>
                <w:highlight w:val="none"/>
                <w:lang w:val="en-US" w:eastAsia="zh-CN" w:bidi="ar"/>
              </w:rPr>
              <w:t>)</w:t>
            </w:r>
          </w:p>
        </w:tc>
        <w:tc>
          <w:tcPr>
            <w:tcW w:w="1265" w:type="dxa"/>
            <w:tcBorders>
              <w:top w:val="single" w:color="000000" w:sz="4" w:space="0"/>
              <w:left w:val="nil"/>
              <w:bottom w:val="single" w:color="000000" w:sz="4" w:space="0"/>
              <w:right w:val="nil"/>
            </w:tcBorders>
            <w:shd w:val="clear" w:color="auto" w:fill="FFFFFF"/>
            <w:noWrap w:val="0"/>
            <w:vAlign w:val="center"/>
          </w:tcPr>
          <w:p w14:paraId="62D0C02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32w</w:t>
            </w:r>
          </w:p>
        </w:tc>
        <w:tc>
          <w:tcPr>
            <w:tcW w:w="2000" w:type="dxa"/>
            <w:tcBorders>
              <w:top w:val="single" w:color="000000" w:sz="4" w:space="0"/>
              <w:left w:val="nil"/>
              <w:bottom w:val="single" w:color="000000" w:sz="4" w:space="0"/>
              <w:right w:val="nil"/>
            </w:tcBorders>
            <w:shd w:val="clear" w:color="auto" w:fill="FFFFFF"/>
            <w:noWrap w:val="0"/>
            <w:vAlign w:val="center"/>
          </w:tcPr>
          <w:p w14:paraId="7E26CB7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kern w:val="0"/>
                <w:sz w:val="24"/>
                <w:szCs w:val="24"/>
                <w:highlight w:val="none"/>
                <w:lang w:val="en-US" w:eastAsia="zh-CN" w:bidi="ar"/>
              </w:rPr>
              <w:t>Hypercholesterolaemia &amp; high CV risk</w:t>
            </w:r>
          </w:p>
        </w:tc>
        <w:tc>
          <w:tcPr>
            <w:tcW w:w="1491" w:type="dxa"/>
            <w:tcBorders>
              <w:top w:val="single" w:color="000000" w:sz="4" w:space="0"/>
              <w:left w:val="nil"/>
              <w:bottom w:val="single" w:color="000000" w:sz="4" w:space="0"/>
              <w:right w:val="nil"/>
            </w:tcBorders>
            <w:shd w:val="clear" w:color="auto" w:fill="FFFFFF"/>
            <w:noWrap w:val="0"/>
            <w:vAlign w:val="center"/>
          </w:tcPr>
          <w:p w14:paraId="01D18E8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lang w:val="en-US"/>
              </w:rPr>
            </w:pPr>
            <w:r>
              <w:rPr>
                <w:rFonts w:hint="default" w:ascii="Times New Roman Regular" w:hAnsi="Times New Roman Regular" w:eastAsia="宋体" w:cs="Times New Roman Regular"/>
                <w:b w:val="0"/>
                <w:bCs/>
                <w:kern w:val="0"/>
                <w:sz w:val="24"/>
                <w:szCs w:val="24"/>
                <w:highlight w:val="none"/>
                <w:lang w:val="en-US" w:eastAsia="zh-CN" w:bidi="ar"/>
              </w:rPr>
              <w:t xml:space="preserve">Ali: 103; </w:t>
            </w: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SC: 101</w:t>
            </w:r>
          </w:p>
        </w:tc>
        <w:tc>
          <w:tcPr>
            <w:tcW w:w="1193" w:type="dxa"/>
            <w:tcBorders>
              <w:top w:val="single" w:color="000000" w:sz="4" w:space="0"/>
              <w:left w:val="nil"/>
              <w:bottom w:val="single" w:color="000000" w:sz="4" w:space="0"/>
              <w:right w:val="nil"/>
            </w:tcBorders>
            <w:shd w:val="clear" w:color="auto" w:fill="FFFFFF"/>
            <w:noWrap w:val="0"/>
            <w:vAlign w:val="center"/>
          </w:tcPr>
          <w:p w14:paraId="2C0594C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lang w:val="en-US"/>
              </w:rPr>
            </w:pPr>
            <w:r>
              <w:rPr>
                <w:rFonts w:hint="default" w:ascii="Times New Roman Regular" w:hAnsi="Times New Roman Regular" w:eastAsia="宋体" w:cs="Times New Roman Regular"/>
                <w:b w:val="0"/>
                <w:bCs/>
                <w:kern w:val="0"/>
                <w:sz w:val="24"/>
                <w:szCs w:val="24"/>
                <w:highlight w:val="none"/>
                <w:lang w:val="en-US" w:eastAsia="zh-CN" w:bidi="ar"/>
              </w:rPr>
              <w:t>60.0 / 61.8 / 61.05</w:t>
            </w:r>
          </w:p>
        </w:tc>
        <w:tc>
          <w:tcPr>
            <w:tcW w:w="1165" w:type="dxa"/>
            <w:tcBorders>
              <w:top w:val="single" w:color="000000" w:sz="4" w:space="0"/>
              <w:left w:val="nil"/>
              <w:bottom w:val="single" w:color="000000" w:sz="4" w:space="0"/>
              <w:right w:val="nil"/>
            </w:tcBorders>
            <w:shd w:val="clear" w:color="auto" w:fill="FFFFFF"/>
            <w:noWrap w:val="0"/>
            <w:vAlign w:val="center"/>
          </w:tcPr>
          <w:p w14:paraId="4BEDDAE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lang w:val="en-US"/>
              </w:rPr>
            </w:pPr>
            <w:r>
              <w:rPr>
                <w:rFonts w:hint="default" w:ascii="Times New Roman Regular" w:hAnsi="Times New Roman Regular" w:eastAsia="宋体" w:cs="Times New Roman Regular"/>
                <w:b w:val="0"/>
                <w:bCs/>
                <w:kern w:val="0"/>
                <w:sz w:val="24"/>
                <w:szCs w:val="24"/>
                <w:highlight w:val="none"/>
                <w:lang w:val="en-US" w:eastAsia="zh-CN" w:bidi="ar"/>
              </w:rPr>
              <w:t>57.6 / 56.4 / 70.25</w:t>
            </w:r>
          </w:p>
        </w:tc>
        <w:tc>
          <w:tcPr>
            <w:tcW w:w="1126" w:type="dxa"/>
            <w:tcBorders>
              <w:top w:val="single" w:color="000000" w:sz="4" w:space="0"/>
              <w:left w:val="nil"/>
              <w:bottom w:val="single" w:color="000000" w:sz="4" w:space="0"/>
              <w:right w:val="nil"/>
            </w:tcBorders>
            <w:shd w:val="clear" w:color="auto" w:fill="FFFFFF"/>
            <w:noWrap w:val="0"/>
            <w:vAlign w:val="center"/>
          </w:tcPr>
          <w:p w14:paraId="6AFF72E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lang w:val="en-US"/>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100 / 100 / 100</w:t>
            </w:r>
          </w:p>
        </w:tc>
        <w:tc>
          <w:tcPr>
            <w:tcW w:w="1165" w:type="dxa"/>
            <w:tcBorders>
              <w:top w:val="single" w:color="000000" w:sz="4" w:space="0"/>
              <w:left w:val="nil"/>
              <w:bottom w:val="single" w:color="000000" w:sz="4" w:space="0"/>
              <w:right w:val="nil"/>
            </w:tcBorders>
            <w:shd w:val="clear" w:color="auto" w:fill="FFFFFF"/>
            <w:noWrap w:val="0"/>
            <w:vAlign w:val="center"/>
          </w:tcPr>
          <w:p w14:paraId="5BEBE7F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0</w:t>
            </w:r>
          </w:p>
        </w:tc>
        <w:tc>
          <w:tcPr>
            <w:tcW w:w="1666" w:type="dxa"/>
            <w:tcBorders>
              <w:top w:val="single" w:color="000000" w:sz="4" w:space="0"/>
              <w:left w:val="nil"/>
              <w:bottom w:val="single" w:color="000000" w:sz="4" w:space="0"/>
              <w:right w:val="nil"/>
            </w:tcBorders>
            <w:shd w:val="clear" w:color="auto" w:fill="FFFFFF"/>
            <w:noWrap w:val="0"/>
            <w:vAlign w:val="center"/>
          </w:tcPr>
          <w:p w14:paraId="75C3DAE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Stable statin</w:t>
            </w:r>
          </w:p>
        </w:tc>
      </w:tr>
      <w:tr w14:paraId="483DAF05">
        <w:trPr>
          <w:trHeight w:val="801"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6BF8A59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Ako et al, 2019</w:t>
            </w: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ODYSSEY J-IVUS</w:t>
            </w:r>
          </w:p>
        </w:tc>
        <w:tc>
          <w:tcPr>
            <w:tcW w:w="1727" w:type="dxa"/>
            <w:tcBorders>
              <w:top w:val="single" w:color="000000" w:sz="4" w:space="0"/>
              <w:left w:val="nil"/>
              <w:bottom w:val="single" w:color="000000" w:sz="4" w:space="0"/>
              <w:right w:val="nil"/>
            </w:tcBorders>
            <w:shd w:val="clear" w:color="auto" w:fill="FFFFFF"/>
            <w:noWrap w:val="0"/>
            <w:vAlign w:val="center"/>
          </w:tcPr>
          <w:p w14:paraId="15E6D27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NCT02984982</w:t>
            </w:r>
          </w:p>
        </w:tc>
        <w:tc>
          <w:tcPr>
            <w:tcW w:w="1870" w:type="dxa"/>
            <w:tcBorders>
              <w:top w:val="single" w:color="000000" w:sz="4" w:space="0"/>
              <w:left w:val="nil"/>
              <w:bottom w:val="single" w:color="000000" w:sz="4" w:space="0"/>
              <w:right w:val="nil"/>
            </w:tcBorders>
            <w:shd w:val="clear" w:color="auto" w:fill="FFFFFF"/>
            <w:noWrap w:val="0"/>
            <w:vAlign w:val="center"/>
          </w:tcPr>
          <w:p w14:paraId="7EF28E1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Japan</w:t>
            </w:r>
          </w:p>
        </w:tc>
        <w:tc>
          <w:tcPr>
            <w:tcW w:w="1265" w:type="dxa"/>
            <w:tcBorders>
              <w:top w:val="single" w:color="000000" w:sz="4" w:space="0"/>
              <w:left w:val="nil"/>
              <w:bottom w:val="single" w:color="000000" w:sz="4" w:space="0"/>
              <w:right w:val="nil"/>
            </w:tcBorders>
            <w:shd w:val="clear" w:color="auto" w:fill="FFFFFF"/>
            <w:noWrap w:val="0"/>
            <w:vAlign w:val="center"/>
          </w:tcPr>
          <w:p w14:paraId="733A480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36w</w:t>
            </w:r>
          </w:p>
        </w:tc>
        <w:tc>
          <w:tcPr>
            <w:tcW w:w="2000" w:type="dxa"/>
            <w:tcBorders>
              <w:top w:val="single" w:color="000000" w:sz="4" w:space="0"/>
              <w:left w:val="nil"/>
              <w:bottom w:val="single" w:color="000000" w:sz="4" w:space="0"/>
              <w:right w:val="nil"/>
            </w:tcBorders>
            <w:shd w:val="clear" w:color="auto" w:fill="FFFFFF"/>
            <w:noWrap w:val="0"/>
            <w:vAlign w:val="center"/>
          </w:tcPr>
          <w:p w14:paraId="602F8C8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kern w:val="0"/>
                <w:sz w:val="24"/>
                <w:szCs w:val="24"/>
                <w:highlight w:val="none"/>
                <w:lang w:val="en-US" w:eastAsia="zh-CN" w:bidi="ar"/>
              </w:rPr>
              <w:t>Hypercholesterolaemia &amp; recent ACS</w:t>
            </w:r>
          </w:p>
        </w:tc>
        <w:tc>
          <w:tcPr>
            <w:tcW w:w="1491" w:type="dxa"/>
            <w:tcBorders>
              <w:top w:val="single" w:color="000000" w:sz="4" w:space="0"/>
              <w:left w:val="nil"/>
              <w:bottom w:val="single" w:color="000000" w:sz="4" w:space="0"/>
              <w:right w:val="nil"/>
            </w:tcBorders>
            <w:shd w:val="clear" w:color="auto" w:fill="FFFFFF"/>
            <w:noWrap w:val="0"/>
            <w:vAlign w:val="center"/>
          </w:tcPr>
          <w:p w14:paraId="5302A4D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kern w:val="0"/>
                <w:sz w:val="24"/>
                <w:szCs w:val="24"/>
                <w:highlight w:val="none"/>
                <w:lang w:val="en-US" w:eastAsia="zh-CN" w:bidi="ar"/>
              </w:rPr>
              <w:t>Ali: 104; SC: 102</w:t>
            </w:r>
          </w:p>
        </w:tc>
        <w:tc>
          <w:tcPr>
            <w:tcW w:w="1193" w:type="dxa"/>
            <w:tcBorders>
              <w:top w:val="single" w:color="000000" w:sz="4" w:space="0"/>
              <w:left w:val="nil"/>
              <w:bottom w:val="single" w:color="000000" w:sz="4" w:space="0"/>
              <w:right w:val="nil"/>
            </w:tcBorders>
            <w:shd w:val="clear" w:color="auto" w:fill="FFFFFF"/>
            <w:noWrap w:val="0"/>
            <w:vAlign w:val="center"/>
          </w:tcPr>
          <w:p w14:paraId="577AE57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kern w:val="0"/>
                <w:sz w:val="24"/>
                <w:szCs w:val="24"/>
                <w:highlight w:val="none"/>
                <w:lang w:val="en-US" w:eastAsia="zh-CN" w:bidi="ar"/>
              </w:rPr>
              <w:t>61.8 / 60.5</w:t>
            </w:r>
          </w:p>
        </w:tc>
        <w:tc>
          <w:tcPr>
            <w:tcW w:w="1165" w:type="dxa"/>
            <w:tcBorders>
              <w:top w:val="single" w:color="000000" w:sz="4" w:space="0"/>
              <w:left w:val="nil"/>
              <w:bottom w:val="single" w:color="000000" w:sz="4" w:space="0"/>
              <w:right w:val="nil"/>
            </w:tcBorders>
            <w:shd w:val="clear" w:color="auto" w:fill="FFFFFF"/>
            <w:noWrap w:val="0"/>
            <w:vAlign w:val="center"/>
          </w:tcPr>
          <w:p w14:paraId="34449C1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kern w:val="0"/>
                <w:sz w:val="24"/>
                <w:szCs w:val="24"/>
                <w:highlight w:val="none"/>
                <w:lang w:val="en-US" w:eastAsia="zh-CN" w:bidi="ar"/>
              </w:rPr>
              <w:t>79.6 / 80.9</w:t>
            </w:r>
          </w:p>
        </w:tc>
        <w:tc>
          <w:tcPr>
            <w:tcW w:w="1126" w:type="dxa"/>
            <w:tcBorders>
              <w:top w:val="single" w:color="000000" w:sz="4" w:space="0"/>
              <w:left w:val="nil"/>
              <w:bottom w:val="single" w:color="000000" w:sz="4" w:space="0"/>
              <w:right w:val="nil"/>
            </w:tcBorders>
            <w:shd w:val="clear" w:color="auto" w:fill="FFFFFF"/>
            <w:noWrap w:val="0"/>
            <w:vAlign w:val="center"/>
          </w:tcPr>
          <w:p w14:paraId="4CD8924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lang w:val="en-US"/>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6CFD9FB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kern w:val="0"/>
                <w:sz w:val="24"/>
                <w:szCs w:val="24"/>
                <w:highlight w:val="none"/>
                <w:lang w:val="en-US" w:eastAsia="zh-CN" w:bidi="ar"/>
              </w:rPr>
              <w:t>7.5 / 7.9</w:t>
            </w:r>
          </w:p>
        </w:tc>
        <w:tc>
          <w:tcPr>
            <w:tcW w:w="1666" w:type="dxa"/>
            <w:tcBorders>
              <w:top w:val="single" w:color="000000" w:sz="4" w:space="0"/>
              <w:left w:val="nil"/>
              <w:bottom w:val="single" w:color="000000" w:sz="4" w:space="0"/>
              <w:right w:val="nil"/>
            </w:tcBorders>
            <w:shd w:val="clear" w:color="auto" w:fill="FFFFFF"/>
            <w:noWrap w:val="0"/>
            <w:vAlign w:val="center"/>
          </w:tcPr>
          <w:p w14:paraId="1566B46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highlight w:val="none"/>
                <w:u w:val="none"/>
              </w:rPr>
            </w:pPr>
            <w:r>
              <w:rPr>
                <w:rFonts w:hint="default" w:ascii="Times New Roman Regular" w:hAnsi="Times New Roman Regular" w:eastAsia="宋体" w:cs="Times New Roman Regular"/>
                <w:b w:val="0"/>
                <w:bCs/>
                <w:i w:val="0"/>
                <w:iCs w:val="0"/>
                <w:color w:val="000000"/>
                <w:kern w:val="0"/>
                <w:sz w:val="24"/>
                <w:szCs w:val="24"/>
                <w:highlight w:val="none"/>
                <w:u w:val="none"/>
                <w:lang w:val="en-US" w:eastAsia="zh-CN" w:bidi="ar"/>
              </w:rPr>
              <w:t>Stable statin</w:t>
            </w:r>
          </w:p>
        </w:tc>
      </w:tr>
      <w:tr w14:paraId="76BBA155">
        <w:trPr>
          <w:trHeight w:val="9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707E723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Ray et al, 2017</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ORION-1</w:t>
            </w:r>
          </w:p>
        </w:tc>
        <w:tc>
          <w:tcPr>
            <w:tcW w:w="1727" w:type="dxa"/>
            <w:tcBorders>
              <w:top w:val="single" w:color="000000" w:sz="4" w:space="0"/>
              <w:left w:val="nil"/>
              <w:bottom w:val="single" w:color="000000" w:sz="4" w:space="0"/>
              <w:right w:val="nil"/>
            </w:tcBorders>
            <w:shd w:val="clear" w:color="auto" w:fill="FFFFFF"/>
            <w:noWrap w:val="0"/>
            <w:vAlign w:val="center"/>
          </w:tcPr>
          <w:p w14:paraId="331E5A9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NCT02597127</w:t>
            </w:r>
          </w:p>
        </w:tc>
        <w:tc>
          <w:tcPr>
            <w:tcW w:w="1870" w:type="dxa"/>
            <w:tcBorders>
              <w:top w:val="single" w:color="000000" w:sz="4" w:space="0"/>
              <w:left w:val="nil"/>
              <w:bottom w:val="single" w:color="000000" w:sz="4" w:space="0"/>
              <w:right w:val="nil"/>
            </w:tcBorders>
            <w:shd w:val="clear" w:color="auto" w:fill="FFFFFF"/>
            <w:noWrap w:val="0"/>
            <w:vAlign w:val="center"/>
          </w:tcPr>
          <w:p w14:paraId="332D0EF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w:t>
            </w:r>
            <w:r>
              <w:rPr>
                <w:rFonts w:hint="default" w:ascii="Times New Roman Regular" w:hAnsi="Times New Roman Regular" w:eastAsia="Times New Roman Regular" w:cs="Times New Roman Regular"/>
                <w:b w:val="0"/>
                <w:bCs/>
                <w:i w:val="0"/>
                <w:iCs w:val="0"/>
                <w:color w:val="000000"/>
                <w:kern w:val="0"/>
                <w:sz w:val="24"/>
                <w:szCs w:val="24"/>
                <w:lang w:val="en-US" w:eastAsia="zh-CN" w:bidi="ar"/>
              </w:rPr>
              <w:t>5</w:t>
            </w:r>
            <w:r>
              <w:rPr>
                <w:rFonts w:hint="default" w:ascii="Times New Roman Regular" w:hAnsi="Times New Roman Regular" w:eastAsia="宋体" w:cs="Times New Roman Regular"/>
                <w:b w:val="0"/>
                <w:bCs/>
                <w:i w:val="0"/>
                <w:iCs w:val="0"/>
                <w:color w:val="000000"/>
                <w:kern w:val="0"/>
                <w:sz w:val="24"/>
                <w:szCs w:val="24"/>
                <w:lang w:val="en-US" w:eastAsia="zh-CN" w:bidi="ar"/>
              </w:rPr>
              <w:t>)</w:t>
            </w:r>
          </w:p>
        </w:tc>
        <w:tc>
          <w:tcPr>
            <w:tcW w:w="1265" w:type="dxa"/>
            <w:tcBorders>
              <w:top w:val="single" w:color="000000" w:sz="4" w:space="0"/>
              <w:left w:val="nil"/>
              <w:bottom w:val="single" w:color="000000" w:sz="4" w:space="0"/>
              <w:right w:val="nil"/>
            </w:tcBorders>
            <w:shd w:val="clear" w:color="auto" w:fill="FFFFFF"/>
            <w:noWrap w:val="0"/>
            <w:vAlign w:val="center"/>
          </w:tcPr>
          <w:p w14:paraId="187EA93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32w</w:t>
            </w:r>
          </w:p>
        </w:tc>
        <w:tc>
          <w:tcPr>
            <w:tcW w:w="2000" w:type="dxa"/>
            <w:tcBorders>
              <w:top w:val="single" w:color="000000" w:sz="4" w:space="0"/>
              <w:left w:val="nil"/>
              <w:bottom w:val="single" w:color="000000" w:sz="4" w:space="0"/>
              <w:right w:val="nil"/>
            </w:tcBorders>
            <w:shd w:val="clear" w:color="auto" w:fill="FFFFFF"/>
            <w:noWrap w:val="0"/>
            <w:vAlign w:val="center"/>
          </w:tcPr>
          <w:p w14:paraId="50AB0FE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&amp; high CV risk</w:t>
            </w:r>
          </w:p>
        </w:tc>
        <w:tc>
          <w:tcPr>
            <w:tcW w:w="1491" w:type="dxa"/>
            <w:tcBorders>
              <w:top w:val="single" w:color="000000" w:sz="4" w:space="0"/>
              <w:left w:val="nil"/>
              <w:bottom w:val="single" w:color="000000" w:sz="4" w:space="0"/>
              <w:right w:val="nil"/>
            </w:tcBorders>
            <w:shd w:val="clear" w:color="auto" w:fill="FFFFFF"/>
            <w:noWrap w:val="0"/>
            <w:vAlign w:val="center"/>
          </w:tcPr>
          <w:p w14:paraId="5B72020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Inc: 370; PBO: 127</w:t>
            </w:r>
          </w:p>
        </w:tc>
        <w:tc>
          <w:tcPr>
            <w:tcW w:w="1193" w:type="dxa"/>
            <w:tcBorders>
              <w:top w:val="single" w:color="000000" w:sz="4" w:space="0"/>
              <w:left w:val="nil"/>
              <w:bottom w:val="single" w:color="000000" w:sz="4" w:space="0"/>
              <w:right w:val="nil"/>
            </w:tcBorders>
            <w:shd w:val="clear" w:color="auto" w:fill="FFFFFF"/>
            <w:noWrap w:val="0"/>
            <w:vAlign w:val="center"/>
          </w:tcPr>
          <w:p w14:paraId="2086AA1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63.6 / 62.4</w:t>
            </w:r>
          </w:p>
        </w:tc>
        <w:tc>
          <w:tcPr>
            <w:tcW w:w="1165" w:type="dxa"/>
            <w:tcBorders>
              <w:top w:val="single" w:color="000000" w:sz="4" w:space="0"/>
              <w:left w:val="nil"/>
              <w:bottom w:val="single" w:color="000000" w:sz="4" w:space="0"/>
              <w:right w:val="nil"/>
            </w:tcBorders>
            <w:shd w:val="clear" w:color="auto" w:fill="FFFFFF"/>
            <w:noWrap w:val="0"/>
            <w:vAlign w:val="center"/>
          </w:tcPr>
          <w:p w14:paraId="0024437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67.0 / 59.1</w:t>
            </w:r>
          </w:p>
        </w:tc>
        <w:tc>
          <w:tcPr>
            <w:tcW w:w="1126" w:type="dxa"/>
            <w:tcBorders>
              <w:top w:val="single" w:color="000000" w:sz="4" w:space="0"/>
              <w:left w:val="nil"/>
              <w:bottom w:val="single" w:color="000000" w:sz="4" w:space="0"/>
              <w:right w:val="nil"/>
            </w:tcBorders>
            <w:shd w:val="clear" w:color="auto" w:fill="FFFFFF"/>
            <w:noWrap w:val="0"/>
            <w:vAlign w:val="center"/>
          </w:tcPr>
          <w:p w14:paraId="3EAB922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72.4 / 73.5</w:t>
            </w:r>
          </w:p>
        </w:tc>
        <w:tc>
          <w:tcPr>
            <w:tcW w:w="1165" w:type="dxa"/>
            <w:tcBorders>
              <w:top w:val="single" w:color="000000" w:sz="4" w:space="0"/>
              <w:left w:val="nil"/>
              <w:bottom w:val="single" w:color="000000" w:sz="4" w:space="0"/>
              <w:right w:val="nil"/>
            </w:tcBorders>
            <w:shd w:val="clear" w:color="auto" w:fill="FFFFFF"/>
            <w:noWrap w:val="0"/>
            <w:vAlign w:val="center"/>
          </w:tcPr>
          <w:p w14:paraId="13BAB82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30.0 / 30.5</w:t>
            </w:r>
          </w:p>
        </w:tc>
        <w:tc>
          <w:tcPr>
            <w:tcW w:w="1666" w:type="dxa"/>
            <w:tcBorders>
              <w:top w:val="single" w:color="000000" w:sz="4" w:space="0"/>
              <w:left w:val="nil"/>
              <w:bottom w:val="single" w:color="000000" w:sz="4" w:space="0"/>
              <w:right w:val="nil"/>
            </w:tcBorders>
            <w:shd w:val="clear" w:color="auto" w:fill="FFFFFF"/>
            <w:noWrap w:val="0"/>
            <w:vAlign w:val="center"/>
          </w:tcPr>
          <w:p w14:paraId="30850E8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Max-tolerated statin</w:t>
            </w:r>
          </w:p>
        </w:tc>
      </w:tr>
      <w:tr w14:paraId="28703388">
        <w:trPr>
          <w:trHeight w:val="741"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67CCA4D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 xml:space="preserve">Raal et al, 2024 </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ORION-5</w:t>
            </w:r>
          </w:p>
        </w:tc>
        <w:tc>
          <w:tcPr>
            <w:tcW w:w="1727" w:type="dxa"/>
            <w:tcBorders>
              <w:top w:val="single" w:color="000000" w:sz="4" w:space="0"/>
              <w:left w:val="nil"/>
              <w:bottom w:val="single" w:color="000000" w:sz="4" w:space="0"/>
              <w:right w:val="nil"/>
            </w:tcBorders>
            <w:shd w:val="clear" w:color="auto" w:fill="FFFFFF"/>
            <w:noWrap w:val="0"/>
            <w:vAlign w:val="center"/>
          </w:tcPr>
          <w:p w14:paraId="7F4F4A5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NCT03851705</w:t>
            </w:r>
          </w:p>
        </w:tc>
        <w:tc>
          <w:tcPr>
            <w:tcW w:w="1870" w:type="dxa"/>
            <w:tcBorders>
              <w:top w:val="single" w:color="000000" w:sz="4" w:space="0"/>
              <w:left w:val="nil"/>
              <w:bottom w:val="single" w:color="000000" w:sz="4" w:space="0"/>
              <w:right w:val="nil"/>
            </w:tcBorders>
            <w:shd w:val="clear" w:color="auto" w:fill="FFFFFF"/>
            <w:noWrap w:val="0"/>
            <w:vAlign w:val="center"/>
          </w:tcPr>
          <w:p w14:paraId="4C605EA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w:t>
            </w:r>
            <w:r>
              <w:rPr>
                <w:rFonts w:hint="default" w:ascii="Times New Roman Regular" w:hAnsi="Times New Roman Regular" w:eastAsia="Times New Roman Regular" w:cs="Times New Roman Regular"/>
                <w:b w:val="0"/>
                <w:bCs/>
                <w:i w:val="0"/>
                <w:iCs w:val="0"/>
                <w:color w:val="000000"/>
                <w:kern w:val="0"/>
                <w:sz w:val="24"/>
                <w:szCs w:val="24"/>
                <w:lang w:val="en-US" w:eastAsia="zh-CN" w:bidi="ar"/>
              </w:rPr>
              <w:t>7</w:t>
            </w:r>
            <w:r>
              <w:rPr>
                <w:rFonts w:hint="default" w:ascii="Times New Roman Regular" w:hAnsi="Times New Roman Regular" w:eastAsia="宋体" w:cs="Times New Roman Regular"/>
                <w:b w:val="0"/>
                <w:bCs/>
                <w:i w:val="0"/>
                <w:iCs w:val="0"/>
                <w:color w:val="000000"/>
                <w:kern w:val="0"/>
                <w:sz w:val="24"/>
                <w:szCs w:val="24"/>
                <w:lang w:val="en-US" w:eastAsia="zh-CN" w:bidi="ar"/>
              </w:rPr>
              <w:t>)</w:t>
            </w:r>
          </w:p>
        </w:tc>
        <w:tc>
          <w:tcPr>
            <w:tcW w:w="1265" w:type="dxa"/>
            <w:tcBorders>
              <w:top w:val="single" w:color="000000" w:sz="4" w:space="0"/>
              <w:left w:val="nil"/>
              <w:bottom w:val="single" w:color="000000" w:sz="4" w:space="0"/>
              <w:right w:val="nil"/>
            </w:tcBorders>
            <w:shd w:val="clear" w:color="auto" w:fill="FFFFFF"/>
            <w:noWrap w:val="0"/>
            <w:vAlign w:val="center"/>
          </w:tcPr>
          <w:p w14:paraId="61E1AED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kern w:val="0"/>
                <w:sz w:val="24"/>
                <w:szCs w:val="24"/>
                <w:u w:val="none"/>
                <w:lang w:val="en-US" w:eastAsia="zh-CN" w:bidi="ar"/>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103w</w:t>
            </w:r>
          </w:p>
        </w:tc>
        <w:tc>
          <w:tcPr>
            <w:tcW w:w="2000" w:type="dxa"/>
            <w:tcBorders>
              <w:top w:val="single" w:color="000000" w:sz="4" w:space="0"/>
              <w:left w:val="nil"/>
              <w:bottom w:val="single" w:color="000000" w:sz="4" w:space="0"/>
              <w:right w:val="nil"/>
            </w:tcBorders>
            <w:shd w:val="clear" w:color="auto" w:fill="FFFFFF"/>
            <w:noWrap w:val="0"/>
            <w:vAlign w:val="center"/>
          </w:tcPr>
          <w:p w14:paraId="29E20A1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HoFH</w:t>
            </w:r>
          </w:p>
        </w:tc>
        <w:tc>
          <w:tcPr>
            <w:tcW w:w="1491" w:type="dxa"/>
            <w:tcBorders>
              <w:top w:val="single" w:color="000000" w:sz="4" w:space="0"/>
              <w:left w:val="nil"/>
              <w:bottom w:val="single" w:color="000000" w:sz="4" w:space="0"/>
              <w:right w:val="nil"/>
            </w:tcBorders>
            <w:shd w:val="clear" w:color="auto" w:fill="FFFFFF"/>
            <w:noWrap w:val="0"/>
            <w:vAlign w:val="center"/>
          </w:tcPr>
          <w:p w14:paraId="08A3D66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Inc: 37; PBO: 19</w:t>
            </w:r>
          </w:p>
        </w:tc>
        <w:tc>
          <w:tcPr>
            <w:tcW w:w="1193" w:type="dxa"/>
            <w:tcBorders>
              <w:top w:val="single" w:color="000000" w:sz="4" w:space="0"/>
              <w:left w:val="nil"/>
              <w:bottom w:val="single" w:color="000000" w:sz="4" w:space="0"/>
              <w:right w:val="nil"/>
            </w:tcBorders>
            <w:shd w:val="clear" w:color="auto" w:fill="FFFFFF"/>
            <w:noWrap w:val="0"/>
            <w:vAlign w:val="center"/>
          </w:tcPr>
          <w:p w14:paraId="29129E7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43.8 / 40.7</w:t>
            </w:r>
          </w:p>
        </w:tc>
        <w:tc>
          <w:tcPr>
            <w:tcW w:w="1165" w:type="dxa"/>
            <w:tcBorders>
              <w:top w:val="single" w:color="000000" w:sz="4" w:space="0"/>
              <w:left w:val="nil"/>
              <w:bottom w:val="single" w:color="000000" w:sz="4" w:space="0"/>
              <w:right w:val="nil"/>
            </w:tcBorders>
            <w:shd w:val="clear" w:color="auto" w:fill="FFFFFF"/>
            <w:noWrap w:val="0"/>
            <w:vAlign w:val="center"/>
          </w:tcPr>
          <w:p w14:paraId="7A49327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37.8 / 42.1</w:t>
            </w:r>
          </w:p>
        </w:tc>
        <w:tc>
          <w:tcPr>
            <w:tcW w:w="1126" w:type="dxa"/>
            <w:tcBorders>
              <w:top w:val="single" w:color="000000" w:sz="4" w:space="0"/>
              <w:left w:val="nil"/>
              <w:bottom w:val="single" w:color="000000" w:sz="4" w:space="0"/>
              <w:right w:val="nil"/>
            </w:tcBorders>
            <w:shd w:val="clear" w:color="auto" w:fill="FFFFFF"/>
            <w:noWrap w:val="0"/>
            <w:vAlign w:val="center"/>
          </w:tcPr>
          <w:p w14:paraId="5E9970C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04074A9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63.2 / 67.6</w:t>
            </w:r>
          </w:p>
        </w:tc>
        <w:tc>
          <w:tcPr>
            <w:tcW w:w="1666" w:type="dxa"/>
            <w:tcBorders>
              <w:top w:val="single" w:color="000000" w:sz="4" w:space="0"/>
              <w:left w:val="nil"/>
              <w:bottom w:val="single" w:color="000000" w:sz="4" w:space="0"/>
              <w:right w:val="nil"/>
            </w:tcBorders>
            <w:shd w:val="clear" w:color="auto" w:fill="FFFFFF"/>
            <w:noWrap w:val="0"/>
            <w:vAlign w:val="center"/>
          </w:tcPr>
          <w:p w14:paraId="521F6F9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Stable maximally tolerated statin</w:t>
            </w:r>
          </w:p>
        </w:tc>
      </w:tr>
      <w:tr w14:paraId="0D9FD400">
        <w:trPr>
          <w:trHeight w:val="779"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32EB471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Raal et al, 2020</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ORION-9</w:t>
            </w:r>
          </w:p>
        </w:tc>
        <w:tc>
          <w:tcPr>
            <w:tcW w:w="1727" w:type="dxa"/>
            <w:tcBorders>
              <w:top w:val="single" w:color="000000" w:sz="4" w:space="0"/>
              <w:left w:val="nil"/>
              <w:bottom w:val="single" w:color="000000" w:sz="4" w:space="0"/>
              <w:right w:val="nil"/>
            </w:tcBorders>
            <w:shd w:val="clear" w:color="auto" w:fill="FFFFFF"/>
            <w:noWrap w:val="0"/>
            <w:vAlign w:val="center"/>
          </w:tcPr>
          <w:p w14:paraId="2F90CA9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NCT03397121</w:t>
            </w:r>
          </w:p>
        </w:tc>
        <w:tc>
          <w:tcPr>
            <w:tcW w:w="1870" w:type="dxa"/>
            <w:tcBorders>
              <w:top w:val="single" w:color="000000" w:sz="4" w:space="0"/>
              <w:left w:val="nil"/>
              <w:bottom w:val="single" w:color="000000" w:sz="4" w:space="0"/>
              <w:right w:val="nil"/>
            </w:tcBorders>
            <w:shd w:val="clear" w:color="auto" w:fill="FFFFFF"/>
            <w:noWrap w:val="0"/>
            <w:vAlign w:val="center"/>
          </w:tcPr>
          <w:p w14:paraId="355D540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w:t>
            </w:r>
            <w:r>
              <w:rPr>
                <w:rFonts w:hint="default" w:ascii="Times New Roman Regular" w:hAnsi="Times New Roman Regular" w:eastAsia="Times New Roman Regular" w:cs="Times New Roman Regular"/>
                <w:b w:val="0"/>
                <w:bCs/>
                <w:i w:val="0"/>
                <w:iCs w:val="0"/>
                <w:color w:val="000000"/>
                <w:kern w:val="0"/>
                <w:sz w:val="24"/>
                <w:szCs w:val="24"/>
                <w:lang w:val="en-US" w:eastAsia="zh-CN" w:bidi="ar"/>
              </w:rPr>
              <w:t>8</w:t>
            </w:r>
            <w:r>
              <w:rPr>
                <w:rFonts w:hint="default" w:ascii="Times New Roman Regular" w:hAnsi="Times New Roman Regular" w:eastAsia="宋体" w:cs="Times New Roman Regular"/>
                <w:b w:val="0"/>
                <w:bCs/>
                <w:i w:val="0"/>
                <w:iCs w:val="0"/>
                <w:color w:val="000000"/>
                <w:kern w:val="0"/>
                <w:sz w:val="24"/>
                <w:szCs w:val="24"/>
                <w:lang w:val="en-US" w:eastAsia="zh-CN" w:bidi="ar"/>
              </w:rPr>
              <w:t>)</w:t>
            </w:r>
          </w:p>
        </w:tc>
        <w:tc>
          <w:tcPr>
            <w:tcW w:w="1265" w:type="dxa"/>
            <w:tcBorders>
              <w:top w:val="single" w:color="000000" w:sz="4" w:space="0"/>
              <w:left w:val="nil"/>
              <w:bottom w:val="single" w:color="000000" w:sz="4" w:space="0"/>
              <w:right w:val="nil"/>
            </w:tcBorders>
            <w:shd w:val="clear" w:color="auto" w:fill="FFFFFF"/>
            <w:noWrap w:val="0"/>
            <w:vAlign w:val="center"/>
          </w:tcPr>
          <w:p w14:paraId="7429387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540d</w:t>
            </w:r>
          </w:p>
        </w:tc>
        <w:tc>
          <w:tcPr>
            <w:tcW w:w="2000" w:type="dxa"/>
            <w:tcBorders>
              <w:top w:val="single" w:color="000000" w:sz="4" w:space="0"/>
              <w:left w:val="nil"/>
              <w:bottom w:val="single" w:color="000000" w:sz="4" w:space="0"/>
              <w:right w:val="nil"/>
            </w:tcBorders>
            <w:shd w:val="clear" w:color="auto" w:fill="FFFFFF"/>
            <w:noWrap w:val="0"/>
            <w:vAlign w:val="center"/>
          </w:tcPr>
          <w:p w14:paraId="1F0E229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HeFH</w:t>
            </w:r>
          </w:p>
        </w:tc>
        <w:tc>
          <w:tcPr>
            <w:tcW w:w="1491" w:type="dxa"/>
            <w:tcBorders>
              <w:top w:val="single" w:color="000000" w:sz="4" w:space="0"/>
              <w:left w:val="nil"/>
              <w:bottom w:val="single" w:color="000000" w:sz="4" w:space="0"/>
              <w:right w:val="nil"/>
            </w:tcBorders>
            <w:shd w:val="clear" w:color="auto" w:fill="FFFFFF"/>
            <w:noWrap w:val="0"/>
            <w:vAlign w:val="center"/>
          </w:tcPr>
          <w:p w14:paraId="66A96A7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Inc: 242; PBO: 240</w:t>
            </w:r>
          </w:p>
        </w:tc>
        <w:tc>
          <w:tcPr>
            <w:tcW w:w="1193" w:type="dxa"/>
            <w:tcBorders>
              <w:top w:val="single" w:color="000000" w:sz="4" w:space="0"/>
              <w:left w:val="nil"/>
              <w:bottom w:val="single" w:color="000000" w:sz="4" w:space="0"/>
              <w:right w:val="nil"/>
            </w:tcBorders>
            <w:shd w:val="clear" w:color="auto" w:fill="FFFFFF"/>
            <w:noWrap w:val="0"/>
            <w:vAlign w:val="center"/>
          </w:tcPr>
          <w:p w14:paraId="2CB9596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56.0 / 56.0</w:t>
            </w:r>
          </w:p>
        </w:tc>
        <w:tc>
          <w:tcPr>
            <w:tcW w:w="1165" w:type="dxa"/>
            <w:tcBorders>
              <w:top w:val="single" w:color="000000" w:sz="4" w:space="0"/>
              <w:left w:val="nil"/>
              <w:bottom w:val="single" w:color="000000" w:sz="4" w:space="0"/>
              <w:right w:val="nil"/>
            </w:tcBorders>
            <w:shd w:val="clear" w:color="auto" w:fill="FFFFFF"/>
            <w:noWrap w:val="0"/>
            <w:vAlign w:val="center"/>
          </w:tcPr>
          <w:p w14:paraId="1EEE521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46.3 / 47.9</w:t>
            </w:r>
          </w:p>
        </w:tc>
        <w:tc>
          <w:tcPr>
            <w:tcW w:w="1126" w:type="dxa"/>
            <w:tcBorders>
              <w:top w:val="single" w:color="000000" w:sz="4" w:space="0"/>
              <w:left w:val="nil"/>
              <w:bottom w:val="single" w:color="000000" w:sz="4" w:space="0"/>
              <w:right w:val="nil"/>
            </w:tcBorders>
            <w:shd w:val="clear" w:color="auto" w:fill="FFFFFF"/>
            <w:noWrap w:val="0"/>
            <w:vAlign w:val="center"/>
          </w:tcPr>
          <w:p w14:paraId="4FE052F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90.5 / 90.4</w:t>
            </w:r>
          </w:p>
        </w:tc>
        <w:tc>
          <w:tcPr>
            <w:tcW w:w="1165" w:type="dxa"/>
            <w:tcBorders>
              <w:top w:val="single" w:color="000000" w:sz="4" w:space="0"/>
              <w:left w:val="nil"/>
              <w:bottom w:val="single" w:color="000000" w:sz="4" w:space="0"/>
              <w:right w:val="nil"/>
            </w:tcBorders>
            <w:shd w:val="clear" w:color="auto" w:fill="FFFFFF"/>
            <w:noWrap w:val="0"/>
            <w:vAlign w:val="center"/>
          </w:tcPr>
          <w:p w14:paraId="22B51B6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55.8 / 50.0</w:t>
            </w:r>
          </w:p>
        </w:tc>
        <w:tc>
          <w:tcPr>
            <w:tcW w:w="1666" w:type="dxa"/>
            <w:tcBorders>
              <w:top w:val="single" w:color="000000" w:sz="4" w:space="0"/>
              <w:left w:val="nil"/>
              <w:bottom w:val="single" w:color="000000" w:sz="4" w:space="0"/>
              <w:right w:val="nil"/>
            </w:tcBorders>
            <w:shd w:val="clear" w:color="auto" w:fill="FFFFFF"/>
            <w:noWrap w:val="0"/>
            <w:vAlign w:val="center"/>
          </w:tcPr>
          <w:p w14:paraId="07D16D1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Stable maximally tolerated statin</w:t>
            </w:r>
          </w:p>
        </w:tc>
      </w:tr>
      <w:tr w14:paraId="197A0315">
        <w:trPr>
          <w:trHeight w:val="68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7707FFD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Ray et al, 2020</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ORION-10</w:t>
            </w:r>
          </w:p>
        </w:tc>
        <w:tc>
          <w:tcPr>
            <w:tcW w:w="1727" w:type="dxa"/>
            <w:tcBorders>
              <w:top w:val="single" w:color="000000" w:sz="4" w:space="0"/>
              <w:left w:val="nil"/>
              <w:bottom w:val="single" w:color="000000" w:sz="4" w:space="0"/>
              <w:right w:val="nil"/>
            </w:tcBorders>
            <w:shd w:val="clear" w:color="auto" w:fill="FFFFFF"/>
            <w:noWrap w:val="0"/>
            <w:vAlign w:val="center"/>
          </w:tcPr>
          <w:p w14:paraId="0149E00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NCT03399370</w:t>
            </w:r>
          </w:p>
        </w:tc>
        <w:tc>
          <w:tcPr>
            <w:tcW w:w="1870" w:type="dxa"/>
            <w:tcBorders>
              <w:top w:val="single" w:color="000000" w:sz="4" w:space="0"/>
              <w:left w:val="nil"/>
              <w:bottom w:val="single" w:color="000000" w:sz="4" w:space="0"/>
              <w:right w:val="nil"/>
            </w:tcBorders>
            <w:shd w:val="clear" w:color="auto" w:fill="FFFFFF"/>
            <w:noWrap w:val="0"/>
            <w:vAlign w:val="center"/>
          </w:tcPr>
          <w:p w14:paraId="59B2392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USA</w:t>
            </w:r>
          </w:p>
        </w:tc>
        <w:tc>
          <w:tcPr>
            <w:tcW w:w="1265" w:type="dxa"/>
            <w:tcBorders>
              <w:top w:val="single" w:color="000000" w:sz="4" w:space="0"/>
              <w:left w:val="nil"/>
              <w:bottom w:val="single" w:color="000000" w:sz="4" w:space="0"/>
              <w:right w:val="nil"/>
            </w:tcBorders>
            <w:shd w:val="clear" w:color="auto" w:fill="FFFFFF"/>
            <w:noWrap w:val="0"/>
            <w:vAlign w:val="center"/>
          </w:tcPr>
          <w:p w14:paraId="0606052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540d</w:t>
            </w:r>
          </w:p>
        </w:tc>
        <w:tc>
          <w:tcPr>
            <w:tcW w:w="2000" w:type="dxa"/>
            <w:tcBorders>
              <w:top w:val="single" w:color="000000" w:sz="4" w:space="0"/>
              <w:left w:val="nil"/>
              <w:bottom w:val="single" w:color="000000" w:sz="4" w:space="0"/>
              <w:right w:val="nil"/>
            </w:tcBorders>
            <w:shd w:val="clear" w:color="auto" w:fill="FFFFFF"/>
            <w:noWrap w:val="0"/>
            <w:vAlign w:val="center"/>
          </w:tcPr>
          <w:p w14:paraId="055D751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&amp; ASCVD</w:t>
            </w:r>
          </w:p>
        </w:tc>
        <w:tc>
          <w:tcPr>
            <w:tcW w:w="1491" w:type="dxa"/>
            <w:tcBorders>
              <w:top w:val="single" w:color="000000" w:sz="4" w:space="0"/>
              <w:left w:val="nil"/>
              <w:bottom w:val="single" w:color="000000" w:sz="4" w:space="0"/>
              <w:right w:val="nil"/>
            </w:tcBorders>
            <w:shd w:val="clear" w:color="auto" w:fill="FFFFFF"/>
            <w:noWrap w:val="0"/>
            <w:vAlign w:val="center"/>
          </w:tcPr>
          <w:p w14:paraId="55B0EA2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Inc: 781; PBO: 780</w:t>
            </w:r>
          </w:p>
        </w:tc>
        <w:tc>
          <w:tcPr>
            <w:tcW w:w="1193" w:type="dxa"/>
            <w:tcBorders>
              <w:top w:val="single" w:color="000000" w:sz="4" w:space="0"/>
              <w:left w:val="nil"/>
              <w:bottom w:val="single" w:color="000000" w:sz="4" w:space="0"/>
              <w:right w:val="nil"/>
            </w:tcBorders>
            <w:shd w:val="clear" w:color="auto" w:fill="FFFFFF"/>
            <w:noWrap w:val="0"/>
            <w:vAlign w:val="center"/>
          </w:tcPr>
          <w:p w14:paraId="69C653B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66.4 / 65.7</w:t>
            </w:r>
          </w:p>
        </w:tc>
        <w:tc>
          <w:tcPr>
            <w:tcW w:w="1165" w:type="dxa"/>
            <w:tcBorders>
              <w:top w:val="single" w:color="000000" w:sz="4" w:space="0"/>
              <w:left w:val="nil"/>
              <w:bottom w:val="single" w:color="000000" w:sz="4" w:space="0"/>
              <w:right w:val="nil"/>
            </w:tcBorders>
            <w:shd w:val="clear" w:color="auto" w:fill="FFFFFF"/>
            <w:noWrap w:val="0"/>
            <w:vAlign w:val="center"/>
          </w:tcPr>
          <w:p w14:paraId="51397CE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68.5 / 70.3</w:t>
            </w:r>
          </w:p>
        </w:tc>
        <w:tc>
          <w:tcPr>
            <w:tcW w:w="1126" w:type="dxa"/>
            <w:tcBorders>
              <w:top w:val="single" w:color="000000" w:sz="4" w:space="0"/>
              <w:left w:val="nil"/>
              <w:bottom w:val="single" w:color="000000" w:sz="4" w:space="0"/>
              <w:right w:val="nil"/>
            </w:tcBorders>
            <w:shd w:val="clear" w:color="auto" w:fill="FFFFFF"/>
            <w:noWrap w:val="0"/>
            <w:vAlign w:val="center"/>
          </w:tcPr>
          <w:p w14:paraId="624AF53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89.8 / 88.7</w:t>
            </w:r>
          </w:p>
        </w:tc>
        <w:tc>
          <w:tcPr>
            <w:tcW w:w="1165" w:type="dxa"/>
            <w:tcBorders>
              <w:top w:val="single" w:color="000000" w:sz="4" w:space="0"/>
              <w:left w:val="nil"/>
              <w:bottom w:val="single" w:color="000000" w:sz="4" w:space="0"/>
              <w:right w:val="nil"/>
            </w:tcBorders>
            <w:shd w:val="clear" w:color="auto" w:fill="FFFFFF"/>
            <w:noWrap w:val="0"/>
            <w:vAlign w:val="center"/>
          </w:tcPr>
          <w:p w14:paraId="0224D3C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sz w:val="24"/>
                <w:szCs w:val="24"/>
                <w:u w:val="none"/>
                <w:lang w:val="en-US"/>
              </w:rPr>
              <w:t>10.2 / 9.5</w:t>
            </w:r>
          </w:p>
        </w:tc>
        <w:tc>
          <w:tcPr>
            <w:tcW w:w="1666" w:type="dxa"/>
            <w:tcBorders>
              <w:top w:val="single" w:color="000000" w:sz="4" w:space="0"/>
              <w:left w:val="nil"/>
              <w:bottom w:val="single" w:color="000000" w:sz="4" w:space="0"/>
              <w:right w:val="nil"/>
            </w:tcBorders>
            <w:shd w:val="clear" w:color="auto" w:fill="FFFFFF"/>
            <w:noWrap w:val="0"/>
            <w:vAlign w:val="center"/>
          </w:tcPr>
          <w:p w14:paraId="759C4EB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Maximum tolerated dose of statin</w:t>
            </w:r>
          </w:p>
        </w:tc>
      </w:tr>
      <w:tr w14:paraId="414454B2">
        <w:trPr>
          <w:trHeight w:val="68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673E2F0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Ray et al, 2020</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ORION-11</w:t>
            </w:r>
          </w:p>
        </w:tc>
        <w:tc>
          <w:tcPr>
            <w:tcW w:w="1727" w:type="dxa"/>
            <w:tcBorders>
              <w:top w:val="single" w:color="000000" w:sz="4" w:space="0"/>
              <w:left w:val="nil"/>
              <w:bottom w:val="single" w:color="000000" w:sz="4" w:space="0"/>
              <w:right w:val="nil"/>
            </w:tcBorders>
            <w:shd w:val="clear" w:color="auto" w:fill="FFFFFF"/>
            <w:noWrap w:val="0"/>
            <w:vAlign w:val="center"/>
          </w:tcPr>
          <w:p w14:paraId="63EA609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NCT03400800</w:t>
            </w:r>
          </w:p>
        </w:tc>
        <w:tc>
          <w:tcPr>
            <w:tcW w:w="1870" w:type="dxa"/>
            <w:tcBorders>
              <w:top w:val="single" w:color="000000" w:sz="4" w:space="0"/>
              <w:left w:val="nil"/>
              <w:bottom w:val="single" w:color="000000" w:sz="4" w:space="0"/>
              <w:right w:val="nil"/>
            </w:tcBorders>
            <w:shd w:val="clear" w:color="auto" w:fill="FFFFFF"/>
            <w:noWrap w:val="0"/>
            <w:vAlign w:val="center"/>
          </w:tcPr>
          <w:p w14:paraId="1B275A4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w:t>
            </w:r>
            <w:r>
              <w:rPr>
                <w:rFonts w:hint="default" w:ascii="Times New Roman Regular" w:hAnsi="Times New Roman Regular" w:eastAsia="Times New Roman Regular" w:cs="Times New Roman Regular"/>
                <w:b w:val="0"/>
                <w:bCs/>
                <w:i w:val="0"/>
                <w:iCs w:val="0"/>
                <w:color w:val="000000"/>
                <w:kern w:val="0"/>
                <w:sz w:val="24"/>
                <w:szCs w:val="24"/>
                <w:lang w:val="en-US" w:eastAsia="zh-CN" w:bidi="ar"/>
              </w:rPr>
              <w:t>7</w:t>
            </w:r>
            <w:r>
              <w:rPr>
                <w:rFonts w:hint="default" w:ascii="Times New Roman Regular" w:hAnsi="Times New Roman Regular" w:eastAsia="宋体" w:cs="Times New Roman Regular"/>
                <w:b w:val="0"/>
                <w:bCs/>
                <w:i w:val="0"/>
                <w:iCs w:val="0"/>
                <w:color w:val="000000"/>
                <w:kern w:val="0"/>
                <w:sz w:val="24"/>
                <w:szCs w:val="24"/>
                <w:lang w:val="en-US" w:eastAsia="zh-CN" w:bidi="ar"/>
              </w:rPr>
              <w:t>)</w:t>
            </w:r>
          </w:p>
        </w:tc>
        <w:tc>
          <w:tcPr>
            <w:tcW w:w="1265" w:type="dxa"/>
            <w:tcBorders>
              <w:top w:val="single" w:color="000000" w:sz="4" w:space="0"/>
              <w:left w:val="nil"/>
              <w:bottom w:val="single" w:color="000000" w:sz="4" w:space="0"/>
              <w:right w:val="nil"/>
            </w:tcBorders>
            <w:shd w:val="clear" w:color="auto" w:fill="FFFFFF"/>
            <w:noWrap w:val="0"/>
            <w:vAlign w:val="center"/>
          </w:tcPr>
          <w:p w14:paraId="749A73F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540d</w:t>
            </w:r>
          </w:p>
        </w:tc>
        <w:tc>
          <w:tcPr>
            <w:tcW w:w="2000" w:type="dxa"/>
            <w:tcBorders>
              <w:top w:val="single" w:color="000000" w:sz="4" w:space="0"/>
              <w:left w:val="nil"/>
              <w:bottom w:val="single" w:color="000000" w:sz="4" w:space="0"/>
              <w:right w:val="nil"/>
            </w:tcBorders>
            <w:shd w:val="clear" w:color="auto" w:fill="FFFFFF"/>
            <w:noWrap w:val="0"/>
            <w:vAlign w:val="center"/>
          </w:tcPr>
          <w:p w14:paraId="3D825A8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&amp; ASCVD</w:t>
            </w:r>
          </w:p>
        </w:tc>
        <w:tc>
          <w:tcPr>
            <w:tcW w:w="1491" w:type="dxa"/>
            <w:tcBorders>
              <w:top w:val="single" w:color="000000" w:sz="4" w:space="0"/>
              <w:left w:val="nil"/>
              <w:bottom w:val="single" w:color="000000" w:sz="4" w:space="0"/>
              <w:right w:val="nil"/>
            </w:tcBorders>
            <w:shd w:val="clear" w:color="auto" w:fill="FFFFFF"/>
            <w:noWrap w:val="0"/>
            <w:vAlign w:val="center"/>
          </w:tcPr>
          <w:p w14:paraId="4BFFD75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Inc: 810; PBO: 807</w:t>
            </w:r>
          </w:p>
        </w:tc>
        <w:tc>
          <w:tcPr>
            <w:tcW w:w="1193" w:type="dxa"/>
            <w:tcBorders>
              <w:top w:val="single" w:color="000000" w:sz="4" w:space="0"/>
              <w:left w:val="nil"/>
              <w:bottom w:val="single" w:color="000000" w:sz="4" w:space="0"/>
              <w:right w:val="nil"/>
            </w:tcBorders>
            <w:shd w:val="clear" w:color="auto" w:fill="FFFFFF"/>
            <w:noWrap w:val="0"/>
            <w:vAlign w:val="center"/>
          </w:tcPr>
          <w:p w14:paraId="6C9CA2F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64.8 / 64.8</w:t>
            </w:r>
          </w:p>
        </w:tc>
        <w:tc>
          <w:tcPr>
            <w:tcW w:w="1165" w:type="dxa"/>
            <w:tcBorders>
              <w:top w:val="single" w:color="000000" w:sz="4" w:space="0"/>
              <w:left w:val="nil"/>
              <w:bottom w:val="single" w:color="000000" w:sz="4" w:space="0"/>
              <w:right w:val="nil"/>
            </w:tcBorders>
            <w:shd w:val="clear" w:color="auto" w:fill="FFFFFF"/>
            <w:noWrap w:val="0"/>
            <w:vAlign w:val="center"/>
          </w:tcPr>
          <w:p w14:paraId="6FB6603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71.5 / 72.0</w:t>
            </w:r>
          </w:p>
        </w:tc>
        <w:tc>
          <w:tcPr>
            <w:tcW w:w="1126" w:type="dxa"/>
            <w:tcBorders>
              <w:top w:val="single" w:color="000000" w:sz="4" w:space="0"/>
              <w:left w:val="nil"/>
              <w:bottom w:val="single" w:color="000000" w:sz="4" w:space="0"/>
              <w:right w:val="nil"/>
            </w:tcBorders>
            <w:shd w:val="clear" w:color="auto" w:fill="FFFFFF"/>
            <w:noWrap w:val="0"/>
            <w:vAlign w:val="center"/>
          </w:tcPr>
          <w:p w14:paraId="516F4BD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94.6 / 94.9</w:t>
            </w:r>
          </w:p>
        </w:tc>
        <w:tc>
          <w:tcPr>
            <w:tcW w:w="1165" w:type="dxa"/>
            <w:tcBorders>
              <w:top w:val="single" w:color="000000" w:sz="4" w:space="0"/>
              <w:left w:val="nil"/>
              <w:bottom w:val="single" w:color="000000" w:sz="4" w:space="0"/>
              <w:right w:val="nil"/>
            </w:tcBorders>
            <w:shd w:val="clear" w:color="auto" w:fill="FFFFFF"/>
            <w:noWrap w:val="0"/>
            <w:vAlign w:val="center"/>
          </w:tcPr>
          <w:p w14:paraId="0D07FED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6.3 / 7.7</w:t>
            </w:r>
          </w:p>
        </w:tc>
        <w:tc>
          <w:tcPr>
            <w:tcW w:w="1666" w:type="dxa"/>
            <w:tcBorders>
              <w:top w:val="single" w:color="000000" w:sz="4" w:space="0"/>
              <w:left w:val="nil"/>
              <w:bottom w:val="single" w:color="000000" w:sz="4" w:space="0"/>
              <w:right w:val="nil"/>
            </w:tcBorders>
            <w:shd w:val="clear" w:color="auto" w:fill="FFFFFF"/>
            <w:noWrap w:val="0"/>
            <w:vAlign w:val="center"/>
          </w:tcPr>
          <w:p w14:paraId="6751BC4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Maximum tolerated dose of statin</w:t>
            </w:r>
          </w:p>
        </w:tc>
      </w:tr>
      <w:tr w14:paraId="3F41F452">
        <w:trPr>
          <w:trHeight w:val="906"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2983261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Yamashita et al, 2024</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ORION-15</w:t>
            </w:r>
          </w:p>
        </w:tc>
        <w:tc>
          <w:tcPr>
            <w:tcW w:w="1727" w:type="dxa"/>
            <w:tcBorders>
              <w:top w:val="single" w:color="000000" w:sz="4" w:space="0"/>
              <w:left w:val="nil"/>
              <w:bottom w:val="single" w:color="000000" w:sz="4" w:space="0"/>
              <w:right w:val="nil"/>
            </w:tcBorders>
            <w:shd w:val="clear" w:color="auto" w:fill="FFFFFF"/>
            <w:noWrap w:val="0"/>
            <w:vAlign w:val="center"/>
          </w:tcPr>
          <w:p w14:paraId="2E3ECCE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NCT04666298</w:t>
            </w:r>
          </w:p>
        </w:tc>
        <w:tc>
          <w:tcPr>
            <w:tcW w:w="1870" w:type="dxa"/>
            <w:tcBorders>
              <w:top w:val="single" w:color="000000" w:sz="4" w:space="0"/>
              <w:left w:val="nil"/>
              <w:bottom w:val="single" w:color="000000" w:sz="4" w:space="0"/>
              <w:right w:val="nil"/>
            </w:tcBorders>
            <w:shd w:val="clear" w:color="auto" w:fill="FFFFFF"/>
            <w:noWrap w:val="0"/>
            <w:vAlign w:val="center"/>
          </w:tcPr>
          <w:p w14:paraId="414A465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Japan</w:t>
            </w:r>
          </w:p>
        </w:tc>
        <w:tc>
          <w:tcPr>
            <w:tcW w:w="1265" w:type="dxa"/>
            <w:tcBorders>
              <w:top w:val="single" w:color="000000" w:sz="4" w:space="0"/>
              <w:left w:val="nil"/>
              <w:bottom w:val="single" w:color="000000" w:sz="4" w:space="0"/>
              <w:right w:val="nil"/>
            </w:tcBorders>
            <w:shd w:val="clear" w:color="auto" w:fill="FFFFFF"/>
            <w:noWrap w:val="0"/>
            <w:vAlign w:val="center"/>
          </w:tcPr>
          <w:p w14:paraId="4DFE3DB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360d</w:t>
            </w:r>
          </w:p>
        </w:tc>
        <w:tc>
          <w:tcPr>
            <w:tcW w:w="2000" w:type="dxa"/>
            <w:tcBorders>
              <w:top w:val="single" w:color="000000" w:sz="4" w:space="0"/>
              <w:left w:val="nil"/>
              <w:bottom w:val="single" w:color="000000" w:sz="4" w:space="0"/>
              <w:right w:val="nil"/>
            </w:tcBorders>
            <w:shd w:val="clear" w:color="auto" w:fill="FFFFFF"/>
            <w:noWrap w:val="0"/>
            <w:vAlign w:val="center"/>
          </w:tcPr>
          <w:p w14:paraId="555E15F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Japanese Hypercholesterolaemia (High risk)</w:t>
            </w:r>
          </w:p>
        </w:tc>
        <w:tc>
          <w:tcPr>
            <w:tcW w:w="1491" w:type="dxa"/>
            <w:tcBorders>
              <w:top w:val="single" w:color="000000" w:sz="4" w:space="0"/>
              <w:left w:val="nil"/>
              <w:bottom w:val="single" w:color="000000" w:sz="4" w:space="0"/>
              <w:right w:val="nil"/>
            </w:tcBorders>
            <w:shd w:val="clear" w:color="auto" w:fill="FFFFFF"/>
            <w:noWrap w:val="0"/>
            <w:vAlign w:val="center"/>
          </w:tcPr>
          <w:p w14:paraId="649410A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Inc: 255; PBO: 57</w:t>
            </w:r>
          </w:p>
        </w:tc>
        <w:tc>
          <w:tcPr>
            <w:tcW w:w="1193" w:type="dxa"/>
            <w:tcBorders>
              <w:top w:val="single" w:color="000000" w:sz="4" w:space="0"/>
              <w:left w:val="nil"/>
              <w:bottom w:val="single" w:color="000000" w:sz="4" w:space="0"/>
              <w:right w:val="nil"/>
            </w:tcBorders>
            <w:shd w:val="clear" w:color="auto" w:fill="FFFFFF"/>
            <w:noWrap w:val="0"/>
            <w:vAlign w:val="center"/>
          </w:tcPr>
          <w:p w14:paraId="7DEC9F9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63.5 / 63.8</w:t>
            </w:r>
          </w:p>
        </w:tc>
        <w:tc>
          <w:tcPr>
            <w:tcW w:w="1165" w:type="dxa"/>
            <w:tcBorders>
              <w:top w:val="single" w:color="000000" w:sz="4" w:space="0"/>
              <w:left w:val="nil"/>
              <w:bottom w:val="single" w:color="000000" w:sz="4" w:space="0"/>
              <w:right w:val="nil"/>
            </w:tcBorders>
            <w:shd w:val="clear" w:color="auto" w:fill="FFFFFF"/>
            <w:noWrap w:val="0"/>
            <w:vAlign w:val="center"/>
          </w:tcPr>
          <w:p w14:paraId="21BB3AF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74.2 / 68.4</w:t>
            </w:r>
          </w:p>
        </w:tc>
        <w:tc>
          <w:tcPr>
            <w:tcW w:w="1126" w:type="dxa"/>
            <w:tcBorders>
              <w:top w:val="single" w:color="000000" w:sz="4" w:space="0"/>
              <w:left w:val="nil"/>
              <w:bottom w:val="single" w:color="000000" w:sz="4" w:space="0"/>
              <w:right w:val="nil"/>
            </w:tcBorders>
            <w:shd w:val="clear" w:color="auto" w:fill="FFFFFF"/>
            <w:noWrap w:val="0"/>
            <w:vAlign w:val="center"/>
          </w:tcPr>
          <w:p w14:paraId="269395A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90.0 / 87.7</w:t>
            </w:r>
          </w:p>
        </w:tc>
        <w:tc>
          <w:tcPr>
            <w:tcW w:w="1165" w:type="dxa"/>
            <w:tcBorders>
              <w:top w:val="single" w:color="000000" w:sz="4" w:space="0"/>
              <w:left w:val="nil"/>
              <w:bottom w:val="single" w:color="000000" w:sz="4" w:space="0"/>
              <w:right w:val="nil"/>
            </w:tcBorders>
            <w:shd w:val="clear" w:color="auto" w:fill="FFFFFF"/>
            <w:noWrap w:val="0"/>
            <w:vAlign w:val="center"/>
          </w:tcPr>
          <w:p w14:paraId="4EEE88A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41.3 / 36.8</w:t>
            </w:r>
          </w:p>
        </w:tc>
        <w:tc>
          <w:tcPr>
            <w:tcW w:w="1666" w:type="dxa"/>
            <w:tcBorders>
              <w:top w:val="single" w:color="000000" w:sz="4" w:space="0"/>
              <w:left w:val="nil"/>
              <w:bottom w:val="single" w:color="000000" w:sz="4" w:space="0"/>
              <w:right w:val="nil"/>
            </w:tcBorders>
            <w:shd w:val="clear" w:color="auto" w:fill="FFFFFF"/>
            <w:noWrap w:val="0"/>
            <w:vAlign w:val="center"/>
          </w:tcPr>
          <w:p w14:paraId="0F1146F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Maximally tolerated dose of statins</w:t>
            </w:r>
          </w:p>
        </w:tc>
      </w:tr>
      <w:tr w14:paraId="06BA672C">
        <w:trPr>
          <w:trHeight w:val="779"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6675800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Huo et al, 2024</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ORION-18</w:t>
            </w:r>
          </w:p>
        </w:tc>
        <w:tc>
          <w:tcPr>
            <w:tcW w:w="1727" w:type="dxa"/>
            <w:tcBorders>
              <w:top w:val="single" w:color="000000" w:sz="4" w:space="0"/>
              <w:left w:val="nil"/>
              <w:bottom w:val="single" w:color="000000" w:sz="4" w:space="0"/>
              <w:right w:val="nil"/>
            </w:tcBorders>
            <w:shd w:val="clear" w:color="auto" w:fill="FFFFFF"/>
            <w:noWrap w:val="0"/>
            <w:vAlign w:val="center"/>
          </w:tcPr>
          <w:p w14:paraId="4716C33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NCT04765657</w:t>
            </w:r>
          </w:p>
        </w:tc>
        <w:tc>
          <w:tcPr>
            <w:tcW w:w="1870" w:type="dxa"/>
            <w:tcBorders>
              <w:top w:val="single" w:color="000000" w:sz="4" w:space="0"/>
              <w:left w:val="nil"/>
              <w:bottom w:val="single" w:color="000000" w:sz="4" w:space="0"/>
              <w:right w:val="nil"/>
            </w:tcBorders>
            <w:shd w:val="clear" w:color="auto" w:fill="FFFFFF"/>
            <w:noWrap w:val="0"/>
            <w:vAlign w:val="center"/>
          </w:tcPr>
          <w:p w14:paraId="457AFF3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 South Korea, Singapore</w:t>
            </w:r>
          </w:p>
        </w:tc>
        <w:tc>
          <w:tcPr>
            <w:tcW w:w="1265" w:type="dxa"/>
            <w:tcBorders>
              <w:top w:val="single" w:color="000000" w:sz="4" w:space="0"/>
              <w:left w:val="nil"/>
              <w:bottom w:val="single" w:color="000000" w:sz="4" w:space="0"/>
              <w:right w:val="nil"/>
            </w:tcBorders>
            <w:shd w:val="clear" w:color="auto" w:fill="FFFFFF"/>
            <w:noWrap w:val="0"/>
            <w:vAlign w:val="center"/>
          </w:tcPr>
          <w:p w14:paraId="12A29BC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360d</w:t>
            </w:r>
          </w:p>
        </w:tc>
        <w:tc>
          <w:tcPr>
            <w:tcW w:w="2000" w:type="dxa"/>
            <w:tcBorders>
              <w:top w:val="single" w:color="000000" w:sz="4" w:space="0"/>
              <w:left w:val="nil"/>
              <w:bottom w:val="single" w:color="000000" w:sz="4" w:space="0"/>
              <w:right w:val="nil"/>
            </w:tcBorders>
            <w:shd w:val="clear" w:color="auto" w:fill="FFFFFF"/>
            <w:noWrap w:val="0"/>
            <w:vAlign w:val="center"/>
          </w:tcPr>
          <w:p w14:paraId="51D61D1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&amp; ASCVD</w:t>
            </w:r>
          </w:p>
        </w:tc>
        <w:tc>
          <w:tcPr>
            <w:tcW w:w="1491" w:type="dxa"/>
            <w:tcBorders>
              <w:top w:val="single" w:color="000000" w:sz="4" w:space="0"/>
              <w:left w:val="nil"/>
              <w:bottom w:val="single" w:color="000000" w:sz="4" w:space="0"/>
              <w:right w:val="nil"/>
            </w:tcBorders>
            <w:shd w:val="clear" w:color="auto" w:fill="FFFFFF"/>
            <w:noWrap w:val="0"/>
            <w:vAlign w:val="center"/>
          </w:tcPr>
          <w:p w14:paraId="6941E5C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Inc: 170; PBO: 174</w:t>
            </w:r>
          </w:p>
        </w:tc>
        <w:tc>
          <w:tcPr>
            <w:tcW w:w="1193" w:type="dxa"/>
            <w:tcBorders>
              <w:top w:val="single" w:color="000000" w:sz="4" w:space="0"/>
              <w:left w:val="nil"/>
              <w:bottom w:val="single" w:color="000000" w:sz="4" w:space="0"/>
              <w:right w:val="nil"/>
            </w:tcBorders>
            <w:shd w:val="clear" w:color="auto" w:fill="FFFFFF"/>
            <w:noWrap w:val="0"/>
            <w:vAlign w:val="center"/>
          </w:tcPr>
          <w:p w14:paraId="1E71C71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58.8 / 60.1</w:t>
            </w:r>
          </w:p>
        </w:tc>
        <w:tc>
          <w:tcPr>
            <w:tcW w:w="1165" w:type="dxa"/>
            <w:tcBorders>
              <w:top w:val="single" w:color="000000" w:sz="4" w:space="0"/>
              <w:left w:val="nil"/>
              <w:bottom w:val="single" w:color="000000" w:sz="4" w:space="0"/>
              <w:right w:val="nil"/>
            </w:tcBorders>
            <w:shd w:val="clear" w:color="auto" w:fill="FFFFFF"/>
            <w:noWrap w:val="0"/>
            <w:vAlign w:val="center"/>
          </w:tcPr>
          <w:p w14:paraId="7550DF6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76.5 / 73.0</w:t>
            </w:r>
          </w:p>
        </w:tc>
        <w:tc>
          <w:tcPr>
            <w:tcW w:w="1126" w:type="dxa"/>
            <w:tcBorders>
              <w:top w:val="single" w:color="000000" w:sz="4" w:space="0"/>
              <w:left w:val="nil"/>
              <w:bottom w:val="single" w:color="000000" w:sz="4" w:space="0"/>
              <w:right w:val="nil"/>
            </w:tcBorders>
            <w:shd w:val="clear" w:color="auto" w:fill="FFFFFF"/>
            <w:noWrap w:val="0"/>
            <w:vAlign w:val="center"/>
          </w:tcPr>
          <w:p w14:paraId="61B4B53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98.8 / 96.6</w:t>
            </w:r>
          </w:p>
        </w:tc>
        <w:tc>
          <w:tcPr>
            <w:tcW w:w="1165" w:type="dxa"/>
            <w:tcBorders>
              <w:top w:val="single" w:color="000000" w:sz="4" w:space="0"/>
              <w:left w:val="nil"/>
              <w:bottom w:val="single" w:color="000000" w:sz="4" w:space="0"/>
              <w:right w:val="nil"/>
            </w:tcBorders>
            <w:shd w:val="clear" w:color="auto" w:fill="FFFFFF"/>
            <w:noWrap w:val="0"/>
            <w:vAlign w:val="center"/>
          </w:tcPr>
          <w:p w14:paraId="12423FD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625ACED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Maximally tolerated dose of statins</w:t>
            </w:r>
          </w:p>
        </w:tc>
      </w:tr>
      <w:tr w14:paraId="32485AC4">
        <w:trPr>
          <w:trHeight w:val="721"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19773EC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Räber et al, 2022</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PACMAN-AMI</w:t>
            </w:r>
          </w:p>
        </w:tc>
        <w:tc>
          <w:tcPr>
            <w:tcW w:w="1727" w:type="dxa"/>
            <w:tcBorders>
              <w:top w:val="single" w:color="000000" w:sz="4" w:space="0"/>
              <w:left w:val="nil"/>
              <w:bottom w:val="single" w:color="000000" w:sz="4" w:space="0"/>
              <w:right w:val="nil"/>
            </w:tcBorders>
            <w:shd w:val="clear" w:color="auto" w:fill="FFFFFF"/>
            <w:noWrap w:val="0"/>
            <w:vAlign w:val="center"/>
          </w:tcPr>
          <w:p w14:paraId="16274B3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NCT03067844</w:t>
            </w:r>
          </w:p>
        </w:tc>
        <w:tc>
          <w:tcPr>
            <w:tcW w:w="1870" w:type="dxa"/>
            <w:tcBorders>
              <w:top w:val="single" w:color="000000" w:sz="4" w:space="0"/>
              <w:left w:val="nil"/>
              <w:bottom w:val="single" w:color="000000" w:sz="4" w:space="0"/>
              <w:right w:val="nil"/>
            </w:tcBorders>
            <w:shd w:val="clear" w:color="auto" w:fill="FFFFFF"/>
            <w:noWrap w:val="0"/>
            <w:vAlign w:val="center"/>
          </w:tcPr>
          <w:p w14:paraId="610B3D5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Multinational (4)</w:t>
            </w:r>
          </w:p>
        </w:tc>
        <w:tc>
          <w:tcPr>
            <w:tcW w:w="1265" w:type="dxa"/>
            <w:tcBorders>
              <w:top w:val="single" w:color="000000" w:sz="4" w:space="0"/>
              <w:left w:val="nil"/>
              <w:bottom w:val="single" w:color="000000" w:sz="4" w:space="0"/>
              <w:right w:val="nil"/>
            </w:tcBorders>
            <w:shd w:val="clear" w:color="auto" w:fill="FFFFFF"/>
            <w:noWrap w:val="0"/>
            <w:vAlign w:val="center"/>
          </w:tcPr>
          <w:p w14:paraId="16E5DA5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52w</w:t>
            </w:r>
          </w:p>
        </w:tc>
        <w:tc>
          <w:tcPr>
            <w:tcW w:w="2000" w:type="dxa"/>
            <w:tcBorders>
              <w:top w:val="single" w:color="000000" w:sz="4" w:space="0"/>
              <w:left w:val="nil"/>
              <w:bottom w:val="single" w:color="000000" w:sz="4" w:space="0"/>
              <w:right w:val="nil"/>
            </w:tcBorders>
            <w:shd w:val="clear" w:color="auto" w:fill="FFFFFF"/>
            <w:noWrap w:val="0"/>
            <w:vAlign w:val="center"/>
          </w:tcPr>
          <w:p w14:paraId="7B6E30E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dyslipidemia &amp; recent ACS</w:t>
            </w:r>
          </w:p>
        </w:tc>
        <w:tc>
          <w:tcPr>
            <w:tcW w:w="1491" w:type="dxa"/>
            <w:tcBorders>
              <w:top w:val="single" w:color="000000" w:sz="4" w:space="0"/>
              <w:left w:val="nil"/>
              <w:bottom w:val="single" w:color="000000" w:sz="4" w:space="0"/>
              <w:right w:val="nil"/>
            </w:tcBorders>
            <w:shd w:val="clear" w:color="auto" w:fill="FFFFFF"/>
            <w:noWrap w:val="0"/>
            <w:vAlign w:val="center"/>
          </w:tcPr>
          <w:p w14:paraId="5526CBF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148; PBO: 152</w:t>
            </w:r>
          </w:p>
        </w:tc>
        <w:tc>
          <w:tcPr>
            <w:tcW w:w="1193" w:type="dxa"/>
            <w:tcBorders>
              <w:top w:val="single" w:color="000000" w:sz="4" w:space="0"/>
              <w:left w:val="nil"/>
              <w:bottom w:val="single" w:color="000000" w:sz="4" w:space="0"/>
              <w:right w:val="nil"/>
            </w:tcBorders>
            <w:shd w:val="clear" w:color="auto" w:fill="FFFFFF"/>
            <w:noWrap w:val="0"/>
            <w:vAlign w:val="center"/>
          </w:tcPr>
          <w:p w14:paraId="63D5448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58.4 / 58.6</w:t>
            </w:r>
          </w:p>
        </w:tc>
        <w:tc>
          <w:tcPr>
            <w:tcW w:w="1165" w:type="dxa"/>
            <w:tcBorders>
              <w:top w:val="single" w:color="000000" w:sz="4" w:space="0"/>
              <w:left w:val="nil"/>
              <w:bottom w:val="single" w:color="000000" w:sz="4" w:space="0"/>
              <w:right w:val="nil"/>
            </w:tcBorders>
            <w:shd w:val="clear" w:color="auto" w:fill="FFFFFF"/>
            <w:noWrap w:val="0"/>
            <w:vAlign w:val="center"/>
          </w:tcPr>
          <w:p w14:paraId="4E1878E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83.8 / 78.3</w:t>
            </w:r>
          </w:p>
        </w:tc>
        <w:tc>
          <w:tcPr>
            <w:tcW w:w="1126" w:type="dxa"/>
            <w:tcBorders>
              <w:top w:val="single" w:color="000000" w:sz="4" w:space="0"/>
              <w:left w:val="nil"/>
              <w:bottom w:val="single" w:color="000000" w:sz="4" w:space="0"/>
              <w:right w:val="nil"/>
            </w:tcBorders>
            <w:shd w:val="clear" w:color="auto" w:fill="FFFFFF"/>
            <w:noWrap w:val="0"/>
            <w:vAlign w:val="center"/>
          </w:tcPr>
          <w:p w14:paraId="2B83ED3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11.5 / 13.2</w:t>
            </w:r>
          </w:p>
        </w:tc>
        <w:tc>
          <w:tcPr>
            <w:tcW w:w="1165" w:type="dxa"/>
            <w:tcBorders>
              <w:top w:val="single" w:color="000000" w:sz="4" w:space="0"/>
              <w:left w:val="nil"/>
              <w:bottom w:val="single" w:color="000000" w:sz="4" w:space="0"/>
              <w:right w:val="nil"/>
            </w:tcBorders>
            <w:shd w:val="clear" w:color="auto" w:fill="FFFFFF"/>
            <w:noWrap w:val="0"/>
            <w:vAlign w:val="center"/>
          </w:tcPr>
          <w:p w14:paraId="0871B8A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sz w:val="24"/>
                <w:szCs w:val="24"/>
                <w:u w:val="none"/>
                <w:lang w:val="en-US"/>
              </w:rPr>
              <w:t>0 / 0.7</w:t>
            </w:r>
          </w:p>
        </w:tc>
        <w:tc>
          <w:tcPr>
            <w:tcW w:w="1666" w:type="dxa"/>
            <w:tcBorders>
              <w:top w:val="single" w:color="000000" w:sz="4" w:space="0"/>
              <w:left w:val="nil"/>
              <w:bottom w:val="single" w:color="000000" w:sz="4" w:space="0"/>
              <w:right w:val="nil"/>
            </w:tcBorders>
            <w:shd w:val="clear" w:color="auto" w:fill="FFFFFF"/>
            <w:noWrap w:val="0"/>
            <w:vAlign w:val="center"/>
          </w:tcPr>
          <w:p w14:paraId="077BBC4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Rosuvastatin 20 mg</w:t>
            </w:r>
          </w:p>
        </w:tc>
      </w:tr>
      <w:tr w14:paraId="624200E9">
        <w:trPr>
          <w:trHeight w:val="741"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4DF9594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Xu et al, 2024</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REMAIN-1</w:t>
            </w:r>
          </w:p>
        </w:tc>
        <w:tc>
          <w:tcPr>
            <w:tcW w:w="1727" w:type="dxa"/>
            <w:tcBorders>
              <w:top w:val="single" w:color="000000" w:sz="4" w:space="0"/>
              <w:left w:val="nil"/>
              <w:bottom w:val="single" w:color="000000" w:sz="4" w:space="0"/>
              <w:right w:val="nil"/>
            </w:tcBorders>
            <w:shd w:val="clear" w:color="auto" w:fill="FFFFFF"/>
            <w:noWrap w:val="0"/>
            <w:vAlign w:val="center"/>
          </w:tcPr>
          <w:p w14:paraId="6FF2E9E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NCT04849000</w:t>
            </w:r>
          </w:p>
        </w:tc>
        <w:tc>
          <w:tcPr>
            <w:tcW w:w="1870" w:type="dxa"/>
            <w:tcBorders>
              <w:top w:val="single" w:color="000000" w:sz="4" w:space="0"/>
              <w:left w:val="nil"/>
              <w:bottom w:val="single" w:color="000000" w:sz="4" w:space="0"/>
              <w:right w:val="nil"/>
            </w:tcBorders>
            <w:shd w:val="clear" w:color="auto" w:fill="FFFFFF"/>
            <w:noWrap w:val="0"/>
            <w:vAlign w:val="center"/>
          </w:tcPr>
          <w:p w14:paraId="16C0469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20E077D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28w</w:t>
            </w:r>
          </w:p>
        </w:tc>
        <w:tc>
          <w:tcPr>
            <w:tcW w:w="2000" w:type="dxa"/>
            <w:tcBorders>
              <w:top w:val="single" w:color="000000" w:sz="4" w:space="0"/>
              <w:left w:val="nil"/>
              <w:bottom w:val="single" w:color="000000" w:sz="4" w:space="0"/>
              <w:right w:val="nil"/>
            </w:tcBorders>
            <w:shd w:val="clear" w:color="auto" w:fill="FFFFFF"/>
            <w:noWrap w:val="0"/>
            <w:vAlign w:val="center"/>
          </w:tcPr>
          <w:p w14:paraId="13DCF34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Hypercholesterolaemia/Hyperlipidaemia</w:t>
            </w:r>
          </w:p>
        </w:tc>
        <w:tc>
          <w:tcPr>
            <w:tcW w:w="1491" w:type="dxa"/>
            <w:tcBorders>
              <w:top w:val="single" w:color="000000" w:sz="4" w:space="0"/>
              <w:left w:val="nil"/>
              <w:bottom w:val="single" w:color="000000" w:sz="4" w:space="0"/>
              <w:right w:val="nil"/>
            </w:tcBorders>
            <w:shd w:val="clear" w:color="auto" w:fill="FFFFFF"/>
            <w:noWrap w:val="0"/>
            <w:vAlign w:val="center"/>
          </w:tcPr>
          <w:p w14:paraId="764AD1E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Rec: 468; PBO: 235</w:t>
            </w:r>
          </w:p>
        </w:tc>
        <w:tc>
          <w:tcPr>
            <w:tcW w:w="1193" w:type="dxa"/>
            <w:tcBorders>
              <w:top w:val="single" w:color="000000" w:sz="4" w:space="0"/>
              <w:left w:val="nil"/>
              <w:bottom w:val="single" w:color="000000" w:sz="4" w:space="0"/>
              <w:right w:val="nil"/>
            </w:tcBorders>
            <w:shd w:val="clear" w:color="auto" w:fill="FFFFFF"/>
            <w:noWrap w:val="0"/>
            <w:vAlign w:val="center"/>
          </w:tcPr>
          <w:p w14:paraId="45D7AE2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44.3 / 44.7</w:t>
            </w:r>
          </w:p>
        </w:tc>
        <w:tc>
          <w:tcPr>
            <w:tcW w:w="1165" w:type="dxa"/>
            <w:tcBorders>
              <w:top w:val="single" w:color="000000" w:sz="4" w:space="0"/>
              <w:left w:val="nil"/>
              <w:bottom w:val="single" w:color="000000" w:sz="4" w:space="0"/>
              <w:right w:val="nil"/>
            </w:tcBorders>
            <w:shd w:val="clear" w:color="auto" w:fill="FFFFFF"/>
            <w:noWrap w:val="0"/>
            <w:vAlign w:val="center"/>
          </w:tcPr>
          <w:p w14:paraId="24962BB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54.1 / 52.3</w:t>
            </w:r>
          </w:p>
        </w:tc>
        <w:tc>
          <w:tcPr>
            <w:tcW w:w="1126" w:type="dxa"/>
            <w:tcBorders>
              <w:top w:val="single" w:color="000000" w:sz="4" w:space="0"/>
              <w:left w:val="nil"/>
              <w:bottom w:val="single" w:color="000000" w:sz="4" w:space="0"/>
              <w:right w:val="nil"/>
            </w:tcBorders>
            <w:shd w:val="clear" w:color="auto" w:fill="FFFFFF"/>
            <w:noWrap w:val="0"/>
            <w:vAlign w:val="center"/>
          </w:tcPr>
          <w:p w14:paraId="3DB9F77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0</w:t>
            </w:r>
          </w:p>
        </w:tc>
        <w:tc>
          <w:tcPr>
            <w:tcW w:w="1165" w:type="dxa"/>
            <w:tcBorders>
              <w:top w:val="single" w:color="000000" w:sz="4" w:space="0"/>
              <w:left w:val="nil"/>
              <w:bottom w:val="single" w:color="000000" w:sz="4" w:space="0"/>
              <w:right w:val="nil"/>
            </w:tcBorders>
            <w:shd w:val="clear" w:color="auto" w:fill="FFFFFF"/>
            <w:noWrap w:val="0"/>
            <w:vAlign w:val="center"/>
          </w:tcPr>
          <w:p w14:paraId="6AD0120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0</w:t>
            </w:r>
          </w:p>
        </w:tc>
        <w:tc>
          <w:tcPr>
            <w:tcW w:w="1666" w:type="dxa"/>
            <w:tcBorders>
              <w:top w:val="single" w:color="000000" w:sz="4" w:space="0"/>
              <w:left w:val="nil"/>
              <w:bottom w:val="single" w:color="000000" w:sz="4" w:space="0"/>
              <w:right w:val="nil"/>
            </w:tcBorders>
            <w:shd w:val="clear" w:color="auto" w:fill="FFFFFF"/>
            <w:noWrap w:val="0"/>
            <w:vAlign w:val="center"/>
          </w:tcPr>
          <w:p w14:paraId="4E3FAB8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None</w:t>
            </w:r>
          </w:p>
        </w:tc>
      </w:tr>
      <w:tr w14:paraId="47B29124">
        <w:trPr>
          <w:trHeight w:val="529"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59A8CF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Sun et al, 2024</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REMAIN-2</w:t>
            </w:r>
          </w:p>
        </w:tc>
        <w:tc>
          <w:tcPr>
            <w:tcW w:w="1727" w:type="dxa"/>
            <w:tcBorders>
              <w:top w:val="single" w:color="000000" w:sz="4" w:space="0"/>
              <w:left w:val="nil"/>
              <w:bottom w:val="single" w:color="000000" w:sz="4" w:space="0"/>
              <w:right w:val="nil"/>
            </w:tcBorders>
            <w:shd w:val="clear" w:color="auto" w:fill="FFFFFF"/>
            <w:noWrap w:val="0"/>
            <w:vAlign w:val="center"/>
          </w:tcPr>
          <w:p w14:paraId="4ABA88F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NCT04885218</w:t>
            </w:r>
          </w:p>
        </w:tc>
        <w:tc>
          <w:tcPr>
            <w:tcW w:w="1870" w:type="dxa"/>
            <w:tcBorders>
              <w:top w:val="single" w:color="000000" w:sz="4" w:space="0"/>
              <w:left w:val="nil"/>
              <w:bottom w:val="single" w:color="000000" w:sz="4" w:space="0"/>
              <w:right w:val="nil"/>
            </w:tcBorders>
            <w:shd w:val="clear" w:color="auto" w:fill="FFFFFF"/>
            <w:noWrap w:val="0"/>
            <w:vAlign w:val="center"/>
          </w:tcPr>
          <w:p w14:paraId="2D9E674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0DBD282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52w</w:t>
            </w:r>
          </w:p>
        </w:tc>
        <w:tc>
          <w:tcPr>
            <w:tcW w:w="2000" w:type="dxa"/>
            <w:tcBorders>
              <w:top w:val="single" w:color="000000" w:sz="4" w:space="0"/>
              <w:left w:val="nil"/>
              <w:bottom w:val="single" w:color="000000" w:sz="4" w:space="0"/>
              <w:right w:val="nil"/>
            </w:tcBorders>
            <w:shd w:val="clear" w:color="auto" w:fill="FFFFFF"/>
            <w:noWrap w:val="0"/>
            <w:vAlign w:val="center"/>
          </w:tcPr>
          <w:p w14:paraId="18FE8D3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Non-familial Hypercholesterolaemia</w:t>
            </w:r>
          </w:p>
        </w:tc>
        <w:tc>
          <w:tcPr>
            <w:tcW w:w="1491" w:type="dxa"/>
            <w:tcBorders>
              <w:top w:val="single" w:color="000000" w:sz="4" w:space="0"/>
              <w:left w:val="nil"/>
              <w:bottom w:val="single" w:color="000000" w:sz="4" w:space="0"/>
              <w:right w:val="nil"/>
            </w:tcBorders>
            <w:shd w:val="clear" w:color="auto" w:fill="FFFFFF"/>
            <w:noWrap w:val="0"/>
            <w:vAlign w:val="center"/>
          </w:tcPr>
          <w:p w14:paraId="7BF109B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Rec: 456; PBO: 233</w:t>
            </w:r>
          </w:p>
        </w:tc>
        <w:tc>
          <w:tcPr>
            <w:tcW w:w="1193" w:type="dxa"/>
            <w:tcBorders>
              <w:top w:val="single" w:color="000000" w:sz="4" w:space="0"/>
              <w:left w:val="nil"/>
              <w:bottom w:val="single" w:color="000000" w:sz="4" w:space="0"/>
              <w:right w:val="nil"/>
            </w:tcBorders>
            <w:shd w:val="clear" w:color="auto" w:fill="FFFFFF"/>
            <w:noWrap w:val="0"/>
            <w:vAlign w:val="center"/>
          </w:tcPr>
          <w:p w14:paraId="36A3A23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56.0 / 55.6</w:t>
            </w:r>
          </w:p>
        </w:tc>
        <w:tc>
          <w:tcPr>
            <w:tcW w:w="1165" w:type="dxa"/>
            <w:tcBorders>
              <w:top w:val="single" w:color="000000" w:sz="4" w:space="0"/>
              <w:left w:val="nil"/>
              <w:bottom w:val="single" w:color="000000" w:sz="4" w:space="0"/>
              <w:right w:val="nil"/>
            </w:tcBorders>
            <w:shd w:val="clear" w:color="auto" w:fill="FFFFFF"/>
            <w:noWrap w:val="0"/>
            <w:vAlign w:val="center"/>
          </w:tcPr>
          <w:p w14:paraId="53702F8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63.6 / 66.1</w:t>
            </w:r>
          </w:p>
        </w:tc>
        <w:tc>
          <w:tcPr>
            <w:tcW w:w="1126" w:type="dxa"/>
            <w:tcBorders>
              <w:top w:val="single" w:color="000000" w:sz="4" w:space="0"/>
              <w:left w:val="nil"/>
              <w:bottom w:val="single" w:color="000000" w:sz="4" w:space="0"/>
              <w:right w:val="nil"/>
            </w:tcBorders>
            <w:shd w:val="clear" w:color="auto" w:fill="FFFFFF"/>
            <w:noWrap w:val="0"/>
            <w:vAlign w:val="center"/>
          </w:tcPr>
          <w:p w14:paraId="350560D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14DD2B1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10.7 / 12.0</w:t>
            </w:r>
          </w:p>
        </w:tc>
        <w:tc>
          <w:tcPr>
            <w:tcW w:w="1666" w:type="dxa"/>
            <w:tcBorders>
              <w:top w:val="single" w:color="000000" w:sz="4" w:space="0"/>
              <w:left w:val="nil"/>
              <w:bottom w:val="single" w:color="000000" w:sz="4" w:space="0"/>
              <w:right w:val="nil"/>
            </w:tcBorders>
            <w:shd w:val="clear" w:color="auto" w:fill="FFFFFF"/>
            <w:noWrap w:val="0"/>
            <w:vAlign w:val="center"/>
          </w:tcPr>
          <w:p w14:paraId="57688E6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Mod/High statin ± EZE</w:t>
            </w:r>
          </w:p>
        </w:tc>
      </w:tr>
      <w:tr w14:paraId="1241FD10">
        <w:trPr>
          <w:trHeight w:val="78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028928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Li et al, 2025</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REMAIN-3</w:t>
            </w:r>
          </w:p>
        </w:tc>
        <w:tc>
          <w:tcPr>
            <w:tcW w:w="1727" w:type="dxa"/>
            <w:tcBorders>
              <w:top w:val="single" w:color="000000" w:sz="4" w:space="0"/>
              <w:left w:val="nil"/>
              <w:bottom w:val="single" w:color="000000" w:sz="4" w:space="0"/>
              <w:right w:val="nil"/>
            </w:tcBorders>
            <w:shd w:val="clear" w:color="auto" w:fill="FFFFFF"/>
            <w:noWrap w:val="0"/>
            <w:vAlign w:val="center"/>
          </w:tcPr>
          <w:p w14:paraId="423DB8A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NCT04844125</w:t>
            </w:r>
          </w:p>
        </w:tc>
        <w:tc>
          <w:tcPr>
            <w:tcW w:w="1870" w:type="dxa"/>
            <w:tcBorders>
              <w:top w:val="single" w:color="000000" w:sz="4" w:space="0"/>
              <w:left w:val="nil"/>
              <w:bottom w:val="single" w:color="000000" w:sz="4" w:space="0"/>
              <w:right w:val="nil"/>
            </w:tcBorders>
            <w:shd w:val="clear" w:color="auto" w:fill="FFFFFF"/>
            <w:noWrap w:val="0"/>
            <w:vAlign w:val="center"/>
          </w:tcPr>
          <w:p w14:paraId="0BE94EE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4A589F7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16w</w:t>
            </w:r>
          </w:p>
        </w:tc>
        <w:tc>
          <w:tcPr>
            <w:tcW w:w="2000" w:type="dxa"/>
            <w:tcBorders>
              <w:top w:val="single" w:color="000000" w:sz="4" w:space="0"/>
              <w:left w:val="nil"/>
              <w:bottom w:val="single" w:color="000000" w:sz="4" w:space="0"/>
              <w:right w:val="nil"/>
            </w:tcBorders>
            <w:shd w:val="clear" w:color="auto" w:fill="FFFFFF"/>
            <w:noWrap w:val="0"/>
            <w:vAlign w:val="center"/>
          </w:tcPr>
          <w:p w14:paraId="6703AFB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HeFH</w:t>
            </w:r>
          </w:p>
        </w:tc>
        <w:tc>
          <w:tcPr>
            <w:tcW w:w="1491" w:type="dxa"/>
            <w:tcBorders>
              <w:top w:val="single" w:color="000000" w:sz="4" w:space="0"/>
              <w:left w:val="nil"/>
              <w:bottom w:val="single" w:color="000000" w:sz="4" w:space="0"/>
              <w:right w:val="nil"/>
            </w:tcBorders>
            <w:shd w:val="clear" w:color="auto" w:fill="FFFFFF"/>
            <w:noWrap w:val="0"/>
            <w:vAlign w:val="center"/>
          </w:tcPr>
          <w:p w14:paraId="226F67E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Rec: 95; PBO: 48</w:t>
            </w:r>
          </w:p>
        </w:tc>
        <w:tc>
          <w:tcPr>
            <w:tcW w:w="1193" w:type="dxa"/>
            <w:tcBorders>
              <w:top w:val="single" w:color="000000" w:sz="4" w:space="0"/>
              <w:left w:val="nil"/>
              <w:bottom w:val="single" w:color="000000" w:sz="4" w:space="0"/>
              <w:right w:val="nil"/>
            </w:tcBorders>
            <w:shd w:val="clear" w:color="auto" w:fill="FFFFFF"/>
            <w:noWrap w:val="0"/>
            <w:vAlign w:val="center"/>
          </w:tcPr>
          <w:p w14:paraId="09D9BD1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45.0 / 41.5</w:t>
            </w:r>
          </w:p>
        </w:tc>
        <w:tc>
          <w:tcPr>
            <w:tcW w:w="1165" w:type="dxa"/>
            <w:tcBorders>
              <w:top w:val="single" w:color="000000" w:sz="4" w:space="0"/>
              <w:left w:val="nil"/>
              <w:bottom w:val="single" w:color="000000" w:sz="4" w:space="0"/>
              <w:right w:val="nil"/>
            </w:tcBorders>
            <w:shd w:val="clear" w:color="auto" w:fill="FFFFFF"/>
            <w:noWrap w:val="0"/>
            <w:vAlign w:val="center"/>
          </w:tcPr>
          <w:p w14:paraId="2AF9CA9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52.6 / 64.6</w:t>
            </w:r>
          </w:p>
        </w:tc>
        <w:tc>
          <w:tcPr>
            <w:tcW w:w="1126" w:type="dxa"/>
            <w:tcBorders>
              <w:top w:val="single" w:color="000000" w:sz="4" w:space="0"/>
              <w:left w:val="nil"/>
              <w:bottom w:val="single" w:color="000000" w:sz="4" w:space="0"/>
              <w:right w:val="nil"/>
            </w:tcBorders>
            <w:shd w:val="clear" w:color="auto" w:fill="FFFFFF"/>
            <w:noWrap w:val="0"/>
            <w:vAlign w:val="center"/>
          </w:tcPr>
          <w:p w14:paraId="71CE8E0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4E4F675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37.9 / 37.5</w:t>
            </w:r>
          </w:p>
        </w:tc>
        <w:tc>
          <w:tcPr>
            <w:tcW w:w="1666" w:type="dxa"/>
            <w:tcBorders>
              <w:top w:val="single" w:color="000000" w:sz="4" w:space="0"/>
              <w:left w:val="nil"/>
              <w:bottom w:val="single" w:color="000000" w:sz="4" w:space="0"/>
              <w:right w:val="nil"/>
            </w:tcBorders>
            <w:shd w:val="clear" w:color="auto" w:fill="FFFFFF"/>
            <w:noWrap w:val="0"/>
            <w:vAlign w:val="center"/>
          </w:tcPr>
          <w:p w14:paraId="5984913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Mod/High statin ± EZE</w:t>
            </w:r>
          </w:p>
        </w:tc>
      </w:tr>
      <w:tr w14:paraId="1BDF9854">
        <w:trPr>
          <w:trHeight w:val="837"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2B71B0D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Roth et al, 2012</w:t>
            </w:r>
          </w:p>
        </w:tc>
        <w:tc>
          <w:tcPr>
            <w:tcW w:w="1727" w:type="dxa"/>
            <w:tcBorders>
              <w:top w:val="single" w:color="000000" w:sz="4" w:space="0"/>
              <w:left w:val="nil"/>
              <w:bottom w:val="single" w:color="000000" w:sz="4" w:space="0"/>
              <w:right w:val="nil"/>
            </w:tcBorders>
            <w:shd w:val="clear" w:color="auto" w:fill="FFFFFF"/>
            <w:noWrap w:val="0"/>
            <w:vAlign w:val="center"/>
          </w:tcPr>
          <w:p w14:paraId="38E0900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NCT01288469</w:t>
            </w:r>
          </w:p>
        </w:tc>
        <w:tc>
          <w:tcPr>
            <w:tcW w:w="1870" w:type="dxa"/>
            <w:tcBorders>
              <w:top w:val="single" w:color="000000" w:sz="4" w:space="0"/>
              <w:left w:val="nil"/>
              <w:bottom w:val="single" w:color="000000" w:sz="4" w:space="0"/>
              <w:right w:val="nil"/>
            </w:tcBorders>
            <w:shd w:val="clear" w:color="auto" w:fill="FFFFFF"/>
            <w:noWrap w:val="0"/>
            <w:vAlign w:val="center"/>
          </w:tcPr>
          <w:p w14:paraId="0B44CCA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USA</w:t>
            </w:r>
          </w:p>
        </w:tc>
        <w:tc>
          <w:tcPr>
            <w:tcW w:w="1265" w:type="dxa"/>
            <w:tcBorders>
              <w:top w:val="single" w:color="000000" w:sz="4" w:space="0"/>
              <w:left w:val="nil"/>
              <w:bottom w:val="single" w:color="000000" w:sz="4" w:space="0"/>
              <w:right w:val="nil"/>
            </w:tcBorders>
            <w:shd w:val="clear" w:color="auto" w:fill="FFFFFF"/>
            <w:noWrap w:val="0"/>
            <w:vAlign w:val="center"/>
          </w:tcPr>
          <w:p w14:paraId="4AE9B0F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16w</w:t>
            </w:r>
          </w:p>
        </w:tc>
        <w:tc>
          <w:tcPr>
            <w:tcW w:w="2000" w:type="dxa"/>
            <w:tcBorders>
              <w:top w:val="single" w:color="000000" w:sz="4" w:space="0"/>
              <w:left w:val="nil"/>
              <w:bottom w:val="single" w:color="000000" w:sz="4" w:space="0"/>
              <w:right w:val="nil"/>
            </w:tcBorders>
            <w:shd w:val="clear" w:color="auto" w:fill="FFFFFF"/>
            <w:noWrap w:val="0"/>
            <w:vAlign w:val="center"/>
          </w:tcPr>
          <w:p w14:paraId="7168C53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Primary Hypercholesterolemia</w:t>
            </w:r>
          </w:p>
        </w:tc>
        <w:tc>
          <w:tcPr>
            <w:tcW w:w="1491" w:type="dxa"/>
            <w:tcBorders>
              <w:top w:val="single" w:color="000000" w:sz="4" w:space="0"/>
              <w:left w:val="nil"/>
              <w:bottom w:val="single" w:color="000000" w:sz="4" w:space="0"/>
              <w:right w:val="nil"/>
            </w:tcBorders>
            <w:shd w:val="clear" w:color="auto" w:fill="FFFFFF"/>
            <w:noWrap w:val="0"/>
            <w:vAlign w:val="center"/>
          </w:tcPr>
          <w:p w14:paraId="1252B75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61; PBO: 31</w:t>
            </w:r>
          </w:p>
        </w:tc>
        <w:tc>
          <w:tcPr>
            <w:tcW w:w="1193" w:type="dxa"/>
            <w:tcBorders>
              <w:top w:val="single" w:color="000000" w:sz="4" w:space="0"/>
              <w:left w:val="nil"/>
              <w:bottom w:val="single" w:color="000000" w:sz="4" w:space="0"/>
              <w:right w:val="nil"/>
            </w:tcBorders>
            <w:shd w:val="clear" w:color="auto" w:fill="FFFFFF"/>
            <w:noWrap w:val="0"/>
            <w:vAlign w:val="center"/>
          </w:tcPr>
          <w:p w14:paraId="4B4B8D1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57.8 / 55.3</w:t>
            </w:r>
          </w:p>
        </w:tc>
        <w:tc>
          <w:tcPr>
            <w:tcW w:w="1165" w:type="dxa"/>
            <w:tcBorders>
              <w:top w:val="single" w:color="000000" w:sz="4" w:space="0"/>
              <w:left w:val="nil"/>
              <w:bottom w:val="single" w:color="000000" w:sz="4" w:space="0"/>
              <w:right w:val="nil"/>
            </w:tcBorders>
            <w:shd w:val="clear" w:color="auto" w:fill="FFFFFF"/>
            <w:noWrap w:val="0"/>
            <w:vAlign w:val="center"/>
          </w:tcPr>
          <w:p w14:paraId="05813F8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33.0 / 42.0</w:t>
            </w:r>
          </w:p>
        </w:tc>
        <w:tc>
          <w:tcPr>
            <w:tcW w:w="1126" w:type="dxa"/>
            <w:tcBorders>
              <w:top w:val="single" w:color="000000" w:sz="4" w:space="0"/>
              <w:left w:val="nil"/>
              <w:bottom w:val="single" w:color="000000" w:sz="4" w:space="0"/>
              <w:right w:val="nil"/>
            </w:tcBorders>
            <w:shd w:val="clear" w:color="auto" w:fill="FFFFFF"/>
            <w:noWrap w:val="0"/>
            <w:vAlign w:val="center"/>
          </w:tcPr>
          <w:p w14:paraId="5A4EAD1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508EC30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0</w:t>
            </w:r>
          </w:p>
        </w:tc>
        <w:tc>
          <w:tcPr>
            <w:tcW w:w="1666" w:type="dxa"/>
            <w:tcBorders>
              <w:top w:val="single" w:color="000000" w:sz="4" w:space="0"/>
              <w:left w:val="nil"/>
              <w:bottom w:val="single" w:color="000000" w:sz="4" w:space="0"/>
              <w:right w:val="nil"/>
            </w:tcBorders>
            <w:shd w:val="clear" w:color="auto" w:fill="FFFFFF"/>
            <w:noWrap w:val="0"/>
            <w:vAlign w:val="center"/>
          </w:tcPr>
          <w:p w14:paraId="3DBA631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Atorvastatin</w:t>
            </w:r>
          </w:p>
        </w:tc>
      </w:tr>
      <w:tr w14:paraId="0DD4B552">
        <w:trPr>
          <w:trHeight w:val="375"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5E2EC42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Raal et al, 2012</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RUTHERFORD</w:t>
            </w:r>
          </w:p>
        </w:tc>
        <w:tc>
          <w:tcPr>
            <w:tcW w:w="1727" w:type="dxa"/>
            <w:tcBorders>
              <w:top w:val="single" w:color="000000" w:sz="4" w:space="0"/>
              <w:left w:val="nil"/>
              <w:bottom w:val="single" w:color="000000" w:sz="4" w:space="0"/>
              <w:right w:val="nil"/>
            </w:tcBorders>
            <w:shd w:val="clear" w:color="auto" w:fill="FFFFFF"/>
            <w:noWrap w:val="0"/>
            <w:vAlign w:val="center"/>
          </w:tcPr>
          <w:p w14:paraId="087F6F6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NCT01375751</w:t>
            </w:r>
          </w:p>
        </w:tc>
        <w:tc>
          <w:tcPr>
            <w:tcW w:w="1870" w:type="dxa"/>
            <w:tcBorders>
              <w:top w:val="single" w:color="000000" w:sz="4" w:space="0"/>
              <w:left w:val="nil"/>
              <w:bottom w:val="single" w:color="000000" w:sz="4" w:space="0"/>
              <w:right w:val="nil"/>
            </w:tcBorders>
            <w:shd w:val="clear" w:color="auto" w:fill="FFFFFF"/>
            <w:noWrap w:val="0"/>
            <w:vAlign w:val="center"/>
          </w:tcPr>
          <w:p w14:paraId="39DEE39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Multinational (6)</w:t>
            </w:r>
          </w:p>
        </w:tc>
        <w:tc>
          <w:tcPr>
            <w:tcW w:w="1265" w:type="dxa"/>
            <w:tcBorders>
              <w:top w:val="single" w:color="000000" w:sz="4" w:space="0"/>
              <w:left w:val="nil"/>
              <w:bottom w:val="single" w:color="000000" w:sz="4" w:space="0"/>
              <w:right w:val="nil"/>
            </w:tcBorders>
            <w:shd w:val="clear" w:color="auto" w:fill="FFFFFF"/>
            <w:noWrap w:val="0"/>
            <w:vAlign w:val="center"/>
          </w:tcPr>
          <w:p w14:paraId="2937FAD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12w</w:t>
            </w:r>
          </w:p>
        </w:tc>
        <w:tc>
          <w:tcPr>
            <w:tcW w:w="2000" w:type="dxa"/>
            <w:tcBorders>
              <w:top w:val="single" w:color="000000" w:sz="4" w:space="0"/>
              <w:left w:val="nil"/>
              <w:bottom w:val="single" w:color="000000" w:sz="4" w:space="0"/>
              <w:right w:val="nil"/>
            </w:tcBorders>
            <w:shd w:val="clear" w:color="auto" w:fill="FFFFFF"/>
            <w:noWrap w:val="0"/>
            <w:vAlign w:val="center"/>
          </w:tcPr>
          <w:p w14:paraId="35607BE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HeFH</w:t>
            </w:r>
          </w:p>
        </w:tc>
        <w:tc>
          <w:tcPr>
            <w:tcW w:w="1491" w:type="dxa"/>
            <w:tcBorders>
              <w:top w:val="single" w:color="000000" w:sz="4" w:space="0"/>
              <w:left w:val="nil"/>
              <w:bottom w:val="single" w:color="000000" w:sz="4" w:space="0"/>
              <w:right w:val="nil"/>
            </w:tcBorders>
            <w:shd w:val="clear" w:color="auto" w:fill="FFFFFF"/>
            <w:noWrap w:val="0"/>
            <w:vAlign w:val="center"/>
          </w:tcPr>
          <w:p w14:paraId="73C4D2D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111; PBO: 56</w:t>
            </w:r>
          </w:p>
        </w:tc>
        <w:tc>
          <w:tcPr>
            <w:tcW w:w="1193" w:type="dxa"/>
            <w:tcBorders>
              <w:top w:val="single" w:color="000000" w:sz="4" w:space="0"/>
              <w:left w:val="nil"/>
              <w:bottom w:val="single" w:color="000000" w:sz="4" w:space="0"/>
              <w:right w:val="nil"/>
            </w:tcBorders>
            <w:shd w:val="clear" w:color="auto" w:fill="FFFFFF"/>
            <w:noWrap w:val="0"/>
            <w:vAlign w:val="center"/>
          </w:tcPr>
          <w:p w14:paraId="163B71D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49.7 / 49.3</w:t>
            </w:r>
          </w:p>
        </w:tc>
        <w:tc>
          <w:tcPr>
            <w:tcW w:w="1165" w:type="dxa"/>
            <w:tcBorders>
              <w:top w:val="single" w:color="000000" w:sz="4" w:space="0"/>
              <w:left w:val="nil"/>
              <w:bottom w:val="single" w:color="000000" w:sz="4" w:space="0"/>
              <w:right w:val="nil"/>
            </w:tcBorders>
            <w:shd w:val="clear" w:color="auto" w:fill="FFFFFF"/>
            <w:noWrap w:val="0"/>
            <w:vAlign w:val="center"/>
          </w:tcPr>
          <w:p w14:paraId="7413D37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58.5 / 42.9</w:t>
            </w:r>
          </w:p>
        </w:tc>
        <w:tc>
          <w:tcPr>
            <w:tcW w:w="1126" w:type="dxa"/>
            <w:tcBorders>
              <w:top w:val="single" w:color="000000" w:sz="4" w:space="0"/>
              <w:left w:val="nil"/>
              <w:bottom w:val="single" w:color="000000" w:sz="4" w:space="0"/>
              <w:right w:val="nil"/>
            </w:tcBorders>
            <w:shd w:val="clear" w:color="auto" w:fill="FFFFFF"/>
            <w:noWrap w:val="0"/>
            <w:vAlign w:val="center"/>
          </w:tcPr>
          <w:p w14:paraId="44F207D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91.0 / 87.5</w:t>
            </w:r>
          </w:p>
        </w:tc>
        <w:tc>
          <w:tcPr>
            <w:tcW w:w="1165" w:type="dxa"/>
            <w:tcBorders>
              <w:top w:val="single" w:color="000000" w:sz="4" w:space="0"/>
              <w:left w:val="nil"/>
              <w:bottom w:val="single" w:color="000000" w:sz="4" w:space="0"/>
              <w:right w:val="nil"/>
            </w:tcBorders>
            <w:shd w:val="clear" w:color="auto" w:fill="FFFFFF"/>
            <w:noWrap w:val="0"/>
            <w:vAlign w:val="center"/>
          </w:tcPr>
          <w:p w14:paraId="5D0F6F2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64.9 / 64.3</w:t>
            </w:r>
          </w:p>
        </w:tc>
        <w:tc>
          <w:tcPr>
            <w:tcW w:w="1666" w:type="dxa"/>
            <w:tcBorders>
              <w:top w:val="single" w:color="000000" w:sz="4" w:space="0"/>
              <w:left w:val="nil"/>
              <w:bottom w:val="single" w:color="000000" w:sz="4" w:space="0"/>
              <w:right w:val="nil"/>
            </w:tcBorders>
            <w:shd w:val="clear" w:color="auto" w:fill="FFFFFF"/>
            <w:noWrap w:val="0"/>
            <w:vAlign w:val="center"/>
          </w:tcPr>
          <w:p w14:paraId="43C2003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Max-tolerated LLT</w:t>
            </w:r>
          </w:p>
        </w:tc>
      </w:tr>
      <w:tr w14:paraId="273EE001">
        <w:trPr>
          <w:trHeight w:val="9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3CB79F2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Raal et al, 2015</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RUTHERFORD-2</w:t>
            </w:r>
          </w:p>
        </w:tc>
        <w:tc>
          <w:tcPr>
            <w:tcW w:w="1727" w:type="dxa"/>
            <w:tcBorders>
              <w:top w:val="single" w:color="000000" w:sz="4" w:space="0"/>
              <w:left w:val="nil"/>
              <w:bottom w:val="single" w:color="000000" w:sz="4" w:space="0"/>
              <w:right w:val="nil"/>
            </w:tcBorders>
            <w:shd w:val="clear" w:color="auto" w:fill="FFFFFF"/>
            <w:noWrap w:val="0"/>
            <w:vAlign w:val="center"/>
          </w:tcPr>
          <w:p w14:paraId="5FAC490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NCT01763918</w:t>
            </w:r>
          </w:p>
        </w:tc>
        <w:tc>
          <w:tcPr>
            <w:tcW w:w="1870" w:type="dxa"/>
            <w:tcBorders>
              <w:top w:val="single" w:color="000000" w:sz="4" w:space="0"/>
              <w:left w:val="nil"/>
              <w:bottom w:val="single" w:color="000000" w:sz="4" w:space="0"/>
              <w:right w:val="nil"/>
            </w:tcBorders>
            <w:shd w:val="clear" w:color="auto" w:fill="FFFFFF"/>
            <w:noWrap w:val="0"/>
            <w:vAlign w:val="center"/>
          </w:tcPr>
          <w:p w14:paraId="4487946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4"/>
                <w:szCs w:val="24"/>
              </w:rPr>
            </w:pPr>
            <w:r>
              <w:rPr>
                <w:rFonts w:hint="default" w:ascii="Times New Roman Regular" w:hAnsi="Times New Roman Regular" w:eastAsia="宋体" w:cs="Times New Roman Regular"/>
                <w:b w:val="0"/>
                <w:bCs/>
                <w:i w:val="0"/>
                <w:iCs w:val="0"/>
                <w:color w:val="000000"/>
                <w:kern w:val="0"/>
                <w:sz w:val="24"/>
                <w:szCs w:val="24"/>
                <w:lang w:val="en-US" w:eastAsia="zh-CN" w:bidi="ar"/>
              </w:rPr>
              <w:t>Multinational (12)</w:t>
            </w:r>
          </w:p>
          <w:p w14:paraId="021EACB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p>
        </w:tc>
        <w:tc>
          <w:tcPr>
            <w:tcW w:w="1265" w:type="dxa"/>
            <w:tcBorders>
              <w:top w:val="single" w:color="000000" w:sz="4" w:space="0"/>
              <w:left w:val="nil"/>
              <w:bottom w:val="single" w:color="000000" w:sz="4" w:space="0"/>
              <w:right w:val="nil"/>
            </w:tcBorders>
            <w:shd w:val="clear" w:color="auto" w:fill="FFFFFF"/>
            <w:noWrap w:val="0"/>
            <w:vAlign w:val="center"/>
          </w:tcPr>
          <w:p w14:paraId="0E79CD1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14w</w:t>
            </w:r>
          </w:p>
        </w:tc>
        <w:tc>
          <w:tcPr>
            <w:tcW w:w="2000" w:type="dxa"/>
            <w:tcBorders>
              <w:top w:val="single" w:color="000000" w:sz="4" w:space="0"/>
              <w:left w:val="nil"/>
              <w:bottom w:val="single" w:color="000000" w:sz="4" w:space="0"/>
              <w:right w:val="nil"/>
            </w:tcBorders>
            <w:shd w:val="clear" w:color="auto" w:fill="FFFFFF"/>
            <w:noWrap w:val="0"/>
            <w:vAlign w:val="center"/>
          </w:tcPr>
          <w:p w14:paraId="49258D8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HeFH</w:t>
            </w:r>
          </w:p>
        </w:tc>
        <w:tc>
          <w:tcPr>
            <w:tcW w:w="1491" w:type="dxa"/>
            <w:tcBorders>
              <w:top w:val="single" w:color="000000" w:sz="4" w:space="0"/>
              <w:left w:val="nil"/>
              <w:bottom w:val="single" w:color="000000" w:sz="4" w:space="0"/>
              <w:right w:val="nil"/>
            </w:tcBorders>
            <w:shd w:val="clear" w:color="auto" w:fill="FFFFFF"/>
            <w:noWrap w:val="0"/>
            <w:vAlign w:val="center"/>
          </w:tcPr>
          <w:p w14:paraId="1A5F1EF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220; PBO: 109</w:t>
            </w:r>
          </w:p>
        </w:tc>
        <w:tc>
          <w:tcPr>
            <w:tcW w:w="1193" w:type="dxa"/>
            <w:tcBorders>
              <w:top w:val="single" w:color="000000" w:sz="4" w:space="0"/>
              <w:left w:val="nil"/>
              <w:bottom w:val="single" w:color="000000" w:sz="4" w:space="0"/>
              <w:right w:val="nil"/>
            </w:tcBorders>
            <w:shd w:val="clear" w:color="auto" w:fill="FFFFFF"/>
            <w:noWrap w:val="0"/>
            <w:vAlign w:val="center"/>
          </w:tcPr>
          <w:p w14:paraId="2BBCE70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52.3 / 49.0</w:t>
            </w:r>
          </w:p>
        </w:tc>
        <w:tc>
          <w:tcPr>
            <w:tcW w:w="1165" w:type="dxa"/>
            <w:tcBorders>
              <w:top w:val="single" w:color="000000" w:sz="4" w:space="0"/>
              <w:left w:val="nil"/>
              <w:bottom w:val="single" w:color="000000" w:sz="4" w:space="0"/>
              <w:right w:val="nil"/>
            </w:tcBorders>
            <w:shd w:val="clear" w:color="auto" w:fill="FFFFFF"/>
            <w:noWrap w:val="0"/>
            <w:vAlign w:val="center"/>
          </w:tcPr>
          <w:p w14:paraId="4750672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59.0 / 55.0</w:t>
            </w:r>
          </w:p>
        </w:tc>
        <w:tc>
          <w:tcPr>
            <w:tcW w:w="1126" w:type="dxa"/>
            <w:tcBorders>
              <w:top w:val="single" w:color="000000" w:sz="4" w:space="0"/>
              <w:left w:val="nil"/>
              <w:bottom w:val="single" w:color="000000" w:sz="4" w:space="0"/>
              <w:right w:val="nil"/>
            </w:tcBorders>
            <w:shd w:val="clear" w:color="auto" w:fill="FFFFFF"/>
            <w:noWrap w:val="0"/>
            <w:vAlign w:val="center"/>
          </w:tcPr>
          <w:p w14:paraId="2D68EF3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586A64C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7A6C055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statin ± LLT</w:t>
            </w:r>
          </w:p>
        </w:tc>
      </w:tr>
      <w:tr w14:paraId="23F368D3">
        <w:trPr>
          <w:trHeight w:val="734"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44322B3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Shao et al, 2025</w:t>
            </w:r>
          </w:p>
        </w:tc>
        <w:tc>
          <w:tcPr>
            <w:tcW w:w="1727" w:type="dxa"/>
            <w:tcBorders>
              <w:top w:val="single" w:color="000000" w:sz="4" w:space="0"/>
              <w:left w:val="nil"/>
              <w:bottom w:val="single" w:color="000000" w:sz="4" w:space="0"/>
              <w:right w:val="nil"/>
            </w:tcBorders>
            <w:shd w:val="clear" w:color="auto" w:fill="FFFFFF"/>
            <w:noWrap w:val="0"/>
            <w:vAlign w:val="center"/>
          </w:tcPr>
          <w:p w14:paraId="55F29A0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NCT05621070</w:t>
            </w:r>
          </w:p>
        </w:tc>
        <w:tc>
          <w:tcPr>
            <w:tcW w:w="1870" w:type="dxa"/>
            <w:tcBorders>
              <w:top w:val="single" w:color="000000" w:sz="4" w:space="0"/>
              <w:left w:val="nil"/>
              <w:bottom w:val="single" w:color="000000" w:sz="4" w:space="0"/>
              <w:right w:val="nil"/>
            </w:tcBorders>
            <w:shd w:val="clear" w:color="auto" w:fill="FFFFFF"/>
            <w:noWrap w:val="0"/>
            <w:vAlign w:val="center"/>
          </w:tcPr>
          <w:p w14:paraId="04F42BA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0CF16B7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60w</w:t>
            </w:r>
          </w:p>
        </w:tc>
        <w:tc>
          <w:tcPr>
            <w:tcW w:w="2000" w:type="dxa"/>
            <w:tcBorders>
              <w:top w:val="single" w:color="000000" w:sz="4" w:space="0"/>
              <w:left w:val="nil"/>
              <w:bottom w:val="single" w:color="000000" w:sz="4" w:space="0"/>
              <w:right w:val="nil"/>
            </w:tcBorders>
            <w:shd w:val="clear" w:color="auto" w:fill="FFFFFF"/>
            <w:noWrap w:val="0"/>
            <w:vAlign w:val="center"/>
          </w:tcPr>
          <w:p w14:paraId="1AE6420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 &amp; statin intolerance</w:t>
            </w:r>
          </w:p>
        </w:tc>
        <w:tc>
          <w:tcPr>
            <w:tcW w:w="1491" w:type="dxa"/>
            <w:tcBorders>
              <w:top w:val="single" w:color="000000" w:sz="4" w:space="0"/>
              <w:left w:val="nil"/>
              <w:bottom w:val="single" w:color="000000" w:sz="4" w:space="0"/>
              <w:right w:val="nil"/>
            </w:tcBorders>
            <w:shd w:val="clear" w:color="auto" w:fill="FFFFFF"/>
            <w:noWrap w:val="0"/>
            <w:vAlign w:val="center"/>
          </w:tcPr>
          <w:p w14:paraId="0B24D20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Ong: 92; PBO: 47</w:t>
            </w:r>
          </w:p>
        </w:tc>
        <w:tc>
          <w:tcPr>
            <w:tcW w:w="1193" w:type="dxa"/>
            <w:tcBorders>
              <w:top w:val="single" w:color="000000" w:sz="4" w:space="0"/>
              <w:left w:val="nil"/>
              <w:bottom w:val="single" w:color="000000" w:sz="4" w:space="0"/>
              <w:right w:val="nil"/>
            </w:tcBorders>
            <w:shd w:val="clear" w:color="auto" w:fill="FFFFFF"/>
            <w:noWrap w:val="0"/>
            <w:vAlign w:val="center"/>
          </w:tcPr>
          <w:p w14:paraId="03119F9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56.9 / 57.8</w:t>
            </w:r>
          </w:p>
        </w:tc>
        <w:tc>
          <w:tcPr>
            <w:tcW w:w="1165" w:type="dxa"/>
            <w:tcBorders>
              <w:top w:val="single" w:color="000000" w:sz="4" w:space="0"/>
              <w:left w:val="nil"/>
              <w:bottom w:val="single" w:color="000000" w:sz="4" w:space="0"/>
              <w:right w:val="nil"/>
            </w:tcBorders>
            <w:shd w:val="clear" w:color="auto" w:fill="FFFFFF"/>
            <w:noWrap w:val="0"/>
            <w:vAlign w:val="center"/>
          </w:tcPr>
          <w:p w14:paraId="2AF6CF35">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53.3 / 55.3</w:t>
            </w:r>
          </w:p>
        </w:tc>
        <w:tc>
          <w:tcPr>
            <w:tcW w:w="1126" w:type="dxa"/>
            <w:tcBorders>
              <w:top w:val="single" w:color="000000" w:sz="4" w:space="0"/>
              <w:left w:val="nil"/>
              <w:bottom w:val="single" w:color="000000" w:sz="4" w:space="0"/>
              <w:right w:val="nil"/>
            </w:tcBorders>
            <w:shd w:val="clear" w:color="auto" w:fill="FFFFFF"/>
            <w:noWrap w:val="0"/>
            <w:vAlign w:val="center"/>
          </w:tcPr>
          <w:p w14:paraId="6271850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0</w:t>
            </w:r>
          </w:p>
        </w:tc>
        <w:tc>
          <w:tcPr>
            <w:tcW w:w="1165" w:type="dxa"/>
            <w:tcBorders>
              <w:top w:val="single" w:color="000000" w:sz="4" w:space="0"/>
              <w:left w:val="nil"/>
              <w:bottom w:val="single" w:color="000000" w:sz="4" w:space="0"/>
              <w:right w:val="nil"/>
            </w:tcBorders>
            <w:shd w:val="clear" w:color="auto" w:fill="FFFFFF"/>
            <w:noWrap w:val="0"/>
            <w:vAlign w:val="center"/>
          </w:tcPr>
          <w:p w14:paraId="3452C6E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18.5 / 21.2</w:t>
            </w:r>
          </w:p>
        </w:tc>
        <w:tc>
          <w:tcPr>
            <w:tcW w:w="1666" w:type="dxa"/>
            <w:tcBorders>
              <w:top w:val="single" w:color="000000" w:sz="4" w:space="0"/>
              <w:left w:val="nil"/>
              <w:bottom w:val="single" w:color="000000" w:sz="4" w:space="0"/>
              <w:right w:val="nil"/>
            </w:tcBorders>
            <w:shd w:val="clear" w:color="auto" w:fill="FFFFFF"/>
            <w:noWrap w:val="0"/>
            <w:vAlign w:val="center"/>
          </w:tcPr>
          <w:p w14:paraId="2B9BC5D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None</w:t>
            </w:r>
          </w:p>
        </w:tc>
      </w:tr>
      <w:tr w14:paraId="00F63C19">
        <w:trPr>
          <w:trHeight w:val="516"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4D06CA0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Stein et al, 2012</w:t>
            </w:r>
          </w:p>
        </w:tc>
        <w:tc>
          <w:tcPr>
            <w:tcW w:w="1727" w:type="dxa"/>
            <w:tcBorders>
              <w:top w:val="single" w:color="000000" w:sz="4" w:space="0"/>
              <w:left w:val="nil"/>
              <w:bottom w:val="single" w:color="000000" w:sz="4" w:space="0"/>
              <w:right w:val="nil"/>
            </w:tcBorders>
            <w:shd w:val="clear" w:color="auto" w:fill="FFFFFF"/>
            <w:noWrap w:val="0"/>
            <w:vAlign w:val="center"/>
          </w:tcPr>
          <w:p w14:paraId="770CFF0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NCT01266876</w:t>
            </w:r>
          </w:p>
        </w:tc>
        <w:tc>
          <w:tcPr>
            <w:tcW w:w="1870" w:type="dxa"/>
            <w:tcBorders>
              <w:top w:val="single" w:color="000000" w:sz="4" w:space="0"/>
              <w:left w:val="nil"/>
              <w:bottom w:val="single" w:color="000000" w:sz="4" w:space="0"/>
              <w:right w:val="nil"/>
            </w:tcBorders>
            <w:shd w:val="clear" w:color="auto" w:fill="FFFFFF"/>
            <w:noWrap w:val="0"/>
            <w:vAlign w:val="center"/>
          </w:tcPr>
          <w:p w14:paraId="1E120EE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USA, Canada</w:t>
            </w:r>
          </w:p>
        </w:tc>
        <w:tc>
          <w:tcPr>
            <w:tcW w:w="1265" w:type="dxa"/>
            <w:tcBorders>
              <w:top w:val="single" w:color="000000" w:sz="4" w:space="0"/>
              <w:left w:val="nil"/>
              <w:bottom w:val="single" w:color="000000" w:sz="4" w:space="0"/>
              <w:right w:val="nil"/>
            </w:tcBorders>
            <w:shd w:val="clear" w:color="auto" w:fill="FFFFFF"/>
            <w:noWrap w:val="0"/>
            <w:vAlign w:val="center"/>
          </w:tcPr>
          <w:p w14:paraId="1F77FF3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20w</w:t>
            </w:r>
          </w:p>
        </w:tc>
        <w:tc>
          <w:tcPr>
            <w:tcW w:w="2000" w:type="dxa"/>
            <w:tcBorders>
              <w:top w:val="single" w:color="000000" w:sz="4" w:space="0"/>
              <w:left w:val="nil"/>
              <w:bottom w:val="single" w:color="000000" w:sz="4" w:space="0"/>
              <w:right w:val="nil"/>
            </w:tcBorders>
            <w:shd w:val="clear" w:color="auto" w:fill="FFFFFF"/>
            <w:noWrap w:val="0"/>
            <w:vAlign w:val="center"/>
          </w:tcPr>
          <w:p w14:paraId="0AB7C2F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HeFH</w:t>
            </w:r>
          </w:p>
        </w:tc>
        <w:tc>
          <w:tcPr>
            <w:tcW w:w="1491" w:type="dxa"/>
            <w:tcBorders>
              <w:top w:val="single" w:color="000000" w:sz="4" w:space="0"/>
              <w:left w:val="nil"/>
              <w:bottom w:val="single" w:color="000000" w:sz="4" w:space="0"/>
              <w:right w:val="nil"/>
            </w:tcBorders>
            <w:shd w:val="clear" w:color="auto" w:fill="FFFFFF"/>
            <w:noWrap w:val="0"/>
            <w:vAlign w:val="center"/>
          </w:tcPr>
          <w:p w14:paraId="582C646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62; PBO: 15</w:t>
            </w:r>
          </w:p>
        </w:tc>
        <w:tc>
          <w:tcPr>
            <w:tcW w:w="1193" w:type="dxa"/>
            <w:tcBorders>
              <w:top w:val="single" w:color="000000" w:sz="4" w:space="0"/>
              <w:left w:val="nil"/>
              <w:bottom w:val="single" w:color="000000" w:sz="4" w:space="0"/>
              <w:right w:val="nil"/>
            </w:tcBorders>
            <w:shd w:val="clear" w:color="auto" w:fill="FFFFFF"/>
            <w:noWrap w:val="0"/>
            <w:vAlign w:val="center"/>
          </w:tcPr>
          <w:p w14:paraId="4079DDE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53.7 / 51.9</w:t>
            </w:r>
          </w:p>
        </w:tc>
        <w:tc>
          <w:tcPr>
            <w:tcW w:w="1165" w:type="dxa"/>
            <w:tcBorders>
              <w:top w:val="single" w:color="000000" w:sz="4" w:space="0"/>
              <w:left w:val="nil"/>
              <w:bottom w:val="single" w:color="000000" w:sz="4" w:space="0"/>
              <w:right w:val="nil"/>
            </w:tcBorders>
            <w:shd w:val="clear" w:color="auto" w:fill="FFFFFF"/>
            <w:noWrap w:val="0"/>
            <w:vAlign w:val="center"/>
          </w:tcPr>
          <w:p w14:paraId="1A7E51D8">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61.0 / 60.0</w:t>
            </w:r>
          </w:p>
        </w:tc>
        <w:tc>
          <w:tcPr>
            <w:tcW w:w="1126" w:type="dxa"/>
            <w:tcBorders>
              <w:top w:val="single" w:color="000000" w:sz="4" w:space="0"/>
              <w:left w:val="nil"/>
              <w:bottom w:val="single" w:color="000000" w:sz="4" w:space="0"/>
              <w:right w:val="nil"/>
            </w:tcBorders>
            <w:shd w:val="clear" w:color="auto" w:fill="FFFFFF"/>
            <w:noWrap w:val="0"/>
            <w:vAlign w:val="center"/>
          </w:tcPr>
          <w:p w14:paraId="5C98D61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72D7279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71.3 / 73.0</w:t>
            </w:r>
          </w:p>
        </w:tc>
        <w:tc>
          <w:tcPr>
            <w:tcW w:w="1666" w:type="dxa"/>
            <w:tcBorders>
              <w:top w:val="single" w:color="000000" w:sz="4" w:space="0"/>
              <w:left w:val="nil"/>
              <w:bottom w:val="single" w:color="000000" w:sz="4" w:space="0"/>
              <w:right w:val="nil"/>
            </w:tcBorders>
            <w:shd w:val="clear" w:color="auto" w:fill="FFFFFF"/>
            <w:noWrap w:val="0"/>
            <w:vAlign w:val="center"/>
          </w:tcPr>
          <w:p w14:paraId="4376826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statin ± EZE</w:t>
            </w:r>
          </w:p>
        </w:tc>
      </w:tr>
      <w:tr w14:paraId="7C421F11">
        <w:trPr>
          <w:trHeight w:val="760"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23DD559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Uehara et al, 2024</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Adage-Joto</w:t>
            </w:r>
          </w:p>
        </w:tc>
        <w:tc>
          <w:tcPr>
            <w:tcW w:w="1727" w:type="dxa"/>
            <w:tcBorders>
              <w:top w:val="single" w:color="000000" w:sz="4" w:space="0"/>
              <w:left w:val="nil"/>
              <w:bottom w:val="single" w:color="000000" w:sz="4" w:space="0"/>
              <w:right w:val="nil"/>
            </w:tcBorders>
            <w:shd w:val="clear" w:color="auto" w:fill="FFFFFF"/>
            <w:noWrap w:val="0"/>
            <w:vAlign w:val="center"/>
          </w:tcPr>
          <w:p w14:paraId="0CCB3AC1">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UMIN000030588</w:t>
            </w:r>
          </w:p>
        </w:tc>
        <w:tc>
          <w:tcPr>
            <w:tcW w:w="1870" w:type="dxa"/>
            <w:tcBorders>
              <w:top w:val="single" w:color="000000" w:sz="4" w:space="0"/>
              <w:left w:val="nil"/>
              <w:bottom w:val="single" w:color="000000" w:sz="4" w:space="0"/>
              <w:right w:val="nil"/>
            </w:tcBorders>
            <w:shd w:val="clear" w:color="auto" w:fill="FFFFFF"/>
            <w:noWrap w:val="0"/>
            <w:vAlign w:val="center"/>
          </w:tcPr>
          <w:p w14:paraId="25C6FC8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Japan</w:t>
            </w:r>
          </w:p>
        </w:tc>
        <w:tc>
          <w:tcPr>
            <w:tcW w:w="1265" w:type="dxa"/>
            <w:tcBorders>
              <w:top w:val="single" w:color="000000" w:sz="4" w:space="0"/>
              <w:left w:val="nil"/>
              <w:bottom w:val="single" w:color="000000" w:sz="4" w:space="0"/>
              <w:right w:val="nil"/>
            </w:tcBorders>
            <w:shd w:val="clear" w:color="auto" w:fill="FFFFFF"/>
            <w:noWrap w:val="0"/>
            <w:vAlign w:val="center"/>
          </w:tcPr>
          <w:p w14:paraId="241A8CD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9m</w:t>
            </w:r>
          </w:p>
        </w:tc>
        <w:tc>
          <w:tcPr>
            <w:tcW w:w="2000" w:type="dxa"/>
            <w:tcBorders>
              <w:top w:val="single" w:color="000000" w:sz="4" w:space="0"/>
              <w:left w:val="nil"/>
              <w:bottom w:val="single" w:color="000000" w:sz="4" w:space="0"/>
              <w:right w:val="nil"/>
            </w:tcBorders>
            <w:shd w:val="clear" w:color="auto" w:fill="FFFFFF"/>
            <w:noWrap w:val="0"/>
            <w:vAlign w:val="center"/>
          </w:tcPr>
          <w:p w14:paraId="209B092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dyslipidemia &amp; STEMI-ACS</w:t>
            </w:r>
          </w:p>
        </w:tc>
        <w:tc>
          <w:tcPr>
            <w:tcW w:w="1491" w:type="dxa"/>
            <w:tcBorders>
              <w:top w:val="single" w:color="000000" w:sz="4" w:space="0"/>
              <w:left w:val="nil"/>
              <w:bottom w:val="single" w:color="000000" w:sz="4" w:space="0"/>
              <w:right w:val="nil"/>
            </w:tcBorders>
            <w:shd w:val="clear" w:color="auto" w:fill="FFFFFF"/>
            <w:noWrap w:val="0"/>
            <w:vAlign w:val="center"/>
          </w:tcPr>
          <w:p w14:paraId="588FD91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ACSEvo: 29; SC: 23</w:t>
            </w:r>
          </w:p>
        </w:tc>
        <w:tc>
          <w:tcPr>
            <w:tcW w:w="1193" w:type="dxa"/>
            <w:tcBorders>
              <w:top w:val="single" w:color="000000" w:sz="4" w:space="0"/>
              <w:left w:val="nil"/>
              <w:bottom w:val="single" w:color="000000" w:sz="4" w:space="0"/>
              <w:right w:val="nil"/>
            </w:tcBorders>
            <w:shd w:val="clear" w:color="auto" w:fill="FFFFFF"/>
            <w:noWrap w:val="0"/>
            <w:vAlign w:val="center"/>
          </w:tcPr>
          <w:p w14:paraId="0A8BFD2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59.6 / 60.0</w:t>
            </w:r>
          </w:p>
        </w:tc>
        <w:tc>
          <w:tcPr>
            <w:tcW w:w="1165" w:type="dxa"/>
            <w:tcBorders>
              <w:top w:val="single" w:color="000000" w:sz="4" w:space="0"/>
              <w:left w:val="nil"/>
              <w:bottom w:val="single" w:color="000000" w:sz="4" w:space="0"/>
              <w:right w:val="nil"/>
            </w:tcBorders>
            <w:shd w:val="clear" w:color="auto" w:fill="FFFFFF"/>
            <w:noWrap w:val="0"/>
            <w:vAlign w:val="center"/>
          </w:tcPr>
          <w:p w14:paraId="0120B8C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75.8 / 69.5</w:t>
            </w:r>
          </w:p>
        </w:tc>
        <w:tc>
          <w:tcPr>
            <w:tcW w:w="1126" w:type="dxa"/>
            <w:tcBorders>
              <w:top w:val="single" w:color="000000" w:sz="4" w:space="0"/>
              <w:left w:val="nil"/>
              <w:bottom w:val="single" w:color="000000" w:sz="4" w:space="0"/>
              <w:right w:val="nil"/>
            </w:tcBorders>
            <w:shd w:val="clear" w:color="auto" w:fill="FFFFFF"/>
            <w:noWrap w:val="0"/>
            <w:vAlign w:val="center"/>
          </w:tcPr>
          <w:p w14:paraId="499F8C6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5F817592">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7.0 / 26.0</w:t>
            </w:r>
          </w:p>
        </w:tc>
        <w:tc>
          <w:tcPr>
            <w:tcW w:w="1666" w:type="dxa"/>
            <w:tcBorders>
              <w:top w:val="single" w:color="000000" w:sz="4" w:space="0"/>
              <w:left w:val="nil"/>
              <w:bottom w:val="single" w:color="000000" w:sz="4" w:space="0"/>
              <w:right w:val="nil"/>
            </w:tcBorders>
            <w:shd w:val="clear" w:color="auto" w:fill="FFFFFF"/>
            <w:noWrap w:val="0"/>
            <w:vAlign w:val="center"/>
          </w:tcPr>
          <w:p w14:paraId="2186533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Intensive statin</w:t>
            </w:r>
          </w:p>
        </w:tc>
      </w:tr>
      <w:tr w14:paraId="5532ABA2">
        <w:trPr>
          <w:trHeight w:val="715"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0FD7556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Wang et al, 2024</w:t>
            </w:r>
          </w:p>
        </w:tc>
        <w:tc>
          <w:tcPr>
            <w:tcW w:w="1727" w:type="dxa"/>
            <w:tcBorders>
              <w:top w:val="single" w:color="000000" w:sz="4" w:space="0"/>
              <w:left w:val="nil"/>
              <w:bottom w:val="single" w:color="000000" w:sz="4" w:space="0"/>
              <w:right w:val="nil"/>
            </w:tcBorders>
            <w:shd w:val="clear" w:color="auto" w:fill="FFFFFF"/>
            <w:noWrap w:val="0"/>
            <w:vAlign w:val="center"/>
          </w:tcPr>
          <w:p w14:paraId="5A278C5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CTR20220027</w:t>
            </w:r>
          </w:p>
        </w:tc>
        <w:tc>
          <w:tcPr>
            <w:tcW w:w="1870" w:type="dxa"/>
            <w:tcBorders>
              <w:top w:val="single" w:color="000000" w:sz="4" w:space="0"/>
              <w:left w:val="nil"/>
              <w:bottom w:val="single" w:color="000000" w:sz="4" w:space="0"/>
              <w:right w:val="nil"/>
            </w:tcBorders>
            <w:shd w:val="clear" w:color="auto" w:fill="FFFFFF"/>
            <w:noWrap w:val="0"/>
            <w:vAlign w:val="center"/>
          </w:tcPr>
          <w:p w14:paraId="15D72B3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6FDDFEC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20w</w:t>
            </w:r>
          </w:p>
        </w:tc>
        <w:tc>
          <w:tcPr>
            <w:tcW w:w="2000" w:type="dxa"/>
            <w:tcBorders>
              <w:top w:val="single" w:color="000000" w:sz="4" w:space="0"/>
              <w:left w:val="nil"/>
              <w:bottom w:val="single" w:color="000000" w:sz="4" w:space="0"/>
              <w:right w:val="nil"/>
            </w:tcBorders>
            <w:shd w:val="clear" w:color="auto" w:fill="FFFFFF"/>
            <w:noWrap w:val="0"/>
            <w:vAlign w:val="center"/>
          </w:tcPr>
          <w:p w14:paraId="2214702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Hypercholesterolaemia/Mixed dyslipidemia</w:t>
            </w:r>
          </w:p>
        </w:tc>
        <w:tc>
          <w:tcPr>
            <w:tcW w:w="1491" w:type="dxa"/>
            <w:tcBorders>
              <w:top w:val="single" w:color="000000" w:sz="4" w:space="0"/>
              <w:left w:val="nil"/>
              <w:bottom w:val="single" w:color="000000" w:sz="4" w:space="0"/>
              <w:right w:val="nil"/>
            </w:tcBorders>
            <w:shd w:val="clear" w:color="auto" w:fill="FFFFFF"/>
            <w:noWrap w:val="0"/>
            <w:vAlign w:val="center"/>
          </w:tcPr>
          <w:p w14:paraId="6D479A5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Ong: 169; PBO: 86</w:t>
            </w:r>
          </w:p>
        </w:tc>
        <w:tc>
          <w:tcPr>
            <w:tcW w:w="1193" w:type="dxa"/>
            <w:tcBorders>
              <w:top w:val="single" w:color="000000" w:sz="4" w:space="0"/>
              <w:left w:val="nil"/>
              <w:bottom w:val="single" w:color="000000" w:sz="4" w:space="0"/>
              <w:right w:val="nil"/>
            </w:tcBorders>
            <w:shd w:val="clear" w:color="auto" w:fill="FFFFFF"/>
            <w:noWrap w:val="0"/>
            <w:vAlign w:val="center"/>
          </w:tcPr>
          <w:p w14:paraId="00E737E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58.4 / 60.8</w:t>
            </w:r>
          </w:p>
        </w:tc>
        <w:tc>
          <w:tcPr>
            <w:tcW w:w="1165" w:type="dxa"/>
            <w:tcBorders>
              <w:top w:val="single" w:color="000000" w:sz="4" w:space="0"/>
              <w:left w:val="nil"/>
              <w:bottom w:val="single" w:color="000000" w:sz="4" w:space="0"/>
              <w:right w:val="nil"/>
            </w:tcBorders>
            <w:shd w:val="clear" w:color="auto" w:fill="FFFFFF"/>
            <w:noWrap w:val="0"/>
            <w:vAlign w:val="center"/>
          </w:tcPr>
          <w:p w14:paraId="4BAA208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51.5 / 51.7</w:t>
            </w:r>
          </w:p>
        </w:tc>
        <w:tc>
          <w:tcPr>
            <w:tcW w:w="1126" w:type="dxa"/>
            <w:tcBorders>
              <w:top w:val="single" w:color="000000" w:sz="4" w:space="0"/>
              <w:left w:val="nil"/>
              <w:bottom w:val="single" w:color="000000" w:sz="4" w:space="0"/>
              <w:right w:val="nil"/>
            </w:tcBorders>
            <w:shd w:val="clear" w:color="auto" w:fill="FFFFFF"/>
            <w:noWrap w:val="0"/>
            <w:vAlign w:val="center"/>
          </w:tcPr>
          <w:p w14:paraId="6B41FBE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0E82823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8.9 / 5.8</w:t>
            </w:r>
          </w:p>
        </w:tc>
        <w:tc>
          <w:tcPr>
            <w:tcW w:w="1666" w:type="dxa"/>
            <w:tcBorders>
              <w:top w:val="single" w:color="000000" w:sz="4" w:space="0"/>
              <w:left w:val="nil"/>
              <w:bottom w:val="single" w:color="000000" w:sz="4" w:space="0"/>
              <w:right w:val="nil"/>
            </w:tcBorders>
            <w:shd w:val="clear" w:color="auto" w:fill="FFFFFF"/>
            <w:noWrap w:val="0"/>
            <w:vAlign w:val="center"/>
          </w:tcPr>
          <w:p w14:paraId="2CBB50E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optimized LLT</w:t>
            </w:r>
          </w:p>
        </w:tc>
      </w:tr>
      <w:tr w14:paraId="3B6CFFE9">
        <w:trPr>
          <w:trHeight w:val="927"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1B1239A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Wang et al, 2024</w:t>
            </w:r>
          </w:p>
        </w:tc>
        <w:tc>
          <w:tcPr>
            <w:tcW w:w="1727" w:type="dxa"/>
            <w:tcBorders>
              <w:top w:val="single" w:color="000000" w:sz="4" w:space="0"/>
              <w:left w:val="nil"/>
              <w:bottom w:val="single" w:color="000000" w:sz="4" w:space="0"/>
              <w:right w:val="nil"/>
            </w:tcBorders>
            <w:shd w:val="clear" w:color="auto" w:fill="FFFFFF"/>
            <w:noWrap w:val="0"/>
            <w:vAlign w:val="center"/>
          </w:tcPr>
          <w:p w14:paraId="2CA8D63F">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NCT04781114</w:t>
            </w:r>
          </w:p>
        </w:tc>
        <w:tc>
          <w:tcPr>
            <w:tcW w:w="1870" w:type="dxa"/>
            <w:tcBorders>
              <w:top w:val="single" w:color="000000" w:sz="4" w:space="0"/>
              <w:left w:val="nil"/>
              <w:bottom w:val="single" w:color="000000" w:sz="4" w:space="0"/>
              <w:right w:val="nil"/>
            </w:tcBorders>
            <w:shd w:val="clear" w:color="auto" w:fill="FFFFFF"/>
            <w:noWrap w:val="0"/>
            <w:vAlign w:val="center"/>
          </w:tcPr>
          <w:p w14:paraId="5E5C0D66">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China</w:t>
            </w:r>
          </w:p>
        </w:tc>
        <w:tc>
          <w:tcPr>
            <w:tcW w:w="1265" w:type="dxa"/>
            <w:tcBorders>
              <w:top w:val="single" w:color="000000" w:sz="4" w:space="0"/>
              <w:left w:val="nil"/>
              <w:bottom w:val="single" w:color="000000" w:sz="4" w:space="0"/>
              <w:right w:val="nil"/>
            </w:tcBorders>
            <w:shd w:val="clear" w:color="auto" w:fill="FFFFFF"/>
            <w:noWrap w:val="0"/>
            <w:vAlign w:val="center"/>
          </w:tcPr>
          <w:p w14:paraId="7CB9AFA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60w</w:t>
            </w:r>
          </w:p>
        </w:tc>
        <w:tc>
          <w:tcPr>
            <w:tcW w:w="2000" w:type="dxa"/>
            <w:tcBorders>
              <w:top w:val="single" w:color="000000" w:sz="4" w:space="0"/>
              <w:left w:val="nil"/>
              <w:bottom w:val="single" w:color="000000" w:sz="4" w:space="0"/>
              <w:right w:val="nil"/>
            </w:tcBorders>
            <w:shd w:val="clear" w:color="auto" w:fill="FFFFFF"/>
            <w:noWrap w:val="0"/>
            <w:vAlign w:val="center"/>
          </w:tcPr>
          <w:p w14:paraId="3CF67A2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Hypercholesterolaemia/Mixed dyslipidemia</w:t>
            </w:r>
          </w:p>
        </w:tc>
        <w:tc>
          <w:tcPr>
            <w:tcW w:w="1491" w:type="dxa"/>
            <w:tcBorders>
              <w:top w:val="single" w:color="000000" w:sz="4" w:space="0"/>
              <w:left w:val="nil"/>
              <w:bottom w:val="single" w:color="000000" w:sz="4" w:space="0"/>
              <w:right w:val="nil"/>
            </w:tcBorders>
            <w:shd w:val="clear" w:color="auto" w:fill="FFFFFF"/>
            <w:noWrap w:val="0"/>
            <w:vAlign w:val="center"/>
          </w:tcPr>
          <w:p w14:paraId="109D665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Ong: 537; PBO: 265</w:t>
            </w:r>
          </w:p>
        </w:tc>
        <w:tc>
          <w:tcPr>
            <w:tcW w:w="1193" w:type="dxa"/>
            <w:tcBorders>
              <w:top w:val="single" w:color="000000" w:sz="4" w:space="0"/>
              <w:left w:val="nil"/>
              <w:bottom w:val="single" w:color="000000" w:sz="4" w:space="0"/>
              <w:right w:val="nil"/>
            </w:tcBorders>
            <w:shd w:val="clear" w:color="auto" w:fill="FFFFFF"/>
            <w:noWrap w:val="0"/>
            <w:vAlign w:val="center"/>
          </w:tcPr>
          <w:p w14:paraId="4752431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59.1 / 60.3</w:t>
            </w:r>
          </w:p>
        </w:tc>
        <w:tc>
          <w:tcPr>
            <w:tcW w:w="1165" w:type="dxa"/>
            <w:tcBorders>
              <w:top w:val="single" w:color="000000" w:sz="4" w:space="0"/>
              <w:left w:val="nil"/>
              <w:bottom w:val="single" w:color="000000" w:sz="4" w:space="0"/>
              <w:right w:val="nil"/>
            </w:tcBorders>
            <w:shd w:val="clear" w:color="auto" w:fill="FFFFFF"/>
            <w:noWrap w:val="0"/>
            <w:vAlign w:val="center"/>
          </w:tcPr>
          <w:p w14:paraId="4D26C6F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60.4 / 61.9</w:t>
            </w:r>
          </w:p>
        </w:tc>
        <w:tc>
          <w:tcPr>
            <w:tcW w:w="1126" w:type="dxa"/>
            <w:tcBorders>
              <w:top w:val="single" w:color="000000" w:sz="4" w:space="0"/>
              <w:left w:val="nil"/>
              <w:bottom w:val="single" w:color="000000" w:sz="4" w:space="0"/>
              <w:right w:val="nil"/>
            </w:tcBorders>
            <w:shd w:val="clear" w:color="auto" w:fill="FFFFFF"/>
            <w:noWrap w:val="0"/>
            <w:vAlign w:val="center"/>
          </w:tcPr>
          <w:p w14:paraId="16C5B51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2C1CAB7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17.7 / 18.2</w:t>
            </w:r>
          </w:p>
        </w:tc>
        <w:tc>
          <w:tcPr>
            <w:tcW w:w="1666" w:type="dxa"/>
            <w:tcBorders>
              <w:top w:val="single" w:color="000000" w:sz="4" w:space="0"/>
              <w:left w:val="nil"/>
              <w:bottom w:val="single" w:color="000000" w:sz="4" w:space="0"/>
              <w:right w:val="nil"/>
            </w:tcBorders>
            <w:shd w:val="clear" w:color="auto" w:fill="FFFFFF"/>
            <w:noWrap w:val="0"/>
            <w:vAlign w:val="center"/>
          </w:tcPr>
          <w:p w14:paraId="62F4B24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optimized LLT</w:t>
            </w:r>
          </w:p>
        </w:tc>
      </w:tr>
      <w:tr w14:paraId="175EC8E5">
        <w:trPr>
          <w:trHeight w:val="818"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65932BE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Hirayama et al, 2014</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YUKAWA</w:t>
            </w:r>
          </w:p>
        </w:tc>
        <w:tc>
          <w:tcPr>
            <w:tcW w:w="1727" w:type="dxa"/>
            <w:tcBorders>
              <w:top w:val="single" w:color="000000" w:sz="4" w:space="0"/>
              <w:left w:val="nil"/>
              <w:bottom w:val="single" w:color="000000" w:sz="4" w:space="0"/>
              <w:right w:val="nil"/>
            </w:tcBorders>
            <w:shd w:val="clear" w:color="auto" w:fill="FFFFFF"/>
            <w:noWrap w:val="0"/>
            <w:vAlign w:val="center"/>
          </w:tcPr>
          <w:p w14:paraId="48B48E8A">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NCT01586520</w:t>
            </w:r>
          </w:p>
        </w:tc>
        <w:tc>
          <w:tcPr>
            <w:tcW w:w="1870" w:type="dxa"/>
            <w:tcBorders>
              <w:top w:val="single" w:color="000000" w:sz="4" w:space="0"/>
              <w:left w:val="nil"/>
              <w:bottom w:val="single" w:color="000000" w:sz="4" w:space="0"/>
              <w:right w:val="nil"/>
            </w:tcBorders>
            <w:shd w:val="clear" w:color="auto" w:fill="FFFFFF"/>
            <w:noWrap w:val="0"/>
            <w:vAlign w:val="center"/>
          </w:tcPr>
          <w:p w14:paraId="31CA81B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Japan</w:t>
            </w:r>
          </w:p>
        </w:tc>
        <w:tc>
          <w:tcPr>
            <w:tcW w:w="1265" w:type="dxa"/>
            <w:tcBorders>
              <w:top w:val="single" w:color="000000" w:sz="4" w:space="0"/>
              <w:left w:val="nil"/>
              <w:bottom w:val="single" w:color="000000" w:sz="4" w:space="0"/>
              <w:right w:val="nil"/>
            </w:tcBorders>
            <w:shd w:val="clear" w:color="auto" w:fill="FFFFFF"/>
            <w:noWrap w:val="0"/>
            <w:vAlign w:val="center"/>
          </w:tcPr>
          <w:p w14:paraId="73BF4ED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12w</w:t>
            </w:r>
          </w:p>
        </w:tc>
        <w:tc>
          <w:tcPr>
            <w:tcW w:w="2000" w:type="dxa"/>
            <w:tcBorders>
              <w:top w:val="single" w:color="000000" w:sz="4" w:space="0"/>
              <w:left w:val="nil"/>
              <w:bottom w:val="single" w:color="000000" w:sz="4" w:space="0"/>
              <w:right w:val="nil"/>
            </w:tcBorders>
            <w:shd w:val="clear" w:color="auto" w:fill="FFFFFF"/>
            <w:noWrap w:val="0"/>
            <w:vAlign w:val="center"/>
          </w:tcPr>
          <w:p w14:paraId="41B91F7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Japanese Hypercholesterolaemia (High risk)</w:t>
            </w:r>
          </w:p>
        </w:tc>
        <w:tc>
          <w:tcPr>
            <w:tcW w:w="1491" w:type="dxa"/>
            <w:tcBorders>
              <w:top w:val="single" w:color="000000" w:sz="4" w:space="0"/>
              <w:left w:val="nil"/>
              <w:bottom w:val="single" w:color="000000" w:sz="4" w:space="0"/>
              <w:right w:val="nil"/>
            </w:tcBorders>
            <w:shd w:val="clear" w:color="auto" w:fill="FFFFFF"/>
            <w:noWrap w:val="0"/>
            <w:vAlign w:val="center"/>
          </w:tcPr>
          <w:p w14:paraId="08C798A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205; PBO: 102</w:t>
            </w:r>
          </w:p>
        </w:tc>
        <w:tc>
          <w:tcPr>
            <w:tcW w:w="1193" w:type="dxa"/>
            <w:tcBorders>
              <w:top w:val="single" w:color="000000" w:sz="4" w:space="0"/>
              <w:left w:val="nil"/>
              <w:bottom w:val="single" w:color="000000" w:sz="4" w:space="0"/>
              <w:right w:val="nil"/>
            </w:tcBorders>
            <w:shd w:val="clear" w:color="auto" w:fill="FFFFFF"/>
            <w:noWrap w:val="0"/>
            <w:vAlign w:val="center"/>
          </w:tcPr>
          <w:p w14:paraId="66C1E41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61.9 / 60.6</w:t>
            </w:r>
          </w:p>
        </w:tc>
        <w:tc>
          <w:tcPr>
            <w:tcW w:w="1165" w:type="dxa"/>
            <w:tcBorders>
              <w:top w:val="single" w:color="000000" w:sz="4" w:space="0"/>
              <w:left w:val="nil"/>
              <w:bottom w:val="single" w:color="000000" w:sz="4" w:space="0"/>
              <w:right w:val="nil"/>
            </w:tcBorders>
            <w:shd w:val="clear" w:color="auto" w:fill="FFFFFF"/>
            <w:noWrap w:val="0"/>
            <w:vAlign w:val="center"/>
          </w:tcPr>
          <w:p w14:paraId="7409DE5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61.3 / 70.6</w:t>
            </w:r>
          </w:p>
        </w:tc>
        <w:tc>
          <w:tcPr>
            <w:tcW w:w="1126" w:type="dxa"/>
            <w:tcBorders>
              <w:top w:val="single" w:color="000000" w:sz="4" w:space="0"/>
              <w:left w:val="nil"/>
              <w:bottom w:val="single" w:color="000000" w:sz="4" w:space="0"/>
              <w:right w:val="nil"/>
            </w:tcBorders>
            <w:shd w:val="clear" w:color="auto" w:fill="FFFFFF"/>
            <w:noWrap w:val="0"/>
            <w:vAlign w:val="center"/>
          </w:tcPr>
          <w:p w14:paraId="32D045FE">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7C944AB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5BA6581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Stable statin ± EZE</w:t>
            </w:r>
          </w:p>
        </w:tc>
      </w:tr>
      <w:tr w14:paraId="5A0DBDDB">
        <w:trPr>
          <w:trHeight w:val="363"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602E8CD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Kiyosue et al, 2016</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YUKAWA-2</w:t>
            </w:r>
          </w:p>
        </w:tc>
        <w:tc>
          <w:tcPr>
            <w:tcW w:w="1727" w:type="dxa"/>
            <w:tcBorders>
              <w:top w:val="single" w:color="000000" w:sz="4" w:space="0"/>
              <w:left w:val="nil"/>
              <w:bottom w:val="single" w:color="000000" w:sz="4" w:space="0"/>
              <w:right w:val="nil"/>
            </w:tcBorders>
            <w:shd w:val="clear" w:color="auto" w:fill="FFFFFF"/>
            <w:noWrap w:val="0"/>
            <w:vAlign w:val="center"/>
          </w:tcPr>
          <w:p w14:paraId="5DB58B28">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NCT01953328</w:t>
            </w:r>
          </w:p>
        </w:tc>
        <w:tc>
          <w:tcPr>
            <w:tcW w:w="1870" w:type="dxa"/>
            <w:tcBorders>
              <w:top w:val="single" w:color="000000" w:sz="4" w:space="0"/>
              <w:left w:val="nil"/>
              <w:bottom w:val="single" w:color="000000" w:sz="4" w:space="0"/>
              <w:right w:val="nil"/>
            </w:tcBorders>
            <w:shd w:val="clear" w:color="auto" w:fill="FFFFFF"/>
            <w:noWrap w:val="0"/>
            <w:vAlign w:val="center"/>
          </w:tcPr>
          <w:p w14:paraId="367D69D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Japan</w:t>
            </w:r>
          </w:p>
        </w:tc>
        <w:tc>
          <w:tcPr>
            <w:tcW w:w="1265" w:type="dxa"/>
            <w:tcBorders>
              <w:top w:val="single" w:color="000000" w:sz="4" w:space="0"/>
              <w:left w:val="nil"/>
              <w:bottom w:val="single" w:color="000000" w:sz="4" w:space="0"/>
              <w:right w:val="nil"/>
            </w:tcBorders>
            <w:shd w:val="clear" w:color="auto" w:fill="FFFFFF"/>
            <w:noWrap w:val="0"/>
            <w:vAlign w:val="center"/>
          </w:tcPr>
          <w:p w14:paraId="45F86AA0">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12w</w:t>
            </w:r>
          </w:p>
        </w:tc>
        <w:tc>
          <w:tcPr>
            <w:tcW w:w="2000" w:type="dxa"/>
            <w:tcBorders>
              <w:top w:val="single" w:color="000000" w:sz="4" w:space="0"/>
              <w:left w:val="nil"/>
              <w:bottom w:val="single" w:color="000000" w:sz="4" w:space="0"/>
              <w:right w:val="nil"/>
            </w:tcBorders>
            <w:shd w:val="clear" w:color="auto" w:fill="FFFFFF"/>
            <w:noWrap w:val="0"/>
            <w:vAlign w:val="center"/>
          </w:tcPr>
          <w:p w14:paraId="6DCAC24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Hyperlipidaemia/dyslipidemia</w:t>
            </w:r>
          </w:p>
        </w:tc>
        <w:tc>
          <w:tcPr>
            <w:tcW w:w="1491" w:type="dxa"/>
            <w:tcBorders>
              <w:top w:val="single" w:color="000000" w:sz="4" w:space="0"/>
              <w:left w:val="nil"/>
              <w:bottom w:val="single" w:color="000000" w:sz="4" w:space="0"/>
              <w:right w:val="nil"/>
            </w:tcBorders>
            <w:shd w:val="clear" w:color="auto" w:fill="FFFFFF"/>
            <w:noWrap w:val="0"/>
            <w:vAlign w:val="center"/>
          </w:tcPr>
          <w:p w14:paraId="64D9E01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Evo: 202; PBO: 202</w:t>
            </w:r>
          </w:p>
        </w:tc>
        <w:tc>
          <w:tcPr>
            <w:tcW w:w="1193" w:type="dxa"/>
            <w:tcBorders>
              <w:top w:val="single" w:color="000000" w:sz="4" w:space="0"/>
              <w:left w:val="nil"/>
              <w:bottom w:val="single" w:color="000000" w:sz="4" w:space="0"/>
              <w:right w:val="nil"/>
            </w:tcBorders>
            <w:shd w:val="clear" w:color="auto" w:fill="FFFFFF"/>
            <w:noWrap w:val="0"/>
            <w:vAlign w:val="center"/>
          </w:tcPr>
          <w:p w14:paraId="2BB5BDB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62.0 / 61.0</w:t>
            </w:r>
          </w:p>
        </w:tc>
        <w:tc>
          <w:tcPr>
            <w:tcW w:w="1165" w:type="dxa"/>
            <w:tcBorders>
              <w:top w:val="single" w:color="000000" w:sz="4" w:space="0"/>
              <w:left w:val="nil"/>
              <w:bottom w:val="single" w:color="000000" w:sz="4" w:space="0"/>
              <w:right w:val="nil"/>
            </w:tcBorders>
            <w:shd w:val="clear" w:color="auto" w:fill="FFFFFF"/>
            <w:noWrap w:val="0"/>
            <w:vAlign w:val="center"/>
          </w:tcPr>
          <w:p w14:paraId="3BF2CE0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60.0 / 61.0</w:t>
            </w:r>
          </w:p>
        </w:tc>
        <w:tc>
          <w:tcPr>
            <w:tcW w:w="1126" w:type="dxa"/>
            <w:tcBorders>
              <w:top w:val="single" w:color="000000" w:sz="4" w:space="0"/>
              <w:left w:val="nil"/>
              <w:bottom w:val="single" w:color="000000" w:sz="4" w:space="0"/>
              <w:right w:val="nil"/>
            </w:tcBorders>
            <w:shd w:val="clear" w:color="auto" w:fill="FFFFFF"/>
            <w:noWrap w:val="0"/>
            <w:vAlign w:val="center"/>
          </w:tcPr>
          <w:p w14:paraId="56D593B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4" w:space="0"/>
              <w:right w:val="nil"/>
            </w:tcBorders>
            <w:shd w:val="clear" w:color="auto" w:fill="FFFFFF"/>
            <w:noWrap w:val="0"/>
            <w:vAlign w:val="center"/>
          </w:tcPr>
          <w:p w14:paraId="5B860483">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3942A16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Atorvastatin 5/20 mg</w:t>
            </w:r>
          </w:p>
        </w:tc>
      </w:tr>
      <w:tr w14:paraId="60954B3C">
        <w:trPr>
          <w:trHeight w:val="145" w:hRule="atLeast"/>
          <w:jc w:val="center"/>
        </w:trPr>
        <w:tc>
          <w:tcPr>
            <w:tcW w:w="1881" w:type="dxa"/>
            <w:tcBorders>
              <w:top w:val="single" w:color="000000" w:sz="4" w:space="0"/>
              <w:left w:val="nil"/>
              <w:bottom w:val="single" w:color="000000" w:sz="4" w:space="0"/>
              <w:right w:val="nil"/>
            </w:tcBorders>
            <w:shd w:val="clear" w:color="auto" w:fill="FFFFFF"/>
            <w:noWrap w:val="0"/>
            <w:vAlign w:val="center"/>
          </w:tcPr>
          <w:p w14:paraId="08697D5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Koren et al, 2012</w:t>
            </w:r>
            <w:r>
              <w:rPr>
                <w:rFonts w:hint="default" w:ascii="Times New Roman Regular" w:hAnsi="Times New Roman Regular" w:eastAsia="宋体" w:cs="Times New Roman Regular"/>
                <w:b w:val="0"/>
                <w:bCs/>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b w:val="0"/>
                <w:bCs/>
                <w:i w:val="0"/>
                <w:iCs w:val="0"/>
                <w:color w:val="000000"/>
                <w:kern w:val="0"/>
                <w:sz w:val="24"/>
                <w:szCs w:val="24"/>
                <w:u w:val="none"/>
                <w:lang w:val="en-US" w:eastAsia="zh-CN" w:bidi="ar"/>
              </w:rPr>
              <w:t>MENDEL</w:t>
            </w:r>
          </w:p>
        </w:tc>
        <w:tc>
          <w:tcPr>
            <w:tcW w:w="1727" w:type="dxa"/>
            <w:tcBorders>
              <w:top w:val="single" w:color="000000" w:sz="4" w:space="0"/>
              <w:left w:val="nil"/>
              <w:bottom w:val="single" w:color="000000" w:sz="4" w:space="0"/>
              <w:right w:val="nil"/>
            </w:tcBorders>
            <w:shd w:val="clear" w:color="auto" w:fill="FFFFFF"/>
            <w:noWrap w:val="0"/>
            <w:vAlign w:val="center"/>
          </w:tcPr>
          <w:p w14:paraId="025C7777">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NCT01375777</w:t>
            </w:r>
          </w:p>
        </w:tc>
        <w:tc>
          <w:tcPr>
            <w:tcW w:w="1870" w:type="dxa"/>
            <w:tcBorders>
              <w:top w:val="single" w:color="000000" w:sz="4" w:space="0"/>
              <w:left w:val="nil"/>
              <w:bottom w:val="single" w:color="000000" w:sz="4" w:space="0"/>
              <w:right w:val="nil"/>
            </w:tcBorders>
            <w:shd w:val="clear" w:color="auto" w:fill="FFFFFF"/>
            <w:noWrap w:val="0"/>
            <w:vAlign w:val="center"/>
          </w:tcPr>
          <w:p w14:paraId="3114F7B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Multinational (4)</w:t>
            </w:r>
          </w:p>
        </w:tc>
        <w:tc>
          <w:tcPr>
            <w:tcW w:w="1265" w:type="dxa"/>
            <w:tcBorders>
              <w:top w:val="single" w:color="000000" w:sz="4" w:space="0"/>
              <w:left w:val="nil"/>
              <w:bottom w:val="single" w:color="000000" w:sz="4" w:space="0"/>
              <w:right w:val="nil"/>
            </w:tcBorders>
            <w:shd w:val="clear" w:color="auto" w:fill="FFFFFF"/>
            <w:noWrap w:val="0"/>
            <w:vAlign w:val="center"/>
          </w:tcPr>
          <w:p w14:paraId="32868A92">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12w</w:t>
            </w:r>
          </w:p>
        </w:tc>
        <w:tc>
          <w:tcPr>
            <w:tcW w:w="2000" w:type="dxa"/>
            <w:tcBorders>
              <w:top w:val="single" w:color="000000" w:sz="4" w:space="0"/>
              <w:left w:val="nil"/>
              <w:bottom w:val="single" w:color="000000" w:sz="4" w:space="0"/>
              <w:right w:val="nil"/>
            </w:tcBorders>
            <w:shd w:val="clear" w:color="auto" w:fill="FFFFFF"/>
            <w:noWrap w:val="0"/>
            <w:vAlign w:val="center"/>
          </w:tcPr>
          <w:p w14:paraId="4B4B2AB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Hypercholesterolaemia</w:t>
            </w:r>
          </w:p>
        </w:tc>
        <w:tc>
          <w:tcPr>
            <w:tcW w:w="1491" w:type="dxa"/>
            <w:tcBorders>
              <w:top w:val="single" w:color="000000" w:sz="4" w:space="0"/>
              <w:left w:val="nil"/>
              <w:bottom w:val="single" w:color="000000" w:sz="4" w:space="0"/>
              <w:right w:val="nil"/>
            </w:tcBorders>
            <w:shd w:val="clear" w:color="auto" w:fill="FFFFFF"/>
            <w:noWrap w:val="0"/>
            <w:vAlign w:val="center"/>
          </w:tcPr>
          <w:p w14:paraId="1477EE9B">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Evo: 271; PBO: 90</w:t>
            </w:r>
          </w:p>
        </w:tc>
        <w:tc>
          <w:tcPr>
            <w:tcW w:w="1193" w:type="dxa"/>
            <w:tcBorders>
              <w:top w:val="single" w:color="000000" w:sz="4" w:space="0"/>
              <w:left w:val="nil"/>
              <w:bottom w:val="single" w:color="000000" w:sz="4" w:space="0"/>
              <w:right w:val="nil"/>
            </w:tcBorders>
            <w:shd w:val="clear" w:color="auto" w:fill="FFFFFF"/>
            <w:noWrap w:val="0"/>
            <w:vAlign w:val="center"/>
          </w:tcPr>
          <w:p w14:paraId="17F038F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50.1 / 51.25</w:t>
            </w:r>
          </w:p>
        </w:tc>
        <w:tc>
          <w:tcPr>
            <w:tcW w:w="1165" w:type="dxa"/>
            <w:tcBorders>
              <w:top w:val="single" w:color="000000" w:sz="4" w:space="0"/>
              <w:left w:val="nil"/>
              <w:bottom w:val="single" w:color="000000" w:sz="4" w:space="0"/>
              <w:right w:val="nil"/>
            </w:tcBorders>
            <w:shd w:val="clear" w:color="auto" w:fill="FFFFFF"/>
            <w:noWrap w:val="0"/>
            <w:vAlign w:val="center"/>
          </w:tcPr>
          <w:p w14:paraId="4B5BE0EC">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kern w:val="0"/>
                <w:sz w:val="24"/>
                <w:szCs w:val="24"/>
                <w:lang w:val="en-US" w:eastAsia="zh-CN" w:bidi="ar"/>
              </w:rPr>
              <w:t>31.0 / 37.5</w:t>
            </w:r>
          </w:p>
        </w:tc>
        <w:tc>
          <w:tcPr>
            <w:tcW w:w="1126" w:type="dxa"/>
            <w:tcBorders>
              <w:top w:val="single" w:color="000000" w:sz="4" w:space="0"/>
              <w:left w:val="nil"/>
              <w:bottom w:val="single" w:color="000000" w:sz="4" w:space="0"/>
              <w:right w:val="nil"/>
            </w:tcBorders>
            <w:shd w:val="clear" w:color="auto" w:fill="FFFFFF"/>
            <w:noWrap w:val="0"/>
            <w:vAlign w:val="center"/>
          </w:tcPr>
          <w:p w14:paraId="51CC5855">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0</w:t>
            </w:r>
          </w:p>
        </w:tc>
        <w:tc>
          <w:tcPr>
            <w:tcW w:w="1165" w:type="dxa"/>
            <w:tcBorders>
              <w:top w:val="single" w:color="000000" w:sz="4" w:space="0"/>
              <w:left w:val="nil"/>
              <w:bottom w:val="single" w:color="000000" w:sz="4" w:space="0"/>
              <w:right w:val="nil"/>
            </w:tcBorders>
            <w:shd w:val="clear" w:color="auto" w:fill="FFFFFF"/>
            <w:noWrap w:val="0"/>
            <w:vAlign w:val="center"/>
          </w:tcPr>
          <w:p w14:paraId="73C762E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4" w:space="0"/>
              <w:right w:val="nil"/>
            </w:tcBorders>
            <w:shd w:val="clear" w:color="auto" w:fill="FFFFFF"/>
            <w:noWrap w:val="0"/>
            <w:vAlign w:val="center"/>
          </w:tcPr>
          <w:p w14:paraId="5DFDD6FD">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None</w:t>
            </w:r>
          </w:p>
        </w:tc>
      </w:tr>
      <w:tr w14:paraId="23BCC3E6">
        <w:trPr>
          <w:trHeight w:val="90" w:hRule="atLeast"/>
          <w:jc w:val="center"/>
        </w:trPr>
        <w:tc>
          <w:tcPr>
            <w:tcW w:w="1881" w:type="dxa"/>
            <w:tcBorders>
              <w:top w:val="single" w:color="000000" w:sz="4" w:space="0"/>
              <w:left w:val="nil"/>
              <w:bottom w:val="single" w:color="000000" w:sz="12" w:space="0"/>
              <w:right w:val="nil"/>
            </w:tcBorders>
            <w:shd w:val="clear" w:color="auto" w:fill="FFFFFF"/>
            <w:noWrap w:val="0"/>
            <w:vAlign w:val="center"/>
          </w:tcPr>
          <w:p w14:paraId="324F4C3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Teramoto et al, 2016</w:t>
            </w:r>
          </w:p>
        </w:tc>
        <w:tc>
          <w:tcPr>
            <w:tcW w:w="1727" w:type="dxa"/>
            <w:tcBorders>
              <w:top w:val="single" w:color="000000" w:sz="4" w:space="0"/>
              <w:left w:val="nil"/>
              <w:bottom w:val="single" w:color="000000" w:sz="12" w:space="0"/>
              <w:right w:val="nil"/>
            </w:tcBorders>
            <w:shd w:val="clear" w:color="auto" w:fill="FFFFFF"/>
            <w:noWrap w:val="0"/>
            <w:vAlign w:val="center"/>
          </w:tcPr>
          <w:p w14:paraId="23382A59">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NCT01812707</w:t>
            </w:r>
          </w:p>
        </w:tc>
        <w:tc>
          <w:tcPr>
            <w:tcW w:w="1870" w:type="dxa"/>
            <w:tcBorders>
              <w:top w:val="single" w:color="000000" w:sz="4" w:space="0"/>
              <w:left w:val="nil"/>
              <w:bottom w:val="single" w:color="000000" w:sz="12" w:space="0"/>
              <w:right w:val="nil"/>
            </w:tcBorders>
            <w:shd w:val="clear" w:color="auto" w:fill="FFFFFF"/>
            <w:noWrap w:val="0"/>
            <w:vAlign w:val="center"/>
          </w:tcPr>
          <w:p w14:paraId="521C714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Japan</w:t>
            </w:r>
          </w:p>
        </w:tc>
        <w:tc>
          <w:tcPr>
            <w:tcW w:w="1265" w:type="dxa"/>
            <w:tcBorders>
              <w:top w:val="single" w:color="000000" w:sz="4" w:space="0"/>
              <w:left w:val="nil"/>
              <w:bottom w:val="single" w:color="000000" w:sz="12" w:space="0"/>
              <w:right w:val="nil"/>
            </w:tcBorders>
            <w:shd w:val="clear" w:color="auto" w:fill="FFFFFF"/>
            <w:noWrap w:val="0"/>
            <w:vAlign w:val="center"/>
          </w:tcPr>
          <w:p w14:paraId="0521A2AC">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20w</w:t>
            </w:r>
          </w:p>
        </w:tc>
        <w:tc>
          <w:tcPr>
            <w:tcW w:w="2000" w:type="dxa"/>
            <w:tcBorders>
              <w:top w:val="single" w:color="000000" w:sz="4" w:space="0"/>
              <w:left w:val="nil"/>
              <w:bottom w:val="single" w:color="000000" w:sz="12" w:space="0"/>
              <w:right w:val="nil"/>
            </w:tcBorders>
            <w:shd w:val="clear" w:color="auto" w:fill="FFFFFF"/>
            <w:noWrap w:val="0"/>
            <w:vAlign w:val="center"/>
          </w:tcPr>
          <w:p w14:paraId="0F29A44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Japanese Hypercholesterolaemia</w:t>
            </w:r>
          </w:p>
        </w:tc>
        <w:tc>
          <w:tcPr>
            <w:tcW w:w="1491" w:type="dxa"/>
            <w:tcBorders>
              <w:top w:val="single" w:color="000000" w:sz="4" w:space="0"/>
              <w:left w:val="nil"/>
              <w:bottom w:val="single" w:color="000000" w:sz="12" w:space="0"/>
              <w:right w:val="nil"/>
            </w:tcBorders>
            <w:shd w:val="clear" w:color="auto" w:fill="FFFFFF"/>
            <w:noWrap w:val="0"/>
            <w:vAlign w:val="center"/>
          </w:tcPr>
          <w:p w14:paraId="5FD27F4F">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C00000"/>
                <w:sz w:val="24"/>
                <w:szCs w:val="24"/>
                <w:u w:val="none"/>
              </w:rPr>
            </w:pPr>
            <w:r>
              <w:rPr>
                <w:rFonts w:hint="default" w:ascii="Times New Roman Regular" w:hAnsi="Times New Roman Regular" w:eastAsia="宋体" w:cs="Times New Roman Regular"/>
                <w:b w:val="0"/>
                <w:bCs/>
                <w:kern w:val="0"/>
                <w:sz w:val="24"/>
                <w:szCs w:val="24"/>
                <w:lang w:val="en-US" w:eastAsia="zh-CN" w:bidi="ar"/>
              </w:rPr>
              <w:t>Ali: 75; PBO: 25</w:t>
            </w:r>
          </w:p>
        </w:tc>
        <w:tc>
          <w:tcPr>
            <w:tcW w:w="1193" w:type="dxa"/>
            <w:tcBorders>
              <w:top w:val="single" w:color="000000" w:sz="4" w:space="0"/>
              <w:left w:val="nil"/>
              <w:bottom w:val="single" w:color="000000" w:sz="12" w:space="0"/>
              <w:right w:val="nil"/>
            </w:tcBorders>
            <w:shd w:val="clear" w:color="auto" w:fill="FFFFFF"/>
            <w:noWrap w:val="0"/>
            <w:vAlign w:val="center"/>
          </w:tcPr>
          <w:p w14:paraId="3DC8337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57.4 / 58.6</w:t>
            </w:r>
          </w:p>
        </w:tc>
        <w:tc>
          <w:tcPr>
            <w:tcW w:w="1165" w:type="dxa"/>
            <w:tcBorders>
              <w:top w:val="single" w:color="000000" w:sz="4" w:space="0"/>
              <w:left w:val="nil"/>
              <w:bottom w:val="single" w:color="000000" w:sz="12" w:space="0"/>
              <w:right w:val="nil"/>
            </w:tcBorders>
            <w:shd w:val="clear" w:color="auto" w:fill="FFFFFF"/>
            <w:noWrap w:val="0"/>
            <w:vAlign w:val="center"/>
          </w:tcPr>
          <w:p w14:paraId="11AE23D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41.3 / 56.0</w:t>
            </w:r>
          </w:p>
        </w:tc>
        <w:tc>
          <w:tcPr>
            <w:tcW w:w="1126" w:type="dxa"/>
            <w:tcBorders>
              <w:top w:val="single" w:color="000000" w:sz="4" w:space="0"/>
              <w:left w:val="nil"/>
              <w:bottom w:val="single" w:color="000000" w:sz="12" w:space="0"/>
              <w:right w:val="nil"/>
            </w:tcBorders>
            <w:shd w:val="clear" w:color="auto" w:fill="FFFFFF"/>
            <w:noWrap w:val="0"/>
            <w:vAlign w:val="center"/>
          </w:tcPr>
          <w:p w14:paraId="4E320944">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lang w:val="en-US"/>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100 / 100</w:t>
            </w:r>
          </w:p>
        </w:tc>
        <w:tc>
          <w:tcPr>
            <w:tcW w:w="1165" w:type="dxa"/>
            <w:tcBorders>
              <w:top w:val="single" w:color="000000" w:sz="4" w:space="0"/>
              <w:left w:val="nil"/>
              <w:bottom w:val="single" w:color="000000" w:sz="12" w:space="0"/>
              <w:right w:val="nil"/>
            </w:tcBorders>
            <w:shd w:val="clear" w:color="auto" w:fill="FFFFFF"/>
            <w:noWrap w:val="0"/>
            <w:vAlign w:val="center"/>
          </w:tcPr>
          <w:p w14:paraId="787749BB">
            <w:pPr>
              <w:keepNext w:val="0"/>
              <w:keepLines w:val="0"/>
              <w:widowControl/>
              <w:suppressLineNumbers w:val="0"/>
              <w:spacing w:before="0" w:beforeAutospacing="0" w:after="0" w:afterAutospacing="0" w:line="240" w:lineRule="auto"/>
              <w:ind w:left="0" w:right="0"/>
              <w:jc w:val="center"/>
              <w:textAlignment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i w:val="0"/>
                <w:iCs w:val="0"/>
                <w:color w:val="000000"/>
                <w:kern w:val="0"/>
                <w:sz w:val="24"/>
                <w:szCs w:val="24"/>
                <w:u w:val="none"/>
                <w:lang w:val="en-US" w:eastAsia="zh-CN" w:bidi="ar"/>
              </w:rPr>
              <w:t>NR</w:t>
            </w:r>
          </w:p>
        </w:tc>
        <w:tc>
          <w:tcPr>
            <w:tcW w:w="1666" w:type="dxa"/>
            <w:tcBorders>
              <w:top w:val="single" w:color="000000" w:sz="4" w:space="0"/>
              <w:left w:val="nil"/>
              <w:bottom w:val="single" w:color="000000" w:sz="12" w:space="0"/>
              <w:right w:val="nil"/>
            </w:tcBorders>
            <w:shd w:val="clear" w:color="auto" w:fill="FFFFFF"/>
            <w:noWrap w:val="0"/>
            <w:vAlign w:val="center"/>
          </w:tcPr>
          <w:p w14:paraId="3BA8A52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b w:val="0"/>
                <w:bCs/>
                <w:i w:val="0"/>
                <w:iCs w:val="0"/>
                <w:color w:val="000000"/>
                <w:sz w:val="24"/>
                <w:szCs w:val="24"/>
                <w:u w:val="none"/>
              </w:rPr>
            </w:pPr>
            <w:r>
              <w:rPr>
                <w:rFonts w:hint="default" w:ascii="Times New Roman Regular" w:hAnsi="Times New Roman Regular" w:eastAsia="宋体" w:cs="Times New Roman Regular"/>
                <w:b w:val="0"/>
                <w:bCs/>
                <w:kern w:val="0"/>
                <w:sz w:val="24"/>
                <w:szCs w:val="24"/>
                <w:lang w:val="en-US" w:eastAsia="zh-CN" w:bidi="ar"/>
              </w:rPr>
              <w:t>Atorvastatin 5/20 mg</w:t>
            </w:r>
          </w:p>
        </w:tc>
      </w:tr>
    </w:tbl>
    <w:p w14:paraId="35C491B8">
      <w:pPr>
        <w:pStyle w:val="9"/>
        <w:keepNext w:val="0"/>
        <w:keepLines w:val="0"/>
        <w:widowControl/>
        <w:suppressLineNumbers w:val="0"/>
        <w:rPr>
          <w:rFonts w:hint="default" w:ascii="Times New Roman Regular" w:hAnsi="Times New Roman Regular" w:eastAsia="宋体" w:cs="Times New Roman Regular"/>
          <w:b w:val="0"/>
          <w:sz w:val="24"/>
          <w:szCs w:val="24"/>
        </w:rPr>
        <w:sectPr>
          <w:pgSz w:w="16838" w:h="11906" w:orient="landscape"/>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r>
        <w:rPr>
          <w:rFonts w:hint="default" w:ascii="Times New Roman Regular" w:hAnsi="Times New Roman Regular" w:cs="Times New Roman Regular"/>
          <w:b w:val="0"/>
          <w:bCs/>
          <w:sz w:val="24"/>
          <w:szCs w:val="24"/>
        </w:rPr>
        <w:t>ACS</w:t>
      </w:r>
      <w:r>
        <w:rPr>
          <w:rFonts w:hint="default" w:ascii="Times New Roman Regular" w:hAnsi="Times New Roman Regular" w:cs="Times New Roman Regular"/>
          <w:b w:val="0"/>
          <w:sz w:val="24"/>
          <w:szCs w:val="24"/>
        </w:rPr>
        <w:t>: Acute Coronary Syndrome</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Ali</w:t>
      </w:r>
      <w:r>
        <w:rPr>
          <w:rFonts w:hint="default" w:ascii="Times New Roman Regular" w:hAnsi="Times New Roman Regular" w:cs="Times New Roman Regular"/>
          <w:b w:val="0"/>
          <w:sz w:val="24"/>
          <w:szCs w:val="24"/>
        </w:rPr>
        <w:t>: Alirocumab</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ASCVD</w:t>
      </w:r>
      <w:r>
        <w:rPr>
          <w:rFonts w:hint="default" w:ascii="Times New Roman Regular" w:hAnsi="Times New Roman Regular" w:cs="Times New Roman Regular"/>
          <w:b w:val="0"/>
          <w:sz w:val="24"/>
          <w:szCs w:val="24"/>
        </w:rPr>
        <w:t>: Atherosclerotic Cardiovascular Disease</w:t>
      </w:r>
      <w:r>
        <w:rPr>
          <w:rFonts w:hint="default" w:ascii="Times New Roman Regular" w:hAnsi="Times New Roman Regular" w:cs="Times New Roman Regular"/>
          <w:b w:val="0"/>
          <w:sz w:val="24"/>
          <w:szCs w:val="24"/>
          <w:lang w:val="en-US"/>
        </w:rPr>
        <w:t>;</w:t>
      </w:r>
      <w:r>
        <w:rPr>
          <w:rFonts w:hint="default" w:ascii="Times New Roman Regular" w:hAnsi="Times New Roman Regular" w:eastAsia="宋体" w:cs="Times New Roman Regular"/>
          <w:b w:val="0"/>
          <w:sz w:val="24"/>
          <w:szCs w:val="24"/>
        </w:rPr>
        <w:t xml:space="preserve"> </w:t>
      </w:r>
      <w:r>
        <w:rPr>
          <w:rFonts w:hint="default" w:ascii="Times New Roman Regular" w:hAnsi="Times New Roman Regular" w:cs="Times New Roman Regular"/>
          <w:b w:val="0"/>
          <w:bCs/>
          <w:sz w:val="24"/>
          <w:szCs w:val="24"/>
        </w:rPr>
        <w:t>ATV</w:t>
      </w:r>
      <w:r>
        <w:rPr>
          <w:rFonts w:hint="default" w:ascii="Times New Roman Regular" w:hAnsi="Times New Roman Regular" w:cs="Times New Roman Regular"/>
          <w:b w:val="0"/>
          <w:sz w:val="24"/>
          <w:szCs w:val="24"/>
        </w:rPr>
        <w:t>: Atorvastatin</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CAD</w:t>
      </w:r>
      <w:r>
        <w:rPr>
          <w:rFonts w:hint="default" w:ascii="Times New Roman Regular" w:hAnsi="Times New Roman Regular" w:cs="Times New Roman Regular"/>
          <w:b w:val="0"/>
          <w:sz w:val="24"/>
          <w:szCs w:val="24"/>
        </w:rPr>
        <w:t>: Coronary Artery Disease</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Dur.</w:t>
      </w:r>
      <w:r>
        <w:rPr>
          <w:rFonts w:hint="default" w:ascii="Times New Roman Regular" w:hAnsi="Times New Roman Regular" w:cs="Times New Roman Regular"/>
          <w:b w:val="0"/>
          <w:sz w:val="24"/>
          <w:szCs w:val="24"/>
        </w:rPr>
        <w:t xml:space="preserve"> : Duration</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Dyslip.</w:t>
      </w:r>
      <w:r>
        <w:rPr>
          <w:rFonts w:hint="default" w:ascii="Times New Roman Regular" w:hAnsi="Times New Roman Regular" w:cs="Times New Roman Regular"/>
          <w:b w:val="0"/>
          <w:sz w:val="24"/>
          <w:szCs w:val="24"/>
        </w:rPr>
        <w:t xml:space="preserve">: </w:t>
      </w:r>
      <w:r>
        <w:rPr>
          <w:rFonts w:hint="default" w:ascii="Times New Roman Regular" w:hAnsi="Times New Roman Regular" w:cs="Times New Roman Regular"/>
          <w:b w:val="0"/>
          <w:sz w:val="24"/>
          <w:szCs w:val="24"/>
          <w:lang w:val="en-US"/>
        </w:rPr>
        <w:t xml:space="preserve">dyslipidemia; </w:t>
      </w:r>
      <w:r>
        <w:rPr>
          <w:rFonts w:hint="default" w:ascii="Times New Roman Regular" w:hAnsi="Times New Roman Regular" w:cs="Times New Roman Regular"/>
          <w:b w:val="0"/>
          <w:bCs/>
          <w:sz w:val="24"/>
          <w:szCs w:val="24"/>
        </w:rPr>
        <w:t>Evo</w:t>
      </w:r>
      <w:r>
        <w:rPr>
          <w:rFonts w:hint="default" w:ascii="Times New Roman Regular" w:hAnsi="Times New Roman Regular" w:cs="Times New Roman Regular"/>
          <w:b w:val="0"/>
          <w:sz w:val="24"/>
          <w:szCs w:val="24"/>
        </w:rPr>
        <w:t>: Evolocumab</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EZE</w:t>
      </w:r>
      <w:r>
        <w:rPr>
          <w:rFonts w:hint="default" w:ascii="Times New Roman Regular" w:hAnsi="Times New Roman Regular" w:cs="Times New Roman Regular"/>
          <w:b w:val="0"/>
          <w:sz w:val="24"/>
          <w:szCs w:val="24"/>
        </w:rPr>
        <w:t>: Ezetimibe</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HeFH</w:t>
      </w:r>
      <w:r>
        <w:rPr>
          <w:rFonts w:hint="default" w:ascii="Times New Roman Regular" w:hAnsi="Times New Roman Regular" w:cs="Times New Roman Regular"/>
          <w:b w:val="0"/>
          <w:sz w:val="24"/>
          <w:szCs w:val="24"/>
        </w:rPr>
        <w:t>: Heterozygous Familial Hypercholesterolaemia</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HIV</w:t>
      </w:r>
      <w:r>
        <w:rPr>
          <w:rFonts w:hint="default" w:ascii="Times New Roman Regular" w:hAnsi="Times New Roman Regular" w:cs="Times New Roman Regular"/>
          <w:b w:val="0"/>
          <w:sz w:val="24"/>
          <w:szCs w:val="24"/>
        </w:rPr>
        <w:t>: Human Immunodeficiency Virus</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HoFH</w:t>
      </w:r>
      <w:r>
        <w:rPr>
          <w:rFonts w:hint="default" w:ascii="Times New Roman Regular" w:hAnsi="Times New Roman Regular" w:cs="Times New Roman Regular"/>
          <w:b w:val="0"/>
          <w:sz w:val="24"/>
          <w:szCs w:val="24"/>
        </w:rPr>
        <w:t>: Homozygous Familial Hypercholesterolaemia</w:t>
      </w:r>
      <w:r>
        <w:rPr>
          <w:rFonts w:hint="default" w:ascii="Times New Roman Regular" w:hAnsi="Times New Roman Regular" w:cs="Times New Roman Regular"/>
          <w:b w:val="0"/>
          <w:sz w:val="24"/>
          <w:szCs w:val="24"/>
          <w:lang w:val="en-US"/>
        </w:rPr>
        <w:t>;</w:t>
      </w:r>
      <w:r>
        <w:rPr>
          <w:rFonts w:hint="default" w:ascii="Times New Roman Regular" w:hAnsi="Times New Roman Regular" w:eastAsia="宋体" w:cs="Times New Roman Regular"/>
          <w:b w:val="0"/>
          <w:sz w:val="24"/>
          <w:szCs w:val="24"/>
        </w:rPr>
        <w:t xml:space="preserve"> </w:t>
      </w:r>
      <w:r>
        <w:rPr>
          <w:rFonts w:hint="default" w:ascii="Times New Roman Regular" w:hAnsi="Times New Roman Regular" w:cs="Times New Roman Regular"/>
          <w:b w:val="0"/>
          <w:bCs/>
          <w:sz w:val="24"/>
          <w:szCs w:val="24"/>
        </w:rPr>
        <w:t>I/C</w:t>
      </w:r>
      <w:r>
        <w:rPr>
          <w:rFonts w:hint="default" w:ascii="Times New Roman Regular" w:hAnsi="Times New Roman Regular" w:cs="Times New Roman Regular"/>
          <w:b w:val="0"/>
          <w:sz w:val="24"/>
          <w:szCs w:val="24"/>
        </w:rPr>
        <w:t>: Intervention group / Control group</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Inc</w:t>
      </w:r>
      <w:r>
        <w:rPr>
          <w:rFonts w:hint="default" w:ascii="Times New Roman Regular" w:hAnsi="Times New Roman Regular" w:cs="Times New Roman Regular"/>
          <w:b w:val="0"/>
          <w:sz w:val="24"/>
          <w:szCs w:val="24"/>
        </w:rPr>
        <w:t>: Inclisiran</w:t>
      </w:r>
      <w:r>
        <w:rPr>
          <w:rFonts w:hint="default" w:ascii="Times New Roman Regular" w:hAnsi="Times New Roman Regular" w:cs="Times New Roman Regular"/>
          <w:b w:val="0"/>
          <w:sz w:val="24"/>
          <w:szCs w:val="24"/>
          <w:lang w:val="en-US"/>
        </w:rPr>
        <w:t>;</w:t>
      </w:r>
      <w:r>
        <w:rPr>
          <w:rFonts w:hint="default" w:ascii="Times New Roman Regular" w:hAnsi="Times New Roman Regular" w:eastAsia="宋体" w:cs="Times New Roman Regular"/>
          <w:b w:val="0"/>
          <w:sz w:val="24"/>
          <w:szCs w:val="24"/>
        </w:rPr>
        <w:t xml:space="preserve"> </w:t>
      </w:r>
      <w:r>
        <w:rPr>
          <w:rFonts w:hint="default" w:ascii="Times New Roman Regular" w:hAnsi="Times New Roman Regular" w:cs="Times New Roman Regular"/>
          <w:b w:val="0"/>
          <w:bCs/>
          <w:sz w:val="24"/>
          <w:szCs w:val="24"/>
        </w:rPr>
        <w:t>LLT</w:t>
      </w:r>
      <w:r>
        <w:rPr>
          <w:rFonts w:hint="default" w:ascii="Times New Roman Regular" w:hAnsi="Times New Roman Regular" w:cs="Times New Roman Regular"/>
          <w:b w:val="0"/>
          <w:sz w:val="24"/>
          <w:szCs w:val="24"/>
        </w:rPr>
        <w:t>: Lipid-Lowering Therapy</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eastAsia="宋体" w:cs="Times New Roman Regular"/>
          <w:b w:val="0"/>
          <w:sz w:val="24"/>
          <w:szCs w:val="24"/>
        </w:rPr>
        <w:t xml:space="preserve"> </w:t>
      </w:r>
      <w:r>
        <w:rPr>
          <w:rFonts w:hint="default" w:ascii="Times New Roman Regular" w:hAnsi="Times New Roman Regular" w:cs="Times New Roman Regular"/>
          <w:b w:val="0"/>
          <w:bCs/>
          <w:sz w:val="24"/>
          <w:szCs w:val="24"/>
        </w:rPr>
        <w:t>Lp(a)</w:t>
      </w:r>
      <w:r>
        <w:rPr>
          <w:rFonts w:hint="default" w:ascii="Times New Roman Regular" w:hAnsi="Times New Roman Regular" w:cs="Times New Roman Regular"/>
          <w:b w:val="0"/>
          <w:sz w:val="24"/>
          <w:szCs w:val="24"/>
        </w:rPr>
        <w:t>: Lipoprotein(a)</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m</w:t>
      </w:r>
      <w:r>
        <w:rPr>
          <w:rFonts w:hint="default" w:ascii="Times New Roman Regular" w:hAnsi="Times New Roman Regular" w:cs="Times New Roman Regular"/>
          <w:b w:val="0"/>
          <w:sz w:val="24"/>
          <w:szCs w:val="24"/>
        </w:rPr>
        <w:t>: Months</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Mod/High</w:t>
      </w:r>
      <w:r>
        <w:rPr>
          <w:rFonts w:hint="default" w:ascii="Times New Roman Regular" w:hAnsi="Times New Roman Regular" w:cs="Times New Roman Regular"/>
          <w:b w:val="0"/>
          <w:sz w:val="24"/>
          <w:szCs w:val="24"/>
        </w:rPr>
        <w:t>: Moderate or high intensity</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NR</w:t>
      </w:r>
      <w:r>
        <w:rPr>
          <w:rFonts w:hint="default" w:ascii="Times New Roman Regular" w:hAnsi="Times New Roman Regular" w:cs="Times New Roman Regular"/>
          <w:b w:val="0"/>
          <w:sz w:val="24"/>
          <w:szCs w:val="24"/>
        </w:rPr>
        <w:t>: Not reported</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NSTE-ACS</w:t>
      </w:r>
      <w:r>
        <w:rPr>
          <w:rFonts w:hint="default" w:ascii="Times New Roman Regular" w:hAnsi="Times New Roman Regular" w:cs="Times New Roman Regular"/>
          <w:b w:val="0"/>
          <w:sz w:val="24"/>
          <w:szCs w:val="24"/>
        </w:rPr>
        <w:t>: Non-ST-elevation Acute Coronary Syndrome</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NSTEMI</w:t>
      </w:r>
      <w:r>
        <w:rPr>
          <w:rFonts w:hint="default" w:ascii="Times New Roman Regular" w:hAnsi="Times New Roman Regular" w:cs="Times New Roman Regular"/>
          <w:b w:val="0"/>
          <w:sz w:val="24"/>
          <w:szCs w:val="24"/>
        </w:rPr>
        <w:t>: Non-ST-elevation Myocardial Infarction</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Ong</w:t>
      </w:r>
      <w:r>
        <w:rPr>
          <w:rFonts w:hint="default" w:ascii="Times New Roman Regular" w:hAnsi="Times New Roman Regular" w:cs="Times New Roman Regular"/>
          <w:b w:val="0"/>
          <w:sz w:val="24"/>
          <w:szCs w:val="24"/>
        </w:rPr>
        <w:t>: Ongericimab</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PBO</w:t>
      </w:r>
      <w:r>
        <w:rPr>
          <w:rFonts w:hint="default" w:ascii="Times New Roman Regular" w:hAnsi="Times New Roman Regular" w:cs="Times New Roman Regular"/>
          <w:b w:val="0"/>
          <w:sz w:val="24"/>
          <w:szCs w:val="24"/>
        </w:rPr>
        <w:t>: Placebo</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PCI</w:t>
      </w:r>
      <w:r>
        <w:rPr>
          <w:rFonts w:hint="default" w:ascii="Times New Roman Regular" w:hAnsi="Times New Roman Regular" w:cs="Times New Roman Regular"/>
          <w:b w:val="0"/>
          <w:sz w:val="24"/>
          <w:szCs w:val="24"/>
        </w:rPr>
        <w:t>: Percutaneous Coronary Intervention</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Rec</w:t>
      </w:r>
      <w:r>
        <w:rPr>
          <w:rFonts w:hint="default" w:ascii="Times New Roman Regular" w:hAnsi="Times New Roman Regular" w:cs="Times New Roman Regular"/>
          <w:b w:val="0"/>
          <w:sz w:val="24"/>
          <w:szCs w:val="24"/>
        </w:rPr>
        <w:t>: Recaticimab</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SAMS</w:t>
      </w:r>
      <w:r>
        <w:rPr>
          <w:rFonts w:hint="default" w:ascii="Times New Roman Regular" w:hAnsi="Times New Roman Regular" w:cs="Times New Roman Regular"/>
          <w:b w:val="0"/>
          <w:sz w:val="24"/>
          <w:szCs w:val="24"/>
        </w:rPr>
        <w:t>: Statin-associated muscle symptoms</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SC</w:t>
      </w:r>
      <w:r>
        <w:rPr>
          <w:rFonts w:hint="default" w:ascii="Times New Roman Regular" w:hAnsi="Times New Roman Regular" w:cs="Times New Roman Regular"/>
          <w:b w:val="0"/>
          <w:sz w:val="24"/>
          <w:szCs w:val="24"/>
        </w:rPr>
        <w:t>: Standard Care</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STEMI-ACS</w:t>
      </w:r>
      <w:r>
        <w:rPr>
          <w:rFonts w:hint="default" w:ascii="Times New Roman Regular" w:hAnsi="Times New Roman Regular" w:cs="Times New Roman Regular"/>
          <w:b w:val="0"/>
          <w:sz w:val="24"/>
          <w:szCs w:val="24"/>
        </w:rPr>
        <w:t>: ST-elevation Myocardial Infarction Acute Coronary Syndrome</w:t>
      </w:r>
      <w:r>
        <w:rPr>
          <w:rFonts w:hint="default" w:ascii="Times New Roman Regular" w:hAnsi="Times New Roman Regular" w:cs="Times New Roman Regular"/>
          <w:b w:val="0"/>
          <w:sz w:val="24"/>
          <w:szCs w:val="24"/>
          <w:lang w:val="en-US"/>
        </w:rPr>
        <w:t>;</w:t>
      </w:r>
      <w:r>
        <w:rPr>
          <w:rFonts w:hint="default" w:ascii="Times New Roman Regular" w:hAnsi="Times New Roman Regular" w:eastAsia="宋体" w:cs="Times New Roman Regular"/>
          <w:b w:val="0"/>
          <w:sz w:val="24"/>
          <w:szCs w:val="24"/>
        </w:rPr>
        <w:t xml:space="preserve"> </w:t>
      </w:r>
      <w:r>
        <w:rPr>
          <w:rFonts w:hint="default" w:ascii="Times New Roman Regular" w:hAnsi="Times New Roman Regular" w:cs="Times New Roman Regular"/>
          <w:b w:val="0"/>
          <w:bCs/>
          <w:sz w:val="24"/>
          <w:szCs w:val="24"/>
        </w:rPr>
        <w:t>T2DM</w:t>
      </w:r>
      <w:r>
        <w:rPr>
          <w:rFonts w:hint="default" w:ascii="Times New Roman Regular" w:hAnsi="Times New Roman Regular" w:cs="Times New Roman Regular"/>
          <w:b w:val="0"/>
          <w:sz w:val="24"/>
          <w:szCs w:val="24"/>
        </w:rPr>
        <w:t>: Type 2 Diabetes Mellitus</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Taf</w:t>
      </w:r>
      <w:r>
        <w:rPr>
          <w:rFonts w:hint="default" w:ascii="Times New Roman Regular" w:hAnsi="Times New Roman Regular" w:cs="Times New Roman Regular"/>
          <w:b w:val="0"/>
          <w:sz w:val="24"/>
          <w:szCs w:val="24"/>
        </w:rPr>
        <w:t>: Tafolecimab</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w</w:t>
      </w:r>
      <w:r>
        <w:rPr>
          <w:rFonts w:hint="default" w:ascii="Times New Roman Regular" w:hAnsi="Times New Roman Regular" w:cs="Times New Roman Regular"/>
          <w:b w:val="0"/>
          <w:sz w:val="24"/>
          <w:szCs w:val="24"/>
        </w:rPr>
        <w:t>: Weeks</w:t>
      </w:r>
      <w:r>
        <w:rPr>
          <w:rFonts w:hint="default" w:ascii="Times New Roman Regular" w:hAnsi="Times New Roman Regular" w:cs="Times New Roman Regular"/>
          <w:b w:val="0"/>
          <w:sz w:val="24"/>
          <w:szCs w:val="24"/>
          <w:lang w:val="en-US"/>
        </w:rPr>
        <w:t xml:space="preserve">; </w:t>
      </w:r>
      <w:r>
        <w:rPr>
          <w:rFonts w:hint="default" w:ascii="Times New Roman Regular" w:hAnsi="Times New Roman Regular" w:cs="Times New Roman Regular"/>
          <w:b w:val="0"/>
          <w:bCs/>
          <w:sz w:val="24"/>
          <w:szCs w:val="24"/>
        </w:rPr>
        <w:t>yr</w:t>
      </w:r>
      <w:r>
        <w:rPr>
          <w:rFonts w:hint="default" w:ascii="Times New Roman Regular" w:hAnsi="Times New Roman Regular" w:cs="Times New Roman Regular"/>
          <w:b w:val="0"/>
          <w:sz w:val="24"/>
          <w:szCs w:val="24"/>
        </w:rPr>
        <w:t>: Years</w:t>
      </w:r>
      <w:r>
        <w:rPr>
          <w:rFonts w:hint="default" w:ascii="Times New Roman Regular" w:hAnsi="Times New Roman Regular" w:eastAsia="宋体" w:cs="Times New Roman Regular"/>
          <w:b w:val="0"/>
          <w:sz w:val="24"/>
          <w:szCs w:val="24"/>
        </w:rPr>
        <w:t xml:space="preserve">  </w:t>
      </w:r>
    </w:p>
    <w:p w14:paraId="6D9192F5">
      <w:pPr>
        <w:pStyle w:val="3"/>
        <w:bidi w:val="0"/>
        <w:rPr>
          <w:rFonts w:hint="default" w:ascii="Times New Roman Bold" w:hAnsi="Times New Roman Bold" w:cs="Times New Roman Bold"/>
          <w:sz w:val="24"/>
          <w:szCs w:val="24"/>
          <w:lang w:val="en-US" w:eastAsia="zh-CN"/>
        </w:rPr>
      </w:pPr>
      <w:bookmarkStart w:id="8" w:name="_Toc1211698138"/>
      <w:r>
        <w:rPr>
          <w:rFonts w:hint="default" w:ascii="Times New Roman Bold" w:hAnsi="Times New Roman Bold" w:cs="Times New Roman Bold"/>
          <w:sz w:val="24"/>
          <w:szCs w:val="24"/>
          <w:lang w:val="en-US" w:eastAsia="zh-CN"/>
        </w:rPr>
        <w:t>References</w:t>
      </w:r>
      <w:bookmarkEnd w:id="8"/>
    </w:p>
    <w:p w14:paraId="3EEE6EEE">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Stiekema LCA, Stroes ESG, Verweij SL, et al. Persistent arterial wall inflammation in patients with elevated lipoprotein(a) despite strong low-density lipoprotein cholesterol reduction by proprotein convertase subtilisin/kexin type 9 antibody treatment. Eur Heart J. 2018;40(33):2775–81. doi:10.1093/eurheartj/ehy862.</w:t>
      </w:r>
    </w:p>
    <w:p w14:paraId="7105B78C">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41B62CC2">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Rosenson RS, Daviglus ML, Handelsman Y, et al. Efficacy and safety of evolocumab in individuals with type 2 diabetes mellitus: primary results of the randomised controlled BANTING study. Diabetologia. 2019;62(6):948–58. doi:10.1007/s00125-019-4856-7.</w:t>
      </w:r>
    </w:p>
    <w:p w14:paraId="2DC77E8C">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1FF7DD84">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Boccara F, Kumar PN, Caramelli B, et al. Evolocumab in HIV-infected patients with dyslipidemia: primary results of the randomized, double-blind BEIJERINCK study. J Am Coll Cardiol. 2020;75(20):2570–84. doi:10.1016/j.jacc.2020.03.025.</w:t>
      </w:r>
    </w:p>
    <w:p w14:paraId="0192C299">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7F1044A7">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Lorenzatti AJ, Eliaschewitz FG, Chen Y, et al. Randomised study of evolocumab in patients with type 2 diabetes and dyslipidemia on background statin: primary results of the BERSON clinical trial. Diabetes Obes Metab. 2019;21(6):1455–63. doi:10.1111/dom.13680.</w:t>
      </w:r>
    </w:p>
    <w:p w14:paraId="044058F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756FABBD">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Huo Y, Chen B, Lian Q, et al. Tafolecimab in Chinese patients with non-familial hypercholesterolemia (CREDIT-1): a 48-week randomized, double-blind, placebo-controlled phase 3 trial. Lancet Reg Health West Pac. 2023;41:100907. doi:10.1016/j.lanwpc.2023.100907.</w:t>
      </w:r>
    </w:p>
    <w:p w14:paraId="3E139409">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7BDF3DA8">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Chai M, He Y, Zhao W, et al. Efficacy and safety of tafolecimab in Chinese patients with heterozygous familial hypercholesterolemia: a randomized, double-blind, placebo-controlled phase 3 trial (CREDIT-2). BMC Med. 2023;21(1):50. doi:10.1186/s12916-023-02797-8.</w:t>
      </w:r>
    </w:p>
    <w:p w14:paraId="3E39E94B">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0C30E095">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Qi L, Liu D, Qu Y, et al. Tafolecimab in Chinese patients with hypercholesterolemia (CREDIT-4) a randomized, double-blind, placebo-controlled phase 3 trial. JACC Asia. 2023;3(4):636–45. doi:10.1016/j.jacasi.2023.04.011.</w:t>
      </w:r>
    </w:p>
    <w:p w14:paraId="5F67C01A">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1356F329">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Blom DJ, Hala T, Bolognese M, et al. A 52-week placebo-controlled trial of evolocumab in hyperlipidemia. N Engl J Med. 2014;370(19):1809–19. doi:10.1056/NEJMoa1316222.</w:t>
      </w:r>
    </w:p>
    <w:p w14:paraId="79CFEE6E">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7615B31C">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Koskinas KC, Windecker S, Pedrazzini G, et al. Evolocumab for early reduction of LDL cholesterol levels in patients with acute coronary syndromes (EVOPACS). J Am Coll Cardiol. 2019;74(20):2452–62. doi:10.1016/j.jacc.2019.08.010.</w:t>
      </w:r>
    </w:p>
    <w:p w14:paraId="6B38ECFF">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5ADAA7C4">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Sabatine MS, Giugliano RP, Keech AC, et al. Evolocumab and clinical outcomes in patients with cardiovascular disease. N Engl J Med. 2017;376(18):1713–22. doi:10.1056/NEJMoa1615664.</w:t>
      </w:r>
    </w:p>
    <w:p w14:paraId="0F17E531">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673A7691">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Gao F, Wang ZJ, Ma XT, Shen H, Yang LX, Zhou YJ. Effect of alirocumab on coronary plaque in patients with coronary artery disease assessed by optical coherence tomography. Lipids Health Dis. 2021;20(1):106. doi:10.1186/s12944-021-01528-3.</w:t>
      </w:r>
    </w:p>
    <w:p w14:paraId="70624A68">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7D23BECE">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Gao F, Li YP, Ma XT, Wang ZJ, Shi DM, Zhou YJ. Effect of alirocumab on coronary calcification in patients with coronary artery disease. Front Cardiovasc Med. 2022;9:907662. doi:10.3389/fcvm.2022.907662.</w:t>
      </w:r>
    </w:p>
    <w:p w14:paraId="09452EFF">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27805622">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Nicholls SJ, Puri R, Anderson T, et al. Effect of evolocumab on progression of coronary disease in statin-treated patients: the GLAGOV randomized clinical trial. JAMA. 2016;316(22):2373–84. doi:10.1001/jama.2016.16951.</w:t>
      </w:r>
    </w:p>
    <w:p w14:paraId="2326ACED">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3B706D4B">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Hao Y, Yang YL, Wang YC, Li J. Effect of the early application of evolocumab on blood lipid profile and cardiovascular prognosis in patients with extremely high-risk acute coronary syndrome. Int Heart J. 2022;63(4):669–77. doi:10.1536/ihj.22-052.</w:t>
      </w:r>
    </w:p>
    <w:p w14:paraId="07A6760D">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07F39F7C">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Tan H, Li W, Huang Z, et al. Efficacy and safety of evolocumab in Chinese patients with primary hypercholesterolemia and mixed dyslipidemia: 12-week primary results of the HUA TUO randomized clinical trial. Cardiol Ther. 2023;12:341–59. doi:10.1007/s40119-023-00304-x.</w:t>
      </w:r>
    </w:p>
    <w:p w14:paraId="5DF32037">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00763E9D">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Nicholls SJ, Kataoka Y, Nissen SE, et al. Effect of evolocumab on coronary plaque phenotype and burden in statin-treated patients following myocardial infarction. JACC Cardiovasc Imaging. 2022;15(7):1308–21. doi:10.1016/j.jcmg.2022.03.002.</w:t>
      </w:r>
    </w:p>
    <w:p w14:paraId="78162728">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77DBAB00">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Janik MJ, Urbach DV, van Nieuwenhuizen E, et al. Alirocumab treatment and neurocognitive function according to the CANTAB scale in patients at increased cardiovascular risk: a prospective, randomized, placebo-controlled study. Atherosclerosis. 2021;331:20–7. doi:10.1016/j.atherosclerosis.2021.06.913.</w:t>
      </w:r>
    </w:p>
    <w:p w14:paraId="1E44200F">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791AAD61">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Ji J, Wei X, Chen W, Wan D, Han W, Liu H. Effects of early PCSK9 inhibitor application on inflammation levels and microcirculatory function after PCI in patients with NSTE-ACS. Am J Transl Res. 2023;15(5):3586–94.</w:t>
      </w:r>
    </w:p>
    <w:p w14:paraId="5DDC91E8">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43E23259">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Robinson JG, Nedergaard BS, Rogers WJ, et al. Effect of evolocumab or ezetimibe added to moderate- or high-intensity statin therapy on LDL-C lowering in patients with hypercholesterolemia: the LAPLACE-2 randomized clinical trial. JAMA. 2014;311(18):1870–82. doi:10.1001/jama.2014.4030.</w:t>
      </w:r>
    </w:p>
    <w:p w14:paraId="75BA9C3E">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219B07EB">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Giugliano RP, Desai NR, Kohli P, et al. Efficacy, safety, and tolerability of a monoclonal antibody to proprotein convertase subtilisin/kexin type 9 in combination with a statin in patients with hypercholesterolaemia (LAPLACE-TIMI 57): a randomised, placebo-controlled, dose-ranging, phase 2 study. Lancet. 2012;380(9858):2007–17. doi:10.1016/S0140-6736(12)61770-X.</w:t>
      </w:r>
    </w:p>
    <w:p w14:paraId="3AFB3470">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15001DDF">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Lin J, Ji Y, Wang G, et al. Efficacy and safety of ongericimab in Chinese patients with heterozygous familial hypercholesterolemia: a randomized, double-blind, placebo-controlled phase 3 trial. Atherosclerosis. 2025;403:119120. doi:10.1016/j.atherosclerosis.2025.119120.</w:t>
      </w:r>
    </w:p>
    <w:p w14:paraId="783546AF">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4CB6B772">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McKenney JM, Koren MJ, Kereiakes DJ, Hanotin C, Ferrand AC, Stein EA. Safety and efficacy of a monoclonal antibody to proprotein convertase subtilisin/kexin type 9 serine protease, SAR236553/REGN727, in patients with primary hypercholesterolemia receiving ongoing stable atorvastatin therapy. J Am Coll Cardiol. 2012;59(25):2344–53. doi:10.1016/j.jacc.2012.03.007.</w:t>
      </w:r>
    </w:p>
    <w:p w14:paraId="3F08B72A">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69700625">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Koren MJ, Lundqvist P, Bolognese M, et al. Anti-PCSK9 monotherapy for hypercholesterolemia: the MENDEL-2 randomized, controlled phase III clinical trial of evolocumab. J Am Coll Cardiol. 2014;63(23):2531–40. doi:10.1016/j.jacc.2014.03.018.</w:t>
      </w:r>
    </w:p>
    <w:p w14:paraId="464504BD">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3B49D943">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Schwartz GG, Steg PG, Szarek M, et al. Alirocumab and cardiovascular outcomes after acute coronary syndrome. N Engl J Med. 2018;379(22):2097–107. doi:10.1056/NEJMoa1801174.</w:t>
      </w:r>
    </w:p>
    <w:p w14:paraId="6CE9F84C">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1F8ADC45">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Stroes E, Guyton JR, Lepor N, et al. Efficacy and safety of alirocumab 150 mg every 4 weeks in patients with hypercholesterolemia not on statin therapy: the ODYSSEY CHOICE II study. J Am Heart Assoc. 2016;5(9):e003421. doi:10.1161/JAHA.116.003421.</w:t>
      </w:r>
    </w:p>
    <w:p w14:paraId="753F05AB">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206D3ECA">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Roth EM, Moriarty PM, Bergeron J, et al. A phase III randomized trial evaluating alirocumab 300 mg every 4 weeks as monotherapy or add-on to statin: ODYSSEY CHOICE I. Atherosclerosis. 2016;254:254–62. doi:10.1016/j.atherosclerosis.2016.08.043.</w:t>
      </w:r>
    </w:p>
    <w:p w14:paraId="2B7288EB">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51971988">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Kereiakes DJ, Robinson JG, Cannon CP, et al. Efficacy and safety of the proprotein convertase subtilisin/kexin type 9 inhibitor alirocumab among high cardiovascular risk patients on maximally tolerated statin therapy: the ODYSSEY COMBO I study. Am Heart J. 2015;169(6):906–15. doi:10.1016/j.ahj.2015.03.004.</w:t>
      </w:r>
    </w:p>
    <w:p w14:paraId="0AAC82E0">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78111580">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Leiter LA, Cariou B, Müller‐Wieland D, et al. Efficacy and safety of alirocumab in insulin‐treated individuals with type 1 or type 2 diabetes and high cardiovascular risk: the ODYSSEY DM‐INSULIN randomized trial. Diabetes Obes Metab. 2017;19(12):1781–92. doi:10.1111/dom.13114.</w:t>
      </w:r>
    </w:p>
    <w:p w14:paraId="431A0529">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450E52AE">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Moriarty PM, Parhofer KG, Babirak SP, et al. Alirocumab in patients with heterozygous familial hypercholesterolaemia undergoing lipoprotein apheresis: the ODYSSEY ESCAPE trial. Eur Heart J. 2016;37(48):3588–95. doi:10.1093/eurheartj/ehw388.</w:t>
      </w:r>
    </w:p>
    <w:p w14:paraId="43566644">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41772B5A">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Kastelein JJP, Ginsberg HN, Langslet G, et al. ODYSSEY FH I and FH II: 78 week results with alirocumab treatment in 735 patients with heterozygous familial hypercholesterolaemia. Eur Heart J. 2015;36(43):2996–3003. doi:10.1093/eurheartj/ehv370.</w:t>
      </w:r>
    </w:p>
    <w:p w14:paraId="07394F7C">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261576D6">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Ginsberg HN, Rader DJ, Raal FJ, et al. Efficacy and safety of alirocumab in patients with heterozygous familial hypercholesterolemia and LDL-C of 160 mg/dl or higher. Cardiovasc Drugs Ther. 2016;30(5):473–83. doi:10.1007/s10557-016-6685-y.</w:t>
      </w:r>
    </w:p>
    <w:p w14:paraId="032BBDFA">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56FA9016">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Blom DJ, Harada-Shiba M, Rubba P, et al. Efficacy and safety of alirocumab in adults with homozygous familial hypercholesterolemia: the ODYSSEY HoFH trial. J Am Coll Cardiol. 2020;76(2):131–42. doi:10.1016/j.jacc.2020.05.027.</w:t>
      </w:r>
    </w:p>
    <w:p w14:paraId="14BE5926">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4C6D66A8">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Teramoto T, Kobayashi M, Tasaki H, et al. Efficacy and safety of alirocumab in Japanese patients with heterozygous familial hypercholesterolemia or at high cardiovascular risk with hypercholesterolemia not adequately controlled with statins: ODYSSEY JAPAN randomized controlled trial. Circ J. 2016;80(9):1980–7. doi:10.1253/circj.CJ-16-0387.</w:t>
      </w:r>
    </w:p>
    <w:p w14:paraId="71669673">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3410BBC8">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Koh KK, Nam CW, Chao TH, et al. A randomized trial evaluating the efficacy and safety of alirocumab in South Korea and Taiwan (ODYSSEY KT). J Clin Lipidol. 2018;12(1):162–72. doi:10.1016/j.jacl.2017.09.007.</w:t>
      </w:r>
    </w:p>
    <w:p w14:paraId="01EC0643">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39D1E164">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Robinson JG, Farnier M, Krempf M, et al. Efficacy and safety of alirocumab in reducing lipids and cardiovascular events. N Engl J Med. 2015;372(16):1489–99. doi:10.1056/NEJMoa1501031.</w:t>
      </w:r>
    </w:p>
    <w:p w14:paraId="0E6EDAA1">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124B4B62">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Teramoto T, Kiyosue A, Ishigaki Y, et al. Efficacy and safety of alirocumab 150 mg every 4 weeks in hypercholesterolemic patients on non-statin lipid-lowering therapy or lowest strength dose of statin: ODYSSEY NIPPON. J Cardiol. 2019;73(3):218–27. doi:10.1016/j.jjcc.2018.10.004.</w:t>
      </w:r>
    </w:p>
    <w:p w14:paraId="156312A3">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07EE7A4B">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Bays H, Gaudet D, Weiss R, et al. Alirocumab as add-on to atorvastatin versus other lipid treatment strategies: ODYSSEY OPTIONS I randomized trial. J Clin Endocrinol Metab. 2015;100(8):3140–8. doi:10.1210/jc.2015-1520.</w:t>
      </w:r>
    </w:p>
    <w:p w14:paraId="5E51F9C0">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3F51646D">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Farnier M, Jones P, Severance R, et al. Efficacy and safety of adding alirocumab to rosuvastatin versus adding ezetimibe or doubling the rosuvastatin dose in high cardiovascular-risk patients: the ODYSSEY OPTIONS II randomized trial. Atherosclerosis. 2016;244:138–46. doi:10.1016/j.atherosclerosis.2015.11.010.</w:t>
      </w:r>
    </w:p>
    <w:p w14:paraId="3A55D39E">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02B49727">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Ako J, Hibi K, Tsujita K, et al. Effect of alirocumab on coronary atheroma volume in Japanese patients with acute coronary syndrome: the ODYSSEY J-IVUS trial. Circ J. 2019;83(10):2025–33. doi:10.1253/circj.CJ-19-0412.</w:t>
      </w:r>
    </w:p>
    <w:p w14:paraId="7B4AAA89">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095F6A70">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Ray KK, Landmesser U, Leiter LA, et al. Inclisiran in patients at high cardiovascular risk with elevated LDL cholesterol. N Engl J Med. 2017;376(15):1430–40. doi:10.1056/NEJMoa1615758.</w:t>
      </w:r>
    </w:p>
    <w:p w14:paraId="65D96134">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78AB9ACC">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Raal F, Durst R, Bi R, et al. Efficacy, safety, and tolerability of inclisiran in patients with homozygous familial hypercholesterolemia: results from the ORION-5 randomized clinical trial. Circulation. 2023;149(5):354–62. doi:10.1161/CIRCULATIONAHA.122.063460.</w:t>
      </w:r>
    </w:p>
    <w:p w14:paraId="0A70468D">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465AEA12">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Raal FJ, Kallend D, Ray KK, et al. Inclisiran for the treatment of heterozygous familial hypercholesterolemia. N Engl J Med. 2020;382(16):1520–30. doi:10.1056/NEJMoa1913805.</w:t>
      </w:r>
    </w:p>
    <w:p w14:paraId="5A8EF603">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3995D832">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Ray KK, Wright RS, Kallend D, et al. Two phase 3 trials of inclisiran in patients with elevated LDL cholesterol. N Engl J Med. 2020;382(16):1507–19. doi:10.1056/NEJMoa1912387.</w:t>
      </w:r>
    </w:p>
    <w:p w14:paraId="452A6116">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2611B383">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Yamashita S, Kiyosue A, Maheux P, et al. Efficacy, safety, and pharmacokinetics of inclisiran in Japanese patients: results from ORION-15. J Atheroscler Thromb. 2024;31(6):780–94. doi:10.5551/jat.64454.</w:t>
      </w:r>
    </w:p>
    <w:p w14:paraId="26994E88">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3F18C779">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Huo Y, Lesogor A, Lee CW, et al. Efficacy and safety of inclisiran in Asian patients: results from ORION-18. JACC Asia. 2024;4(2):123–34. doi:10.1016/j.jacasi.2023.09.006.</w:t>
      </w:r>
    </w:p>
    <w:p w14:paraId="25DD51B9">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3ECF1C8D">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Räber L, Ueki Y, Otsuka T, et al. Effect of alirocumab added to high-intensity statin therapy on coronary atherosclerosis in patients with acute myocardial infarction: the PACMAN-AMI randomized clinical trial. JAMA. 2022;327(18):1771–81. doi:10.1001/jama.2022.5218.</w:t>
      </w:r>
    </w:p>
    <w:p w14:paraId="4481BC11">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68A2464B">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Xu M, Wang Z, Zhang Y, et al. Recaticimab monotherapy for nonfamilial hypercholesterolemia and mixed hyperlipemia: the phase 3 REMAIN-1 randomized trial. J Am Coll Cardiol. 2024;84(20):2026–36. doi:10.1016/j.jacc.2024.07.035.</w:t>
      </w:r>
    </w:p>
    <w:p w14:paraId="62E5A73C">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090F4FE2">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Sun Y, Lv Q, Guo Y, et al. Recaticimab as add-on therapy to statins for nonfamilial hypercholesterolemia. J Am Coll Cardiol. 2024;84(20):2037–47. doi:10.1016/j.jacc.2024.09.012.</w:t>
      </w:r>
    </w:p>
    <w:p w14:paraId="77FC6C13">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7AC9ED54">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Li L, Zhou Y, Deng C, et al. Recaticimab in adult heterozygous familial hypercholesterolaemia (REMAIN-3): a multicentre, randomized, double-blind, placebo-controlled phase 3 study. Cardiovasc Res. 2025;121(12):1856–64. doi:10.1093/cvr/cvaf155.</w:t>
      </w:r>
    </w:p>
    <w:p w14:paraId="55378A23">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6842B230">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Roth EM, McKenney JM, Hanotin C, Asset G, Stein EA. Atorvastatin with or without an antibody to PCSK9 in primary hypercholesterolemia. N Engl J Med. 2012;367(20):1891–900. doi:10.1056/NEJMoa1201832.</w:t>
      </w:r>
    </w:p>
    <w:p w14:paraId="7C679FB7">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1A2EA158">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Raal F, Scott R, Somaratne R, et al. Low-density lipoprotein cholesterol-lowering effects of AMG 145, a monoclonal antibody to proprotein convertase subtilisin/kexin type 9 serine protease in patients with heterozygous familial hypercholesterolemia. Circulation. 2012;126(20):2408–17. doi:10.1161/CIRCULATIONAHA.112.144055.</w:t>
      </w:r>
    </w:p>
    <w:p w14:paraId="281B1184">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671F77DC">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Raal FJ, Stein EA, Dufour R, et al. PCSK9 inhibition with evolocumab (AMG 145) in heterozygous familial hypercholesterolemia (RUTHERFORD-2): a randomised, double-blind, placebo-controlled trial. Lancet. 2015;385(9965):331–40. doi:10.1016/S0140-6736(14)61399-4.</w:t>
      </w:r>
    </w:p>
    <w:p w14:paraId="07436BF8">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601329A0">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Shao C, Zhang S, Cheng Z, et al. Efficacy and safety of ongericimab in Chinese statin-intolerant patients with primary hypercholesterolemia or mixed dyslipidemia: a randomized, placebo-controlled phase 3 trial. Atherosclerosis. 2025;407:120408. doi:10.1016/j.atherosclerosis.2025.120408.</w:t>
      </w:r>
    </w:p>
    <w:p w14:paraId="5E09963E">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438F4504">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Stein EA, Gipe D, Bergeron J, et al. Effect of a monoclonal antibody to PCSK9, REGN727/SAR236553, to reduce low-density lipoprotein cholesterol in patients with heterozygous familial hypercholesterolaemia on stable statin dose with or without ezetimibe therapy: a phase 2 randomised controlled trial. Lancet. 2012;380(9836):29–36. doi:10.1016/S0140-6736(12)60771-5.</w:t>
      </w:r>
    </w:p>
    <w:p w14:paraId="6CF86F4D">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5159B9CA">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Uehara H, Kajiya T, Abe M, et al. Early and short-term use of PCSK9-inhibitors on coronary plaque stability in acute coronary syndrome. Eur Heart J Open. 2024;4(4):oeae055. doi:10.1093/ehjopen/oeae055.</w:t>
      </w:r>
    </w:p>
    <w:p w14:paraId="51F0FBF8">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21AA34B6">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Zhao W, Cheng Z, Ji X, et al. Efficacy and safety of ongericimab given by prefilled syringe or autoinjector in primary hypercholesterolemia and mixed hyperlipidemia. Nutr Metab Cardiovasc Dis. 2024;34(9):2217–25. doi:10.1016/j.numecd.2024.04.011.</w:t>
      </w:r>
    </w:p>
    <w:p w14:paraId="60DF33FA">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6638A74F">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Wang X, Qiu M, Cheng Z, et al. Efficacy and safety of ongericimab in Chinese patients with primary hypercholesterolemia and mixed dyslipidemia. J Am Heart Assoc. 2024;13(11):e033669. doi:10.1161/JAHA.123.033669.</w:t>
      </w:r>
    </w:p>
    <w:p w14:paraId="178258E8">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5D7A3B70">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Hirayama A, Honarpour N, Yoshida M, et al. Effects of evolocumab (AMG 145), a monoclonal antibody to PCSK9, in hypercholesterolemic, statin-treated Japanese patients at high cardiovascular risk. Circ J. 2014;78(5):1073–82. doi:10.1253/circj.CJ-14-0130.</w:t>
      </w:r>
    </w:p>
    <w:p w14:paraId="17E54099">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11A0D71A">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Kiyosue A, Honarpour N, Kurtz C, et al. A phase 3 study of evolocumab (AMG 145) in statin-treated Japanese patients at high cardiovascular risk. Am J Cardiol. 2016;117(1):40–7. doi:10.1016/j.amjcard.2015.10.021.</w:t>
      </w:r>
    </w:p>
    <w:p w14:paraId="43CA0ACE">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31E9A7F8">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Koren MJ, Scott R, Kim JB, et al. Efficacy, safety, and tolerability of a monoclonal antibody to proprotein convertase subtilisin/kexin type 9 as monotherapy in patients with hypercholesterolaemia (MENDEL): a randomised, double-blind, placebo-controlled, phase 2 study. Lancet. 2012;380(9858):1995–2006. doi:10.1016/S0140-6736(12)61771-1.</w:t>
      </w:r>
    </w:p>
    <w:p w14:paraId="222EB9FF">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kern w:val="0"/>
          <w:sz w:val="24"/>
          <w:szCs w:val="24"/>
          <w:lang w:val="en-US" w:eastAsia="zh-CN" w:bidi="ar"/>
        </w:rPr>
      </w:pPr>
    </w:p>
    <w:p w14:paraId="581884DA">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425" w:leftChars="0" w:hanging="425" w:firstLineChars="0"/>
        <w:jc w:val="both"/>
        <w:textAlignment w:val="auto"/>
        <w:rPr>
          <w:rFonts w:hint="default" w:ascii="Times New Roman Regular" w:hAnsi="Times New Roman Regular" w:eastAsia="TimesNewRomanPS-BoldMT" w:cs="Times New Roman Regular"/>
          <w:b/>
          <w:bCs/>
          <w:color w:val="000000"/>
          <w:kern w:val="0"/>
          <w:sz w:val="28"/>
          <w:szCs w:val="28"/>
          <w:lang w:val="en-US" w:eastAsia="zh-CN" w:bidi="ar"/>
        </w:rPr>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r>
        <w:rPr>
          <w:rFonts w:hint="default" w:ascii="Times New Roman Regular" w:hAnsi="Times New Roman Regular" w:eastAsia="宋体" w:cs="Times New Roman Regular"/>
          <w:kern w:val="0"/>
          <w:sz w:val="24"/>
          <w:szCs w:val="24"/>
          <w:lang w:val="en-US" w:eastAsia="zh-CN" w:bidi="ar"/>
        </w:rPr>
        <w:t>Teramoto T, Kobayashi M, Uno K, et al. Efficacy and safety of alirocumab in Japanese subjects (phase 1 and 2 studies). Am J Cardiol. 2016;118(1):56–63. doi:10.1016/j.amjcard.2016.04.011.</w:t>
      </w:r>
    </w:p>
    <w:p w14:paraId="4BE3AF19">
      <w:pPr>
        <w:pStyle w:val="3"/>
        <w:bidi w:val="0"/>
        <w:rPr>
          <w:rFonts w:hint="default" w:ascii="Times New Roman Bold" w:hAnsi="Times New Roman Bold" w:cs="Times New Roman Bold"/>
          <w:sz w:val="24"/>
          <w:szCs w:val="24"/>
          <w:lang w:val="en-US" w:eastAsia="zh-CN"/>
        </w:rPr>
      </w:pPr>
      <w:bookmarkStart w:id="9" w:name="_Toc423180865"/>
      <w:r>
        <w:rPr>
          <w:rFonts w:hint="default" w:ascii="Times New Roman Bold" w:hAnsi="Times New Roman Bold" w:cs="Times New Roman Bold"/>
          <w:sz w:val="24"/>
          <w:szCs w:val="24"/>
          <w:lang w:val="en-US" w:eastAsia="zh-CN"/>
        </w:rPr>
        <w:t>Table S2.2: P</w:t>
      </w:r>
      <w:r>
        <w:rPr>
          <w:rFonts w:hint="eastAsia" w:ascii="Times New Roman Bold" w:hAnsi="Times New Roman Bold" w:cs="Times New Roman Bold"/>
          <w:sz w:val="24"/>
          <w:szCs w:val="24"/>
          <w:lang w:val="en-US" w:eastAsia="zh-CN"/>
        </w:rPr>
        <w:t>CSK</w:t>
      </w:r>
      <w:r>
        <w:rPr>
          <w:rFonts w:hint="default" w:ascii="Times New Roman Bold" w:hAnsi="Times New Roman Bold" w:cs="Times New Roman Bold"/>
          <w:sz w:val="24"/>
          <w:szCs w:val="24"/>
          <w:lang w:val="en-US" w:eastAsia="zh-CN"/>
        </w:rPr>
        <w:t>9 inhibitors list</w:t>
      </w:r>
      <w:bookmarkEnd w:id="9"/>
    </w:p>
    <w:p w14:paraId="4652D13D">
      <w:pPr>
        <w:keepNext w:val="0"/>
        <w:keepLines w:val="0"/>
        <w:widowControl/>
        <w:suppressLineNumbers w:val="0"/>
        <w:jc w:val="left"/>
        <w:rPr>
          <w:rFonts w:hint="default" w:ascii="Times New Roman Regular" w:hAnsi="Times New Roman Regular" w:eastAsia="宋体" w:cs="Times New Roman Regular"/>
          <w:color w:val="000000"/>
          <w:kern w:val="0"/>
          <w:sz w:val="24"/>
          <w:szCs w:val="24"/>
          <w:lang w:val="en-US" w:eastAsia="zh-CN" w:bidi="ar"/>
        </w:rPr>
      </w:pPr>
    </w:p>
    <w:tbl>
      <w:tblPr>
        <w:tblStyle w:val="11"/>
        <w:tblW w:w="0" w:type="auto"/>
        <w:tblInd w:w="-4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0"/>
        <w:gridCol w:w="2320"/>
        <w:gridCol w:w="1327"/>
        <w:gridCol w:w="1828"/>
        <w:gridCol w:w="1686"/>
        <w:gridCol w:w="1843"/>
        <w:gridCol w:w="1627"/>
        <w:gridCol w:w="3816"/>
      </w:tblGrid>
      <w:tr w14:paraId="7A75F713">
        <w:tc>
          <w:tcPr>
            <w:tcW w:w="1600" w:type="dxa"/>
            <w:shd w:val="clear" w:color="auto" w:fill="1E376A"/>
            <w:noWrap w:val="0"/>
            <w:vAlign w:val="top"/>
          </w:tcPr>
          <w:p w14:paraId="3DE53BB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val="0"/>
                <w:bCs w:val="0"/>
                <w:color w:val="000000"/>
                <w:kern w:val="0"/>
                <w:sz w:val="24"/>
                <w:szCs w:val="24"/>
                <w:vertAlign w:val="baseline"/>
                <w:lang w:val="en-US" w:eastAsia="zh-CN" w:bidi="ar"/>
              </w:rPr>
            </w:pPr>
            <w:r>
              <w:rPr>
                <w:rFonts w:hint="default" w:ascii="Times New Roman Regular" w:hAnsi="Times New Roman Regular" w:cs="Times New Roman Regular"/>
                <w:sz w:val="24"/>
                <w:szCs w:val="24"/>
              </w:rPr>
              <w:t>Drug</w:t>
            </w:r>
          </w:p>
        </w:tc>
        <w:tc>
          <w:tcPr>
            <w:tcW w:w="2320" w:type="dxa"/>
            <w:shd w:val="clear" w:color="auto" w:fill="1E376A"/>
            <w:noWrap w:val="0"/>
            <w:vAlign w:val="top"/>
          </w:tcPr>
          <w:p w14:paraId="1C7BDC9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Synonyms</w:t>
            </w:r>
          </w:p>
        </w:tc>
        <w:tc>
          <w:tcPr>
            <w:tcW w:w="1327" w:type="dxa"/>
            <w:shd w:val="clear" w:color="auto" w:fill="1E376A"/>
            <w:noWrap w:val="0"/>
            <w:vAlign w:val="top"/>
          </w:tcPr>
          <w:p w14:paraId="5DF80BC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Drug type</w:t>
            </w:r>
          </w:p>
        </w:tc>
        <w:tc>
          <w:tcPr>
            <w:tcW w:w="1828" w:type="dxa"/>
            <w:shd w:val="clear" w:color="auto" w:fill="1E376A"/>
            <w:noWrap w:val="0"/>
            <w:vAlign w:val="top"/>
          </w:tcPr>
          <w:p w14:paraId="5D59790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Company</w:t>
            </w:r>
          </w:p>
        </w:tc>
        <w:tc>
          <w:tcPr>
            <w:tcW w:w="1686" w:type="dxa"/>
            <w:shd w:val="clear" w:color="auto" w:fill="1E376A"/>
            <w:noWrap w:val="0"/>
            <w:vAlign w:val="top"/>
          </w:tcPr>
          <w:p w14:paraId="77A7FF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Highest phase</w:t>
            </w:r>
          </w:p>
        </w:tc>
        <w:tc>
          <w:tcPr>
            <w:tcW w:w="1843" w:type="dxa"/>
            <w:shd w:val="clear" w:color="auto" w:fill="1E376A"/>
            <w:noWrap w:val="0"/>
            <w:vAlign w:val="top"/>
          </w:tcPr>
          <w:p w14:paraId="3ECCF93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Drug approved country/region</w:t>
            </w:r>
          </w:p>
        </w:tc>
        <w:tc>
          <w:tcPr>
            <w:tcW w:w="1627" w:type="dxa"/>
            <w:shd w:val="clear" w:color="auto" w:fill="1E376A"/>
            <w:noWrap w:val="0"/>
            <w:vAlign w:val="top"/>
          </w:tcPr>
          <w:p w14:paraId="3FBA08F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ATC</w:t>
            </w:r>
          </w:p>
        </w:tc>
        <w:tc>
          <w:tcPr>
            <w:tcW w:w="3816" w:type="dxa"/>
            <w:shd w:val="clear" w:color="auto" w:fill="1E376A"/>
            <w:noWrap w:val="0"/>
            <w:vAlign w:val="top"/>
          </w:tcPr>
          <w:p w14:paraId="1FE25BE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Note</w:t>
            </w:r>
          </w:p>
        </w:tc>
      </w:tr>
      <w:tr w14:paraId="01AF0226">
        <w:tc>
          <w:tcPr>
            <w:tcW w:w="1600" w:type="dxa"/>
            <w:noWrap w:val="0"/>
            <w:vAlign w:val="top"/>
          </w:tcPr>
          <w:p w14:paraId="6E7A3D6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Alirocumab</w:t>
            </w:r>
          </w:p>
        </w:tc>
        <w:tc>
          <w:tcPr>
            <w:tcW w:w="2320" w:type="dxa"/>
            <w:noWrap w:val="0"/>
            <w:vAlign w:val="top"/>
          </w:tcPr>
          <w:p w14:paraId="7250679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Praluent; REGN727</w:t>
            </w:r>
            <w:r>
              <w:rPr>
                <w:rFonts w:hint="default" w:ascii="Times New Roman Regular" w:hAnsi="Times New Roman Regular" w:cs="Times New Roman Regular"/>
                <w:sz w:val="24"/>
                <w:szCs w:val="24"/>
                <w:lang w:val="en-US"/>
              </w:rPr>
              <w:t>;SAR236553</w:t>
            </w:r>
          </w:p>
        </w:tc>
        <w:tc>
          <w:tcPr>
            <w:tcW w:w="1327" w:type="dxa"/>
            <w:noWrap w:val="0"/>
            <w:vAlign w:val="top"/>
          </w:tcPr>
          <w:p w14:paraId="7E5499A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Monoclonal antibody</w:t>
            </w:r>
          </w:p>
        </w:tc>
        <w:tc>
          <w:tcPr>
            <w:tcW w:w="1828" w:type="dxa"/>
            <w:noWrap w:val="0"/>
            <w:vAlign w:val="top"/>
          </w:tcPr>
          <w:p w14:paraId="47A004B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Sanofi / Regeneron</w:t>
            </w:r>
          </w:p>
        </w:tc>
        <w:tc>
          <w:tcPr>
            <w:tcW w:w="1686" w:type="dxa"/>
            <w:noWrap w:val="0"/>
            <w:vAlign w:val="top"/>
          </w:tcPr>
          <w:p w14:paraId="2DAC0E5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Approved</w:t>
            </w:r>
          </w:p>
        </w:tc>
        <w:tc>
          <w:tcPr>
            <w:tcW w:w="1843" w:type="dxa"/>
            <w:noWrap w:val="0"/>
            <w:vAlign w:val="top"/>
          </w:tcPr>
          <w:p w14:paraId="40B409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USA, EU, China, Japan, Canada</w:t>
            </w:r>
          </w:p>
        </w:tc>
        <w:tc>
          <w:tcPr>
            <w:tcW w:w="1627" w:type="dxa"/>
            <w:noWrap w:val="0"/>
            <w:vAlign w:val="top"/>
          </w:tcPr>
          <w:p w14:paraId="3994362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C10AX14</w:t>
            </w:r>
          </w:p>
        </w:tc>
        <w:tc>
          <w:tcPr>
            <w:tcW w:w="3816" w:type="dxa"/>
            <w:noWrap w:val="0"/>
            <w:vAlign w:val="top"/>
          </w:tcPr>
          <w:p w14:paraId="51DCD8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Fully human monoclonal antibody against PCSK9</w:t>
            </w:r>
          </w:p>
        </w:tc>
      </w:tr>
      <w:tr w14:paraId="1F910291">
        <w:tc>
          <w:tcPr>
            <w:tcW w:w="1600" w:type="dxa"/>
            <w:noWrap w:val="0"/>
            <w:vAlign w:val="top"/>
          </w:tcPr>
          <w:p w14:paraId="0BAF7AC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Evolocumab</w:t>
            </w:r>
          </w:p>
        </w:tc>
        <w:tc>
          <w:tcPr>
            <w:tcW w:w="2320" w:type="dxa"/>
            <w:noWrap w:val="0"/>
            <w:vAlign w:val="top"/>
          </w:tcPr>
          <w:p w14:paraId="2E6FB50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Repatha; AMG 145</w:t>
            </w:r>
          </w:p>
        </w:tc>
        <w:tc>
          <w:tcPr>
            <w:tcW w:w="1327" w:type="dxa"/>
            <w:noWrap w:val="0"/>
            <w:vAlign w:val="top"/>
          </w:tcPr>
          <w:p w14:paraId="058617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Monoclonal antibody</w:t>
            </w:r>
          </w:p>
        </w:tc>
        <w:tc>
          <w:tcPr>
            <w:tcW w:w="1828" w:type="dxa"/>
            <w:noWrap w:val="0"/>
            <w:vAlign w:val="top"/>
          </w:tcPr>
          <w:p w14:paraId="1A3D1C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Amgen</w:t>
            </w:r>
          </w:p>
        </w:tc>
        <w:tc>
          <w:tcPr>
            <w:tcW w:w="1686" w:type="dxa"/>
            <w:noWrap w:val="0"/>
            <w:vAlign w:val="top"/>
          </w:tcPr>
          <w:p w14:paraId="3812AF2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Approved</w:t>
            </w:r>
          </w:p>
        </w:tc>
        <w:tc>
          <w:tcPr>
            <w:tcW w:w="1843" w:type="dxa"/>
            <w:noWrap w:val="0"/>
            <w:vAlign w:val="top"/>
          </w:tcPr>
          <w:p w14:paraId="40750ED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USA, EU, China, Japan, Canada</w:t>
            </w:r>
          </w:p>
        </w:tc>
        <w:tc>
          <w:tcPr>
            <w:tcW w:w="1627" w:type="dxa"/>
            <w:noWrap w:val="0"/>
            <w:vAlign w:val="top"/>
          </w:tcPr>
          <w:p w14:paraId="7B5496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C10AX13</w:t>
            </w:r>
          </w:p>
        </w:tc>
        <w:tc>
          <w:tcPr>
            <w:tcW w:w="3816" w:type="dxa"/>
            <w:noWrap w:val="0"/>
            <w:vAlign w:val="top"/>
          </w:tcPr>
          <w:p w14:paraId="3A17CEE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Fully human monoclonal antibody against PCSK9</w:t>
            </w:r>
          </w:p>
        </w:tc>
      </w:tr>
      <w:tr w14:paraId="780F75E1">
        <w:tc>
          <w:tcPr>
            <w:tcW w:w="1600" w:type="dxa"/>
            <w:noWrap w:val="0"/>
            <w:vAlign w:val="top"/>
          </w:tcPr>
          <w:p w14:paraId="74E323B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Inclisiran</w:t>
            </w:r>
          </w:p>
        </w:tc>
        <w:tc>
          <w:tcPr>
            <w:tcW w:w="2320" w:type="dxa"/>
            <w:noWrap w:val="0"/>
            <w:vAlign w:val="top"/>
          </w:tcPr>
          <w:p w14:paraId="1D8F89B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宋体"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 xml:space="preserve">Leqvio; </w:t>
            </w:r>
            <w:r>
              <w:rPr>
                <w:rFonts w:hint="default" w:ascii="Times New Roman Regular" w:hAnsi="Times New Roman Regular" w:cs="Times New Roman Regular"/>
                <w:sz w:val="24"/>
                <w:szCs w:val="24"/>
                <w:lang w:val="en-US" w:eastAsia="zh-CN"/>
              </w:rPr>
              <w:t>ALN60212; ALN-PCS;ALN-PCSsc</w:t>
            </w:r>
          </w:p>
        </w:tc>
        <w:tc>
          <w:tcPr>
            <w:tcW w:w="1327" w:type="dxa"/>
            <w:noWrap w:val="0"/>
            <w:vAlign w:val="top"/>
          </w:tcPr>
          <w:p w14:paraId="57BFF0D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siRNA</w:t>
            </w:r>
          </w:p>
        </w:tc>
        <w:tc>
          <w:tcPr>
            <w:tcW w:w="1828" w:type="dxa"/>
            <w:noWrap w:val="0"/>
            <w:vAlign w:val="top"/>
          </w:tcPr>
          <w:p w14:paraId="1C81D42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Novartis</w:t>
            </w:r>
          </w:p>
        </w:tc>
        <w:tc>
          <w:tcPr>
            <w:tcW w:w="1686" w:type="dxa"/>
            <w:noWrap w:val="0"/>
            <w:vAlign w:val="top"/>
          </w:tcPr>
          <w:p w14:paraId="7507220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Approved</w:t>
            </w:r>
          </w:p>
        </w:tc>
        <w:tc>
          <w:tcPr>
            <w:tcW w:w="1843" w:type="dxa"/>
            <w:noWrap w:val="0"/>
            <w:vAlign w:val="top"/>
          </w:tcPr>
          <w:p w14:paraId="240E11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USA, EU, China</w:t>
            </w:r>
          </w:p>
        </w:tc>
        <w:tc>
          <w:tcPr>
            <w:tcW w:w="1627" w:type="dxa"/>
            <w:noWrap w:val="0"/>
            <w:vAlign w:val="top"/>
          </w:tcPr>
          <w:p w14:paraId="40D6B96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C10AX16</w:t>
            </w:r>
          </w:p>
        </w:tc>
        <w:tc>
          <w:tcPr>
            <w:tcW w:w="3816" w:type="dxa"/>
            <w:noWrap w:val="0"/>
            <w:vAlign w:val="top"/>
          </w:tcPr>
          <w:p w14:paraId="7B82861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Small interfering RNA (siRNA) targeting PCSK9 mRNA</w:t>
            </w:r>
          </w:p>
        </w:tc>
      </w:tr>
      <w:tr w14:paraId="65135B94">
        <w:tc>
          <w:tcPr>
            <w:tcW w:w="1600" w:type="dxa"/>
            <w:noWrap w:val="0"/>
            <w:vAlign w:val="top"/>
          </w:tcPr>
          <w:p w14:paraId="660512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Ongericimab</w:t>
            </w:r>
          </w:p>
        </w:tc>
        <w:tc>
          <w:tcPr>
            <w:tcW w:w="2320" w:type="dxa"/>
            <w:noWrap w:val="0"/>
            <w:vAlign w:val="top"/>
          </w:tcPr>
          <w:p w14:paraId="4BAE15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JS002</w:t>
            </w:r>
          </w:p>
        </w:tc>
        <w:tc>
          <w:tcPr>
            <w:tcW w:w="1327" w:type="dxa"/>
            <w:noWrap w:val="0"/>
            <w:vAlign w:val="top"/>
          </w:tcPr>
          <w:p w14:paraId="0012088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Monoclonal antibody</w:t>
            </w:r>
          </w:p>
        </w:tc>
        <w:tc>
          <w:tcPr>
            <w:tcW w:w="1828" w:type="dxa"/>
            <w:noWrap w:val="0"/>
            <w:vAlign w:val="top"/>
          </w:tcPr>
          <w:p w14:paraId="3DD670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Junshi Biosciences</w:t>
            </w:r>
          </w:p>
        </w:tc>
        <w:tc>
          <w:tcPr>
            <w:tcW w:w="1686" w:type="dxa"/>
            <w:noWrap w:val="0"/>
            <w:vAlign w:val="top"/>
          </w:tcPr>
          <w:p w14:paraId="0964C7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Approved</w:t>
            </w:r>
          </w:p>
        </w:tc>
        <w:tc>
          <w:tcPr>
            <w:tcW w:w="1843" w:type="dxa"/>
            <w:noWrap w:val="0"/>
            <w:vAlign w:val="top"/>
          </w:tcPr>
          <w:p w14:paraId="3AFE027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China</w:t>
            </w:r>
          </w:p>
        </w:tc>
        <w:tc>
          <w:tcPr>
            <w:tcW w:w="1627" w:type="dxa"/>
            <w:noWrap w:val="0"/>
            <w:vAlign w:val="top"/>
          </w:tcPr>
          <w:p w14:paraId="25ADE0E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N/A</w:t>
            </w:r>
          </w:p>
        </w:tc>
        <w:tc>
          <w:tcPr>
            <w:tcW w:w="3816" w:type="dxa"/>
            <w:noWrap w:val="0"/>
            <w:vAlign w:val="top"/>
          </w:tcPr>
          <w:p w14:paraId="017B960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Fully human monoclonal antibody against PCSK9</w:t>
            </w:r>
          </w:p>
        </w:tc>
      </w:tr>
      <w:tr w14:paraId="481E4433">
        <w:tc>
          <w:tcPr>
            <w:tcW w:w="1600" w:type="dxa"/>
            <w:noWrap w:val="0"/>
            <w:vAlign w:val="top"/>
          </w:tcPr>
          <w:p w14:paraId="76AB3A4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Recaticimab</w:t>
            </w:r>
          </w:p>
        </w:tc>
        <w:tc>
          <w:tcPr>
            <w:tcW w:w="2320" w:type="dxa"/>
            <w:noWrap w:val="0"/>
            <w:vAlign w:val="top"/>
          </w:tcPr>
          <w:p w14:paraId="4AF277E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SHR-1209</w:t>
            </w:r>
          </w:p>
        </w:tc>
        <w:tc>
          <w:tcPr>
            <w:tcW w:w="1327" w:type="dxa"/>
            <w:noWrap w:val="0"/>
            <w:vAlign w:val="top"/>
          </w:tcPr>
          <w:p w14:paraId="6F98F0A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Monoclonal antibody</w:t>
            </w:r>
          </w:p>
        </w:tc>
        <w:tc>
          <w:tcPr>
            <w:tcW w:w="1828" w:type="dxa"/>
            <w:noWrap w:val="0"/>
            <w:vAlign w:val="top"/>
          </w:tcPr>
          <w:p w14:paraId="54B8E1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Hengrui Medicine</w:t>
            </w:r>
          </w:p>
        </w:tc>
        <w:tc>
          <w:tcPr>
            <w:tcW w:w="1686" w:type="dxa"/>
            <w:noWrap w:val="0"/>
            <w:vAlign w:val="top"/>
          </w:tcPr>
          <w:p w14:paraId="064581A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Approved</w:t>
            </w:r>
          </w:p>
        </w:tc>
        <w:tc>
          <w:tcPr>
            <w:tcW w:w="1843" w:type="dxa"/>
            <w:noWrap w:val="0"/>
            <w:vAlign w:val="top"/>
          </w:tcPr>
          <w:p w14:paraId="294AA7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China</w:t>
            </w:r>
          </w:p>
        </w:tc>
        <w:tc>
          <w:tcPr>
            <w:tcW w:w="1627" w:type="dxa"/>
            <w:noWrap w:val="0"/>
            <w:vAlign w:val="top"/>
          </w:tcPr>
          <w:p w14:paraId="475977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N/A</w:t>
            </w:r>
          </w:p>
        </w:tc>
        <w:tc>
          <w:tcPr>
            <w:tcW w:w="3816" w:type="dxa"/>
            <w:noWrap w:val="0"/>
            <w:vAlign w:val="top"/>
          </w:tcPr>
          <w:p w14:paraId="2A8A802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Fully human monoclonal antibody against PCSK9</w:t>
            </w:r>
          </w:p>
        </w:tc>
      </w:tr>
      <w:tr w14:paraId="76C7E6EE">
        <w:tc>
          <w:tcPr>
            <w:tcW w:w="1600" w:type="dxa"/>
            <w:noWrap w:val="0"/>
            <w:vAlign w:val="top"/>
          </w:tcPr>
          <w:p w14:paraId="6011D6D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Tafolecimab</w:t>
            </w:r>
          </w:p>
        </w:tc>
        <w:tc>
          <w:tcPr>
            <w:tcW w:w="2320" w:type="dxa"/>
            <w:noWrap w:val="0"/>
            <w:vAlign w:val="top"/>
          </w:tcPr>
          <w:p w14:paraId="191EC8F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SINTBILO</w:t>
            </w:r>
          </w:p>
        </w:tc>
        <w:tc>
          <w:tcPr>
            <w:tcW w:w="1327" w:type="dxa"/>
            <w:noWrap w:val="0"/>
            <w:vAlign w:val="top"/>
          </w:tcPr>
          <w:p w14:paraId="470836A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Monoclonal antibody</w:t>
            </w:r>
          </w:p>
        </w:tc>
        <w:tc>
          <w:tcPr>
            <w:tcW w:w="1828" w:type="dxa"/>
            <w:noWrap w:val="0"/>
            <w:vAlign w:val="top"/>
          </w:tcPr>
          <w:p w14:paraId="076F6D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Innovent Biologics</w:t>
            </w:r>
          </w:p>
        </w:tc>
        <w:tc>
          <w:tcPr>
            <w:tcW w:w="1686" w:type="dxa"/>
            <w:noWrap w:val="0"/>
            <w:vAlign w:val="top"/>
          </w:tcPr>
          <w:p w14:paraId="5F1920F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Approved</w:t>
            </w:r>
          </w:p>
        </w:tc>
        <w:tc>
          <w:tcPr>
            <w:tcW w:w="1843" w:type="dxa"/>
            <w:noWrap w:val="0"/>
            <w:vAlign w:val="top"/>
          </w:tcPr>
          <w:p w14:paraId="044A3CF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China</w:t>
            </w:r>
          </w:p>
        </w:tc>
        <w:tc>
          <w:tcPr>
            <w:tcW w:w="1627" w:type="dxa"/>
            <w:noWrap w:val="0"/>
            <w:vAlign w:val="top"/>
          </w:tcPr>
          <w:p w14:paraId="7EC4511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N/A</w:t>
            </w:r>
          </w:p>
        </w:tc>
        <w:tc>
          <w:tcPr>
            <w:tcW w:w="3816" w:type="dxa"/>
            <w:noWrap w:val="0"/>
            <w:vAlign w:val="top"/>
          </w:tcPr>
          <w:p w14:paraId="2D2E865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cs="Times New Roman Regular"/>
                <w:sz w:val="24"/>
                <w:szCs w:val="24"/>
              </w:rPr>
              <w:t>Fully human monoclonal antibody against PCSK9</w:t>
            </w:r>
          </w:p>
        </w:tc>
      </w:tr>
    </w:tbl>
    <w:p w14:paraId="3CA0A6E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2044682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3715D59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45FCC34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3170FD8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5D5D9F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3C97C82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0CC9823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1BD04FF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43FC4A0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5BA8B3E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52DC7C3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3E0B07A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7DDAD9F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159DADE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sectPr>
          <w:pgSz w:w="16838" w:h="11906" w:orient="landscape"/>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p>
    <w:p w14:paraId="58890B28">
      <w:pPr>
        <w:pStyle w:val="2"/>
        <w:bidi w:val="0"/>
        <w:rPr>
          <w:rFonts w:hint="default" w:ascii="Times New Roman Bold" w:hAnsi="Times New Roman Bold" w:cs="Times New Roman Bold"/>
          <w:b/>
          <w:bCs w:val="0"/>
          <w:sz w:val="24"/>
          <w:szCs w:val="24"/>
          <w:lang w:val="en-US" w:eastAsia="zh-CN"/>
        </w:rPr>
      </w:pPr>
      <w:bookmarkStart w:id="10" w:name="_Toc2082442838"/>
      <w:r>
        <w:rPr>
          <w:rFonts w:hint="default" w:ascii="Times New Roman Bold" w:hAnsi="Times New Roman Bold" w:cs="Times New Roman Bold"/>
          <w:b/>
          <w:bCs w:val="0"/>
          <w:sz w:val="24"/>
          <w:szCs w:val="24"/>
          <w:lang w:val="en-US" w:eastAsia="zh-CN"/>
        </w:rPr>
        <w:t>Appendix 3: List of data extracted from the included randomized clinical trials</w:t>
      </w:r>
      <w:bookmarkEnd w:id="10"/>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6"/>
        <w:gridCol w:w="7526"/>
      </w:tblGrid>
      <w:tr w14:paraId="4360B7FF">
        <w:trPr>
          <w:jc w:val="center"/>
        </w:trPr>
        <w:tc>
          <w:tcPr>
            <w:tcW w:w="3290" w:type="dxa"/>
            <w:shd w:val="clear" w:color="auto" w:fill="1E376A"/>
            <w:noWrap w:val="0"/>
            <w:vAlign w:val="center"/>
          </w:tcPr>
          <w:p w14:paraId="69945904">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FFFFFF"/>
                <w:kern w:val="0"/>
                <w:sz w:val="24"/>
                <w:szCs w:val="24"/>
                <w:vertAlign w:val="baseline"/>
                <w:lang w:val="en-US" w:eastAsia="zh-CN" w:bidi="ar"/>
              </w:rPr>
            </w:pPr>
            <w:r>
              <w:rPr>
                <w:rStyle w:val="13"/>
                <w:rFonts w:hint="default" w:ascii="Times New Roman Regular" w:hAnsi="Times New Roman Regular" w:eastAsia="sans-serif" w:cs="Times New Roman Regular"/>
                <w:color w:val="FFFFFF"/>
                <w:kern w:val="0"/>
                <w:sz w:val="24"/>
                <w:szCs w:val="24"/>
                <w:lang w:val="en-US" w:eastAsia="zh-CN" w:bidi="ar"/>
              </w:rPr>
              <w:t>Variable category</w:t>
            </w:r>
          </w:p>
        </w:tc>
        <w:tc>
          <w:tcPr>
            <w:tcW w:w="8065" w:type="dxa"/>
            <w:shd w:val="clear" w:color="auto" w:fill="1E376A"/>
            <w:noWrap w:val="0"/>
            <w:vAlign w:val="center"/>
          </w:tcPr>
          <w:p w14:paraId="65C3ECE0">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FFFFFF"/>
                <w:kern w:val="0"/>
                <w:sz w:val="24"/>
                <w:szCs w:val="24"/>
                <w:vertAlign w:val="baseline"/>
                <w:lang w:val="en-US" w:eastAsia="zh-CN" w:bidi="ar"/>
              </w:rPr>
            </w:pPr>
            <w:r>
              <w:rPr>
                <w:rStyle w:val="13"/>
                <w:rFonts w:hint="default" w:ascii="Times New Roman Regular" w:hAnsi="Times New Roman Regular" w:eastAsia="sans-serif" w:cs="Times New Roman Regular"/>
                <w:color w:val="FFFFFF"/>
                <w:kern w:val="0"/>
                <w:sz w:val="24"/>
                <w:szCs w:val="24"/>
                <w:lang w:val="en-US" w:eastAsia="zh-CN" w:bidi="ar"/>
              </w:rPr>
              <w:t>Data extracted</w:t>
            </w:r>
          </w:p>
        </w:tc>
      </w:tr>
      <w:tr w14:paraId="2DB84457">
        <w:trPr>
          <w:jc w:val="center"/>
        </w:trPr>
        <w:tc>
          <w:tcPr>
            <w:tcW w:w="3290" w:type="dxa"/>
            <w:noWrap w:val="0"/>
            <w:vAlign w:val="center"/>
          </w:tcPr>
          <w:p w14:paraId="3905ACF9">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eastAsia="sans-serif" w:cs="Times New Roman Regular"/>
                <w:b/>
                <w:bCs/>
                <w:color w:val="1F1F1F"/>
                <w:kern w:val="0"/>
                <w:sz w:val="24"/>
                <w:szCs w:val="24"/>
                <w:lang w:val="en-US" w:eastAsia="zh-CN" w:bidi="ar"/>
              </w:rPr>
              <w:t>Study characteristics</w:t>
            </w:r>
          </w:p>
        </w:tc>
        <w:tc>
          <w:tcPr>
            <w:tcW w:w="8065" w:type="dxa"/>
            <w:noWrap w:val="0"/>
            <w:vAlign w:val="center"/>
          </w:tcPr>
          <w:p w14:paraId="28928B7B">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eastAsia="sans-serif" w:cs="Times New Roman Regular"/>
                <w:color w:val="1F1F1F"/>
                <w:kern w:val="0"/>
                <w:sz w:val="24"/>
                <w:szCs w:val="24"/>
                <w:lang w:val="en-US" w:eastAsia="zh-CN" w:bidi="ar"/>
              </w:rPr>
              <w:t>First author, year of publication, trial name, trial registration (NCT number), country/region, and total duration.</w:t>
            </w:r>
          </w:p>
        </w:tc>
      </w:tr>
      <w:tr w14:paraId="28D80F6A">
        <w:trPr>
          <w:jc w:val="center"/>
        </w:trPr>
        <w:tc>
          <w:tcPr>
            <w:tcW w:w="3290" w:type="dxa"/>
            <w:noWrap w:val="0"/>
            <w:vAlign w:val="center"/>
          </w:tcPr>
          <w:p w14:paraId="783C5BC4">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eastAsia="sans-serif" w:cs="Times New Roman Regular"/>
                <w:b/>
                <w:bCs/>
                <w:color w:val="1F1F1F"/>
                <w:kern w:val="0"/>
                <w:sz w:val="24"/>
                <w:szCs w:val="24"/>
                <w:lang w:val="en-US" w:eastAsia="zh-CN" w:bidi="ar"/>
              </w:rPr>
              <w:t>Patient characteristics</w:t>
            </w:r>
          </w:p>
        </w:tc>
        <w:tc>
          <w:tcPr>
            <w:tcW w:w="8065" w:type="dxa"/>
            <w:noWrap w:val="0"/>
            <w:vAlign w:val="center"/>
          </w:tcPr>
          <w:p w14:paraId="73AC8D68">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eastAsia="sans-serif" w:cs="Times New Roman Regular"/>
                <w:color w:val="1F1F1F"/>
                <w:kern w:val="0"/>
                <w:sz w:val="24"/>
                <w:szCs w:val="24"/>
                <w:lang w:val="en-US" w:eastAsia="zh-CN" w:bidi="ar"/>
              </w:rPr>
              <w:t>Clinical population (diagnosis or inclusion criteria), sample size (N), mean/median age, and gender (male %).</w:t>
            </w:r>
          </w:p>
        </w:tc>
      </w:tr>
      <w:tr w14:paraId="77A9BF04">
        <w:trPr>
          <w:jc w:val="center"/>
        </w:trPr>
        <w:tc>
          <w:tcPr>
            <w:tcW w:w="3290" w:type="dxa"/>
            <w:noWrap w:val="0"/>
            <w:vAlign w:val="center"/>
          </w:tcPr>
          <w:p w14:paraId="374E6DDB">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eastAsia="sans-serif" w:cs="Times New Roman Regular"/>
                <w:b/>
                <w:bCs/>
                <w:color w:val="1F1F1F"/>
                <w:kern w:val="0"/>
                <w:sz w:val="24"/>
                <w:szCs w:val="24"/>
                <w:lang w:val="en-US" w:eastAsia="zh-CN" w:bidi="ar"/>
              </w:rPr>
              <w:t>Baseline comorbidities</w:t>
            </w:r>
          </w:p>
        </w:tc>
        <w:tc>
          <w:tcPr>
            <w:tcW w:w="8065" w:type="dxa"/>
            <w:noWrap w:val="0"/>
            <w:vAlign w:val="center"/>
          </w:tcPr>
          <w:p w14:paraId="7AC5D57F">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eastAsia="sans-serif" w:cs="Times New Roman Regular"/>
                <w:color w:val="1F1F1F"/>
                <w:kern w:val="0"/>
                <w:sz w:val="24"/>
                <w:szCs w:val="24"/>
                <w:lang w:val="en-US" w:eastAsia="zh-CN" w:bidi="ar"/>
              </w:rPr>
              <w:t>Proportion of participants with hypertension (HTN) and diabetes mellitus (DM).</w:t>
            </w:r>
          </w:p>
        </w:tc>
      </w:tr>
      <w:tr w14:paraId="1B9054C2">
        <w:trPr>
          <w:jc w:val="center"/>
        </w:trPr>
        <w:tc>
          <w:tcPr>
            <w:tcW w:w="3290" w:type="dxa"/>
            <w:noWrap w:val="0"/>
            <w:vAlign w:val="center"/>
          </w:tcPr>
          <w:p w14:paraId="5560CD58">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eastAsia="sans-serif" w:cs="Times New Roman Regular"/>
                <w:b/>
                <w:bCs/>
                <w:color w:val="1F1F1F"/>
                <w:kern w:val="0"/>
                <w:sz w:val="24"/>
                <w:szCs w:val="24"/>
                <w:lang w:val="en-US" w:eastAsia="zh-CN" w:bidi="ar"/>
              </w:rPr>
              <w:t>Treatment details</w:t>
            </w:r>
          </w:p>
        </w:tc>
        <w:tc>
          <w:tcPr>
            <w:tcW w:w="8065" w:type="dxa"/>
            <w:noWrap w:val="0"/>
            <w:vAlign w:val="center"/>
          </w:tcPr>
          <w:p w14:paraId="4639CC5A">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eastAsia="sans-serif" w:cs="Times New Roman Regular"/>
                <w:color w:val="1F1F1F"/>
                <w:kern w:val="0"/>
                <w:sz w:val="24"/>
                <w:szCs w:val="24"/>
                <w:lang w:val="en-US" w:eastAsia="zh-CN" w:bidi="ar"/>
              </w:rPr>
              <w:t>Intervention and comparator names, specific dosage, frequency of administration.</w:t>
            </w:r>
          </w:p>
        </w:tc>
      </w:tr>
      <w:tr w14:paraId="0E6AD54C">
        <w:trPr>
          <w:jc w:val="center"/>
        </w:trPr>
        <w:tc>
          <w:tcPr>
            <w:tcW w:w="3290" w:type="dxa"/>
            <w:noWrap w:val="0"/>
            <w:vAlign w:val="center"/>
          </w:tcPr>
          <w:p w14:paraId="4CA78456">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eastAsia="sans-serif" w:cs="Times New Roman Regular"/>
                <w:b/>
                <w:bCs/>
                <w:color w:val="1F1F1F"/>
                <w:kern w:val="0"/>
                <w:sz w:val="24"/>
                <w:szCs w:val="24"/>
                <w:lang w:val="en-US" w:eastAsia="zh-CN" w:bidi="ar"/>
              </w:rPr>
              <w:t>Background therapy</w:t>
            </w:r>
          </w:p>
        </w:tc>
        <w:tc>
          <w:tcPr>
            <w:tcW w:w="8065" w:type="dxa"/>
            <w:noWrap w:val="0"/>
            <w:vAlign w:val="center"/>
          </w:tcPr>
          <w:p w14:paraId="4A47A113">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TimesNewRomanPS-BoldMT" w:cs="Times New Roman Regular"/>
                <w:b/>
                <w:bCs/>
                <w:color w:val="000000"/>
                <w:kern w:val="0"/>
                <w:sz w:val="24"/>
                <w:szCs w:val="24"/>
                <w:vertAlign w:val="baseline"/>
                <w:lang w:val="en-US" w:eastAsia="zh-CN" w:bidi="ar"/>
              </w:rPr>
            </w:pPr>
            <w:r>
              <w:rPr>
                <w:rFonts w:hint="default" w:ascii="Times New Roman Regular" w:hAnsi="Times New Roman Regular" w:eastAsia="sans-serif" w:cs="Times New Roman Regular"/>
                <w:color w:val="1F1F1F"/>
                <w:kern w:val="0"/>
                <w:sz w:val="24"/>
                <w:szCs w:val="24"/>
                <w:lang w:val="en-US" w:eastAsia="zh-CN" w:bidi="ar"/>
              </w:rPr>
              <w:t>Stable background lipid-lowering treatments, including the use of statins and ezetimibe (%).</w:t>
            </w:r>
          </w:p>
        </w:tc>
      </w:tr>
      <w:tr w14:paraId="63B02A7C">
        <w:trPr>
          <w:jc w:val="center"/>
        </w:trPr>
        <w:tc>
          <w:tcPr>
            <w:tcW w:w="3290" w:type="dxa"/>
            <w:noWrap w:val="0"/>
            <w:vAlign w:val="center"/>
          </w:tcPr>
          <w:p w14:paraId="77C0AB55">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sans-serif" w:cs="Times New Roman Regular"/>
                <w:b/>
                <w:bCs/>
                <w:color w:val="1F1F1F"/>
                <w:kern w:val="0"/>
                <w:sz w:val="24"/>
                <w:szCs w:val="24"/>
                <w:lang w:val="en-US" w:eastAsia="zh-CN" w:bidi="ar"/>
              </w:rPr>
            </w:pPr>
            <w:r>
              <w:rPr>
                <w:rFonts w:hint="default" w:ascii="Times New Roman Regular" w:hAnsi="Times New Roman Regular" w:eastAsia="sans-serif" w:cs="Times New Roman Regular"/>
                <w:b/>
                <w:bCs/>
                <w:color w:val="1F1F1F"/>
                <w:kern w:val="0"/>
                <w:sz w:val="24"/>
                <w:szCs w:val="24"/>
                <w:lang w:val="en-US" w:eastAsia="zh-CN" w:bidi="ar"/>
              </w:rPr>
              <w:t>Efficacy outcomes</w:t>
            </w:r>
          </w:p>
        </w:tc>
        <w:tc>
          <w:tcPr>
            <w:tcW w:w="8065" w:type="dxa"/>
            <w:noWrap w:val="0"/>
            <w:vAlign w:val="center"/>
          </w:tcPr>
          <w:p w14:paraId="6FCDE92B">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sans-serif" w:cs="Times New Roman Regular"/>
                <w:color w:val="1F1F1F"/>
                <w:kern w:val="0"/>
                <w:sz w:val="24"/>
                <w:szCs w:val="24"/>
                <w:lang w:val="en-US" w:eastAsia="zh-CN" w:bidi="ar"/>
              </w:rPr>
            </w:pPr>
            <w:r>
              <w:rPr>
                <w:rFonts w:hint="default" w:ascii="Times New Roman Regular" w:hAnsi="Times New Roman Regular" w:eastAsia="sans-serif" w:cs="Times New Roman Regular"/>
                <w:color w:val="1F1F1F"/>
                <w:kern w:val="0"/>
                <w:sz w:val="24"/>
                <w:szCs w:val="24"/>
                <w:lang w:val="en-US" w:eastAsia="zh-CN" w:bidi="ar"/>
              </w:rPr>
              <w:t>Percentage changes from baseline in lipid profiles: Lp(a), LDL-C, non-HDL-C, TG, TC, HDL-C, and ApoB.</w:t>
            </w:r>
          </w:p>
        </w:tc>
      </w:tr>
      <w:tr w14:paraId="1DD9E31A">
        <w:trPr>
          <w:jc w:val="center"/>
        </w:trPr>
        <w:tc>
          <w:tcPr>
            <w:tcW w:w="3290" w:type="dxa"/>
            <w:noWrap w:val="0"/>
            <w:vAlign w:val="center"/>
          </w:tcPr>
          <w:p w14:paraId="03D25082">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sans-serif" w:cs="Times New Roman Regular"/>
                <w:b/>
                <w:bCs/>
                <w:color w:val="1F1F1F"/>
                <w:kern w:val="0"/>
                <w:sz w:val="24"/>
                <w:szCs w:val="24"/>
                <w:lang w:val="en-US" w:eastAsia="zh-CN" w:bidi="ar"/>
              </w:rPr>
            </w:pPr>
            <w:r>
              <w:rPr>
                <w:rFonts w:hint="default" w:ascii="Times New Roman Regular" w:hAnsi="Times New Roman Regular" w:eastAsia="sans-serif" w:cs="Times New Roman Regular"/>
                <w:b/>
                <w:bCs/>
                <w:color w:val="1F1F1F"/>
                <w:kern w:val="0"/>
                <w:sz w:val="24"/>
                <w:szCs w:val="24"/>
                <w:lang w:val="en-US" w:eastAsia="zh-CN" w:bidi="ar"/>
              </w:rPr>
              <w:t>Safety outcomes</w:t>
            </w:r>
          </w:p>
        </w:tc>
        <w:tc>
          <w:tcPr>
            <w:tcW w:w="8065" w:type="dxa"/>
            <w:noWrap w:val="0"/>
            <w:vAlign w:val="center"/>
          </w:tcPr>
          <w:p w14:paraId="657BE0BA">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Regular" w:hAnsi="Times New Roman Regular" w:eastAsia="sans-serif" w:cs="Times New Roman Regular"/>
                <w:color w:val="1F1F1F"/>
                <w:kern w:val="0"/>
                <w:sz w:val="24"/>
                <w:szCs w:val="24"/>
                <w:lang w:val="en-US" w:eastAsia="zh-CN" w:bidi="ar"/>
              </w:rPr>
            </w:pPr>
            <w:r>
              <w:rPr>
                <w:rFonts w:hint="default" w:ascii="Times New Roman Regular" w:hAnsi="Times New Roman Regular" w:eastAsia="sans-serif" w:cs="Times New Roman Regular"/>
                <w:color w:val="1F1F1F"/>
                <w:kern w:val="0"/>
                <w:sz w:val="24"/>
                <w:szCs w:val="24"/>
                <w:lang w:val="en-US" w:eastAsia="zh-CN" w:bidi="ar"/>
              </w:rPr>
              <w:t>Incidence of adverse events (AEs) and serious adverse events (SAEs).</w:t>
            </w:r>
          </w:p>
        </w:tc>
      </w:tr>
    </w:tbl>
    <w:p w14:paraId="7E2A6802">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2ED3E576">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5F2655A3">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5EA37D78">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440973D9">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279478B9">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5E85A6C5">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7023D9CD">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52D29A1A">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49C0B5AB">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4A955B0D">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647E7151">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222BD672">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2D34241A">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06127E5E">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2E68C06C">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8"/>
          <w:szCs w:val="28"/>
          <w:lang w:val="en-US" w:eastAsia="zh-CN" w:bidi="ar"/>
        </w:rPr>
      </w:pPr>
    </w:p>
    <w:p w14:paraId="4F1E3FB2">
      <w:pPr>
        <w:pStyle w:val="2"/>
        <w:bidi w:val="0"/>
        <w:rPr>
          <w:rFonts w:hint="default" w:ascii="Times New Roman Bold" w:hAnsi="Times New Roman Bold" w:eastAsia="宋体" w:cs="Times New Roman Bold"/>
          <w:b/>
          <w:bCs w:val="0"/>
          <w:sz w:val="24"/>
          <w:szCs w:val="24"/>
          <w:lang w:val="en-US" w:eastAsia="zh-CN"/>
        </w:rPr>
      </w:pPr>
      <w:bookmarkStart w:id="11" w:name="_Toc2075783107"/>
      <w:r>
        <w:rPr>
          <w:rFonts w:hint="default" w:ascii="Times New Roman Bold" w:hAnsi="Times New Roman Bold" w:eastAsia="宋体" w:cs="Times New Roman Bold"/>
          <w:b/>
          <w:bCs w:val="0"/>
          <w:sz w:val="24"/>
          <w:szCs w:val="24"/>
          <w:lang w:val="en-US" w:eastAsia="zh-CN"/>
        </w:rPr>
        <w:t>Appendix 4: Risk of bias of randomized clinical trials</w:t>
      </w:r>
      <w:bookmarkEnd w:id="11"/>
      <w:r>
        <w:rPr>
          <w:rFonts w:hint="default" w:ascii="Times New Roman Bold" w:hAnsi="Times New Roman Bold" w:eastAsia="宋体" w:cs="Times New Roman Bold"/>
          <w:b/>
          <w:bCs w:val="0"/>
          <w:sz w:val="24"/>
          <w:szCs w:val="24"/>
          <w:lang w:val="en-US" w:eastAsia="zh-CN"/>
        </w:rPr>
        <w:t xml:space="preserve"> </w:t>
      </w:r>
    </w:p>
    <w:p w14:paraId="580AA14D">
      <w:pPr>
        <w:pStyle w:val="3"/>
        <w:bidi w:val="0"/>
        <w:rPr>
          <w:rFonts w:hint="default" w:ascii="Times New Roman Bold" w:hAnsi="Times New Roman Bold" w:cs="Times New Roman Bold"/>
          <w:sz w:val="24"/>
          <w:szCs w:val="24"/>
          <w:lang w:val="en-US" w:eastAsia="zh-CN"/>
        </w:rPr>
      </w:pPr>
      <w:bookmarkStart w:id="12" w:name="_Toc1814833834"/>
      <w:r>
        <w:rPr>
          <w:rFonts w:hint="default" w:ascii="Times New Roman Bold" w:hAnsi="Times New Roman Bold" w:cs="Times New Roman Bold"/>
          <w:sz w:val="24"/>
          <w:szCs w:val="24"/>
          <w:lang w:val="en-US" w:eastAsia="zh-CN"/>
        </w:rPr>
        <w:t>Figure S4.1: Overall risk of bias presented as percentage of each risk of bias item across all included studies.</w:t>
      </w:r>
      <w:bookmarkEnd w:id="12"/>
      <w:r>
        <w:rPr>
          <w:rFonts w:hint="default" w:ascii="Times New Roman Bold" w:hAnsi="Times New Roman Bold" w:cs="Times New Roman Bold"/>
          <w:sz w:val="24"/>
          <w:szCs w:val="24"/>
          <w:lang w:val="en-US" w:eastAsia="zh-CN"/>
        </w:rPr>
        <w:t xml:space="preserve"> </w:t>
      </w:r>
    </w:p>
    <w:p w14:paraId="71727424">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r>
        <w:drawing>
          <wp:inline distT="0" distB="0" distL="114300" distR="114300">
            <wp:extent cx="4828540" cy="2875280"/>
            <wp:effectExtent l="6350" t="6350" r="16510" b="64770"/>
            <wp:docPr id="2" name="图表 1" descr="7b0a202020202263686172745265734964223a202232303437353432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5438851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3DE46F7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r>
        <w:rPr>
          <w:rFonts w:hint="default" w:ascii="Times New Roman Regular" w:hAnsi="Times New Roman Regular" w:eastAsia="宋体" w:cs="Times New Roman Regular"/>
          <w:color w:val="000000"/>
          <w:kern w:val="0"/>
          <w:sz w:val="24"/>
          <w:szCs w:val="24"/>
          <w:lang w:val="en-US" w:eastAsia="zh-CN" w:bidi="ar"/>
        </w:rPr>
        <w:t>Green = Low risk, Red = High risk, Yellow = Some concerns</w:t>
      </w:r>
    </w:p>
    <w:p w14:paraId="55545330">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55F03A34">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41496D56">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587E807E">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6FC20273">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720B6DB8">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7F4AFAAD">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07EFF5FE">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0D197D3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22A82A2C">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48123035">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7B07F711">
      <w:pPr>
        <w:pStyle w:val="3"/>
        <w:bidi w:val="0"/>
        <w:rPr>
          <w:rFonts w:hint="default" w:ascii="Times New Roman Bold" w:hAnsi="Times New Roman Bold" w:cs="Times New Roman Bold"/>
          <w:sz w:val="24"/>
          <w:szCs w:val="24"/>
          <w:lang w:val="en-US" w:eastAsia="zh-CN"/>
        </w:rPr>
      </w:pPr>
      <w:bookmarkStart w:id="13" w:name="_Toc1202009697"/>
      <w:r>
        <w:rPr>
          <w:rFonts w:hint="default" w:ascii="Times New Roman Bold" w:hAnsi="Times New Roman Bold" w:cs="Times New Roman Bold"/>
          <w:sz w:val="24"/>
          <w:szCs w:val="24"/>
          <w:lang w:val="en-US" w:eastAsia="zh-CN"/>
        </w:rPr>
        <w:t>Table S4.</w:t>
      </w:r>
      <w:r>
        <w:rPr>
          <w:rFonts w:hint="eastAsia" w:ascii="Times New Roman Bold" w:hAnsi="Times New Roman Bold" w:cs="Times New Roman Bold"/>
          <w:sz w:val="24"/>
          <w:szCs w:val="24"/>
          <w:lang w:val="en-US" w:eastAsia="zh-CN"/>
        </w:rPr>
        <w:t>2</w:t>
      </w:r>
      <w:r>
        <w:rPr>
          <w:rFonts w:hint="default" w:ascii="Times New Roman Bold" w:hAnsi="Times New Roman Bold" w:cs="Times New Roman Bold"/>
          <w:sz w:val="24"/>
          <w:szCs w:val="24"/>
          <w:lang w:val="en-US" w:eastAsia="zh-CN"/>
        </w:rPr>
        <w:t>: Study level risk of bias assessment using Cochrane risk of bias tool 2.0 for assessing risk of bias of randomized clinical trials.</w:t>
      </w:r>
      <w:bookmarkEnd w:id="13"/>
    </w:p>
    <w:p w14:paraId="63FC6D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tbl>
      <w:tblPr>
        <w:tblStyle w:val="11"/>
        <w:tblW w:w="11667" w:type="dxa"/>
        <w:tblInd w:w="-4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2"/>
        <w:gridCol w:w="1081"/>
        <w:gridCol w:w="1774"/>
        <w:gridCol w:w="1566"/>
        <w:gridCol w:w="1452"/>
        <w:gridCol w:w="1433"/>
        <w:gridCol w:w="1530"/>
        <w:gridCol w:w="1109"/>
      </w:tblGrid>
      <w:tr w14:paraId="48F7C636">
        <w:trPr>
          <w:trHeight w:val="635" w:hRule="atLeast"/>
        </w:trPr>
        <w:tc>
          <w:tcPr>
            <w:tcW w:w="1722" w:type="dxa"/>
            <w:shd w:val="clear" w:color="auto" w:fill="1E376A"/>
            <w:noWrap w:val="0"/>
            <w:vAlign w:val="top"/>
          </w:tcPr>
          <w:p w14:paraId="5984DAC2">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color w:val="FFFFFF"/>
                <w:sz w:val="24"/>
                <w:szCs w:val="24"/>
                <w:vertAlign w:val="baseline"/>
                <w:lang w:val="en-US" w:eastAsia="zh-CN"/>
              </w:rPr>
            </w:pPr>
            <w:r>
              <w:rPr>
                <w:rFonts w:hint="default" w:ascii="Times New Roman Regular" w:hAnsi="Times New Roman Regular" w:cs="Times New Roman Regular"/>
                <w:color w:val="FFFFFF"/>
                <w:sz w:val="24"/>
                <w:szCs w:val="24"/>
                <w:vertAlign w:val="baseline"/>
                <w:lang w:val="en-US" w:eastAsia="zh-CN"/>
              </w:rPr>
              <w:t>Unique ID</w:t>
            </w:r>
          </w:p>
        </w:tc>
        <w:tc>
          <w:tcPr>
            <w:tcW w:w="1081" w:type="dxa"/>
            <w:shd w:val="clear" w:color="auto" w:fill="1E376A"/>
            <w:noWrap w:val="0"/>
            <w:vAlign w:val="top"/>
          </w:tcPr>
          <w:p w14:paraId="20AB432E">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color w:val="FFFFFF"/>
                <w:sz w:val="24"/>
                <w:szCs w:val="24"/>
                <w:vertAlign w:val="baseline"/>
                <w:lang w:val="en-US" w:eastAsia="zh-CN"/>
              </w:rPr>
            </w:pPr>
            <w:r>
              <w:rPr>
                <w:rFonts w:hint="default" w:ascii="Times New Roman Regular" w:hAnsi="Times New Roman Regular" w:cs="Times New Roman Regular"/>
                <w:color w:val="FFFFFF"/>
                <w:sz w:val="24"/>
                <w:szCs w:val="24"/>
                <w:vertAlign w:val="baseline"/>
                <w:lang w:val="en-US" w:eastAsia="zh-CN"/>
              </w:rPr>
              <w:t>Study ID</w:t>
            </w:r>
          </w:p>
        </w:tc>
        <w:tc>
          <w:tcPr>
            <w:tcW w:w="1774" w:type="dxa"/>
            <w:shd w:val="clear" w:color="auto" w:fill="1E376A"/>
            <w:noWrap w:val="0"/>
            <w:vAlign w:val="top"/>
          </w:tcPr>
          <w:p w14:paraId="402E19D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color w:val="FFFFFF"/>
                <w:sz w:val="24"/>
                <w:szCs w:val="24"/>
                <w:vertAlign w:val="baseline"/>
              </w:rPr>
            </w:pPr>
            <w:r>
              <w:rPr>
                <w:rFonts w:hint="default" w:ascii="Times New Roman Regular" w:hAnsi="Times New Roman Regular" w:cs="Times New Roman Regular"/>
                <w:color w:val="FFFFFF"/>
                <w:sz w:val="24"/>
                <w:szCs w:val="24"/>
                <w:vertAlign w:val="baseline"/>
              </w:rPr>
              <w:t>Randomization</w:t>
            </w:r>
            <w:r>
              <w:rPr>
                <w:rFonts w:hint="default" w:ascii="Times New Roman Regular" w:hAnsi="Times New Roman Regular" w:cs="Times New Roman Regular"/>
                <w:color w:val="FFFFFF"/>
                <w:sz w:val="24"/>
                <w:szCs w:val="24"/>
                <w:vertAlign w:val="baseline"/>
                <w:lang w:val="en-US" w:eastAsia="zh-CN"/>
              </w:rPr>
              <w:t xml:space="preserve"> </w:t>
            </w:r>
            <w:r>
              <w:rPr>
                <w:rFonts w:hint="default" w:ascii="Times New Roman Regular" w:hAnsi="Times New Roman Regular" w:cs="Times New Roman Regular"/>
                <w:color w:val="FFFFFF"/>
                <w:sz w:val="24"/>
                <w:szCs w:val="24"/>
                <w:vertAlign w:val="baseline"/>
              </w:rPr>
              <w:t>process</w:t>
            </w:r>
          </w:p>
        </w:tc>
        <w:tc>
          <w:tcPr>
            <w:tcW w:w="1566" w:type="dxa"/>
            <w:shd w:val="clear" w:color="auto" w:fill="1E376A"/>
            <w:noWrap w:val="0"/>
            <w:vAlign w:val="top"/>
          </w:tcPr>
          <w:p w14:paraId="328FB60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color w:val="FFFFFF"/>
                <w:sz w:val="24"/>
                <w:szCs w:val="24"/>
                <w:vertAlign w:val="baseline"/>
              </w:rPr>
            </w:pPr>
            <w:r>
              <w:rPr>
                <w:rFonts w:hint="default" w:ascii="Times New Roman Regular" w:hAnsi="Times New Roman Regular" w:cs="Times New Roman Regular"/>
                <w:color w:val="FFFFFF"/>
                <w:sz w:val="24"/>
                <w:szCs w:val="24"/>
              </w:rPr>
              <w:t>Deviations</w:t>
            </w:r>
            <w:r>
              <w:rPr>
                <w:rFonts w:hint="default" w:ascii="Times New Roman Regular" w:hAnsi="Times New Roman Regular" w:cs="Times New Roman Regular"/>
                <w:color w:val="FFFFFF"/>
                <w:sz w:val="24"/>
                <w:szCs w:val="24"/>
                <w:lang w:val="en-US" w:eastAsia="zh-CN"/>
              </w:rPr>
              <w:t xml:space="preserve"> </w:t>
            </w:r>
            <w:r>
              <w:rPr>
                <w:rFonts w:hint="default" w:ascii="Times New Roman Regular" w:hAnsi="Times New Roman Regular" w:cs="Times New Roman Regular"/>
                <w:color w:val="FFFFFF"/>
                <w:sz w:val="24"/>
                <w:szCs w:val="24"/>
              </w:rPr>
              <w:t>from</w:t>
            </w:r>
            <w:r>
              <w:rPr>
                <w:rFonts w:hint="default" w:ascii="Times New Roman Regular" w:hAnsi="Times New Roman Regular" w:cs="Times New Roman Regular"/>
                <w:color w:val="FFFFFF"/>
                <w:sz w:val="24"/>
                <w:szCs w:val="24"/>
                <w:lang w:val="en-US" w:eastAsia="zh-CN"/>
              </w:rPr>
              <w:t xml:space="preserve"> </w:t>
            </w:r>
            <w:r>
              <w:rPr>
                <w:rFonts w:hint="default" w:ascii="Times New Roman Regular" w:hAnsi="Times New Roman Regular" w:cs="Times New Roman Regular"/>
                <w:color w:val="FFFFFF"/>
                <w:sz w:val="24"/>
                <w:szCs w:val="24"/>
              </w:rPr>
              <w:t xml:space="preserve">intended </w:t>
            </w:r>
            <w:r>
              <w:rPr>
                <w:rFonts w:hint="default" w:ascii="Times New Roman Regular" w:hAnsi="Times New Roman Regular" w:cs="Times New Roman Regular"/>
                <w:color w:val="FFFFFF"/>
                <w:sz w:val="24"/>
                <w:szCs w:val="24"/>
                <w:lang w:val="en-US" w:eastAsia="zh-CN"/>
              </w:rPr>
              <w:t xml:space="preserve"> </w:t>
            </w:r>
            <w:r>
              <w:rPr>
                <w:rFonts w:hint="default" w:ascii="Times New Roman Regular" w:hAnsi="Times New Roman Regular" w:cs="Times New Roman Regular"/>
                <w:color w:val="FFFFFF"/>
                <w:sz w:val="24"/>
                <w:szCs w:val="24"/>
              </w:rPr>
              <w:t>interventions</w:t>
            </w:r>
          </w:p>
        </w:tc>
        <w:tc>
          <w:tcPr>
            <w:tcW w:w="1452" w:type="dxa"/>
            <w:shd w:val="clear" w:color="auto" w:fill="1E376A"/>
            <w:noWrap w:val="0"/>
            <w:vAlign w:val="top"/>
          </w:tcPr>
          <w:p w14:paraId="0943986B">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rPr>
              <w:t>Mi</w:t>
            </w:r>
            <w:r>
              <w:rPr>
                <w:rFonts w:hint="default" w:ascii="Times New Roman Regular" w:hAnsi="Times New Roman Regular" w:cs="Times New Roman Regular"/>
                <w:color w:val="FFFFFF"/>
                <w:sz w:val="24"/>
                <w:szCs w:val="24"/>
                <w:lang w:val="en-US"/>
              </w:rPr>
              <w:t>s</w:t>
            </w:r>
            <w:r>
              <w:rPr>
                <w:rFonts w:hint="default" w:ascii="Times New Roman Regular" w:hAnsi="Times New Roman Regular" w:cs="Times New Roman Regular"/>
                <w:color w:val="FFFFFF"/>
                <w:sz w:val="24"/>
                <w:szCs w:val="24"/>
              </w:rPr>
              <w:t>sing outcome data</w:t>
            </w:r>
          </w:p>
          <w:p w14:paraId="77C31FAB">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color w:val="FFFFFF"/>
                <w:sz w:val="24"/>
                <w:szCs w:val="24"/>
                <w:vertAlign w:val="baseline"/>
              </w:rPr>
            </w:pPr>
          </w:p>
        </w:tc>
        <w:tc>
          <w:tcPr>
            <w:tcW w:w="1433" w:type="dxa"/>
            <w:shd w:val="clear" w:color="auto" w:fill="1E376A"/>
            <w:noWrap w:val="0"/>
            <w:vAlign w:val="top"/>
          </w:tcPr>
          <w:p w14:paraId="05ECD4C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rPr>
              <w:t>Measurement</w:t>
            </w:r>
            <w:r>
              <w:rPr>
                <w:rFonts w:hint="default" w:ascii="Times New Roman Regular" w:hAnsi="Times New Roman Regular" w:cs="Times New Roman Regular"/>
                <w:color w:val="FFFFFF"/>
                <w:sz w:val="24"/>
                <w:szCs w:val="24"/>
                <w:lang w:val="en-US" w:eastAsia="zh-CN"/>
              </w:rPr>
              <w:t xml:space="preserve"> </w:t>
            </w:r>
            <w:r>
              <w:rPr>
                <w:rFonts w:hint="default" w:ascii="Times New Roman Regular" w:hAnsi="Times New Roman Regular" w:cs="Times New Roman Regular"/>
                <w:color w:val="FFFFFF"/>
                <w:sz w:val="24"/>
                <w:szCs w:val="24"/>
              </w:rPr>
              <w:t>of the outcome</w:t>
            </w:r>
          </w:p>
          <w:p w14:paraId="2063998C">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color w:val="FFFFFF"/>
                <w:sz w:val="24"/>
                <w:szCs w:val="24"/>
                <w:vertAlign w:val="baseline"/>
              </w:rPr>
            </w:pPr>
          </w:p>
        </w:tc>
        <w:tc>
          <w:tcPr>
            <w:tcW w:w="1530" w:type="dxa"/>
            <w:shd w:val="clear" w:color="auto" w:fill="1E376A"/>
            <w:noWrap w:val="0"/>
            <w:vAlign w:val="top"/>
          </w:tcPr>
          <w:p w14:paraId="1443C20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color w:val="FFFFFF"/>
                <w:sz w:val="24"/>
                <w:szCs w:val="24"/>
                <w:vertAlign w:val="baseline"/>
              </w:rPr>
            </w:pPr>
            <w:r>
              <w:rPr>
                <w:rFonts w:hint="default" w:ascii="Times New Roman Regular" w:hAnsi="Times New Roman Regular" w:cs="Times New Roman Regular"/>
                <w:color w:val="FFFFFF"/>
                <w:sz w:val="24"/>
                <w:szCs w:val="24"/>
              </w:rPr>
              <w:t>Selection of the reported</w:t>
            </w:r>
            <w:r>
              <w:rPr>
                <w:rFonts w:hint="default" w:ascii="Times New Roman Regular" w:hAnsi="Times New Roman Regular" w:cs="Times New Roman Regular"/>
                <w:color w:val="FFFFFF"/>
                <w:sz w:val="24"/>
                <w:szCs w:val="24"/>
                <w:lang w:val="en-US" w:eastAsia="zh-CN"/>
              </w:rPr>
              <w:t xml:space="preserve"> </w:t>
            </w:r>
            <w:r>
              <w:rPr>
                <w:rFonts w:hint="default" w:ascii="Times New Roman Regular" w:hAnsi="Times New Roman Regular" w:cs="Times New Roman Regular"/>
                <w:color w:val="FFFFFF"/>
                <w:sz w:val="24"/>
                <w:szCs w:val="24"/>
              </w:rPr>
              <w:t>result</w:t>
            </w:r>
          </w:p>
        </w:tc>
        <w:tc>
          <w:tcPr>
            <w:tcW w:w="1109" w:type="dxa"/>
            <w:shd w:val="clear" w:color="auto" w:fill="1E376A"/>
            <w:noWrap w:val="0"/>
            <w:vAlign w:val="top"/>
          </w:tcPr>
          <w:p w14:paraId="7568DF22">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color w:val="FFFFFF"/>
                <w:sz w:val="24"/>
                <w:szCs w:val="24"/>
                <w:vertAlign w:val="baseline"/>
              </w:rPr>
            </w:pPr>
            <w:r>
              <w:rPr>
                <w:rFonts w:hint="default" w:ascii="Times New Roman Regular" w:hAnsi="Times New Roman Regular" w:cs="Times New Roman Regular"/>
                <w:color w:val="FFFFFF"/>
                <w:sz w:val="24"/>
                <w:szCs w:val="24"/>
              </w:rPr>
              <w:t>Overall</w:t>
            </w:r>
          </w:p>
        </w:tc>
      </w:tr>
      <w:tr w14:paraId="5579CB46">
        <w:tc>
          <w:tcPr>
            <w:tcW w:w="1722" w:type="dxa"/>
            <w:noWrap w:val="0"/>
            <w:vAlign w:val="center"/>
          </w:tcPr>
          <w:p w14:paraId="505E458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Stiekema et al, 2019</w:t>
            </w:r>
            <w:r>
              <w:rPr>
                <w:rFonts w:hint="default" w:ascii="Times New Roman Regular" w:hAnsi="Times New Roman Regular" w:eastAsia="宋体" w:cs="Times New Roman Regular"/>
                <w:i w:val="0"/>
                <w:iCs w:val="0"/>
                <w:color w:val="1F1F1F"/>
                <w:kern w:val="0"/>
                <w:sz w:val="24"/>
                <w:szCs w:val="24"/>
                <w:u w:val="none"/>
                <w:lang w:val="en-US" w:eastAsia="zh-CN" w:bidi="ar"/>
              </w:rPr>
              <w:br w:type="textWrapping"/>
            </w:r>
            <w:r>
              <w:rPr>
                <w:rFonts w:hint="default" w:ascii="Times New Roman Regular" w:hAnsi="Times New Roman Regular" w:eastAsia="宋体" w:cs="Times New Roman Regular"/>
                <w:i w:val="0"/>
                <w:iCs w:val="0"/>
                <w:color w:val="1F1F1F"/>
                <w:kern w:val="0"/>
                <w:sz w:val="24"/>
                <w:szCs w:val="24"/>
                <w:u w:val="none"/>
                <w:lang w:val="en-US" w:eastAsia="zh-CN" w:bidi="ar"/>
              </w:rPr>
              <w:t>ANITSCHKOW</w:t>
            </w:r>
          </w:p>
        </w:tc>
        <w:tc>
          <w:tcPr>
            <w:tcW w:w="1081" w:type="dxa"/>
            <w:noWrap w:val="0"/>
            <w:vAlign w:val="center"/>
          </w:tcPr>
          <w:p w14:paraId="356B67D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NCT02729025</w:t>
            </w:r>
          </w:p>
        </w:tc>
        <w:tc>
          <w:tcPr>
            <w:tcW w:w="1774" w:type="dxa"/>
            <w:noWrap w:val="0"/>
            <w:vAlign w:val="top"/>
          </w:tcPr>
          <w:p w14:paraId="55217B25">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sz w:val="24"/>
                <w:szCs w:val="24"/>
                <w:vertAlign w:val="baseline"/>
                <w:lang w:val="en-US" w:eastAsia="zh-CN"/>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1035FBF7">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6F8D7BC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24C50C77">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0CDA5E4B">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272B2EE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1F693FD4">
        <w:tc>
          <w:tcPr>
            <w:tcW w:w="1722" w:type="dxa"/>
            <w:noWrap w:val="0"/>
            <w:vAlign w:val="center"/>
          </w:tcPr>
          <w:p w14:paraId="366370A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Rosenson et al, 2019</w:t>
            </w:r>
            <w:r>
              <w:rPr>
                <w:rFonts w:hint="default" w:ascii="Times New Roman Regular" w:hAnsi="Times New Roman Regular" w:eastAsia="宋体" w:cs="Times New Roman Regular"/>
                <w:i w:val="0"/>
                <w:iCs w:val="0"/>
                <w:color w:val="1F1F1F"/>
                <w:kern w:val="0"/>
                <w:sz w:val="24"/>
                <w:szCs w:val="24"/>
                <w:u w:val="none"/>
                <w:lang w:val="en-US" w:eastAsia="zh-CN" w:bidi="ar"/>
              </w:rPr>
              <w:br w:type="textWrapping"/>
            </w:r>
            <w:r>
              <w:rPr>
                <w:rFonts w:hint="default" w:ascii="Times New Roman Regular" w:hAnsi="Times New Roman Regular" w:eastAsia="宋体" w:cs="Times New Roman Regular"/>
                <w:i w:val="0"/>
                <w:iCs w:val="0"/>
                <w:color w:val="1F1F1F"/>
                <w:kern w:val="0"/>
                <w:sz w:val="24"/>
                <w:szCs w:val="24"/>
                <w:u w:val="none"/>
                <w:lang w:val="en-US" w:eastAsia="zh-CN" w:bidi="ar"/>
              </w:rPr>
              <w:t>BANTING</w:t>
            </w:r>
          </w:p>
        </w:tc>
        <w:tc>
          <w:tcPr>
            <w:tcW w:w="1081" w:type="dxa"/>
            <w:noWrap w:val="0"/>
            <w:vAlign w:val="center"/>
          </w:tcPr>
          <w:p w14:paraId="027CBEE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NCT02739984</w:t>
            </w:r>
          </w:p>
        </w:tc>
        <w:tc>
          <w:tcPr>
            <w:tcW w:w="1774" w:type="dxa"/>
            <w:noWrap w:val="0"/>
            <w:vAlign w:val="top"/>
          </w:tcPr>
          <w:p w14:paraId="04445328">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64112A0C">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56EF7A55">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16252CF3">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7948F98C">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6FEACA1E">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r>
      <w:tr w14:paraId="0D12D7C9">
        <w:tc>
          <w:tcPr>
            <w:tcW w:w="1722" w:type="dxa"/>
            <w:noWrap w:val="0"/>
            <w:vAlign w:val="center"/>
          </w:tcPr>
          <w:p w14:paraId="5F10105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Boccara et al, 2020</w:t>
            </w:r>
            <w:r>
              <w:rPr>
                <w:rFonts w:hint="default" w:ascii="Times New Roman Regular" w:hAnsi="Times New Roman Regular" w:eastAsia="宋体" w:cs="Times New Roman Regular"/>
                <w:i w:val="0"/>
                <w:iCs w:val="0"/>
                <w:color w:val="1F1F1F"/>
                <w:kern w:val="0"/>
                <w:sz w:val="24"/>
                <w:szCs w:val="24"/>
                <w:u w:val="none"/>
                <w:lang w:val="en-US" w:eastAsia="zh-CN" w:bidi="ar"/>
              </w:rPr>
              <w:br w:type="textWrapping"/>
            </w:r>
            <w:r>
              <w:rPr>
                <w:rFonts w:hint="default" w:ascii="Times New Roman Regular" w:hAnsi="Times New Roman Regular" w:eastAsia="宋体" w:cs="Times New Roman Regular"/>
                <w:i w:val="0"/>
                <w:iCs w:val="0"/>
                <w:color w:val="1F1F1F"/>
                <w:kern w:val="0"/>
                <w:sz w:val="24"/>
                <w:szCs w:val="24"/>
                <w:u w:val="none"/>
                <w:lang w:val="en-US" w:eastAsia="zh-CN" w:bidi="ar"/>
              </w:rPr>
              <w:t>BEIJERINCK</w:t>
            </w:r>
          </w:p>
        </w:tc>
        <w:tc>
          <w:tcPr>
            <w:tcW w:w="1081" w:type="dxa"/>
            <w:noWrap w:val="0"/>
            <w:vAlign w:val="center"/>
          </w:tcPr>
          <w:p w14:paraId="163B92D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NCT02833844</w:t>
            </w:r>
          </w:p>
        </w:tc>
        <w:tc>
          <w:tcPr>
            <w:tcW w:w="1774" w:type="dxa"/>
            <w:noWrap w:val="0"/>
            <w:vAlign w:val="top"/>
          </w:tcPr>
          <w:p w14:paraId="62890FEF">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503F30F4">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070AECEB">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18EEDF31">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023E38AC">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2351E1E5">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r>
      <w:tr w14:paraId="1B169A9B">
        <w:tc>
          <w:tcPr>
            <w:tcW w:w="1722" w:type="dxa"/>
            <w:noWrap w:val="0"/>
            <w:vAlign w:val="center"/>
          </w:tcPr>
          <w:p w14:paraId="6133DBA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Lorenzatti et al, 2019</w:t>
            </w:r>
            <w:r>
              <w:rPr>
                <w:rFonts w:hint="default" w:ascii="Times New Roman Regular" w:hAnsi="Times New Roman Regular" w:eastAsia="宋体" w:cs="Times New Roman Regular"/>
                <w:i w:val="0"/>
                <w:iCs w:val="0"/>
                <w:color w:val="1F1F1F"/>
                <w:kern w:val="0"/>
                <w:sz w:val="24"/>
                <w:szCs w:val="24"/>
                <w:u w:val="none"/>
                <w:lang w:val="en-US" w:eastAsia="zh-CN" w:bidi="ar"/>
              </w:rPr>
              <w:br w:type="textWrapping"/>
            </w:r>
            <w:r>
              <w:rPr>
                <w:rFonts w:hint="default" w:ascii="Times New Roman Regular" w:hAnsi="Times New Roman Regular" w:eastAsia="宋体" w:cs="Times New Roman Regular"/>
                <w:i w:val="0"/>
                <w:iCs w:val="0"/>
                <w:color w:val="1F1F1F"/>
                <w:kern w:val="0"/>
                <w:sz w:val="24"/>
                <w:szCs w:val="24"/>
                <w:u w:val="none"/>
                <w:lang w:val="en-US" w:eastAsia="zh-CN" w:bidi="ar"/>
              </w:rPr>
              <w:t>BERSON</w:t>
            </w:r>
          </w:p>
        </w:tc>
        <w:tc>
          <w:tcPr>
            <w:tcW w:w="1081" w:type="dxa"/>
            <w:noWrap w:val="0"/>
            <w:vAlign w:val="center"/>
          </w:tcPr>
          <w:p w14:paraId="7C4D44E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NCT02662569</w:t>
            </w:r>
          </w:p>
        </w:tc>
        <w:tc>
          <w:tcPr>
            <w:tcW w:w="1774" w:type="dxa"/>
            <w:noWrap w:val="0"/>
            <w:vAlign w:val="top"/>
          </w:tcPr>
          <w:p w14:paraId="7007ED02">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73458C64">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528D0FD5">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74BA283D">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5423BD3E">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1A47013C">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r>
      <w:tr w14:paraId="31AF8457">
        <w:tc>
          <w:tcPr>
            <w:tcW w:w="1722" w:type="dxa"/>
            <w:noWrap w:val="0"/>
            <w:vAlign w:val="center"/>
          </w:tcPr>
          <w:p w14:paraId="7F4E79BD">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Huo et al, 2023 </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CREDIT-1</w:t>
            </w:r>
          </w:p>
        </w:tc>
        <w:tc>
          <w:tcPr>
            <w:tcW w:w="1081" w:type="dxa"/>
            <w:noWrap w:val="0"/>
            <w:vAlign w:val="center"/>
          </w:tcPr>
          <w:p w14:paraId="53A5E27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NCT04289285</w:t>
            </w:r>
          </w:p>
        </w:tc>
        <w:tc>
          <w:tcPr>
            <w:tcW w:w="1774" w:type="dxa"/>
            <w:noWrap w:val="0"/>
            <w:vAlign w:val="top"/>
          </w:tcPr>
          <w:p w14:paraId="1C9BFC74">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36DE5481">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40E9FC0C">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66F3B86C">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19DB4142">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236248E5">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r>
      <w:tr w14:paraId="6FB20ADF">
        <w:tc>
          <w:tcPr>
            <w:tcW w:w="1722" w:type="dxa"/>
            <w:noWrap w:val="0"/>
            <w:vAlign w:val="center"/>
          </w:tcPr>
          <w:p w14:paraId="7174D2C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Chai et al, 2023</w:t>
            </w:r>
            <w:r>
              <w:rPr>
                <w:rFonts w:hint="default" w:ascii="Times New Roman Regular" w:hAnsi="Times New Roman Regular" w:eastAsia="宋体" w:cs="Times New Roman Regular"/>
                <w:i w:val="0"/>
                <w:iCs w:val="0"/>
                <w:color w:val="1F1F1F"/>
                <w:kern w:val="0"/>
                <w:sz w:val="24"/>
                <w:szCs w:val="24"/>
                <w:u w:val="none"/>
                <w:lang w:val="en-US" w:eastAsia="zh-CN" w:bidi="ar"/>
              </w:rPr>
              <w:br w:type="textWrapping"/>
            </w:r>
            <w:r>
              <w:rPr>
                <w:rFonts w:hint="default" w:ascii="Times New Roman Regular" w:hAnsi="Times New Roman Regular" w:eastAsia="宋体" w:cs="Times New Roman Regular"/>
                <w:i w:val="0"/>
                <w:iCs w:val="0"/>
                <w:color w:val="1F1F1F"/>
                <w:kern w:val="0"/>
                <w:sz w:val="24"/>
                <w:szCs w:val="24"/>
                <w:u w:val="none"/>
                <w:lang w:val="en-US" w:eastAsia="zh-CN" w:bidi="ar"/>
              </w:rPr>
              <w:t>CREDIT-2</w:t>
            </w:r>
          </w:p>
        </w:tc>
        <w:tc>
          <w:tcPr>
            <w:tcW w:w="1081" w:type="dxa"/>
            <w:noWrap w:val="0"/>
            <w:vAlign w:val="center"/>
          </w:tcPr>
          <w:p w14:paraId="68BDAFD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NCT04179669</w:t>
            </w:r>
          </w:p>
        </w:tc>
        <w:tc>
          <w:tcPr>
            <w:tcW w:w="1774" w:type="dxa"/>
            <w:noWrap w:val="0"/>
            <w:vAlign w:val="top"/>
          </w:tcPr>
          <w:p w14:paraId="21FC00CE">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6DB1230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43309DF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4D1A514C">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2F2DCB0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6B783A9E">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41916824">
        <w:tc>
          <w:tcPr>
            <w:tcW w:w="1722" w:type="dxa"/>
            <w:noWrap w:val="0"/>
            <w:vAlign w:val="center"/>
          </w:tcPr>
          <w:p w14:paraId="59BF0C3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Qi et al, 2023</w:t>
            </w:r>
            <w:r>
              <w:rPr>
                <w:rFonts w:hint="default" w:ascii="Times New Roman Regular" w:hAnsi="Times New Roman Regular" w:eastAsia="宋体" w:cs="Times New Roman Regular"/>
                <w:i w:val="0"/>
                <w:iCs w:val="0"/>
                <w:color w:val="1F1F1F"/>
                <w:kern w:val="0"/>
                <w:sz w:val="24"/>
                <w:szCs w:val="24"/>
                <w:u w:val="none"/>
                <w:lang w:val="en-US" w:eastAsia="zh-CN" w:bidi="ar"/>
              </w:rPr>
              <w:br w:type="textWrapping"/>
            </w:r>
            <w:r>
              <w:rPr>
                <w:rFonts w:hint="default" w:ascii="Times New Roman Regular" w:hAnsi="Times New Roman Regular" w:eastAsia="宋体" w:cs="Times New Roman Regular"/>
                <w:i w:val="0"/>
                <w:iCs w:val="0"/>
                <w:color w:val="1F1F1F"/>
                <w:kern w:val="0"/>
                <w:sz w:val="24"/>
                <w:szCs w:val="24"/>
                <w:u w:val="none"/>
                <w:lang w:val="en-US" w:eastAsia="zh-CN" w:bidi="ar"/>
              </w:rPr>
              <w:t>CREDIT-4</w:t>
            </w:r>
          </w:p>
        </w:tc>
        <w:tc>
          <w:tcPr>
            <w:tcW w:w="1081" w:type="dxa"/>
            <w:noWrap w:val="0"/>
            <w:vAlign w:val="center"/>
          </w:tcPr>
          <w:p w14:paraId="575AB06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NCT04709536</w:t>
            </w:r>
          </w:p>
        </w:tc>
        <w:tc>
          <w:tcPr>
            <w:tcW w:w="1774" w:type="dxa"/>
            <w:noWrap w:val="0"/>
            <w:vAlign w:val="top"/>
          </w:tcPr>
          <w:p w14:paraId="5A4BC2C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074295E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4B2D181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648D1D62">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3F8ED95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4D3A69C5">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56CEE482">
        <w:tc>
          <w:tcPr>
            <w:tcW w:w="1722" w:type="dxa"/>
            <w:noWrap w:val="0"/>
            <w:vAlign w:val="center"/>
          </w:tcPr>
          <w:p w14:paraId="0064C45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Blom et al, 2014</w:t>
            </w:r>
            <w:r>
              <w:rPr>
                <w:rFonts w:hint="default" w:ascii="Times New Roman Regular" w:hAnsi="Times New Roman Regular" w:eastAsia="宋体" w:cs="Times New Roman Regular"/>
                <w:i w:val="0"/>
                <w:iCs w:val="0"/>
                <w:color w:val="1F1F1F"/>
                <w:kern w:val="0"/>
                <w:sz w:val="24"/>
                <w:szCs w:val="24"/>
                <w:u w:val="none"/>
                <w:lang w:val="en-US" w:eastAsia="zh-CN" w:bidi="ar"/>
              </w:rPr>
              <w:br w:type="textWrapping"/>
            </w:r>
            <w:r>
              <w:rPr>
                <w:rFonts w:hint="default" w:ascii="Times New Roman Regular" w:hAnsi="Times New Roman Regular" w:eastAsia="宋体" w:cs="Times New Roman Regular"/>
                <w:i w:val="0"/>
                <w:iCs w:val="0"/>
                <w:color w:val="1F1F1F"/>
                <w:kern w:val="0"/>
                <w:sz w:val="24"/>
                <w:szCs w:val="24"/>
                <w:u w:val="none"/>
                <w:lang w:val="en-US" w:eastAsia="zh-CN" w:bidi="ar"/>
              </w:rPr>
              <w:t>DESCARTES</w:t>
            </w:r>
          </w:p>
        </w:tc>
        <w:tc>
          <w:tcPr>
            <w:tcW w:w="1081" w:type="dxa"/>
            <w:noWrap w:val="0"/>
            <w:vAlign w:val="center"/>
          </w:tcPr>
          <w:p w14:paraId="09450CB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NCT01516879</w:t>
            </w:r>
          </w:p>
        </w:tc>
        <w:tc>
          <w:tcPr>
            <w:tcW w:w="1774" w:type="dxa"/>
            <w:noWrap w:val="0"/>
            <w:vAlign w:val="top"/>
          </w:tcPr>
          <w:p w14:paraId="77EA998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759DA5D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10423E72">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568E437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2DE9A6A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039FF07E">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25F0B7B3">
        <w:tc>
          <w:tcPr>
            <w:tcW w:w="1722" w:type="dxa"/>
            <w:noWrap w:val="0"/>
            <w:vAlign w:val="center"/>
          </w:tcPr>
          <w:p w14:paraId="54A912A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Koskinas et al, 2019</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EVOPACS</w:t>
            </w:r>
          </w:p>
        </w:tc>
        <w:tc>
          <w:tcPr>
            <w:tcW w:w="1081" w:type="dxa"/>
            <w:noWrap w:val="0"/>
            <w:vAlign w:val="center"/>
          </w:tcPr>
          <w:p w14:paraId="7984E6B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NCT03287609</w:t>
            </w:r>
          </w:p>
        </w:tc>
        <w:tc>
          <w:tcPr>
            <w:tcW w:w="1774" w:type="dxa"/>
            <w:noWrap w:val="0"/>
            <w:vAlign w:val="top"/>
          </w:tcPr>
          <w:p w14:paraId="7C0FFD9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7036C832">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6E40CC6B">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26CE72C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3113F6D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479E4ED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3D36F15C">
        <w:tc>
          <w:tcPr>
            <w:tcW w:w="1722" w:type="dxa"/>
            <w:noWrap w:val="0"/>
            <w:vAlign w:val="center"/>
          </w:tcPr>
          <w:p w14:paraId="1A47449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Sabatine et al, 2017</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FOURIER</w:t>
            </w:r>
          </w:p>
        </w:tc>
        <w:tc>
          <w:tcPr>
            <w:tcW w:w="1081" w:type="dxa"/>
            <w:noWrap w:val="0"/>
            <w:vAlign w:val="center"/>
          </w:tcPr>
          <w:p w14:paraId="124FA65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NCT01764633</w:t>
            </w:r>
          </w:p>
        </w:tc>
        <w:tc>
          <w:tcPr>
            <w:tcW w:w="1774" w:type="dxa"/>
            <w:noWrap w:val="0"/>
            <w:vAlign w:val="top"/>
          </w:tcPr>
          <w:p w14:paraId="2A56059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53C3B395">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55A10C8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1852965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070ECA6B">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0234AD1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57E27993">
        <w:tc>
          <w:tcPr>
            <w:tcW w:w="1722" w:type="dxa"/>
            <w:noWrap w:val="0"/>
            <w:vAlign w:val="center"/>
          </w:tcPr>
          <w:p w14:paraId="31171EE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highlight w:val="none"/>
                <w:u w:val="none"/>
                <w:lang w:val="en-US" w:eastAsia="zh-CN" w:bidi="ar"/>
              </w:rPr>
              <w:t>Gao et al. 2021/2022</w:t>
            </w:r>
          </w:p>
        </w:tc>
        <w:tc>
          <w:tcPr>
            <w:tcW w:w="1081" w:type="dxa"/>
            <w:noWrap w:val="0"/>
            <w:vAlign w:val="center"/>
          </w:tcPr>
          <w:p w14:paraId="37F128B9">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NCT04851769</w:t>
            </w:r>
          </w:p>
        </w:tc>
        <w:tc>
          <w:tcPr>
            <w:tcW w:w="1774" w:type="dxa"/>
            <w:noWrap w:val="0"/>
            <w:vAlign w:val="top"/>
          </w:tcPr>
          <w:p w14:paraId="39CD5984">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4DA366AE">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lang w:val="en-US"/>
              </w:rPr>
            </w:pPr>
            <w:r>
              <w:rPr>
                <w:rFonts w:hint="default" w:ascii="Times New Roman Regular" w:hAnsi="Times New Roman Regular" w:cs="Times New Roman Regular"/>
                <w:sz w:val="24"/>
                <w:szCs w:val="24"/>
                <w:vertAlign w:val="baseline"/>
                <w:lang w:val="en-US" w:eastAsia="zh-CN"/>
              </w:rPr>
              <w:t>Some concerns</w:t>
            </w:r>
          </w:p>
        </w:tc>
        <w:tc>
          <w:tcPr>
            <w:tcW w:w="1452" w:type="dxa"/>
            <w:noWrap w:val="0"/>
            <w:vAlign w:val="top"/>
          </w:tcPr>
          <w:p w14:paraId="7A2F29F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16C0EB3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26D60F3E">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4096821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Some concerns</w:t>
            </w:r>
          </w:p>
        </w:tc>
      </w:tr>
      <w:tr w14:paraId="09A4BF0C">
        <w:tc>
          <w:tcPr>
            <w:tcW w:w="1722" w:type="dxa"/>
            <w:noWrap w:val="0"/>
            <w:vAlign w:val="center"/>
          </w:tcPr>
          <w:p w14:paraId="0F81531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Nicholls et al, 2016</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GLAGOV</w:t>
            </w:r>
          </w:p>
        </w:tc>
        <w:tc>
          <w:tcPr>
            <w:tcW w:w="1081" w:type="dxa"/>
            <w:noWrap w:val="0"/>
            <w:vAlign w:val="center"/>
          </w:tcPr>
          <w:p w14:paraId="52E684A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NCT01813422</w:t>
            </w:r>
          </w:p>
        </w:tc>
        <w:tc>
          <w:tcPr>
            <w:tcW w:w="1774" w:type="dxa"/>
            <w:noWrap w:val="0"/>
            <w:vAlign w:val="top"/>
          </w:tcPr>
          <w:p w14:paraId="1E441E8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587C42B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0EC6FD9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0378E08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7DFBF8FE">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649150DC">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48F3BBB3">
        <w:trPr>
          <w:trHeight w:val="90" w:hRule="atLeast"/>
        </w:trPr>
        <w:tc>
          <w:tcPr>
            <w:tcW w:w="1722" w:type="dxa"/>
            <w:noWrap w:val="0"/>
            <w:vAlign w:val="center"/>
          </w:tcPr>
          <w:p w14:paraId="0384401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Hao et al, 2022</w:t>
            </w:r>
          </w:p>
        </w:tc>
        <w:tc>
          <w:tcPr>
            <w:tcW w:w="1081" w:type="dxa"/>
            <w:noWrap w:val="0"/>
            <w:vAlign w:val="center"/>
          </w:tcPr>
          <w:p w14:paraId="7D0F16F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NR</w:t>
            </w:r>
          </w:p>
        </w:tc>
        <w:tc>
          <w:tcPr>
            <w:tcW w:w="1774" w:type="dxa"/>
            <w:noWrap w:val="0"/>
            <w:vAlign w:val="top"/>
          </w:tcPr>
          <w:p w14:paraId="17BAA7F3">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659B06BC">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Some concerns</w:t>
            </w:r>
          </w:p>
        </w:tc>
        <w:tc>
          <w:tcPr>
            <w:tcW w:w="1452" w:type="dxa"/>
            <w:noWrap w:val="0"/>
            <w:vAlign w:val="top"/>
          </w:tcPr>
          <w:p w14:paraId="58240701">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23B86662">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0F75879A">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03844C48">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Some concerns</w:t>
            </w:r>
          </w:p>
        </w:tc>
      </w:tr>
      <w:tr w14:paraId="6FD18F8E">
        <w:tc>
          <w:tcPr>
            <w:tcW w:w="1722" w:type="dxa"/>
            <w:noWrap w:val="0"/>
            <w:vAlign w:val="center"/>
          </w:tcPr>
          <w:p w14:paraId="49B4176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Tan et al, 2023</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HUATUO</w:t>
            </w:r>
          </w:p>
        </w:tc>
        <w:tc>
          <w:tcPr>
            <w:tcW w:w="1081" w:type="dxa"/>
            <w:noWrap w:val="0"/>
            <w:vAlign w:val="center"/>
          </w:tcPr>
          <w:p w14:paraId="52D7549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NCT03433755</w:t>
            </w:r>
          </w:p>
        </w:tc>
        <w:tc>
          <w:tcPr>
            <w:tcW w:w="1774" w:type="dxa"/>
            <w:noWrap w:val="0"/>
            <w:vAlign w:val="top"/>
          </w:tcPr>
          <w:p w14:paraId="7160CB8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63145ED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617C4A5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570620E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7B47343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137C07A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34A96312">
        <w:tc>
          <w:tcPr>
            <w:tcW w:w="1722" w:type="dxa"/>
            <w:noWrap w:val="0"/>
            <w:vAlign w:val="center"/>
          </w:tcPr>
          <w:p w14:paraId="7054C7B9">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Nicholls et al, 2022</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HUYGENS</w:t>
            </w:r>
          </w:p>
        </w:tc>
        <w:tc>
          <w:tcPr>
            <w:tcW w:w="1081" w:type="dxa"/>
            <w:noWrap w:val="0"/>
            <w:vAlign w:val="center"/>
          </w:tcPr>
          <w:p w14:paraId="4D3EAB3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NCT03570697</w:t>
            </w:r>
          </w:p>
        </w:tc>
        <w:tc>
          <w:tcPr>
            <w:tcW w:w="1774" w:type="dxa"/>
            <w:noWrap w:val="0"/>
            <w:vAlign w:val="top"/>
          </w:tcPr>
          <w:p w14:paraId="4F42F67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08C204E2">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3045EA3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7C428D0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075F1A7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0B65042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2CCFEBF7">
        <w:tc>
          <w:tcPr>
            <w:tcW w:w="1722" w:type="dxa"/>
            <w:noWrap w:val="0"/>
            <w:vAlign w:val="center"/>
          </w:tcPr>
          <w:p w14:paraId="353B490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Janik et al, 2021</w:t>
            </w:r>
          </w:p>
        </w:tc>
        <w:tc>
          <w:tcPr>
            <w:tcW w:w="1081" w:type="dxa"/>
            <w:noWrap w:val="0"/>
            <w:vAlign w:val="center"/>
          </w:tcPr>
          <w:p w14:paraId="6A4F4D8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NR</w:t>
            </w:r>
          </w:p>
        </w:tc>
        <w:tc>
          <w:tcPr>
            <w:tcW w:w="1774" w:type="dxa"/>
            <w:noWrap w:val="0"/>
            <w:vAlign w:val="top"/>
          </w:tcPr>
          <w:p w14:paraId="301B1BB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674709FC">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6A3D9A5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643D64EB">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713F09A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276909AE">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48707FA5">
        <w:tc>
          <w:tcPr>
            <w:tcW w:w="1722" w:type="dxa"/>
            <w:noWrap w:val="0"/>
            <w:vAlign w:val="center"/>
          </w:tcPr>
          <w:p w14:paraId="435394F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Ji et al, 2023</w:t>
            </w:r>
          </w:p>
        </w:tc>
        <w:tc>
          <w:tcPr>
            <w:tcW w:w="1081" w:type="dxa"/>
            <w:noWrap w:val="0"/>
            <w:vAlign w:val="center"/>
          </w:tcPr>
          <w:p w14:paraId="160D4A3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NR</w:t>
            </w:r>
          </w:p>
        </w:tc>
        <w:tc>
          <w:tcPr>
            <w:tcW w:w="1774" w:type="dxa"/>
            <w:noWrap w:val="0"/>
            <w:vAlign w:val="top"/>
          </w:tcPr>
          <w:p w14:paraId="026C8AC2">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Some concerns</w:t>
            </w:r>
          </w:p>
        </w:tc>
        <w:tc>
          <w:tcPr>
            <w:tcW w:w="1566" w:type="dxa"/>
            <w:noWrap w:val="0"/>
            <w:vAlign w:val="top"/>
          </w:tcPr>
          <w:p w14:paraId="1F6B1890">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Some concerns</w:t>
            </w:r>
          </w:p>
        </w:tc>
        <w:tc>
          <w:tcPr>
            <w:tcW w:w="1452" w:type="dxa"/>
            <w:noWrap w:val="0"/>
            <w:vAlign w:val="top"/>
          </w:tcPr>
          <w:p w14:paraId="1F53C24C">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57AE1B8C">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68B4033C">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3C217DF0">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Some concerns</w:t>
            </w:r>
          </w:p>
        </w:tc>
      </w:tr>
      <w:tr w14:paraId="451336BD">
        <w:tc>
          <w:tcPr>
            <w:tcW w:w="1722" w:type="dxa"/>
            <w:noWrap w:val="0"/>
            <w:vAlign w:val="center"/>
          </w:tcPr>
          <w:p w14:paraId="23625AC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Robinson et al, 2014</w:t>
            </w:r>
            <w:r>
              <w:rPr>
                <w:rFonts w:hint="default" w:ascii="Times New Roman Regular" w:hAnsi="Times New Roman Regular" w:eastAsia="宋体" w:cs="Times New Roman Regular"/>
                <w:i w:val="0"/>
                <w:iCs w:val="0"/>
                <w:color w:val="1F1F1F"/>
                <w:kern w:val="0"/>
                <w:sz w:val="24"/>
                <w:szCs w:val="24"/>
                <w:u w:val="none"/>
                <w:lang w:val="en-US" w:eastAsia="zh-CN" w:bidi="ar"/>
              </w:rPr>
              <w:br w:type="textWrapping"/>
            </w:r>
            <w:r>
              <w:rPr>
                <w:rFonts w:hint="default" w:ascii="Times New Roman Regular" w:hAnsi="Times New Roman Regular" w:eastAsia="宋体" w:cs="Times New Roman Regular"/>
                <w:i w:val="0"/>
                <w:iCs w:val="0"/>
                <w:color w:val="1F1F1F"/>
                <w:kern w:val="0"/>
                <w:sz w:val="24"/>
                <w:szCs w:val="24"/>
                <w:u w:val="none"/>
                <w:lang w:val="en-US" w:eastAsia="zh-CN" w:bidi="ar"/>
              </w:rPr>
              <w:t>LAPLACE-2</w:t>
            </w:r>
          </w:p>
        </w:tc>
        <w:tc>
          <w:tcPr>
            <w:tcW w:w="1081" w:type="dxa"/>
            <w:noWrap w:val="0"/>
            <w:vAlign w:val="center"/>
          </w:tcPr>
          <w:p w14:paraId="089D3C9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NCT01763866</w:t>
            </w:r>
          </w:p>
        </w:tc>
        <w:tc>
          <w:tcPr>
            <w:tcW w:w="1774" w:type="dxa"/>
            <w:noWrap w:val="0"/>
            <w:vAlign w:val="top"/>
          </w:tcPr>
          <w:p w14:paraId="6AD3CF45">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067B146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1748E81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77CBBB7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21ECBC7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0BFF3FD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6F9A5ED5">
        <w:tc>
          <w:tcPr>
            <w:tcW w:w="1722" w:type="dxa"/>
            <w:noWrap w:val="0"/>
            <w:vAlign w:val="center"/>
          </w:tcPr>
          <w:p w14:paraId="6F1834C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Giugliano et al, 2012</w:t>
            </w:r>
            <w:r>
              <w:rPr>
                <w:rFonts w:hint="default" w:ascii="Times New Roman Regular" w:hAnsi="Times New Roman Regular" w:eastAsia="宋体" w:cs="Times New Roman Regular"/>
                <w:i w:val="0"/>
                <w:iCs w:val="0"/>
                <w:color w:val="1F1F1F"/>
                <w:kern w:val="0"/>
                <w:sz w:val="24"/>
                <w:szCs w:val="24"/>
                <w:u w:val="none"/>
                <w:lang w:val="en-US" w:eastAsia="zh-CN" w:bidi="ar"/>
              </w:rPr>
              <w:br w:type="textWrapping"/>
            </w:r>
            <w:r>
              <w:rPr>
                <w:rFonts w:hint="default" w:ascii="Times New Roman Regular" w:hAnsi="Times New Roman Regular" w:eastAsia="宋体" w:cs="Times New Roman Regular"/>
                <w:i w:val="0"/>
                <w:iCs w:val="0"/>
                <w:color w:val="1F1F1F"/>
                <w:kern w:val="0"/>
                <w:sz w:val="24"/>
                <w:szCs w:val="24"/>
                <w:u w:val="none"/>
                <w:lang w:val="en-US" w:eastAsia="zh-CN" w:bidi="ar"/>
              </w:rPr>
              <w:t>LAPLACE-TIMI 57</w:t>
            </w:r>
          </w:p>
        </w:tc>
        <w:tc>
          <w:tcPr>
            <w:tcW w:w="1081" w:type="dxa"/>
            <w:noWrap w:val="0"/>
            <w:vAlign w:val="center"/>
          </w:tcPr>
          <w:p w14:paraId="24218C3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NCT01380730</w:t>
            </w:r>
          </w:p>
        </w:tc>
        <w:tc>
          <w:tcPr>
            <w:tcW w:w="1774" w:type="dxa"/>
            <w:noWrap w:val="0"/>
            <w:vAlign w:val="top"/>
          </w:tcPr>
          <w:p w14:paraId="202451A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66CC762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7AA1CEAC">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33410B1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71FBE4F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6B86F4A7">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0F9E9A21">
        <w:tc>
          <w:tcPr>
            <w:tcW w:w="1722" w:type="dxa"/>
            <w:noWrap w:val="0"/>
            <w:vAlign w:val="center"/>
          </w:tcPr>
          <w:p w14:paraId="14F4730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Lin et al, 2025</w:t>
            </w:r>
          </w:p>
        </w:tc>
        <w:tc>
          <w:tcPr>
            <w:tcW w:w="1081" w:type="dxa"/>
            <w:noWrap w:val="0"/>
            <w:vAlign w:val="center"/>
          </w:tcPr>
          <w:p w14:paraId="7E9C68ED">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NCT05325203</w:t>
            </w:r>
          </w:p>
        </w:tc>
        <w:tc>
          <w:tcPr>
            <w:tcW w:w="1774" w:type="dxa"/>
            <w:noWrap w:val="0"/>
            <w:vAlign w:val="top"/>
          </w:tcPr>
          <w:p w14:paraId="5E870BE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1DC2F83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0C84EA45">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2CEEA95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49632B8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66BCCCB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0377462D">
        <w:tc>
          <w:tcPr>
            <w:tcW w:w="1722" w:type="dxa"/>
            <w:noWrap w:val="0"/>
            <w:vAlign w:val="center"/>
          </w:tcPr>
          <w:p w14:paraId="3675331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McKenney et al, 2012</w:t>
            </w:r>
          </w:p>
        </w:tc>
        <w:tc>
          <w:tcPr>
            <w:tcW w:w="1081" w:type="dxa"/>
            <w:noWrap w:val="0"/>
            <w:vAlign w:val="center"/>
          </w:tcPr>
          <w:p w14:paraId="3EAF9E2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1F1F1F"/>
                <w:kern w:val="0"/>
                <w:sz w:val="24"/>
                <w:szCs w:val="24"/>
                <w:u w:val="none"/>
                <w:lang w:val="en-US" w:eastAsia="zh-CN" w:bidi="ar"/>
              </w:rPr>
              <w:t>NCT01288443</w:t>
            </w:r>
          </w:p>
        </w:tc>
        <w:tc>
          <w:tcPr>
            <w:tcW w:w="1774" w:type="dxa"/>
            <w:noWrap w:val="0"/>
            <w:vAlign w:val="top"/>
          </w:tcPr>
          <w:p w14:paraId="48F317F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48C435E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6D07E22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38E122A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107FF0F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6F312B8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5AAE7B97">
        <w:tc>
          <w:tcPr>
            <w:tcW w:w="1722" w:type="dxa"/>
            <w:noWrap w:val="0"/>
            <w:vAlign w:val="center"/>
          </w:tcPr>
          <w:p w14:paraId="13BA18A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Koren et al, 2014</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MENDEL-2</w:t>
            </w:r>
          </w:p>
        </w:tc>
        <w:tc>
          <w:tcPr>
            <w:tcW w:w="1081" w:type="dxa"/>
            <w:noWrap w:val="0"/>
            <w:vAlign w:val="center"/>
          </w:tcPr>
          <w:p w14:paraId="3BA8494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NCT01763827</w:t>
            </w:r>
          </w:p>
        </w:tc>
        <w:tc>
          <w:tcPr>
            <w:tcW w:w="1774" w:type="dxa"/>
            <w:noWrap w:val="0"/>
            <w:vAlign w:val="top"/>
          </w:tcPr>
          <w:p w14:paraId="2C23864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1E6E38C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4A6BA067">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1EE7D97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1DE87D3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1EBB41F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5F2A6962">
        <w:tc>
          <w:tcPr>
            <w:tcW w:w="1722" w:type="dxa"/>
            <w:noWrap w:val="0"/>
            <w:vAlign w:val="center"/>
          </w:tcPr>
          <w:p w14:paraId="24F868D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Schwartz et al, 2018</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OUTCOME</w:t>
            </w:r>
          </w:p>
        </w:tc>
        <w:tc>
          <w:tcPr>
            <w:tcW w:w="1081" w:type="dxa"/>
            <w:noWrap w:val="0"/>
            <w:vAlign w:val="center"/>
          </w:tcPr>
          <w:p w14:paraId="1804F83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NCT01666457</w:t>
            </w:r>
          </w:p>
        </w:tc>
        <w:tc>
          <w:tcPr>
            <w:tcW w:w="1774" w:type="dxa"/>
            <w:noWrap w:val="0"/>
            <w:vAlign w:val="top"/>
          </w:tcPr>
          <w:p w14:paraId="1238065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44F14A1B">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6C487FE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08839E6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6D2844E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6814E997">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014E0591">
        <w:tc>
          <w:tcPr>
            <w:tcW w:w="1722" w:type="dxa"/>
            <w:noWrap w:val="0"/>
            <w:vAlign w:val="center"/>
          </w:tcPr>
          <w:p w14:paraId="619B4BF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Stroes et al, 2016</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CHOICE II</w:t>
            </w:r>
          </w:p>
        </w:tc>
        <w:tc>
          <w:tcPr>
            <w:tcW w:w="1081" w:type="dxa"/>
            <w:noWrap w:val="0"/>
            <w:vAlign w:val="center"/>
          </w:tcPr>
          <w:p w14:paraId="6B9387E9">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NCT01730053</w:t>
            </w:r>
          </w:p>
        </w:tc>
        <w:tc>
          <w:tcPr>
            <w:tcW w:w="1774" w:type="dxa"/>
            <w:noWrap w:val="0"/>
            <w:vAlign w:val="top"/>
          </w:tcPr>
          <w:p w14:paraId="6227B9A5">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10F1B38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7B54AF5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6A10705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1463CE9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3DE6316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0C573451">
        <w:tc>
          <w:tcPr>
            <w:tcW w:w="1722" w:type="dxa"/>
            <w:noWrap w:val="0"/>
            <w:vAlign w:val="center"/>
          </w:tcPr>
          <w:p w14:paraId="6353701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Roth et al, 2016</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CHOICE I</w:t>
            </w:r>
          </w:p>
        </w:tc>
        <w:tc>
          <w:tcPr>
            <w:tcW w:w="1081" w:type="dxa"/>
            <w:noWrap w:val="0"/>
            <w:vAlign w:val="center"/>
          </w:tcPr>
          <w:p w14:paraId="3356265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NCT01926782</w:t>
            </w:r>
          </w:p>
        </w:tc>
        <w:tc>
          <w:tcPr>
            <w:tcW w:w="1774" w:type="dxa"/>
            <w:noWrap w:val="0"/>
            <w:vAlign w:val="top"/>
          </w:tcPr>
          <w:p w14:paraId="27C55F6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0786976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6D2308CC">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087E5EB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25E3A21B">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0995FB34">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19000DAD">
        <w:tc>
          <w:tcPr>
            <w:tcW w:w="1722" w:type="dxa"/>
            <w:noWrap w:val="0"/>
            <w:vAlign w:val="center"/>
          </w:tcPr>
          <w:p w14:paraId="2C9A819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Kereiakes et al, 2015</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COMBO I</w:t>
            </w:r>
          </w:p>
        </w:tc>
        <w:tc>
          <w:tcPr>
            <w:tcW w:w="1081" w:type="dxa"/>
            <w:noWrap w:val="0"/>
            <w:vAlign w:val="center"/>
          </w:tcPr>
          <w:p w14:paraId="185072E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NCT01644175</w:t>
            </w:r>
          </w:p>
        </w:tc>
        <w:tc>
          <w:tcPr>
            <w:tcW w:w="1774" w:type="dxa"/>
            <w:noWrap w:val="0"/>
            <w:vAlign w:val="top"/>
          </w:tcPr>
          <w:p w14:paraId="179BC6C5">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6FFC621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46521C24">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089658F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54D992D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2EF2F34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1EEBD459">
        <w:tc>
          <w:tcPr>
            <w:tcW w:w="1722" w:type="dxa"/>
            <w:noWrap w:val="0"/>
            <w:vAlign w:val="center"/>
          </w:tcPr>
          <w:p w14:paraId="78F75C4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Leiter et al, 2017</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DM-INSULIN</w:t>
            </w:r>
          </w:p>
        </w:tc>
        <w:tc>
          <w:tcPr>
            <w:tcW w:w="1081" w:type="dxa"/>
            <w:noWrap w:val="0"/>
            <w:vAlign w:val="center"/>
          </w:tcPr>
          <w:p w14:paraId="3AD8BD2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NCT02585778</w:t>
            </w:r>
          </w:p>
        </w:tc>
        <w:tc>
          <w:tcPr>
            <w:tcW w:w="1774" w:type="dxa"/>
            <w:noWrap w:val="0"/>
            <w:vAlign w:val="top"/>
          </w:tcPr>
          <w:p w14:paraId="61D01E2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0E77B18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680D33E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2EBEAE9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587A62B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49D199F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4203302B">
        <w:tc>
          <w:tcPr>
            <w:tcW w:w="1722" w:type="dxa"/>
            <w:noWrap w:val="0"/>
            <w:vAlign w:val="center"/>
          </w:tcPr>
          <w:p w14:paraId="655B3AB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Moriarty et al, 2016</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ESCAPE</w:t>
            </w:r>
          </w:p>
        </w:tc>
        <w:tc>
          <w:tcPr>
            <w:tcW w:w="1081" w:type="dxa"/>
            <w:noWrap w:val="0"/>
            <w:vAlign w:val="center"/>
          </w:tcPr>
          <w:p w14:paraId="5DC2B7C9">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NCT02326220</w:t>
            </w:r>
          </w:p>
        </w:tc>
        <w:tc>
          <w:tcPr>
            <w:tcW w:w="1774" w:type="dxa"/>
            <w:noWrap w:val="0"/>
            <w:vAlign w:val="top"/>
          </w:tcPr>
          <w:p w14:paraId="3846EAE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0AA33BA2">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431D13E7">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64052C4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46935FB5">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4C0808C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4495BACD">
        <w:tc>
          <w:tcPr>
            <w:tcW w:w="1722" w:type="dxa"/>
            <w:noWrap w:val="0"/>
            <w:vAlign w:val="center"/>
          </w:tcPr>
          <w:p w14:paraId="3C9A2B3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Kastelein et al, 2015</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FH I</w:t>
            </w:r>
          </w:p>
        </w:tc>
        <w:tc>
          <w:tcPr>
            <w:tcW w:w="1081" w:type="dxa"/>
            <w:noWrap w:val="0"/>
            <w:vAlign w:val="center"/>
          </w:tcPr>
          <w:p w14:paraId="7F3A850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NCT01623115</w:t>
            </w:r>
          </w:p>
        </w:tc>
        <w:tc>
          <w:tcPr>
            <w:tcW w:w="1774" w:type="dxa"/>
            <w:noWrap w:val="0"/>
            <w:vAlign w:val="top"/>
          </w:tcPr>
          <w:p w14:paraId="0C167C8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5782CBB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254695C7">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0AB053C2">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6A9B760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721DF702">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3D42B96A">
        <w:tc>
          <w:tcPr>
            <w:tcW w:w="1722" w:type="dxa"/>
            <w:noWrap w:val="0"/>
            <w:vAlign w:val="center"/>
          </w:tcPr>
          <w:p w14:paraId="1CD2BE1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Kastelein et al, 2015</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FH II</w:t>
            </w:r>
          </w:p>
        </w:tc>
        <w:tc>
          <w:tcPr>
            <w:tcW w:w="1081" w:type="dxa"/>
            <w:noWrap w:val="0"/>
            <w:vAlign w:val="center"/>
          </w:tcPr>
          <w:p w14:paraId="6649795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NCT01709500</w:t>
            </w:r>
          </w:p>
        </w:tc>
        <w:tc>
          <w:tcPr>
            <w:tcW w:w="1774" w:type="dxa"/>
            <w:noWrap w:val="0"/>
            <w:vAlign w:val="top"/>
          </w:tcPr>
          <w:p w14:paraId="1AFF0F67">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0121094E">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62D977AB">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4D7F04A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68E4C71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6911E35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4FE7E7A6">
        <w:tc>
          <w:tcPr>
            <w:tcW w:w="1722" w:type="dxa"/>
            <w:noWrap w:val="0"/>
            <w:vAlign w:val="center"/>
          </w:tcPr>
          <w:p w14:paraId="1F592D8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Ginsberg et al, 2016</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HIGH FH</w:t>
            </w:r>
          </w:p>
        </w:tc>
        <w:tc>
          <w:tcPr>
            <w:tcW w:w="1081" w:type="dxa"/>
            <w:noWrap w:val="0"/>
            <w:vAlign w:val="center"/>
          </w:tcPr>
          <w:p w14:paraId="66F7E43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NCT01617655</w:t>
            </w:r>
          </w:p>
        </w:tc>
        <w:tc>
          <w:tcPr>
            <w:tcW w:w="1774" w:type="dxa"/>
            <w:noWrap w:val="0"/>
            <w:vAlign w:val="top"/>
          </w:tcPr>
          <w:p w14:paraId="1B562131">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42879849">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5006F39F">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03DFC4A1">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66C9C6B4">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3A610697">
            <w:pPr>
              <w:keepNext w:val="0"/>
              <w:keepLines w:val="0"/>
              <w:suppressLineNumbers w:val="0"/>
              <w:spacing w:before="0" w:beforeAutospacing="0" w:after="0" w:afterAutospacing="0"/>
              <w:ind w:left="0" w:right="0"/>
              <w:jc w:val="center"/>
              <w:rPr>
                <w:rFonts w:hint="default" w:ascii="Times New Roman Regular" w:hAnsi="Times New Roman Regular" w:eastAsia="宋体" w:cs="Times New Roman Regular"/>
                <w:kern w:val="2"/>
                <w:sz w:val="24"/>
                <w:szCs w:val="24"/>
                <w:vertAlign w:val="baseline"/>
                <w:lang w:val="en-US" w:eastAsia="zh-CN" w:bidi="ar-SA"/>
              </w:rPr>
            </w:pPr>
            <w:r>
              <w:rPr>
                <w:rFonts w:hint="default" w:ascii="Times New Roman Regular" w:hAnsi="Times New Roman Regular" w:cs="Times New Roman Regular"/>
                <w:sz w:val="24"/>
                <w:szCs w:val="24"/>
                <w:vertAlign w:val="baseline"/>
                <w:lang w:val="en-US" w:eastAsia="zh-CN"/>
              </w:rPr>
              <w:t>Low</w:t>
            </w:r>
          </w:p>
        </w:tc>
      </w:tr>
      <w:tr w14:paraId="0491369B">
        <w:tc>
          <w:tcPr>
            <w:tcW w:w="1722" w:type="dxa"/>
            <w:noWrap w:val="0"/>
            <w:vAlign w:val="center"/>
          </w:tcPr>
          <w:p w14:paraId="6A9D4FB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Blom et al, 2020</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HoFH</w:t>
            </w:r>
          </w:p>
        </w:tc>
        <w:tc>
          <w:tcPr>
            <w:tcW w:w="1081" w:type="dxa"/>
            <w:noWrap w:val="0"/>
            <w:vAlign w:val="center"/>
          </w:tcPr>
          <w:p w14:paraId="7253277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NCT01617486</w:t>
            </w:r>
          </w:p>
        </w:tc>
        <w:tc>
          <w:tcPr>
            <w:tcW w:w="1774" w:type="dxa"/>
            <w:noWrap w:val="0"/>
            <w:vAlign w:val="top"/>
          </w:tcPr>
          <w:p w14:paraId="5FE8D332">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2CF91CB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1E89AD5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1B18F59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6E14FDE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2DC430CC">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098D597C">
        <w:tc>
          <w:tcPr>
            <w:tcW w:w="1722" w:type="dxa"/>
            <w:noWrap w:val="0"/>
            <w:vAlign w:val="center"/>
          </w:tcPr>
          <w:p w14:paraId="3AA702E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Teramoto et al, 2016</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JAPAN</w:t>
            </w:r>
          </w:p>
        </w:tc>
        <w:tc>
          <w:tcPr>
            <w:tcW w:w="1081" w:type="dxa"/>
            <w:noWrap w:val="0"/>
            <w:vAlign w:val="center"/>
          </w:tcPr>
          <w:p w14:paraId="1BCFEAA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NCT02107898</w:t>
            </w:r>
          </w:p>
        </w:tc>
        <w:tc>
          <w:tcPr>
            <w:tcW w:w="1774" w:type="dxa"/>
            <w:noWrap w:val="0"/>
            <w:vAlign w:val="top"/>
          </w:tcPr>
          <w:p w14:paraId="48B77F5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5B270BD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1EAD3E9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74F2339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06FD069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33C419C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3233D71F">
        <w:tc>
          <w:tcPr>
            <w:tcW w:w="1722" w:type="dxa"/>
            <w:noWrap w:val="0"/>
            <w:vAlign w:val="center"/>
          </w:tcPr>
          <w:p w14:paraId="0500B3FD">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Koh et al, 2018</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KT</w:t>
            </w:r>
          </w:p>
        </w:tc>
        <w:tc>
          <w:tcPr>
            <w:tcW w:w="1081" w:type="dxa"/>
            <w:noWrap w:val="0"/>
            <w:vAlign w:val="center"/>
          </w:tcPr>
          <w:p w14:paraId="08EBD9F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NCT02289963</w:t>
            </w:r>
          </w:p>
        </w:tc>
        <w:tc>
          <w:tcPr>
            <w:tcW w:w="1774" w:type="dxa"/>
            <w:noWrap w:val="0"/>
            <w:vAlign w:val="top"/>
          </w:tcPr>
          <w:p w14:paraId="7935D73C">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032008B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7F93AB47">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1D341D5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1633F7D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07974055">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62B48D1D">
        <w:tc>
          <w:tcPr>
            <w:tcW w:w="1722" w:type="dxa"/>
            <w:noWrap w:val="0"/>
            <w:vAlign w:val="center"/>
          </w:tcPr>
          <w:p w14:paraId="00EB0D5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Robinson et al, 2015</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LONG TERM</w:t>
            </w:r>
          </w:p>
        </w:tc>
        <w:tc>
          <w:tcPr>
            <w:tcW w:w="1081" w:type="dxa"/>
            <w:noWrap w:val="0"/>
            <w:vAlign w:val="center"/>
          </w:tcPr>
          <w:p w14:paraId="7D98376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NCT01507831</w:t>
            </w:r>
          </w:p>
        </w:tc>
        <w:tc>
          <w:tcPr>
            <w:tcW w:w="1774" w:type="dxa"/>
            <w:noWrap w:val="0"/>
            <w:vAlign w:val="top"/>
          </w:tcPr>
          <w:p w14:paraId="3586B7C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2F0F95E9">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64FA66DE">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75C2F5B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006D5513">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447F8D9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3BFABE8B">
        <w:tc>
          <w:tcPr>
            <w:tcW w:w="1722" w:type="dxa"/>
            <w:noWrap w:val="0"/>
            <w:vAlign w:val="center"/>
          </w:tcPr>
          <w:p w14:paraId="55090C6D">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Teramoto et al, 2019</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NIPPON</w:t>
            </w:r>
          </w:p>
        </w:tc>
        <w:tc>
          <w:tcPr>
            <w:tcW w:w="1081" w:type="dxa"/>
            <w:noWrap w:val="0"/>
            <w:vAlign w:val="center"/>
          </w:tcPr>
          <w:p w14:paraId="5DD5DCF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NCT02584504</w:t>
            </w:r>
          </w:p>
        </w:tc>
        <w:tc>
          <w:tcPr>
            <w:tcW w:w="1774" w:type="dxa"/>
            <w:noWrap w:val="0"/>
            <w:vAlign w:val="top"/>
          </w:tcPr>
          <w:p w14:paraId="5558CE14">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68CB1141">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15F69BB7">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25AD104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7118DAAF">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33D8B06E">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2E405323">
        <w:tc>
          <w:tcPr>
            <w:tcW w:w="1722" w:type="dxa"/>
            <w:noWrap w:val="0"/>
            <w:vAlign w:val="center"/>
          </w:tcPr>
          <w:p w14:paraId="68DC7B5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Bays et al, 2015</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OPTIONS I</w:t>
            </w:r>
          </w:p>
        </w:tc>
        <w:tc>
          <w:tcPr>
            <w:tcW w:w="1081" w:type="dxa"/>
            <w:noWrap w:val="0"/>
            <w:vAlign w:val="center"/>
          </w:tcPr>
          <w:p w14:paraId="7D3AEF8D">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NCT01730040</w:t>
            </w:r>
          </w:p>
        </w:tc>
        <w:tc>
          <w:tcPr>
            <w:tcW w:w="1774" w:type="dxa"/>
            <w:noWrap w:val="0"/>
            <w:vAlign w:val="top"/>
          </w:tcPr>
          <w:p w14:paraId="302D3988">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66" w:type="dxa"/>
            <w:noWrap w:val="0"/>
            <w:vAlign w:val="top"/>
          </w:tcPr>
          <w:p w14:paraId="6798ECED">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52" w:type="dxa"/>
            <w:noWrap w:val="0"/>
            <w:vAlign w:val="top"/>
          </w:tcPr>
          <w:p w14:paraId="6BA53FDA">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433" w:type="dxa"/>
            <w:noWrap w:val="0"/>
            <w:vAlign w:val="top"/>
          </w:tcPr>
          <w:p w14:paraId="36C7892B">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530" w:type="dxa"/>
            <w:noWrap w:val="0"/>
            <w:vAlign w:val="top"/>
          </w:tcPr>
          <w:p w14:paraId="14911C40">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c>
          <w:tcPr>
            <w:tcW w:w="1109" w:type="dxa"/>
            <w:noWrap w:val="0"/>
            <w:vAlign w:val="top"/>
          </w:tcPr>
          <w:p w14:paraId="5E6C70C6">
            <w:pPr>
              <w:keepNext w:val="0"/>
              <w:keepLines w:val="0"/>
              <w:suppressLineNumbers w:val="0"/>
              <w:spacing w:before="0" w:beforeAutospacing="0" w:after="0" w:afterAutospacing="0"/>
              <w:ind w:left="0" w:right="0"/>
              <w:jc w:val="center"/>
              <w:rPr>
                <w:rFonts w:hint="default" w:ascii="Times New Roman Regular" w:hAnsi="Times New Roman Regular" w:cs="Times New Roman Regular"/>
                <w:sz w:val="24"/>
                <w:szCs w:val="24"/>
                <w:vertAlign w:val="baseline"/>
              </w:rPr>
            </w:pPr>
            <w:r>
              <w:rPr>
                <w:rFonts w:hint="default" w:ascii="Times New Roman Regular" w:hAnsi="Times New Roman Regular" w:cs="Times New Roman Regular"/>
                <w:sz w:val="24"/>
                <w:szCs w:val="24"/>
                <w:vertAlign w:val="baseline"/>
                <w:lang w:val="en-US" w:eastAsia="zh-CN"/>
              </w:rPr>
              <w:t>Low</w:t>
            </w:r>
          </w:p>
        </w:tc>
      </w:tr>
      <w:tr w14:paraId="17796D60">
        <w:tc>
          <w:tcPr>
            <w:tcW w:w="1722" w:type="dxa"/>
            <w:noWrap w:val="0"/>
            <w:vAlign w:val="center"/>
          </w:tcPr>
          <w:p w14:paraId="18ABFCB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Farnier et al, 2016</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OPTIONS II</w:t>
            </w:r>
          </w:p>
        </w:tc>
        <w:tc>
          <w:tcPr>
            <w:tcW w:w="1081" w:type="dxa"/>
            <w:noWrap w:val="0"/>
            <w:vAlign w:val="center"/>
          </w:tcPr>
          <w:p w14:paraId="3F39202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NCT01730053</w:t>
            </w:r>
          </w:p>
        </w:tc>
        <w:tc>
          <w:tcPr>
            <w:tcW w:w="1774" w:type="dxa"/>
            <w:noWrap w:val="0"/>
            <w:vAlign w:val="top"/>
          </w:tcPr>
          <w:p w14:paraId="45F7AC69">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69CE2E0D">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55C8D0DC">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22E1FF2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12516B97">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43E1221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2A8EF6FB">
        <w:tc>
          <w:tcPr>
            <w:tcW w:w="1722" w:type="dxa"/>
            <w:noWrap w:val="0"/>
            <w:vAlign w:val="center"/>
          </w:tcPr>
          <w:p w14:paraId="1DEFADA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Ako et al, 2019</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J-IVUS</w:t>
            </w:r>
          </w:p>
        </w:tc>
        <w:tc>
          <w:tcPr>
            <w:tcW w:w="1081" w:type="dxa"/>
            <w:noWrap w:val="0"/>
            <w:vAlign w:val="center"/>
          </w:tcPr>
          <w:p w14:paraId="2BEF8D7D">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NCT02984982</w:t>
            </w:r>
          </w:p>
        </w:tc>
        <w:tc>
          <w:tcPr>
            <w:tcW w:w="1774" w:type="dxa"/>
            <w:noWrap w:val="0"/>
            <w:vAlign w:val="top"/>
          </w:tcPr>
          <w:p w14:paraId="5B7ACE49">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519D105B">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5C196341">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2B6549A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6DD2B21F">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478E1E7C">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5A0E086E">
        <w:tc>
          <w:tcPr>
            <w:tcW w:w="1722" w:type="dxa"/>
            <w:noWrap w:val="0"/>
            <w:vAlign w:val="center"/>
          </w:tcPr>
          <w:p w14:paraId="4FFDFF4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Ray et al, 2017</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ORION-1</w:t>
            </w:r>
          </w:p>
        </w:tc>
        <w:tc>
          <w:tcPr>
            <w:tcW w:w="1081" w:type="dxa"/>
            <w:noWrap w:val="0"/>
            <w:vAlign w:val="center"/>
          </w:tcPr>
          <w:p w14:paraId="60D1A8E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NCT02597127</w:t>
            </w:r>
          </w:p>
        </w:tc>
        <w:tc>
          <w:tcPr>
            <w:tcW w:w="1774" w:type="dxa"/>
            <w:noWrap w:val="0"/>
            <w:vAlign w:val="top"/>
          </w:tcPr>
          <w:p w14:paraId="722BEF85">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5F691C1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487BB96D">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21EC50B3">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367DCD0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293B7881">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181688EB">
        <w:tc>
          <w:tcPr>
            <w:tcW w:w="1722" w:type="dxa"/>
            <w:noWrap w:val="0"/>
            <w:vAlign w:val="center"/>
          </w:tcPr>
          <w:p w14:paraId="20877EA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Raal et al, 2024 </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ORION-5</w:t>
            </w:r>
          </w:p>
        </w:tc>
        <w:tc>
          <w:tcPr>
            <w:tcW w:w="1081" w:type="dxa"/>
            <w:noWrap w:val="0"/>
            <w:vAlign w:val="center"/>
          </w:tcPr>
          <w:p w14:paraId="70561F3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NCT03851705</w:t>
            </w:r>
          </w:p>
        </w:tc>
        <w:tc>
          <w:tcPr>
            <w:tcW w:w="1774" w:type="dxa"/>
            <w:noWrap w:val="0"/>
            <w:vAlign w:val="top"/>
          </w:tcPr>
          <w:p w14:paraId="0B002CA0">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412E6881">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0D91183E">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642E46ED">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14184F2B">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457EA62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3E5CF0BC">
        <w:tc>
          <w:tcPr>
            <w:tcW w:w="1722" w:type="dxa"/>
            <w:noWrap w:val="0"/>
            <w:vAlign w:val="center"/>
          </w:tcPr>
          <w:p w14:paraId="35C4DC8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Raal et al, 2020</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ORION-9</w:t>
            </w:r>
          </w:p>
        </w:tc>
        <w:tc>
          <w:tcPr>
            <w:tcW w:w="1081" w:type="dxa"/>
            <w:noWrap w:val="0"/>
            <w:vAlign w:val="center"/>
          </w:tcPr>
          <w:p w14:paraId="2F15B55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NCT03397121</w:t>
            </w:r>
          </w:p>
        </w:tc>
        <w:tc>
          <w:tcPr>
            <w:tcW w:w="1774" w:type="dxa"/>
            <w:noWrap w:val="0"/>
            <w:vAlign w:val="top"/>
          </w:tcPr>
          <w:p w14:paraId="2938A4F5">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0307D486">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2DA4C15C">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1D2FC77A">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43EABF5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014080F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30FC32DE">
        <w:tc>
          <w:tcPr>
            <w:tcW w:w="1722" w:type="dxa"/>
            <w:noWrap w:val="0"/>
            <w:vAlign w:val="center"/>
          </w:tcPr>
          <w:p w14:paraId="0EDC2F2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Ray et al, 2020</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ORION-10</w:t>
            </w:r>
          </w:p>
        </w:tc>
        <w:tc>
          <w:tcPr>
            <w:tcW w:w="1081" w:type="dxa"/>
            <w:noWrap w:val="0"/>
            <w:vAlign w:val="center"/>
          </w:tcPr>
          <w:p w14:paraId="2E9A358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NCT03399370</w:t>
            </w:r>
          </w:p>
        </w:tc>
        <w:tc>
          <w:tcPr>
            <w:tcW w:w="1774" w:type="dxa"/>
            <w:noWrap w:val="0"/>
            <w:vAlign w:val="top"/>
          </w:tcPr>
          <w:p w14:paraId="35500C49">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4444047C">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5A6725BF">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5A83526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0AA94AE0">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1E8A2871">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1D45ED09">
        <w:tc>
          <w:tcPr>
            <w:tcW w:w="1722" w:type="dxa"/>
            <w:noWrap w:val="0"/>
            <w:vAlign w:val="center"/>
          </w:tcPr>
          <w:p w14:paraId="6889BE7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Ray et al, 2020</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ORION-11</w:t>
            </w:r>
          </w:p>
        </w:tc>
        <w:tc>
          <w:tcPr>
            <w:tcW w:w="1081" w:type="dxa"/>
            <w:noWrap w:val="0"/>
            <w:vAlign w:val="center"/>
          </w:tcPr>
          <w:p w14:paraId="4E7AA9E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NCT03400800</w:t>
            </w:r>
          </w:p>
        </w:tc>
        <w:tc>
          <w:tcPr>
            <w:tcW w:w="1774" w:type="dxa"/>
            <w:noWrap w:val="0"/>
            <w:vAlign w:val="top"/>
          </w:tcPr>
          <w:p w14:paraId="3EAC7F5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1EA5A1FE">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6214560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061812EC">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6638DB2A">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776218D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0C562526">
        <w:tc>
          <w:tcPr>
            <w:tcW w:w="1722" w:type="dxa"/>
            <w:noWrap w:val="0"/>
            <w:vAlign w:val="center"/>
          </w:tcPr>
          <w:p w14:paraId="3B07F57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Yamashita et al, 2024</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ORION-15</w:t>
            </w:r>
          </w:p>
        </w:tc>
        <w:tc>
          <w:tcPr>
            <w:tcW w:w="1081" w:type="dxa"/>
            <w:noWrap w:val="0"/>
            <w:vAlign w:val="center"/>
          </w:tcPr>
          <w:p w14:paraId="3EA6E38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NCT04666298</w:t>
            </w:r>
          </w:p>
        </w:tc>
        <w:tc>
          <w:tcPr>
            <w:tcW w:w="1774" w:type="dxa"/>
            <w:noWrap w:val="0"/>
            <w:vAlign w:val="top"/>
          </w:tcPr>
          <w:p w14:paraId="5A648C85">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15B6E90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403B01F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30EBAB85">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4171CC2D">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59A99861">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299700A0">
        <w:tc>
          <w:tcPr>
            <w:tcW w:w="1722" w:type="dxa"/>
            <w:noWrap w:val="0"/>
            <w:vAlign w:val="center"/>
          </w:tcPr>
          <w:p w14:paraId="01A9CB8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Huo et al, 2024</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ORION-18</w:t>
            </w:r>
          </w:p>
        </w:tc>
        <w:tc>
          <w:tcPr>
            <w:tcW w:w="1081" w:type="dxa"/>
            <w:noWrap w:val="0"/>
            <w:vAlign w:val="center"/>
          </w:tcPr>
          <w:p w14:paraId="12F997A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NCT04765657</w:t>
            </w:r>
          </w:p>
        </w:tc>
        <w:tc>
          <w:tcPr>
            <w:tcW w:w="1774" w:type="dxa"/>
            <w:noWrap w:val="0"/>
            <w:vAlign w:val="top"/>
          </w:tcPr>
          <w:p w14:paraId="5EFE392B">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2CD922C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083A2E2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0B67FCCF">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5F02F20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2A45E5F1">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643FF017">
        <w:tc>
          <w:tcPr>
            <w:tcW w:w="1722" w:type="dxa"/>
            <w:noWrap w:val="0"/>
            <w:vAlign w:val="center"/>
          </w:tcPr>
          <w:p w14:paraId="0B3E715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Räber et al, 2022</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PACMAN-AMI</w:t>
            </w:r>
          </w:p>
        </w:tc>
        <w:tc>
          <w:tcPr>
            <w:tcW w:w="1081" w:type="dxa"/>
            <w:noWrap w:val="0"/>
            <w:vAlign w:val="center"/>
          </w:tcPr>
          <w:p w14:paraId="299DEA7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NCT03067844</w:t>
            </w:r>
          </w:p>
        </w:tc>
        <w:tc>
          <w:tcPr>
            <w:tcW w:w="1774" w:type="dxa"/>
            <w:noWrap w:val="0"/>
            <w:vAlign w:val="top"/>
          </w:tcPr>
          <w:p w14:paraId="3EC5F907">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7B4C86F7">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17236A76">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0D1FE6B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76B3955D">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3CC8A88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275D3137">
        <w:tc>
          <w:tcPr>
            <w:tcW w:w="1722" w:type="dxa"/>
            <w:noWrap w:val="0"/>
            <w:vAlign w:val="center"/>
          </w:tcPr>
          <w:p w14:paraId="4570DF4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Xu et al, 2024</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REMAIN-1</w:t>
            </w:r>
          </w:p>
        </w:tc>
        <w:tc>
          <w:tcPr>
            <w:tcW w:w="1081" w:type="dxa"/>
            <w:noWrap w:val="0"/>
            <w:vAlign w:val="center"/>
          </w:tcPr>
          <w:p w14:paraId="55E1285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NCT04849000</w:t>
            </w:r>
          </w:p>
        </w:tc>
        <w:tc>
          <w:tcPr>
            <w:tcW w:w="1774" w:type="dxa"/>
            <w:noWrap w:val="0"/>
            <w:vAlign w:val="top"/>
          </w:tcPr>
          <w:p w14:paraId="6BF1E6FC">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19708E40">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68F3E21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096EE1FD">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2E983DEB">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1243FE56">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3F43C7D9">
        <w:tc>
          <w:tcPr>
            <w:tcW w:w="1722" w:type="dxa"/>
            <w:noWrap w:val="0"/>
            <w:vAlign w:val="center"/>
          </w:tcPr>
          <w:p w14:paraId="23909D5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Sun et al, 2024</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REMAIN-2</w:t>
            </w:r>
          </w:p>
        </w:tc>
        <w:tc>
          <w:tcPr>
            <w:tcW w:w="1081" w:type="dxa"/>
            <w:noWrap w:val="0"/>
            <w:vAlign w:val="center"/>
          </w:tcPr>
          <w:p w14:paraId="3BDD619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NCT04885218</w:t>
            </w:r>
          </w:p>
        </w:tc>
        <w:tc>
          <w:tcPr>
            <w:tcW w:w="1774" w:type="dxa"/>
            <w:noWrap w:val="0"/>
            <w:vAlign w:val="top"/>
          </w:tcPr>
          <w:p w14:paraId="5D7D2E7F">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16A9A19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6A6DD83A">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2E63A71D">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1274669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656AE2A3">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6A6F28C7">
        <w:tc>
          <w:tcPr>
            <w:tcW w:w="1722" w:type="dxa"/>
            <w:noWrap w:val="0"/>
            <w:vAlign w:val="center"/>
          </w:tcPr>
          <w:p w14:paraId="01DD2EB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Li et al, 2025</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REMAIN-3</w:t>
            </w:r>
          </w:p>
        </w:tc>
        <w:tc>
          <w:tcPr>
            <w:tcW w:w="1081" w:type="dxa"/>
            <w:noWrap w:val="0"/>
            <w:vAlign w:val="center"/>
          </w:tcPr>
          <w:p w14:paraId="274C03F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NCT04844125</w:t>
            </w:r>
          </w:p>
        </w:tc>
        <w:tc>
          <w:tcPr>
            <w:tcW w:w="1774" w:type="dxa"/>
            <w:noWrap w:val="0"/>
            <w:vAlign w:val="top"/>
          </w:tcPr>
          <w:p w14:paraId="2AF26E7F">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10311A0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1CFBB945">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3B5600F7">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6A261FD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6CC4373B">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30FB1B61">
        <w:tc>
          <w:tcPr>
            <w:tcW w:w="1722" w:type="dxa"/>
            <w:noWrap w:val="0"/>
            <w:vAlign w:val="center"/>
          </w:tcPr>
          <w:p w14:paraId="32D2656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Roth et al, 2012</w:t>
            </w:r>
          </w:p>
        </w:tc>
        <w:tc>
          <w:tcPr>
            <w:tcW w:w="1081" w:type="dxa"/>
            <w:noWrap w:val="0"/>
            <w:vAlign w:val="center"/>
          </w:tcPr>
          <w:p w14:paraId="451B36B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NCT01288469</w:t>
            </w:r>
          </w:p>
        </w:tc>
        <w:tc>
          <w:tcPr>
            <w:tcW w:w="1774" w:type="dxa"/>
            <w:noWrap w:val="0"/>
            <w:vAlign w:val="top"/>
          </w:tcPr>
          <w:p w14:paraId="5FAC39B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33F9E2B9">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29FAB4B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63D985D3">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63FD1180">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241680A7">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0FF41742">
        <w:tc>
          <w:tcPr>
            <w:tcW w:w="1722" w:type="dxa"/>
            <w:noWrap w:val="0"/>
            <w:vAlign w:val="center"/>
          </w:tcPr>
          <w:p w14:paraId="7B2A699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Raal et al, 2012</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RUTHERFORD</w:t>
            </w:r>
          </w:p>
        </w:tc>
        <w:tc>
          <w:tcPr>
            <w:tcW w:w="1081" w:type="dxa"/>
            <w:noWrap w:val="0"/>
            <w:vAlign w:val="center"/>
          </w:tcPr>
          <w:p w14:paraId="029EBA8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NCT01375751</w:t>
            </w:r>
          </w:p>
        </w:tc>
        <w:tc>
          <w:tcPr>
            <w:tcW w:w="1774" w:type="dxa"/>
            <w:noWrap w:val="0"/>
            <w:vAlign w:val="top"/>
          </w:tcPr>
          <w:p w14:paraId="6609FA3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49D0F413">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439E1D1F">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38B5E03A">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49C1466E">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2C9AD36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115B0B4A">
        <w:tc>
          <w:tcPr>
            <w:tcW w:w="1722" w:type="dxa"/>
            <w:noWrap w:val="0"/>
            <w:vAlign w:val="center"/>
          </w:tcPr>
          <w:p w14:paraId="6FC1CAD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Raal et al, 2015</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RUTHERFORD-2</w:t>
            </w:r>
          </w:p>
        </w:tc>
        <w:tc>
          <w:tcPr>
            <w:tcW w:w="1081" w:type="dxa"/>
            <w:noWrap w:val="0"/>
            <w:vAlign w:val="center"/>
          </w:tcPr>
          <w:p w14:paraId="72FBE96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NCT01763918</w:t>
            </w:r>
          </w:p>
        </w:tc>
        <w:tc>
          <w:tcPr>
            <w:tcW w:w="1774" w:type="dxa"/>
            <w:noWrap w:val="0"/>
            <w:vAlign w:val="top"/>
          </w:tcPr>
          <w:p w14:paraId="7A29EC61">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6CA0380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34BFDA46">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2934F253">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69E76E1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161B9635">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42B393E1">
        <w:tc>
          <w:tcPr>
            <w:tcW w:w="1722" w:type="dxa"/>
            <w:noWrap w:val="0"/>
            <w:vAlign w:val="center"/>
          </w:tcPr>
          <w:p w14:paraId="5A0B5D5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Shao et al, 2025</w:t>
            </w:r>
          </w:p>
        </w:tc>
        <w:tc>
          <w:tcPr>
            <w:tcW w:w="1081" w:type="dxa"/>
            <w:noWrap w:val="0"/>
            <w:vAlign w:val="center"/>
          </w:tcPr>
          <w:p w14:paraId="1CB9AE0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NCT05621070</w:t>
            </w:r>
          </w:p>
        </w:tc>
        <w:tc>
          <w:tcPr>
            <w:tcW w:w="1774" w:type="dxa"/>
            <w:noWrap w:val="0"/>
            <w:vAlign w:val="top"/>
          </w:tcPr>
          <w:p w14:paraId="1DCC7A4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71226E77">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666AEF21">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780F677F">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621BEB30">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0D3C49FE">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72849CB6">
        <w:tc>
          <w:tcPr>
            <w:tcW w:w="1722" w:type="dxa"/>
            <w:noWrap w:val="0"/>
            <w:vAlign w:val="center"/>
          </w:tcPr>
          <w:p w14:paraId="2B85858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Stein et al, 2012</w:t>
            </w:r>
          </w:p>
        </w:tc>
        <w:tc>
          <w:tcPr>
            <w:tcW w:w="1081" w:type="dxa"/>
            <w:noWrap w:val="0"/>
            <w:vAlign w:val="center"/>
          </w:tcPr>
          <w:p w14:paraId="2BB6EBA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NCT01266876</w:t>
            </w:r>
          </w:p>
        </w:tc>
        <w:tc>
          <w:tcPr>
            <w:tcW w:w="1774" w:type="dxa"/>
            <w:noWrap w:val="0"/>
            <w:vAlign w:val="top"/>
          </w:tcPr>
          <w:p w14:paraId="5C6B7EE7">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6925C7C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6886871A">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1D819A2D">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09C23EF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3F543E9B">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543EE74F">
        <w:tc>
          <w:tcPr>
            <w:tcW w:w="1722" w:type="dxa"/>
            <w:noWrap w:val="0"/>
            <w:vAlign w:val="center"/>
          </w:tcPr>
          <w:p w14:paraId="624712D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Uehara et al, 2024</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Adage-Joto</w:t>
            </w:r>
          </w:p>
        </w:tc>
        <w:tc>
          <w:tcPr>
            <w:tcW w:w="1081" w:type="dxa"/>
            <w:noWrap w:val="0"/>
            <w:vAlign w:val="center"/>
          </w:tcPr>
          <w:p w14:paraId="4316ED1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UMIN000030588</w:t>
            </w:r>
          </w:p>
        </w:tc>
        <w:tc>
          <w:tcPr>
            <w:tcW w:w="1774" w:type="dxa"/>
            <w:noWrap w:val="0"/>
            <w:vAlign w:val="top"/>
          </w:tcPr>
          <w:p w14:paraId="183E8EAB">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0CAFD16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lang w:val="en-US"/>
              </w:rPr>
            </w:pPr>
            <w:r>
              <w:rPr>
                <w:rFonts w:hint="default" w:ascii="Times New Roman Regular" w:hAnsi="Times New Roman Regular" w:eastAsia="宋体" w:cs="Times New Roman Regular"/>
                <w:kern w:val="2"/>
                <w:sz w:val="24"/>
                <w:szCs w:val="24"/>
                <w:lang w:val="en-US" w:eastAsia="zh-CN" w:bidi="ar"/>
              </w:rPr>
              <w:t>Some concerns</w:t>
            </w:r>
          </w:p>
        </w:tc>
        <w:tc>
          <w:tcPr>
            <w:tcW w:w="1452" w:type="dxa"/>
            <w:noWrap w:val="0"/>
            <w:vAlign w:val="top"/>
          </w:tcPr>
          <w:p w14:paraId="595F5E21">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Some concerns</w:t>
            </w:r>
          </w:p>
        </w:tc>
        <w:tc>
          <w:tcPr>
            <w:tcW w:w="1433" w:type="dxa"/>
            <w:noWrap w:val="0"/>
            <w:vAlign w:val="top"/>
          </w:tcPr>
          <w:p w14:paraId="15F7DA5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26808117">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23B0FF6C">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Some concerns</w:t>
            </w:r>
          </w:p>
        </w:tc>
      </w:tr>
      <w:tr w14:paraId="2F0C56D1">
        <w:tc>
          <w:tcPr>
            <w:tcW w:w="1722" w:type="dxa"/>
            <w:noWrap w:val="0"/>
            <w:vAlign w:val="center"/>
          </w:tcPr>
          <w:p w14:paraId="2B749279">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Wang et al, 2024</w:t>
            </w:r>
          </w:p>
        </w:tc>
        <w:tc>
          <w:tcPr>
            <w:tcW w:w="1081" w:type="dxa"/>
            <w:noWrap w:val="0"/>
            <w:vAlign w:val="center"/>
          </w:tcPr>
          <w:p w14:paraId="3BA899C9">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CTR20220027</w:t>
            </w:r>
          </w:p>
        </w:tc>
        <w:tc>
          <w:tcPr>
            <w:tcW w:w="1774" w:type="dxa"/>
            <w:noWrap w:val="0"/>
            <w:vAlign w:val="top"/>
          </w:tcPr>
          <w:p w14:paraId="3ACF961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3E445BCF">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3DD2B21B">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679A774D">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73ED8655">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3691C5A5">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0F52FF5F">
        <w:tc>
          <w:tcPr>
            <w:tcW w:w="1722" w:type="dxa"/>
            <w:noWrap w:val="0"/>
            <w:vAlign w:val="center"/>
          </w:tcPr>
          <w:p w14:paraId="04519CD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Wang et al, 2024</w:t>
            </w:r>
          </w:p>
        </w:tc>
        <w:tc>
          <w:tcPr>
            <w:tcW w:w="1081" w:type="dxa"/>
            <w:noWrap w:val="0"/>
            <w:vAlign w:val="center"/>
          </w:tcPr>
          <w:p w14:paraId="600E0BB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NCT04781114</w:t>
            </w:r>
          </w:p>
        </w:tc>
        <w:tc>
          <w:tcPr>
            <w:tcW w:w="1774" w:type="dxa"/>
            <w:noWrap w:val="0"/>
            <w:vAlign w:val="top"/>
          </w:tcPr>
          <w:p w14:paraId="40662E2F">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5739C985">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1E2DD777">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545E41CD">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0CB6C365">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0C201073">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14458D7B">
        <w:tc>
          <w:tcPr>
            <w:tcW w:w="1722" w:type="dxa"/>
            <w:noWrap w:val="0"/>
            <w:vAlign w:val="center"/>
          </w:tcPr>
          <w:p w14:paraId="1CA115F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Hirayama et al, 2014</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YUKAWA</w:t>
            </w:r>
          </w:p>
        </w:tc>
        <w:tc>
          <w:tcPr>
            <w:tcW w:w="1081" w:type="dxa"/>
            <w:noWrap w:val="0"/>
            <w:vAlign w:val="center"/>
          </w:tcPr>
          <w:p w14:paraId="3DD89A6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i w:val="0"/>
                <w:iCs w:val="0"/>
                <w:color w:val="000000"/>
                <w:kern w:val="0"/>
                <w:sz w:val="24"/>
                <w:szCs w:val="24"/>
                <w:u w:val="none"/>
                <w:lang w:val="en-US" w:eastAsia="zh-CN" w:bidi="ar"/>
              </w:rPr>
              <w:t>NCT01586520</w:t>
            </w:r>
          </w:p>
        </w:tc>
        <w:tc>
          <w:tcPr>
            <w:tcW w:w="1774" w:type="dxa"/>
            <w:noWrap w:val="0"/>
            <w:vAlign w:val="top"/>
          </w:tcPr>
          <w:p w14:paraId="1CA1D352">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392487CA">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263D8467">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7DC65D73">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27AC6914">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469C15A0">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432C067D">
        <w:tc>
          <w:tcPr>
            <w:tcW w:w="1722" w:type="dxa"/>
            <w:noWrap w:val="0"/>
            <w:vAlign w:val="center"/>
          </w:tcPr>
          <w:p w14:paraId="0AABA06D">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Kiyosue et al, 2016</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YUKAWA-2</w:t>
            </w:r>
          </w:p>
        </w:tc>
        <w:tc>
          <w:tcPr>
            <w:tcW w:w="1081" w:type="dxa"/>
            <w:noWrap w:val="0"/>
            <w:vAlign w:val="center"/>
          </w:tcPr>
          <w:p w14:paraId="2712F2E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NCT01953328</w:t>
            </w:r>
          </w:p>
        </w:tc>
        <w:tc>
          <w:tcPr>
            <w:tcW w:w="1774" w:type="dxa"/>
            <w:noWrap w:val="0"/>
            <w:vAlign w:val="top"/>
          </w:tcPr>
          <w:p w14:paraId="27989749">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2AEFF029">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66190C61">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04493FE9">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55CEEE3E">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42D089E8">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0BFC0602">
        <w:tc>
          <w:tcPr>
            <w:tcW w:w="1722" w:type="dxa"/>
            <w:noWrap w:val="0"/>
            <w:vAlign w:val="center"/>
          </w:tcPr>
          <w:p w14:paraId="652E288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Koren et al, 2012</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MENDEL</w:t>
            </w:r>
          </w:p>
        </w:tc>
        <w:tc>
          <w:tcPr>
            <w:tcW w:w="1081" w:type="dxa"/>
            <w:noWrap w:val="0"/>
            <w:vAlign w:val="center"/>
          </w:tcPr>
          <w:p w14:paraId="2AED9E8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NCT01375777</w:t>
            </w:r>
          </w:p>
        </w:tc>
        <w:tc>
          <w:tcPr>
            <w:tcW w:w="1774" w:type="dxa"/>
            <w:noWrap w:val="0"/>
            <w:vAlign w:val="top"/>
          </w:tcPr>
          <w:p w14:paraId="6A75B283">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75A190C0">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5681DD35">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4AEF498A">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58EA195F">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5B856B7C">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r w14:paraId="7299B210">
        <w:tc>
          <w:tcPr>
            <w:tcW w:w="1722" w:type="dxa"/>
            <w:noWrap w:val="0"/>
            <w:vAlign w:val="center"/>
          </w:tcPr>
          <w:p w14:paraId="7DE8653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Teramoto et al, 2016</w:t>
            </w:r>
          </w:p>
        </w:tc>
        <w:tc>
          <w:tcPr>
            <w:tcW w:w="1081" w:type="dxa"/>
            <w:noWrap w:val="0"/>
            <w:vAlign w:val="center"/>
          </w:tcPr>
          <w:p w14:paraId="2B9E627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NCT01812707</w:t>
            </w:r>
          </w:p>
        </w:tc>
        <w:tc>
          <w:tcPr>
            <w:tcW w:w="1774" w:type="dxa"/>
            <w:noWrap w:val="0"/>
            <w:vAlign w:val="top"/>
          </w:tcPr>
          <w:p w14:paraId="4A03B71F">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66" w:type="dxa"/>
            <w:noWrap w:val="0"/>
            <w:vAlign w:val="top"/>
          </w:tcPr>
          <w:p w14:paraId="2F4FA24D">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52" w:type="dxa"/>
            <w:noWrap w:val="0"/>
            <w:vAlign w:val="top"/>
          </w:tcPr>
          <w:p w14:paraId="0EF8EFFE">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433" w:type="dxa"/>
            <w:noWrap w:val="0"/>
            <w:vAlign w:val="top"/>
          </w:tcPr>
          <w:p w14:paraId="42F89E43">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530" w:type="dxa"/>
            <w:noWrap w:val="0"/>
            <w:vAlign w:val="top"/>
          </w:tcPr>
          <w:p w14:paraId="310F90CB">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c>
          <w:tcPr>
            <w:tcW w:w="1109" w:type="dxa"/>
            <w:noWrap w:val="0"/>
            <w:vAlign w:val="top"/>
          </w:tcPr>
          <w:p w14:paraId="6AE54290">
            <w:pPr>
              <w:keepNext w:val="0"/>
              <w:keepLines w:val="0"/>
              <w:widowControl w:val="0"/>
              <w:suppressLineNumbers w:val="0"/>
              <w:spacing w:before="0" w:beforeAutospacing="0" w:after="0" w:afterAutospacing="0"/>
              <w:ind w:left="0" w:leftChars="0" w:right="0" w:rightChars="0"/>
              <w:jc w:val="center"/>
              <w:rPr>
                <w:rFonts w:hint="default" w:ascii="Times New Roman Regular" w:hAnsi="Times New Roman Regular" w:cs="Times New Roman Regular"/>
                <w:sz w:val="24"/>
                <w:szCs w:val="24"/>
                <w:vertAlign w:val="baseline"/>
              </w:rPr>
            </w:pPr>
            <w:r>
              <w:rPr>
                <w:rFonts w:hint="default" w:ascii="Times New Roman Regular" w:hAnsi="Times New Roman Regular" w:eastAsia="宋体" w:cs="Times New Roman Regular"/>
                <w:kern w:val="2"/>
                <w:sz w:val="24"/>
                <w:szCs w:val="24"/>
                <w:lang w:val="en-US" w:eastAsia="zh-CN" w:bidi="ar"/>
              </w:rPr>
              <w:t>Low</w:t>
            </w:r>
          </w:p>
        </w:tc>
      </w:tr>
    </w:tbl>
    <w:p w14:paraId="6D7C655E">
      <w:pPr>
        <w:pStyle w:val="2"/>
        <w:bidi w:val="0"/>
        <w:rPr>
          <w:rFonts w:hint="default" w:ascii="Times New Roman Bold" w:hAnsi="Times New Roman Bold" w:eastAsia="宋体" w:cs="Times New Roman Bold"/>
          <w:b/>
          <w:bCs w:val="0"/>
          <w:sz w:val="24"/>
          <w:szCs w:val="24"/>
          <w:lang w:val="en-US" w:eastAsia="zh-CN"/>
        </w:rPr>
      </w:pPr>
      <w:bookmarkStart w:id="14" w:name="_Toc798310150"/>
      <w:r>
        <w:rPr>
          <w:rFonts w:hint="default" w:ascii="Times New Roman Bold" w:hAnsi="Times New Roman Bold" w:eastAsia="宋体" w:cs="Times New Roman Bold"/>
          <w:b/>
          <w:bCs w:val="0"/>
          <w:sz w:val="24"/>
          <w:szCs w:val="24"/>
          <w:lang w:val="en-US" w:eastAsia="zh-CN"/>
        </w:rPr>
        <w:t>Appendix 5: Evaluation of heterogeneity</w:t>
      </w:r>
      <w:bookmarkEnd w:id="14"/>
      <w:r>
        <w:rPr>
          <w:rFonts w:hint="default" w:ascii="Times New Roman Bold" w:hAnsi="Times New Roman Bold" w:eastAsia="宋体" w:cs="Times New Roman Bold"/>
          <w:b/>
          <w:bCs w:val="0"/>
          <w:sz w:val="24"/>
          <w:szCs w:val="24"/>
          <w:lang w:val="en-US" w:eastAsia="zh-CN"/>
        </w:rPr>
        <w:t xml:space="preserve"> </w:t>
      </w:r>
    </w:p>
    <w:p w14:paraId="24E0E003">
      <w:pPr>
        <w:pStyle w:val="3"/>
        <w:bidi w:val="0"/>
        <w:rPr>
          <w:rFonts w:hint="default" w:ascii="Times New Roman Bold" w:hAnsi="Times New Roman Bold" w:cs="Times New Roman Bold"/>
          <w:sz w:val="24"/>
          <w:szCs w:val="24"/>
          <w:lang w:val="en-US" w:eastAsia="zh-CN"/>
        </w:rPr>
      </w:pPr>
      <w:bookmarkStart w:id="15" w:name="_Toc1868348241"/>
      <w:r>
        <w:rPr>
          <w:rFonts w:hint="default" w:ascii="Times New Roman Bold" w:hAnsi="Times New Roman Bold" w:cs="Times New Roman Bold"/>
          <w:sz w:val="24"/>
          <w:szCs w:val="24"/>
          <w:lang w:val="en-US" w:eastAsia="zh-CN"/>
        </w:rPr>
        <w:t>Table S5.1: Network heterogeneity</w:t>
      </w:r>
      <w:bookmarkEnd w:id="15"/>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20"/>
        <w:gridCol w:w="3831"/>
      </w:tblGrid>
      <w:tr w14:paraId="287D540C">
        <w:trPr>
          <w:trHeight w:val="90" w:hRule="atLeast"/>
          <w:jc w:val="center"/>
        </w:trPr>
        <w:tc>
          <w:tcPr>
            <w:tcW w:w="4120" w:type="dxa"/>
            <w:shd w:val="clear" w:color="auto" w:fill="1E376A"/>
            <w:noWrap w:val="0"/>
            <w:vAlign w:val="top"/>
          </w:tcPr>
          <w:p w14:paraId="48172421">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FFFFFF"/>
                <w:kern w:val="0"/>
                <w:sz w:val="24"/>
                <w:szCs w:val="24"/>
                <w:vertAlign w:val="baseline"/>
                <w:lang w:val="en-US" w:eastAsia="zh-CN" w:bidi="ar"/>
              </w:rPr>
            </w:pPr>
            <w:r>
              <w:rPr>
                <w:rFonts w:hint="default" w:ascii="Times New Roman Regular" w:hAnsi="Times New Roman Regular" w:eastAsia="TimesNewRomanPS-BoldMT" w:cs="Times New Roman Regular"/>
                <w:b/>
                <w:bCs/>
                <w:color w:val="FFFFFF"/>
                <w:kern w:val="0"/>
                <w:sz w:val="24"/>
                <w:szCs w:val="24"/>
                <w:lang w:val="en-US" w:eastAsia="zh-CN" w:bidi="ar"/>
              </w:rPr>
              <w:t>Clinical outcome</w:t>
            </w:r>
          </w:p>
        </w:tc>
        <w:tc>
          <w:tcPr>
            <w:tcW w:w="3831" w:type="dxa"/>
            <w:shd w:val="clear" w:color="auto" w:fill="1E376A"/>
            <w:noWrap w:val="0"/>
            <w:vAlign w:val="top"/>
          </w:tcPr>
          <w:p w14:paraId="76488BA4">
            <w:pPr>
              <w:keepNext w:val="0"/>
              <w:keepLines w:val="0"/>
              <w:widowControl/>
              <w:suppressLineNumbers w:val="0"/>
              <w:spacing w:before="0" w:beforeAutospacing="0" w:after="0" w:afterAutospacing="0"/>
              <w:ind w:left="0" w:right="0"/>
              <w:jc w:val="center"/>
              <w:rPr>
                <w:rFonts w:hint="default" w:ascii="Times New Roman Bold" w:hAnsi="Times New Roman Bold" w:eastAsia="TimesNewRomanPS-BoldMT" w:cs="Times New Roman Bold"/>
                <w:b/>
                <w:bCs/>
                <w:color w:val="FFFFFF"/>
                <w:kern w:val="0"/>
                <w:sz w:val="24"/>
                <w:szCs w:val="24"/>
                <w:lang w:val="en-US" w:eastAsia="zh-CN" w:bidi="ar"/>
              </w:rPr>
            </w:pPr>
            <w:r>
              <w:rPr>
                <w:rFonts w:hint="default" w:ascii="Times New Roman Bold" w:hAnsi="Times New Roman Bold" w:eastAsia="宋体" w:cs="Times New Roman Bold"/>
                <w:b/>
                <w:bCs/>
                <w:color w:val="FFFFFF"/>
                <w:kern w:val="0"/>
                <w:sz w:val="24"/>
                <w:szCs w:val="24"/>
                <w:lang w:val="en-US" w:eastAsia="zh-CN" w:bidi="ar"/>
              </w:rPr>
              <w:t>τ</w:t>
            </w:r>
            <w:r>
              <w:rPr>
                <w:rFonts w:hint="default" w:ascii="Times New Roman Bold" w:hAnsi="Times New Roman Bold" w:eastAsia="宋体" w:cs="Times New Roman Bold"/>
                <w:b/>
                <w:bCs/>
                <w:color w:val="FFFFFF"/>
                <w:kern w:val="0"/>
                <w:sz w:val="24"/>
                <w:szCs w:val="24"/>
                <w:vertAlign w:val="superscript"/>
                <w:lang w:val="en-US" w:eastAsia="zh-CN" w:bidi="ar"/>
              </w:rPr>
              <w:t>2</w:t>
            </w:r>
            <w:r>
              <w:rPr>
                <w:rFonts w:hint="default" w:ascii="Times New Roman Bold" w:hAnsi="Times New Roman Bold" w:eastAsia="宋体" w:cs="Times New Roman Bold"/>
                <w:b/>
                <w:bCs/>
                <w:color w:val="FFFFFF"/>
                <w:kern w:val="0"/>
                <w:sz w:val="24"/>
                <w:szCs w:val="24"/>
                <w:lang w:val="en-US" w:eastAsia="zh-CN" w:bidi="ar"/>
              </w:rPr>
              <w:t xml:space="preserve"> network</w:t>
            </w:r>
          </w:p>
        </w:tc>
      </w:tr>
      <w:tr w14:paraId="7B4B1B8A">
        <w:trPr>
          <w:trHeight w:val="282" w:hRule="atLeast"/>
          <w:jc w:val="center"/>
        </w:trPr>
        <w:tc>
          <w:tcPr>
            <w:tcW w:w="4120" w:type="dxa"/>
            <w:noWrap w:val="0"/>
            <w:vAlign w:val="top"/>
          </w:tcPr>
          <w:p w14:paraId="552C5EE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eastAsia="宋体" w:cs="Times New Roman Regular"/>
                <w:color w:val="000000"/>
                <w:kern w:val="0"/>
                <w:sz w:val="24"/>
                <w:szCs w:val="24"/>
                <w:vertAlign w:val="baseline"/>
                <w:lang w:val="en-US" w:eastAsia="zh-CN" w:bidi="ar"/>
              </w:rPr>
              <w:t>Lp(a)</w:t>
            </w:r>
          </w:p>
        </w:tc>
        <w:tc>
          <w:tcPr>
            <w:tcW w:w="3831" w:type="dxa"/>
            <w:noWrap w:val="0"/>
            <w:vAlign w:val="top"/>
          </w:tcPr>
          <w:p w14:paraId="4D854FD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highlight w:val="none"/>
                <w:vertAlign w:val="baseline"/>
                <w:lang w:val="en-US" w:eastAsia="zh-CN" w:bidi="ar"/>
              </w:rPr>
            </w:pPr>
            <w:r>
              <w:rPr>
                <w:rFonts w:hint="default" w:ascii="Times New Roman Regular" w:hAnsi="Times New Roman Regular" w:eastAsia="宋体" w:cs="Times New Roman Regular"/>
                <w:color w:val="000000"/>
                <w:kern w:val="0"/>
                <w:sz w:val="24"/>
                <w:szCs w:val="24"/>
                <w:highlight w:val="none"/>
                <w:vertAlign w:val="baseline"/>
                <w:lang w:val="en-US" w:eastAsia="zh-CN" w:bidi="ar"/>
              </w:rPr>
              <w:t>0.6</w:t>
            </w:r>
            <w:r>
              <w:rPr>
                <w:rFonts w:hint="eastAsia" w:ascii="Times New Roman Regular" w:hAnsi="Times New Roman Regular" w:cs="Times New Roman Regular"/>
                <w:color w:val="000000"/>
                <w:kern w:val="0"/>
                <w:sz w:val="24"/>
                <w:szCs w:val="24"/>
                <w:highlight w:val="none"/>
                <w:vertAlign w:val="baseline"/>
                <w:lang w:val="en-US" w:eastAsia="zh-CN" w:bidi="ar"/>
              </w:rPr>
              <w:t>7</w:t>
            </w:r>
          </w:p>
        </w:tc>
      </w:tr>
      <w:tr w14:paraId="63CD6D1D">
        <w:trPr>
          <w:jc w:val="center"/>
        </w:trPr>
        <w:tc>
          <w:tcPr>
            <w:tcW w:w="4120" w:type="dxa"/>
            <w:noWrap w:val="0"/>
            <w:vAlign w:val="top"/>
          </w:tcPr>
          <w:p w14:paraId="1C20D59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eastAsia="宋体" w:cs="Times New Roman Regular"/>
                <w:color w:val="000000"/>
                <w:kern w:val="0"/>
                <w:sz w:val="24"/>
                <w:szCs w:val="24"/>
                <w:vertAlign w:val="baseline"/>
                <w:lang w:val="en-US" w:eastAsia="zh-CN" w:bidi="ar"/>
              </w:rPr>
              <w:t>LDL-C</w:t>
            </w:r>
          </w:p>
        </w:tc>
        <w:tc>
          <w:tcPr>
            <w:tcW w:w="3831" w:type="dxa"/>
            <w:noWrap w:val="0"/>
            <w:vAlign w:val="top"/>
          </w:tcPr>
          <w:p w14:paraId="7B72CFA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highlight w:val="none"/>
                <w:vertAlign w:val="baseline"/>
                <w:lang w:val="en-US" w:eastAsia="zh-CN" w:bidi="ar"/>
              </w:rPr>
            </w:pPr>
            <w:r>
              <w:rPr>
                <w:rFonts w:hint="default" w:ascii="Times New Roman Regular" w:hAnsi="Times New Roman Regular" w:eastAsia="宋体" w:cs="Times New Roman Regular"/>
                <w:color w:val="000000"/>
                <w:kern w:val="0"/>
                <w:sz w:val="24"/>
                <w:szCs w:val="24"/>
                <w:highlight w:val="none"/>
                <w:vertAlign w:val="baseline"/>
                <w:lang w:val="en-US" w:eastAsia="zh-CN" w:bidi="ar"/>
              </w:rPr>
              <w:t>0.7</w:t>
            </w:r>
            <w:r>
              <w:rPr>
                <w:rFonts w:hint="eastAsia" w:ascii="Times New Roman Regular" w:hAnsi="Times New Roman Regular" w:cs="Times New Roman Regular"/>
                <w:color w:val="000000"/>
                <w:kern w:val="0"/>
                <w:sz w:val="24"/>
                <w:szCs w:val="24"/>
                <w:highlight w:val="none"/>
                <w:vertAlign w:val="baseline"/>
                <w:lang w:val="en-US" w:eastAsia="zh-CN" w:bidi="ar"/>
              </w:rPr>
              <w:t>9</w:t>
            </w:r>
          </w:p>
        </w:tc>
      </w:tr>
      <w:tr w14:paraId="338EDB1A">
        <w:trPr>
          <w:jc w:val="center"/>
        </w:trPr>
        <w:tc>
          <w:tcPr>
            <w:tcW w:w="4120" w:type="dxa"/>
            <w:noWrap w:val="0"/>
            <w:vAlign w:val="top"/>
          </w:tcPr>
          <w:p w14:paraId="288C54F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eastAsia="宋体" w:cs="Times New Roman Regular"/>
                <w:color w:val="000000"/>
                <w:kern w:val="0"/>
                <w:sz w:val="24"/>
                <w:szCs w:val="24"/>
                <w:vertAlign w:val="baseline"/>
                <w:lang w:val="en-US" w:eastAsia="zh-CN" w:bidi="ar"/>
              </w:rPr>
              <w:t>non-HDL-C</w:t>
            </w:r>
          </w:p>
        </w:tc>
        <w:tc>
          <w:tcPr>
            <w:tcW w:w="3831" w:type="dxa"/>
            <w:noWrap w:val="0"/>
            <w:vAlign w:val="top"/>
          </w:tcPr>
          <w:p w14:paraId="4AD8C667">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highlight w:val="none"/>
                <w:vertAlign w:val="baseline"/>
                <w:lang w:val="en-US" w:eastAsia="zh-CN" w:bidi="ar"/>
              </w:rPr>
            </w:pPr>
            <w:r>
              <w:rPr>
                <w:rFonts w:hint="default" w:ascii="Times New Roman Regular" w:hAnsi="Times New Roman Regular" w:eastAsia="宋体" w:cs="Times New Roman Regular"/>
                <w:color w:val="000000"/>
                <w:kern w:val="0"/>
                <w:sz w:val="24"/>
                <w:szCs w:val="24"/>
                <w:highlight w:val="none"/>
                <w:vertAlign w:val="baseline"/>
                <w:lang w:val="en-US" w:eastAsia="zh-CN" w:bidi="ar"/>
              </w:rPr>
              <w:t>0.</w:t>
            </w:r>
            <w:r>
              <w:rPr>
                <w:rFonts w:hint="eastAsia" w:ascii="Times New Roman Regular" w:hAnsi="Times New Roman Regular" w:cs="Times New Roman Regular"/>
                <w:color w:val="000000"/>
                <w:kern w:val="0"/>
                <w:sz w:val="24"/>
                <w:szCs w:val="24"/>
                <w:highlight w:val="none"/>
                <w:vertAlign w:val="baseline"/>
                <w:lang w:val="en-US" w:eastAsia="zh-CN" w:bidi="ar"/>
              </w:rPr>
              <w:t>54</w:t>
            </w:r>
          </w:p>
        </w:tc>
      </w:tr>
      <w:tr w14:paraId="26D15367">
        <w:trPr>
          <w:jc w:val="center"/>
        </w:trPr>
        <w:tc>
          <w:tcPr>
            <w:tcW w:w="4120" w:type="dxa"/>
            <w:noWrap w:val="0"/>
            <w:vAlign w:val="top"/>
          </w:tcPr>
          <w:p w14:paraId="1BE75BE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eastAsia="宋体" w:cs="Times New Roman Regular"/>
                <w:color w:val="000000"/>
                <w:kern w:val="0"/>
                <w:sz w:val="24"/>
                <w:szCs w:val="24"/>
                <w:vertAlign w:val="baseline"/>
                <w:lang w:val="en-US" w:eastAsia="zh-CN" w:bidi="ar"/>
              </w:rPr>
              <w:t>TG</w:t>
            </w:r>
          </w:p>
        </w:tc>
        <w:tc>
          <w:tcPr>
            <w:tcW w:w="3831" w:type="dxa"/>
            <w:noWrap w:val="0"/>
            <w:vAlign w:val="top"/>
          </w:tcPr>
          <w:p w14:paraId="09C0C6C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highlight w:val="none"/>
                <w:vertAlign w:val="baseline"/>
                <w:lang w:val="en-US" w:eastAsia="zh-CN" w:bidi="ar"/>
              </w:rPr>
            </w:pPr>
            <w:r>
              <w:rPr>
                <w:rFonts w:hint="default" w:ascii="Times New Roman Regular" w:hAnsi="Times New Roman Regular" w:eastAsia="宋体" w:cs="Times New Roman Regular"/>
                <w:color w:val="000000"/>
                <w:kern w:val="0"/>
                <w:sz w:val="24"/>
                <w:szCs w:val="24"/>
                <w:highlight w:val="none"/>
                <w:vertAlign w:val="baseline"/>
                <w:lang w:val="en-US" w:eastAsia="zh-CN" w:bidi="ar"/>
              </w:rPr>
              <w:t>0.</w:t>
            </w:r>
            <w:r>
              <w:rPr>
                <w:rFonts w:hint="eastAsia" w:ascii="Times New Roman Regular" w:hAnsi="Times New Roman Regular" w:cs="Times New Roman Regular"/>
                <w:color w:val="000000"/>
                <w:kern w:val="0"/>
                <w:sz w:val="24"/>
                <w:szCs w:val="24"/>
                <w:highlight w:val="none"/>
                <w:vertAlign w:val="baseline"/>
                <w:lang w:val="en-US" w:eastAsia="zh-CN" w:bidi="ar"/>
              </w:rPr>
              <w:t>19</w:t>
            </w:r>
          </w:p>
        </w:tc>
      </w:tr>
      <w:tr w14:paraId="1E8324A3">
        <w:trPr>
          <w:jc w:val="center"/>
        </w:trPr>
        <w:tc>
          <w:tcPr>
            <w:tcW w:w="4120" w:type="dxa"/>
            <w:noWrap w:val="0"/>
            <w:vAlign w:val="top"/>
          </w:tcPr>
          <w:p w14:paraId="540CFAC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eastAsia="宋体" w:cs="Times New Roman Regular"/>
                <w:color w:val="000000"/>
                <w:kern w:val="0"/>
                <w:sz w:val="24"/>
                <w:szCs w:val="24"/>
                <w:vertAlign w:val="baseline"/>
                <w:lang w:val="en-US" w:eastAsia="zh-CN" w:bidi="ar"/>
              </w:rPr>
              <w:t>TC</w:t>
            </w:r>
          </w:p>
        </w:tc>
        <w:tc>
          <w:tcPr>
            <w:tcW w:w="3831" w:type="dxa"/>
            <w:noWrap w:val="0"/>
            <w:vAlign w:val="top"/>
          </w:tcPr>
          <w:p w14:paraId="4481C7FA">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highlight w:val="none"/>
                <w:vertAlign w:val="baseline"/>
                <w:lang w:val="en-US" w:eastAsia="zh-CN" w:bidi="ar"/>
              </w:rPr>
            </w:pPr>
            <w:r>
              <w:rPr>
                <w:rFonts w:hint="default" w:ascii="Times New Roman Regular" w:hAnsi="Times New Roman Regular" w:eastAsia="宋体" w:cs="Times New Roman Regular"/>
                <w:color w:val="000000"/>
                <w:kern w:val="0"/>
                <w:sz w:val="24"/>
                <w:szCs w:val="24"/>
                <w:highlight w:val="none"/>
                <w:vertAlign w:val="baseline"/>
                <w:lang w:val="en-US" w:eastAsia="zh-CN" w:bidi="ar"/>
              </w:rPr>
              <w:t>0.3</w:t>
            </w:r>
            <w:r>
              <w:rPr>
                <w:rFonts w:hint="eastAsia" w:ascii="Times New Roman Regular" w:hAnsi="Times New Roman Regular" w:cs="Times New Roman Regular"/>
                <w:color w:val="000000"/>
                <w:kern w:val="0"/>
                <w:sz w:val="24"/>
                <w:szCs w:val="24"/>
                <w:highlight w:val="none"/>
                <w:vertAlign w:val="baseline"/>
                <w:lang w:val="en-US" w:eastAsia="zh-CN" w:bidi="ar"/>
              </w:rPr>
              <w:t>5</w:t>
            </w:r>
          </w:p>
        </w:tc>
      </w:tr>
      <w:tr w14:paraId="23931BB4">
        <w:trPr>
          <w:jc w:val="center"/>
        </w:trPr>
        <w:tc>
          <w:tcPr>
            <w:tcW w:w="4120" w:type="dxa"/>
            <w:noWrap w:val="0"/>
            <w:vAlign w:val="top"/>
          </w:tcPr>
          <w:p w14:paraId="6B4B5980">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eastAsia="宋体" w:cs="Times New Roman Regular"/>
                <w:color w:val="000000"/>
                <w:kern w:val="0"/>
                <w:sz w:val="24"/>
                <w:szCs w:val="24"/>
                <w:vertAlign w:val="baseline"/>
                <w:lang w:val="en-US" w:eastAsia="zh-CN" w:bidi="ar"/>
              </w:rPr>
              <w:t>HDL-C</w:t>
            </w:r>
          </w:p>
        </w:tc>
        <w:tc>
          <w:tcPr>
            <w:tcW w:w="3831" w:type="dxa"/>
            <w:noWrap w:val="0"/>
            <w:vAlign w:val="top"/>
          </w:tcPr>
          <w:p w14:paraId="649688F4">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highlight w:val="none"/>
                <w:vertAlign w:val="baseline"/>
                <w:lang w:val="en-US" w:eastAsia="zh-CN" w:bidi="ar"/>
              </w:rPr>
            </w:pPr>
            <w:r>
              <w:rPr>
                <w:rFonts w:hint="default" w:ascii="Times New Roman Regular" w:hAnsi="Times New Roman Regular" w:eastAsia="宋体" w:cs="Times New Roman Regular"/>
                <w:color w:val="000000"/>
                <w:kern w:val="0"/>
                <w:sz w:val="24"/>
                <w:szCs w:val="24"/>
                <w:highlight w:val="none"/>
                <w:vertAlign w:val="baseline"/>
                <w:lang w:val="en-US" w:eastAsia="zh-CN" w:bidi="ar"/>
              </w:rPr>
              <w:t>0.</w:t>
            </w:r>
            <w:r>
              <w:rPr>
                <w:rFonts w:hint="eastAsia" w:ascii="Times New Roman Regular" w:hAnsi="Times New Roman Regular" w:cs="Times New Roman Regular"/>
                <w:color w:val="000000"/>
                <w:kern w:val="0"/>
                <w:sz w:val="24"/>
                <w:szCs w:val="24"/>
                <w:highlight w:val="none"/>
                <w:vertAlign w:val="baseline"/>
                <w:lang w:val="en-US" w:eastAsia="zh-CN" w:bidi="ar"/>
              </w:rPr>
              <w:t>15</w:t>
            </w:r>
          </w:p>
        </w:tc>
      </w:tr>
      <w:tr w14:paraId="2EE1CF9B">
        <w:trPr>
          <w:jc w:val="center"/>
        </w:trPr>
        <w:tc>
          <w:tcPr>
            <w:tcW w:w="4120" w:type="dxa"/>
            <w:noWrap w:val="0"/>
            <w:vAlign w:val="top"/>
          </w:tcPr>
          <w:p w14:paraId="52BA162E">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eastAsia="宋体" w:cs="Times New Roman Regular"/>
                <w:color w:val="000000"/>
                <w:kern w:val="0"/>
                <w:sz w:val="24"/>
                <w:szCs w:val="24"/>
                <w:vertAlign w:val="baseline"/>
                <w:lang w:val="en-US" w:eastAsia="zh-CN" w:bidi="ar"/>
              </w:rPr>
              <w:t>ApoB</w:t>
            </w:r>
          </w:p>
        </w:tc>
        <w:tc>
          <w:tcPr>
            <w:tcW w:w="3831" w:type="dxa"/>
            <w:noWrap w:val="0"/>
            <w:vAlign w:val="top"/>
          </w:tcPr>
          <w:p w14:paraId="731EB04D">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highlight w:val="none"/>
                <w:vertAlign w:val="baseline"/>
                <w:lang w:val="en-US" w:eastAsia="zh-CN" w:bidi="ar"/>
              </w:rPr>
            </w:pPr>
            <w:r>
              <w:rPr>
                <w:rFonts w:hint="default" w:ascii="Times New Roman Regular" w:hAnsi="Times New Roman Regular" w:eastAsia="宋体" w:cs="Times New Roman Regular"/>
                <w:color w:val="000000"/>
                <w:kern w:val="0"/>
                <w:sz w:val="24"/>
                <w:szCs w:val="24"/>
                <w:highlight w:val="none"/>
                <w:vertAlign w:val="baseline"/>
                <w:lang w:val="en-US" w:eastAsia="zh-CN" w:bidi="ar"/>
              </w:rPr>
              <w:t>0.5</w:t>
            </w:r>
            <w:r>
              <w:rPr>
                <w:rFonts w:hint="eastAsia" w:ascii="Times New Roman Regular" w:hAnsi="Times New Roman Regular" w:cs="Times New Roman Regular"/>
                <w:color w:val="000000"/>
                <w:kern w:val="0"/>
                <w:sz w:val="24"/>
                <w:szCs w:val="24"/>
                <w:highlight w:val="none"/>
                <w:vertAlign w:val="baseline"/>
                <w:lang w:val="en-US" w:eastAsia="zh-CN" w:bidi="ar"/>
              </w:rPr>
              <w:t>5</w:t>
            </w:r>
          </w:p>
        </w:tc>
      </w:tr>
      <w:tr w14:paraId="27BFAFD8">
        <w:trPr>
          <w:jc w:val="center"/>
        </w:trPr>
        <w:tc>
          <w:tcPr>
            <w:tcW w:w="4120" w:type="dxa"/>
            <w:noWrap w:val="0"/>
            <w:vAlign w:val="top"/>
          </w:tcPr>
          <w:p w14:paraId="15C45ED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eastAsia="宋体" w:cs="Times New Roman Regular"/>
                <w:color w:val="000000"/>
                <w:kern w:val="0"/>
                <w:sz w:val="24"/>
                <w:szCs w:val="24"/>
                <w:vertAlign w:val="baseline"/>
                <w:lang w:val="en-US" w:eastAsia="zh-CN" w:bidi="ar"/>
              </w:rPr>
              <w:t>AE</w:t>
            </w:r>
          </w:p>
        </w:tc>
        <w:tc>
          <w:tcPr>
            <w:tcW w:w="3831" w:type="dxa"/>
            <w:noWrap w:val="0"/>
            <w:vAlign w:val="top"/>
          </w:tcPr>
          <w:p w14:paraId="16F8EA59">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highlight w:val="none"/>
                <w:vertAlign w:val="baseline"/>
                <w:lang w:val="en-US" w:eastAsia="zh-CN" w:bidi="ar"/>
              </w:rPr>
            </w:pPr>
            <w:r>
              <w:rPr>
                <w:rFonts w:hint="default" w:ascii="Times New Roman Regular" w:hAnsi="Times New Roman Regular" w:eastAsia="宋体" w:cs="Times New Roman Regular"/>
                <w:color w:val="000000"/>
                <w:kern w:val="0"/>
                <w:sz w:val="24"/>
                <w:szCs w:val="24"/>
                <w:highlight w:val="none"/>
                <w:vertAlign w:val="baseline"/>
                <w:lang w:val="en-US" w:eastAsia="zh-CN" w:bidi="ar"/>
              </w:rPr>
              <w:t>0.01</w:t>
            </w:r>
          </w:p>
        </w:tc>
      </w:tr>
      <w:tr w14:paraId="58181497">
        <w:trPr>
          <w:jc w:val="center"/>
        </w:trPr>
        <w:tc>
          <w:tcPr>
            <w:tcW w:w="4120" w:type="dxa"/>
            <w:noWrap w:val="0"/>
            <w:vAlign w:val="top"/>
          </w:tcPr>
          <w:p w14:paraId="069201A3">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eastAsia="宋体" w:cs="Times New Roman Regular"/>
                <w:color w:val="000000"/>
                <w:kern w:val="0"/>
                <w:sz w:val="24"/>
                <w:szCs w:val="24"/>
                <w:vertAlign w:val="baseline"/>
                <w:lang w:val="en-US" w:eastAsia="zh-CN" w:bidi="ar"/>
              </w:rPr>
              <w:t>SAE</w:t>
            </w:r>
          </w:p>
        </w:tc>
        <w:tc>
          <w:tcPr>
            <w:tcW w:w="3831" w:type="dxa"/>
            <w:noWrap w:val="0"/>
            <w:vAlign w:val="top"/>
          </w:tcPr>
          <w:p w14:paraId="45F39326">
            <w:pPr>
              <w:keepNext w:val="0"/>
              <w:keepLines w:val="0"/>
              <w:widowControl/>
              <w:suppressLineNumbers w:val="0"/>
              <w:spacing w:before="0" w:beforeAutospacing="0" w:after="0" w:afterAutospacing="0"/>
              <w:ind w:left="0" w:right="0"/>
              <w:jc w:val="center"/>
              <w:rPr>
                <w:rFonts w:hint="default" w:ascii="Times New Roman Regular" w:hAnsi="Times New Roman Regular" w:eastAsia="宋体" w:cs="Times New Roman Regular"/>
                <w:color w:val="000000"/>
                <w:kern w:val="0"/>
                <w:sz w:val="24"/>
                <w:szCs w:val="24"/>
                <w:highlight w:val="none"/>
                <w:vertAlign w:val="baseline"/>
                <w:lang w:val="en-US" w:eastAsia="zh-CN" w:bidi="ar"/>
              </w:rPr>
            </w:pPr>
            <w:r>
              <w:rPr>
                <w:rFonts w:hint="default" w:ascii="Times New Roman Regular" w:hAnsi="Times New Roman Regular" w:eastAsia="宋体" w:cs="Times New Roman Regular"/>
                <w:color w:val="000000"/>
                <w:kern w:val="0"/>
                <w:sz w:val="24"/>
                <w:szCs w:val="24"/>
                <w:highlight w:val="none"/>
                <w:vertAlign w:val="baseline"/>
                <w:lang w:val="en-US" w:eastAsia="zh-CN" w:bidi="ar"/>
              </w:rPr>
              <w:t>0.05</w:t>
            </w:r>
          </w:p>
        </w:tc>
      </w:tr>
    </w:tbl>
    <w:p w14:paraId="0440275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r>
        <w:rPr>
          <w:rFonts w:hint="default" w:ascii="Times New Roman Regular" w:hAnsi="Times New Roman Regular" w:eastAsia="宋体" w:cs="Times New Roman Regular"/>
          <w:color w:val="000000"/>
          <w:kern w:val="0"/>
          <w:sz w:val="24"/>
          <w:szCs w:val="24"/>
          <w:lang w:val="en-US" w:eastAsia="zh-CN" w:bidi="ar"/>
        </w:rPr>
        <w:t>Abbreviations: Lp(a), Lipoprotein(a); LDL-C, Low-Density Lipoprotein Cholesterol; non-HDL-C, Non-High-Density Lipoprotein Cholesterol; TG, Triglycerides; TC, Total Cholesterol; HDL-C, High-Density Lipoprotein Cholesterol; ApoB, Apolipoprotein B; AE, Adverse Event; SAE, Serious Adverse Event.</w:t>
      </w:r>
    </w:p>
    <w:p w14:paraId="12EDDA86">
      <w:pPr>
        <w:keepNext w:val="0"/>
        <w:keepLines w:val="0"/>
        <w:widowControl/>
        <w:suppressLineNumbers w:val="0"/>
        <w:jc w:val="left"/>
        <w:rPr>
          <w:rFonts w:hint="default" w:ascii="Times New Roman Regular" w:hAnsi="Times New Roman Regular" w:cs="Times New Roman Regular"/>
          <w:sz w:val="24"/>
          <w:szCs w:val="24"/>
          <w:lang w:val="en-US"/>
        </w:rPr>
      </w:pPr>
    </w:p>
    <w:p w14:paraId="5BC86614">
      <w:pPr>
        <w:keepNext w:val="0"/>
        <w:keepLines w:val="0"/>
        <w:widowControl/>
        <w:suppressLineNumbers w:val="0"/>
        <w:jc w:val="left"/>
        <w:rPr>
          <w:rFonts w:hint="default" w:ascii="Times New Roman Regular" w:hAnsi="Times New Roman Regular" w:eastAsia="宋体" w:cs="Times New Roman Regular"/>
          <w:color w:val="000000"/>
          <w:kern w:val="0"/>
          <w:sz w:val="24"/>
          <w:szCs w:val="24"/>
          <w:lang w:val="en-US" w:eastAsia="zh-CN" w:bidi="ar"/>
        </w:rPr>
      </w:pPr>
    </w:p>
    <w:p w14:paraId="3E04BB6D">
      <w:pPr>
        <w:keepNext w:val="0"/>
        <w:keepLines w:val="0"/>
        <w:widowControl/>
        <w:suppressLineNumbers w:val="0"/>
        <w:jc w:val="left"/>
        <w:rPr>
          <w:rFonts w:hint="default" w:ascii="Times New Roman Regular" w:hAnsi="Times New Roman Regular" w:eastAsia="宋体" w:cs="Times New Roman Regular"/>
          <w:color w:val="000000"/>
          <w:kern w:val="0"/>
          <w:sz w:val="24"/>
          <w:szCs w:val="24"/>
          <w:lang w:val="en-US" w:eastAsia="zh-CN" w:bidi="ar"/>
        </w:rPr>
      </w:pPr>
    </w:p>
    <w:p w14:paraId="44688F54">
      <w:pPr>
        <w:keepNext w:val="0"/>
        <w:keepLines w:val="0"/>
        <w:widowControl/>
        <w:suppressLineNumbers w:val="0"/>
        <w:jc w:val="left"/>
        <w:rPr>
          <w:rFonts w:hint="default" w:ascii="Times New Roman Regular" w:hAnsi="Times New Roman Regular" w:cs="Times New Roman Regular"/>
          <w:sz w:val="24"/>
          <w:szCs w:val="24"/>
          <w:lang w:val="en-US"/>
        </w:rPr>
      </w:pPr>
    </w:p>
    <w:p w14:paraId="0BCABA81">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7F845132">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520E07C1">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08C8E9E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0F361BF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4039BEA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34BB661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69FBB304">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7CDCB8B4">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0AB27675">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宋体" w:cs="Times New Roman Regular"/>
          <w:color w:val="000000"/>
          <w:kern w:val="0"/>
          <w:sz w:val="24"/>
          <w:szCs w:val="24"/>
          <w:lang w:val="en-US" w:eastAsia="zh-CN" w:bidi="ar"/>
        </w:rPr>
      </w:pPr>
    </w:p>
    <w:p w14:paraId="70A82F91">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宋体" w:cs="Times New Roman Regular"/>
          <w:color w:val="000000"/>
          <w:kern w:val="0"/>
          <w:sz w:val="24"/>
          <w:szCs w:val="24"/>
          <w:lang w:val="en-US" w:eastAsia="zh-CN" w:bidi="ar"/>
        </w:rPr>
      </w:pPr>
    </w:p>
    <w:p w14:paraId="45CB2475">
      <w:pPr>
        <w:pStyle w:val="2"/>
        <w:bidi w:val="0"/>
        <w:rPr>
          <w:rFonts w:hint="default" w:ascii="Times New Roman Bold" w:hAnsi="Times New Roman Bold" w:cs="Times New Roman Bold"/>
          <w:b/>
          <w:bCs w:val="0"/>
          <w:sz w:val="24"/>
          <w:szCs w:val="24"/>
          <w:lang w:val="en-US" w:eastAsia="zh-CN"/>
        </w:rPr>
      </w:pPr>
      <w:bookmarkStart w:id="16" w:name="_Toc823000053"/>
      <w:r>
        <w:rPr>
          <w:rFonts w:hint="default" w:ascii="Times New Roman Bold" w:hAnsi="Times New Roman Bold" w:cs="Times New Roman Bold"/>
          <w:b/>
          <w:bCs w:val="0"/>
          <w:sz w:val="24"/>
          <w:szCs w:val="24"/>
          <w:lang w:val="en-US" w:eastAsia="zh-CN"/>
        </w:rPr>
        <w:t>Appendix 6: Network plots and forest plots of secondary outcomes</w:t>
      </w:r>
      <w:bookmarkEnd w:id="16"/>
      <w:r>
        <w:rPr>
          <w:rFonts w:hint="default" w:ascii="Times New Roman Bold" w:hAnsi="Times New Roman Bold" w:cs="Times New Roman Bold"/>
          <w:b/>
          <w:bCs w:val="0"/>
          <w:sz w:val="24"/>
          <w:szCs w:val="24"/>
          <w:lang w:val="en-US" w:eastAsia="zh-CN"/>
        </w:rPr>
        <w:t xml:space="preserve"> </w:t>
      </w:r>
    </w:p>
    <w:p w14:paraId="5DE09EC4">
      <w:pPr>
        <w:pStyle w:val="3"/>
        <w:bidi w:val="0"/>
        <w:rPr>
          <w:rFonts w:hint="default" w:ascii="Times New Roman Bold" w:hAnsi="Times New Roman Bold" w:cs="Times New Roman Bold"/>
          <w:sz w:val="24"/>
          <w:szCs w:val="24"/>
          <w:lang w:val="en-US" w:eastAsia="zh-CN"/>
        </w:rPr>
      </w:pPr>
      <w:bookmarkStart w:id="17" w:name="_Toc219720444"/>
      <w:r>
        <w:rPr>
          <w:rFonts w:hint="default" w:ascii="Times New Roman Bold" w:hAnsi="Times New Roman Bold" w:cs="Times New Roman Bold"/>
          <w:sz w:val="24"/>
          <w:szCs w:val="24"/>
          <w:lang w:val="en-US" w:eastAsia="zh-CN"/>
        </w:rPr>
        <w:t>Figure S6.1: Network plot of the effect on non-HDL-C, and forest plot of network effect sizes for compared with placebo.</w:t>
      </w:r>
      <w:bookmarkEnd w:id="17"/>
    </w:p>
    <w:p w14:paraId="77054662">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rPr>
      </w:pPr>
      <w:r>
        <w:drawing>
          <wp:inline distT="0" distB="0" distL="114300" distR="114300">
            <wp:extent cx="5346700" cy="7213600"/>
            <wp:effectExtent l="0" t="0" r="12700" b="0"/>
            <wp:docPr id="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pic:cNvPicPr>
                      <a:picLocks noChangeAspect="1"/>
                    </pic:cNvPicPr>
                  </pic:nvPicPr>
                  <pic:blipFill>
                    <a:blip r:embed="rId5"/>
                    <a:stretch>
                      <a:fillRect/>
                    </a:stretch>
                  </pic:blipFill>
                  <pic:spPr>
                    <a:xfrm>
                      <a:off x="0" y="0"/>
                      <a:ext cx="5346700" cy="7213600"/>
                    </a:xfrm>
                    <a:prstGeom prst="rect">
                      <a:avLst/>
                    </a:prstGeom>
                    <a:noFill/>
                    <a:ln>
                      <a:noFill/>
                    </a:ln>
                  </pic:spPr>
                </pic:pic>
              </a:graphicData>
            </a:graphic>
          </wp:inline>
        </w:drawing>
      </w:r>
    </w:p>
    <w:p w14:paraId="6D2C2565">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593B6435">
      <w:pPr>
        <w:rPr>
          <w:rFonts w:hint="default" w:ascii="Times New Roman Regular" w:hAnsi="Times New Roman Regular" w:cs="Times New Roman Regular"/>
          <w:sz w:val="24"/>
          <w:szCs w:val="24"/>
        </w:rPr>
      </w:pPr>
    </w:p>
    <w:p w14:paraId="3D09A4F5">
      <w:pPr>
        <w:bidi w:val="0"/>
        <w:rPr>
          <w:rFonts w:hint="default" w:ascii="Times New Roman Regular" w:hAnsi="Times New Roman Regular" w:eastAsia="宋体" w:cs="Times New Roman Regular"/>
          <w:kern w:val="2"/>
          <w:sz w:val="24"/>
          <w:szCs w:val="24"/>
          <w:lang w:val="en-US" w:eastAsia="zh-CN" w:bidi="ar-SA"/>
        </w:rPr>
      </w:pPr>
    </w:p>
    <w:p w14:paraId="26829163">
      <w:pPr>
        <w:bidi w:val="0"/>
        <w:rPr>
          <w:rFonts w:hint="default" w:ascii="Times New Roman Regular" w:hAnsi="Times New Roman Regular" w:cs="Times New Roman Regular"/>
          <w:sz w:val="24"/>
          <w:szCs w:val="24"/>
          <w:lang w:val="en-US" w:eastAsia="zh-CN"/>
        </w:rPr>
      </w:pPr>
    </w:p>
    <w:p w14:paraId="7CF0D431">
      <w:pPr>
        <w:tabs>
          <w:tab w:val="left" w:pos="6277"/>
        </w:tabs>
        <w:bidi w:val="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b/>
      </w:r>
    </w:p>
    <w:p w14:paraId="785012DA">
      <w:pPr>
        <w:rPr>
          <w:rFonts w:hint="default" w:ascii="Times New Roman Bold" w:hAnsi="Times New Roman Bold" w:cs="Times New Roman Bold"/>
          <w:sz w:val="24"/>
          <w:szCs w:val="24"/>
          <w:lang w:val="en-US" w:eastAsia="zh-CN"/>
        </w:rPr>
      </w:pPr>
      <w:r>
        <w:rPr>
          <w:rFonts w:hint="default" w:ascii="Times New Roman Bold" w:hAnsi="Times New Roman Bold" w:cs="Times New Roman Bold"/>
          <w:sz w:val="24"/>
          <w:szCs w:val="24"/>
          <w:lang w:val="en-US" w:eastAsia="zh-CN"/>
        </w:rPr>
        <w:t>Figure S6.2: Network plot of the effect on HDL-C, and forest plot of network effect sizes for compared with placebo.</w:t>
      </w:r>
    </w:p>
    <w:p w14:paraId="03B01DB2">
      <w:pPr>
        <w:rPr>
          <w:rFonts w:hint="default" w:ascii="Times New Roman Bold" w:hAnsi="Times New Roman Bold" w:cs="Times New Roman Bold"/>
          <w:sz w:val="24"/>
          <w:szCs w:val="24"/>
          <w:lang w:val="en-US" w:eastAsia="zh-CN"/>
        </w:rPr>
      </w:pPr>
    </w:p>
    <w:p w14:paraId="76971666">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r>
        <w:drawing>
          <wp:inline distT="0" distB="0" distL="114300" distR="114300">
            <wp:extent cx="5346700" cy="7200900"/>
            <wp:effectExtent l="0" t="0" r="12700" b="12700"/>
            <wp:docPr id="4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2"/>
                    <pic:cNvPicPr>
                      <a:picLocks noChangeAspect="1"/>
                    </pic:cNvPicPr>
                  </pic:nvPicPr>
                  <pic:blipFill>
                    <a:blip r:embed="rId6"/>
                    <a:stretch>
                      <a:fillRect/>
                    </a:stretch>
                  </pic:blipFill>
                  <pic:spPr>
                    <a:xfrm>
                      <a:off x="0" y="0"/>
                      <a:ext cx="5346700" cy="7200900"/>
                    </a:xfrm>
                    <a:prstGeom prst="rect">
                      <a:avLst/>
                    </a:prstGeom>
                    <a:noFill/>
                    <a:ln>
                      <a:noFill/>
                    </a:ln>
                  </pic:spPr>
                </pic:pic>
              </a:graphicData>
            </a:graphic>
          </wp:inline>
        </w:drawing>
      </w:r>
    </w:p>
    <w:p w14:paraId="37469D2F">
      <w:pPr>
        <w:tabs>
          <w:tab w:val="left" w:pos="880"/>
        </w:tabs>
        <w:bidi w:val="0"/>
        <w:jc w:val="left"/>
        <w:rPr>
          <w:rFonts w:hint="default" w:ascii="Times New Roman Regular" w:hAnsi="Times New Roman Regular" w:cs="Times New Roman Regular"/>
          <w:sz w:val="24"/>
          <w:szCs w:val="24"/>
          <w:lang w:val="en-US" w:eastAsia="zh-CN"/>
        </w:rPr>
      </w:pPr>
    </w:p>
    <w:p w14:paraId="03F91B3E">
      <w:pPr>
        <w:bidi w:val="0"/>
        <w:rPr>
          <w:rFonts w:hint="default" w:ascii="Times New Roman Regular" w:hAnsi="Times New Roman Regular" w:eastAsia="宋体" w:cs="Times New Roman Regular"/>
          <w:kern w:val="2"/>
          <w:sz w:val="24"/>
          <w:szCs w:val="24"/>
          <w:lang w:val="en-US" w:eastAsia="zh-CN" w:bidi="ar-SA"/>
        </w:rPr>
      </w:pPr>
    </w:p>
    <w:p w14:paraId="7C3538F1">
      <w:pPr>
        <w:bidi w:val="0"/>
        <w:rPr>
          <w:rFonts w:hint="default" w:ascii="Times New Roman Regular" w:hAnsi="Times New Roman Regular" w:cs="Times New Roman Regular"/>
          <w:sz w:val="24"/>
          <w:szCs w:val="24"/>
          <w:lang w:val="en-US" w:eastAsia="zh-CN"/>
        </w:rPr>
      </w:pPr>
    </w:p>
    <w:p w14:paraId="312F73DC">
      <w:pPr>
        <w:bidi w:val="0"/>
        <w:rPr>
          <w:rFonts w:hint="default" w:ascii="Times New Roman Regular" w:hAnsi="Times New Roman Regular" w:cs="Times New Roman Regular"/>
          <w:sz w:val="24"/>
          <w:szCs w:val="24"/>
          <w:lang w:val="en-US" w:eastAsia="zh-CN"/>
        </w:rPr>
      </w:pPr>
    </w:p>
    <w:p w14:paraId="24B31179">
      <w:pPr>
        <w:bidi w:val="0"/>
        <w:rPr>
          <w:rFonts w:hint="default" w:ascii="Times New Roman Regular" w:hAnsi="Times New Roman Regular" w:cs="Times New Roman Regular"/>
          <w:sz w:val="24"/>
          <w:szCs w:val="24"/>
          <w:lang w:val="en-US" w:eastAsia="zh-CN"/>
        </w:rPr>
      </w:pPr>
    </w:p>
    <w:p w14:paraId="5334E39B">
      <w:pPr>
        <w:bidi w:val="0"/>
        <w:rPr>
          <w:rFonts w:hint="default" w:ascii="Times New Roman Regular" w:hAnsi="Times New Roman Regular" w:cs="Times New Roman Regular"/>
          <w:sz w:val="24"/>
          <w:szCs w:val="24"/>
          <w:lang w:val="en-US" w:eastAsia="zh-CN"/>
        </w:rPr>
      </w:pPr>
    </w:p>
    <w:p w14:paraId="6B74A830">
      <w:pPr>
        <w:bidi w:val="0"/>
        <w:rPr>
          <w:rFonts w:hint="default" w:ascii="Times New Roman Regular" w:hAnsi="Times New Roman Regular" w:cs="Times New Roman Regular"/>
          <w:sz w:val="24"/>
          <w:szCs w:val="24"/>
          <w:lang w:val="en-US" w:eastAsia="zh-CN"/>
        </w:rPr>
      </w:pPr>
    </w:p>
    <w:p w14:paraId="57C87127">
      <w:pPr>
        <w:bidi w:val="0"/>
        <w:rPr>
          <w:rFonts w:hint="default" w:ascii="Times New Roman Regular" w:hAnsi="Times New Roman Regular" w:cs="Times New Roman Regular"/>
          <w:sz w:val="24"/>
          <w:szCs w:val="24"/>
          <w:lang w:val="en-US" w:eastAsia="zh-CN"/>
        </w:rPr>
      </w:pPr>
    </w:p>
    <w:p w14:paraId="506EAA74">
      <w:pPr>
        <w:pStyle w:val="2"/>
        <w:bidi w:val="0"/>
        <w:rPr>
          <w:rFonts w:hint="default" w:ascii="Times New Roman Bold" w:hAnsi="Times New Roman Bold" w:cs="Times New Roman Bold"/>
          <w:b/>
          <w:bCs w:val="0"/>
          <w:sz w:val="24"/>
          <w:szCs w:val="24"/>
          <w:lang w:val="en-US" w:eastAsia="zh-CN"/>
        </w:rPr>
      </w:pPr>
      <w:bookmarkStart w:id="18" w:name="_Toc1317113115"/>
      <w:r>
        <w:rPr>
          <w:rFonts w:hint="default" w:ascii="Times New Roman Bold" w:hAnsi="Times New Roman Bold" w:cs="Times New Roman Bold"/>
          <w:b/>
          <w:bCs w:val="0"/>
          <w:sz w:val="24"/>
          <w:szCs w:val="24"/>
          <w:lang w:val="en-US" w:eastAsia="zh-CN"/>
        </w:rPr>
        <w:t>Appendix 7: SUCRA and cumulative probability plots</w:t>
      </w:r>
      <w:bookmarkEnd w:id="18"/>
      <w:r>
        <w:rPr>
          <w:rFonts w:hint="default" w:ascii="Times New Roman Bold" w:hAnsi="Times New Roman Bold" w:cs="Times New Roman Bold"/>
          <w:b/>
          <w:bCs w:val="0"/>
          <w:sz w:val="24"/>
          <w:szCs w:val="24"/>
          <w:lang w:val="en-US" w:eastAsia="zh-CN"/>
        </w:rPr>
        <w:t xml:space="preserve"> </w:t>
      </w:r>
    </w:p>
    <w:p w14:paraId="636FD12D">
      <w:pPr>
        <w:pStyle w:val="3"/>
        <w:bidi w:val="0"/>
        <w:rPr>
          <w:rFonts w:hint="default" w:ascii="Times New Roman Bold" w:hAnsi="Times New Roman Bold" w:cs="Times New Roman Bold"/>
          <w:sz w:val="24"/>
          <w:szCs w:val="24"/>
          <w:lang w:val="en-US" w:eastAsia="zh-CN"/>
        </w:rPr>
      </w:pPr>
      <w:bookmarkStart w:id="19" w:name="_Toc458690529"/>
      <w:r>
        <w:rPr>
          <w:rFonts w:hint="default" w:ascii="Times New Roman Bold" w:hAnsi="Times New Roman Bold" w:cs="Times New Roman Bold"/>
          <w:sz w:val="24"/>
          <w:szCs w:val="24"/>
          <w:lang w:val="en-US" w:eastAsia="zh-CN"/>
        </w:rPr>
        <w:t>Figure S7.1: Cumulative ranking curve plots of PCSK9 inhibitors for Lp(a) in range network.</w:t>
      </w:r>
      <w:bookmarkEnd w:id="19"/>
      <w:r>
        <w:rPr>
          <w:rFonts w:hint="default" w:ascii="Times New Roman Bold" w:hAnsi="Times New Roman Bold" w:cs="Times New Roman Bold"/>
          <w:sz w:val="24"/>
          <w:szCs w:val="24"/>
          <w:lang w:val="en-US" w:eastAsia="zh-CN"/>
        </w:rPr>
        <w:t xml:space="preserve"> </w:t>
      </w:r>
    </w:p>
    <w:p w14:paraId="767FA114">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Regular" w:hAnsi="Times New Roman Regular" w:eastAsia="宋体" w:cs="Times New Roman Regular"/>
          <w:color w:val="000000"/>
          <w:kern w:val="0"/>
          <w:sz w:val="24"/>
          <w:szCs w:val="24"/>
          <w:lang w:val="en-US" w:eastAsia="zh-CN" w:bidi="ar"/>
        </w:rPr>
      </w:pPr>
      <w:r>
        <w:drawing>
          <wp:inline distT="0" distB="0" distL="114300" distR="114300">
            <wp:extent cx="6642100" cy="3833495"/>
            <wp:effectExtent l="0" t="0" r="12700" b="1905"/>
            <wp:docPr id="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pic:cNvPicPr>
                      <a:picLocks noChangeAspect="1"/>
                    </pic:cNvPicPr>
                  </pic:nvPicPr>
                  <pic:blipFill>
                    <a:blip r:embed="rId7"/>
                    <a:stretch>
                      <a:fillRect/>
                    </a:stretch>
                  </pic:blipFill>
                  <pic:spPr>
                    <a:xfrm>
                      <a:off x="0" y="0"/>
                      <a:ext cx="6642100" cy="3833495"/>
                    </a:xfrm>
                    <a:prstGeom prst="rect">
                      <a:avLst/>
                    </a:prstGeom>
                    <a:noFill/>
                    <a:ln>
                      <a:noFill/>
                    </a:ln>
                  </pic:spPr>
                </pic:pic>
              </a:graphicData>
            </a:graphic>
          </wp:inline>
        </w:drawing>
      </w:r>
    </w:p>
    <w:p w14:paraId="07F4AD29">
      <w:pPr>
        <w:tabs>
          <w:tab w:val="left" w:pos="2460"/>
        </w:tabs>
        <w:bidi w:val="0"/>
        <w:jc w:val="left"/>
        <w:rPr>
          <w:rFonts w:hint="default" w:ascii="Times New Roman Regular" w:hAnsi="Times New Roman Regular" w:cs="Times New Roman Regular"/>
          <w:sz w:val="24"/>
          <w:szCs w:val="24"/>
        </w:rPr>
      </w:pPr>
    </w:p>
    <w:p w14:paraId="25772535">
      <w:pPr>
        <w:tabs>
          <w:tab w:val="left" w:pos="1806"/>
        </w:tabs>
        <w:bidi w:val="0"/>
        <w:jc w:val="left"/>
        <w:rPr>
          <w:rFonts w:hint="default" w:ascii="Times New Roman Regular" w:hAnsi="Times New Roman Regular" w:cs="Times New Roman Regular"/>
          <w:sz w:val="24"/>
          <w:szCs w:val="24"/>
          <w:lang w:val="en-US" w:eastAsia="zh-CN"/>
        </w:rPr>
      </w:pPr>
    </w:p>
    <w:tbl>
      <w:tblPr>
        <w:tblStyle w:val="10"/>
        <w:tblpPr w:leftFromText="180" w:rightFromText="180" w:vertAnchor="text" w:horzAnchor="page" w:tblpX="2276" w:tblpY="184"/>
        <w:tblOverlap w:val="never"/>
        <w:tblW w:w="70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5"/>
        <w:gridCol w:w="1520"/>
        <w:gridCol w:w="1458"/>
        <w:gridCol w:w="1975"/>
      </w:tblGrid>
      <w:tr w14:paraId="03CE2868">
        <w:trPr>
          <w:trHeight w:val="995" w:hRule="atLeast"/>
        </w:trPr>
        <w:tc>
          <w:tcPr>
            <w:tcW w:w="2145" w:type="dxa"/>
            <w:tcBorders>
              <w:top w:val="single" w:color="000000" w:sz="4" w:space="0"/>
              <w:left w:val="nil"/>
              <w:bottom w:val="single" w:color="000000" w:sz="4" w:space="0"/>
              <w:right w:val="nil"/>
              <w:tl2br w:val="nil"/>
            </w:tcBorders>
            <w:shd w:val="clear" w:color="auto" w:fill="1E376A"/>
            <w:noWrap w:val="0"/>
            <w:vAlign w:val="center"/>
          </w:tcPr>
          <w:p w14:paraId="02B0F19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Treatment</w:t>
            </w:r>
          </w:p>
        </w:tc>
        <w:tc>
          <w:tcPr>
            <w:tcW w:w="1520" w:type="dxa"/>
            <w:tcBorders>
              <w:top w:val="single" w:color="000000" w:sz="4" w:space="0"/>
              <w:left w:val="nil"/>
              <w:bottom w:val="single" w:color="000000" w:sz="4" w:space="0"/>
              <w:right w:val="nil"/>
            </w:tcBorders>
            <w:shd w:val="clear" w:color="auto" w:fill="1E376A"/>
            <w:noWrap w:val="0"/>
            <w:vAlign w:val="center"/>
          </w:tcPr>
          <w:p w14:paraId="5506B16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SUCRA</w:t>
            </w:r>
          </w:p>
        </w:tc>
        <w:tc>
          <w:tcPr>
            <w:tcW w:w="1458" w:type="dxa"/>
            <w:tcBorders>
              <w:top w:val="single" w:color="000000" w:sz="4" w:space="0"/>
              <w:left w:val="nil"/>
              <w:bottom w:val="single" w:color="000000" w:sz="4" w:space="0"/>
              <w:right w:val="nil"/>
            </w:tcBorders>
            <w:shd w:val="clear" w:color="auto" w:fill="1E376A"/>
            <w:noWrap w:val="0"/>
            <w:vAlign w:val="center"/>
          </w:tcPr>
          <w:p w14:paraId="425FAF6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PrBest</w:t>
            </w:r>
          </w:p>
        </w:tc>
        <w:tc>
          <w:tcPr>
            <w:tcW w:w="1975" w:type="dxa"/>
            <w:tcBorders>
              <w:top w:val="single" w:color="000000" w:sz="4" w:space="0"/>
              <w:left w:val="nil"/>
              <w:bottom w:val="single" w:color="000000" w:sz="4" w:space="0"/>
              <w:right w:val="nil"/>
            </w:tcBorders>
            <w:shd w:val="clear" w:color="auto" w:fill="1E376A"/>
            <w:noWrap w:val="0"/>
            <w:vAlign w:val="center"/>
          </w:tcPr>
          <w:p w14:paraId="6B33820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MeanRank</w:t>
            </w:r>
          </w:p>
        </w:tc>
      </w:tr>
      <w:tr w14:paraId="60DC4EA2">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644D680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Ongericimab</w:t>
            </w:r>
          </w:p>
        </w:tc>
        <w:tc>
          <w:tcPr>
            <w:tcW w:w="1520" w:type="dxa"/>
            <w:tcBorders>
              <w:top w:val="single" w:color="000000" w:sz="4" w:space="0"/>
              <w:left w:val="nil"/>
              <w:bottom w:val="single" w:color="000000" w:sz="4" w:space="0"/>
              <w:right w:val="nil"/>
            </w:tcBorders>
            <w:shd w:val="clear" w:color="auto" w:fill="FFFFFF"/>
            <w:noWrap w:val="0"/>
            <w:vAlign w:val="bottom"/>
          </w:tcPr>
          <w:p w14:paraId="019FC5E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96.2</w:t>
            </w:r>
          </w:p>
        </w:tc>
        <w:tc>
          <w:tcPr>
            <w:tcW w:w="1458" w:type="dxa"/>
            <w:tcBorders>
              <w:top w:val="single" w:color="000000" w:sz="4" w:space="0"/>
              <w:left w:val="nil"/>
              <w:bottom w:val="single" w:color="000000" w:sz="4" w:space="0"/>
              <w:right w:val="nil"/>
            </w:tcBorders>
            <w:shd w:val="clear" w:color="auto" w:fill="FFFFFF"/>
            <w:noWrap w:val="0"/>
            <w:vAlign w:val="bottom"/>
          </w:tcPr>
          <w:p w14:paraId="227E1C6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77.6</w:t>
            </w:r>
          </w:p>
        </w:tc>
        <w:tc>
          <w:tcPr>
            <w:tcW w:w="1975" w:type="dxa"/>
            <w:tcBorders>
              <w:top w:val="single" w:color="000000" w:sz="4" w:space="0"/>
              <w:left w:val="nil"/>
              <w:bottom w:val="single" w:color="000000" w:sz="4" w:space="0"/>
              <w:right w:val="nil"/>
            </w:tcBorders>
            <w:shd w:val="clear" w:color="auto" w:fill="FFFFFF"/>
            <w:noWrap w:val="0"/>
            <w:vAlign w:val="bottom"/>
          </w:tcPr>
          <w:p w14:paraId="4D199E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1.2</w:t>
            </w:r>
          </w:p>
        </w:tc>
      </w:tr>
      <w:tr w14:paraId="141BA4B6">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1A909CA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Tafolecimab</w:t>
            </w:r>
          </w:p>
        </w:tc>
        <w:tc>
          <w:tcPr>
            <w:tcW w:w="1520" w:type="dxa"/>
            <w:tcBorders>
              <w:top w:val="single" w:color="000000" w:sz="4" w:space="0"/>
              <w:left w:val="nil"/>
              <w:bottom w:val="single" w:color="000000" w:sz="4" w:space="0"/>
              <w:right w:val="nil"/>
            </w:tcBorders>
            <w:shd w:val="clear" w:color="auto" w:fill="FFFFFF"/>
            <w:noWrap w:val="0"/>
            <w:vAlign w:val="bottom"/>
          </w:tcPr>
          <w:p w14:paraId="2A676B5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86.5</w:t>
            </w:r>
          </w:p>
        </w:tc>
        <w:tc>
          <w:tcPr>
            <w:tcW w:w="1458" w:type="dxa"/>
            <w:tcBorders>
              <w:top w:val="single" w:color="000000" w:sz="4" w:space="0"/>
              <w:left w:val="nil"/>
              <w:bottom w:val="single" w:color="000000" w:sz="4" w:space="0"/>
              <w:right w:val="nil"/>
            </w:tcBorders>
            <w:shd w:val="clear" w:color="auto" w:fill="FFFFFF"/>
            <w:noWrap w:val="0"/>
            <w:vAlign w:val="bottom"/>
          </w:tcPr>
          <w:p w14:paraId="5A50EC9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22.4</w:t>
            </w:r>
          </w:p>
        </w:tc>
        <w:tc>
          <w:tcPr>
            <w:tcW w:w="1975" w:type="dxa"/>
            <w:tcBorders>
              <w:top w:val="single" w:color="000000" w:sz="4" w:space="0"/>
              <w:left w:val="nil"/>
              <w:bottom w:val="single" w:color="000000" w:sz="4" w:space="0"/>
              <w:right w:val="nil"/>
            </w:tcBorders>
            <w:shd w:val="clear" w:color="auto" w:fill="FFFFFF"/>
            <w:noWrap w:val="0"/>
            <w:vAlign w:val="bottom"/>
          </w:tcPr>
          <w:p w14:paraId="16DC9EE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1.8</w:t>
            </w:r>
          </w:p>
        </w:tc>
      </w:tr>
      <w:tr w14:paraId="33BABD4A">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51DB102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Recaticimab</w:t>
            </w:r>
          </w:p>
        </w:tc>
        <w:tc>
          <w:tcPr>
            <w:tcW w:w="1520" w:type="dxa"/>
            <w:tcBorders>
              <w:top w:val="single" w:color="000000" w:sz="4" w:space="0"/>
              <w:left w:val="nil"/>
              <w:bottom w:val="single" w:color="000000" w:sz="4" w:space="0"/>
              <w:right w:val="nil"/>
            </w:tcBorders>
            <w:shd w:val="clear" w:color="auto" w:fill="FFFFFF"/>
            <w:noWrap w:val="0"/>
            <w:vAlign w:val="bottom"/>
          </w:tcPr>
          <w:p w14:paraId="0F64CCE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59.1</w:t>
            </w:r>
          </w:p>
        </w:tc>
        <w:tc>
          <w:tcPr>
            <w:tcW w:w="1458" w:type="dxa"/>
            <w:tcBorders>
              <w:top w:val="single" w:color="000000" w:sz="4" w:space="0"/>
              <w:left w:val="nil"/>
              <w:bottom w:val="single" w:color="000000" w:sz="4" w:space="0"/>
              <w:right w:val="nil"/>
            </w:tcBorders>
            <w:shd w:val="clear" w:color="auto" w:fill="FFFFFF"/>
            <w:noWrap w:val="0"/>
            <w:vAlign w:val="bottom"/>
          </w:tcPr>
          <w:p w14:paraId="5D82FF1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sz w:val="24"/>
                <w:szCs w:val="24"/>
                <w:lang w:val="en-US" w:eastAsia="zh-CN"/>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18D784E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3.5</w:t>
            </w:r>
          </w:p>
        </w:tc>
      </w:tr>
      <w:tr w14:paraId="3C80DF1F">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3151E5D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Evolocumab</w:t>
            </w:r>
          </w:p>
        </w:tc>
        <w:tc>
          <w:tcPr>
            <w:tcW w:w="1520" w:type="dxa"/>
            <w:tcBorders>
              <w:top w:val="single" w:color="000000" w:sz="4" w:space="0"/>
              <w:left w:val="nil"/>
              <w:bottom w:val="single" w:color="000000" w:sz="4" w:space="0"/>
              <w:right w:val="nil"/>
            </w:tcBorders>
            <w:shd w:val="clear" w:color="auto" w:fill="FFFFFF"/>
            <w:noWrap w:val="0"/>
            <w:vAlign w:val="bottom"/>
          </w:tcPr>
          <w:p w14:paraId="55AFF70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54.2</w:t>
            </w:r>
          </w:p>
        </w:tc>
        <w:tc>
          <w:tcPr>
            <w:tcW w:w="1458" w:type="dxa"/>
            <w:tcBorders>
              <w:top w:val="single" w:color="000000" w:sz="4" w:space="0"/>
              <w:left w:val="nil"/>
              <w:bottom w:val="single" w:color="000000" w:sz="4" w:space="0"/>
              <w:right w:val="nil"/>
            </w:tcBorders>
            <w:shd w:val="clear" w:color="auto" w:fill="FFFFFF"/>
            <w:noWrap w:val="0"/>
            <w:vAlign w:val="bottom"/>
          </w:tcPr>
          <w:p w14:paraId="38B540B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27424E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3.7</w:t>
            </w:r>
          </w:p>
        </w:tc>
      </w:tr>
      <w:tr w14:paraId="437F27AB">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6957471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Inclisiran</w:t>
            </w:r>
          </w:p>
        </w:tc>
        <w:tc>
          <w:tcPr>
            <w:tcW w:w="1520" w:type="dxa"/>
            <w:tcBorders>
              <w:top w:val="single" w:color="000000" w:sz="4" w:space="0"/>
              <w:left w:val="nil"/>
              <w:bottom w:val="single" w:color="000000" w:sz="4" w:space="0"/>
              <w:right w:val="nil"/>
            </w:tcBorders>
            <w:shd w:val="clear" w:color="auto" w:fill="FFFFFF"/>
            <w:noWrap w:val="0"/>
            <w:vAlign w:val="bottom"/>
          </w:tcPr>
          <w:p w14:paraId="2F29F9B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30.6</w:t>
            </w:r>
          </w:p>
        </w:tc>
        <w:tc>
          <w:tcPr>
            <w:tcW w:w="1458" w:type="dxa"/>
            <w:tcBorders>
              <w:top w:val="single" w:color="000000" w:sz="4" w:space="0"/>
              <w:left w:val="nil"/>
              <w:bottom w:val="single" w:color="000000" w:sz="4" w:space="0"/>
              <w:right w:val="nil"/>
            </w:tcBorders>
            <w:shd w:val="clear" w:color="auto" w:fill="FFFFFF"/>
            <w:noWrap w:val="0"/>
            <w:vAlign w:val="bottom"/>
          </w:tcPr>
          <w:p w14:paraId="699465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4B0B1E4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5.2</w:t>
            </w:r>
          </w:p>
        </w:tc>
      </w:tr>
      <w:tr w14:paraId="03059105">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2D28C6C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Alirocumab</w:t>
            </w:r>
          </w:p>
        </w:tc>
        <w:tc>
          <w:tcPr>
            <w:tcW w:w="1520" w:type="dxa"/>
            <w:tcBorders>
              <w:top w:val="single" w:color="000000" w:sz="4" w:space="0"/>
              <w:left w:val="nil"/>
              <w:bottom w:val="single" w:color="000000" w:sz="4" w:space="0"/>
              <w:right w:val="nil"/>
            </w:tcBorders>
            <w:shd w:val="clear" w:color="auto" w:fill="FFFFFF"/>
            <w:noWrap w:val="0"/>
            <w:vAlign w:val="bottom"/>
          </w:tcPr>
          <w:p w14:paraId="4C451EE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23.4</w:t>
            </w:r>
          </w:p>
        </w:tc>
        <w:tc>
          <w:tcPr>
            <w:tcW w:w="1458" w:type="dxa"/>
            <w:tcBorders>
              <w:top w:val="single" w:color="000000" w:sz="4" w:space="0"/>
              <w:left w:val="nil"/>
              <w:bottom w:val="single" w:color="000000" w:sz="4" w:space="0"/>
              <w:right w:val="nil"/>
            </w:tcBorders>
            <w:shd w:val="clear" w:color="auto" w:fill="FFFFFF"/>
            <w:noWrap w:val="0"/>
            <w:vAlign w:val="bottom"/>
          </w:tcPr>
          <w:p w14:paraId="5B4180D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5F9420F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5.6</w:t>
            </w:r>
          </w:p>
        </w:tc>
      </w:tr>
      <w:tr w14:paraId="273EB2A2">
        <w:trPr>
          <w:trHeight w:val="546" w:hRule="atLeast"/>
        </w:trPr>
        <w:tc>
          <w:tcPr>
            <w:tcW w:w="2145" w:type="dxa"/>
            <w:tcBorders>
              <w:top w:val="single" w:color="000000" w:sz="4" w:space="0"/>
              <w:left w:val="nil"/>
              <w:bottom w:val="single" w:color="000000" w:sz="4" w:space="0"/>
              <w:right w:val="nil"/>
            </w:tcBorders>
            <w:shd w:val="clear" w:color="auto" w:fill="FFFFFF"/>
            <w:noWrap/>
            <w:vAlign w:val="center"/>
          </w:tcPr>
          <w:p w14:paraId="77DDFA4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Placebo</w:t>
            </w:r>
          </w:p>
        </w:tc>
        <w:tc>
          <w:tcPr>
            <w:tcW w:w="1520" w:type="dxa"/>
            <w:tcBorders>
              <w:top w:val="single" w:color="000000" w:sz="4" w:space="0"/>
              <w:left w:val="nil"/>
              <w:bottom w:val="single" w:color="000000" w:sz="4" w:space="0"/>
              <w:right w:val="nil"/>
            </w:tcBorders>
            <w:shd w:val="clear" w:color="auto" w:fill="FFFFFF"/>
            <w:noWrap w:val="0"/>
            <w:vAlign w:val="bottom"/>
          </w:tcPr>
          <w:p w14:paraId="519579B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0.0</w:t>
            </w:r>
          </w:p>
        </w:tc>
        <w:tc>
          <w:tcPr>
            <w:tcW w:w="1458" w:type="dxa"/>
            <w:tcBorders>
              <w:top w:val="single" w:color="000000" w:sz="4" w:space="0"/>
              <w:left w:val="nil"/>
              <w:bottom w:val="single" w:color="000000" w:sz="4" w:space="0"/>
              <w:right w:val="nil"/>
            </w:tcBorders>
            <w:shd w:val="clear" w:color="auto" w:fill="FFFFFF"/>
            <w:noWrap w:val="0"/>
            <w:vAlign w:val="bottom"/>
          </w:tcPr>
          <w:p w14:paraId="4BE2B79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2983FA7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sz w:val="24"/>
                <w:szCs w:val="24"/>
                <w:lang w:val="en-US" w:eastAsia="zh-CN"/>
              </w:rPr>
            </w:pPr>
            <w:r>
              <w:rPr>
                <w:rFonts w:hint="eastAsia" w:ascii="Times New Roman Regular" w:hAnsi="Times New Roman Regular" w:cs="Times New Roman Regular"/>
                <w:sz w:val="24"/>
                <w:szCs w:val="24"/>
                <w:lang w:val="en-US" w:eastAsia="zh-CN"/>
              </w:rPr>
              <w:t>7.0</w:t>
            </w:r>
          </w:p>
        </w:tc>
      </w:tr>
    </w:tbl>
    <w:p w14:paraId="293F956F">
      <w:pPr>
        <w:tabs>
          <w:tab w:val="left" w:pos="1806"/>
        </w:tabs>
        <w:bidi w:val="0"/>
        <w:jc w:val="left"/>
        <w:rPr>
          <w:rFonts w:hint="default" w:ascii="Times New Roman Regular" w:hAnsi="Times New Roman Regular" w:cs="Times New Roman Regular"/>
          <w:sz w:val="24"/>
          <w:szCs w:val="24"/>
          <w:lang w:val="en-US" w:eastAsia="zh-CN"/>
        </w:rPr>
      </w:pPr>
    </w:p>
    <w:p w14:paraId="5AF17221">
      <w:pPr>
        <w:bidi w:val="0"/>
        <w:rPr>
          <w:rFonts w:hint="default" w:ascii="Times New Roman Regular" w:hAnsi="Times New Roman Regular" w:eastAsia="宋体" w:cs="Times New Roman Regular"/>
          <w:kern w:val="2"/>
          <w:sz w:val="24"/>
          <w:szCs w:val="24"/>
          <w:lang w:val="en-US" w:eastAsia="zh-CN" w:bidi="ar-SA"/>
        </w:rPr>
      </w:pPr>
    </w:p>
    <w:p w14:paraId="679D64CF">
      <w:pPr>
        <w:bidi w:val="0"/>
        <w:rPr>
          <w:rFonts w:hint="default" w:ascii="Times New Roman Regular" w:hAnsi="Times New Roman Regular" w:cs="Times New Roman Regular"/>
          <w:sz w:val="24"/>
          <w:szCs w:val="24"/>
          <w:lang w:val="en-US" w:eastAsia="zh-CN"/>
        </w:rPr>
      </w:pPr>
    </w:p>
    <w:p w14:paraId="5DD194EF">
      <w:pPr>
        <w:bidi w:val="0"/>
        <w:rPr>
          <w:rFonts w:hint="default" w:ascii="Times New Roman Regular" w:hAnsi="Times New Roman Regular" w:cs="Times New Roman Regular"/>
          <w:sz w:val="24"/>
          <w:szCs w:val="24"/>
          <w:lang w:val="en-US" w:eastAsia="zh-CN"/>
        </w:rPr>
      </w:pPr>
    </w:p>
    <w:p w14:paraId="4F6DF47A">
      <w:pPr>
        <w:bidi w:val="0"/>
        <w:rPr>
          <w:rFonts w:hint="default" w:ascii="Times New Roman Regular" w:hAnsi="Times New Roman Regular" w:cs="Times New Roman Regular"/>
          <w:sz w:val="24"/>
          <w:szCs w:val="24"/>
          <w:lang w:val="en-US" w:eastAsia="zh-CN"/>
        </w:rPr>
      </w:pPr>
    </w:p>
    <w:p w14:paraId="7192393F">
      <w:pPr>
        <w:bidi w:val="0"/>
        <w:rPr>
          <w:rFonts w:hint="default" w:ascii="Times New Roman Regular" w:hAnsi="Times New Roman Regular" w:cs="Times New Roman Regular"/>
          <w:sz w:val="24"/>
          <w:szCs w:val="24"/>
          <w:lang w:val="en-US" w:eastAsia="zh-CN"/>
        </w:rPr>
      </w:pPr>
    </w:p>
    <w:p w14:paraId="43225D16">
      <w:pPr>
        <w:bidi w:val="0"/>
        <w:rPr>
          <w:rFonts w:hint="default" w:ascii="Times New Roman Regular" w:hAnsi="Times New Roman Regular" w:cs="Times New Roman Regular"/>
          <w:sz w:val="24"/>
          <w:szCs w:val="24"/>
          <w:lang w:val="en-US" w:eastAsia="zh-CN"/>
        </w:rPr>
      </w:pPr>
    </w:p>
    <w:p w14:paraId="633AA29E">
      <w:pPr>
        <w:bidi w:val="0"/>
        <w:rPr>
          <w:rFonts w:hint="default" w:ascii="Times New Roman Regular" w:hAnsi="Times New Roman Regular" w:cs="Times New Roman Regular"/>
          <w:sz w:val="24"/>
          <w:szCs w:val="24"/>
          <w:lang w:val="en-US" w:eastAsia="zh-CN"/>
        </w:rPr>
      </w:pPr>
    </w:p>
    <w:p w14:paraId="1E1E3194">
      <w:pPr>
        <w:bidi w:val="0"/>
        <w:rPr>
          <w:rFonts w:hint="default" w:ascii="Times New Roman Regular" w:hAnsi="Times New Roman Regular" w:cs="Times New Roman Regular"/>
          <w:sz w:val="24"/>
          <w:szCs w:val="24"/>
          <w:lang w:val="en-US" w:eastAsia="zh-CN"/>
        </w:rPr>
      </w:pPr>
    </w:p>
    <w:p w14:paraId="3458C4DF">
      <w:pPr>
        <w:bidi w:val="0"/>
        <w:rPr>
          <w:rFonts w:hint="default" w:ascii="Times New Roman Regular" w:hAnsi="Times New Roman Regular" w:cs="Times New Roman Regular"/>
          <w:sz w:val="24"/>
          <w:szCs w:val="24"/>
          <w:lang w:val="en-US" w:eastAsia="zh-CN"/>
        </w:rPr>
      </w:pPr>
    </w:p>
    <w:p w14:paraId="7CEB6303">
      <w:pPr>
        <w:bidi w:val="0"/>
        <w:rPr>
          <w:rFonts w:hint="default" w:ascii="Times New Roman Regular" w:hAnsi="Times New Roman Regular" w:cs="Times New Roman Regular"/>
          <w:sz w:val="24"/>
          <w:szCs w:val="24"/>
          <w:lang w:val="en-US" w:eastAsia="zh-CN"/>
        </w:rPr>
      </w:pPr>
    </w:p>
    <w:p w14:paraId="4BC863F4">
      <w:pPr>
        <w:bidi w:val="0"/>
        <w:rPr>
          <w:rFonts w:hint="default" w:ascii="Times New Roman Regular" w:hAnsi="Times New Roman Regular" w:cs="Times New Roman Regular"/>
          <w:sz w:val="24"/>
          <w:szCs w:val="24"/>
          <w:lang w:val="en-US" w:eastAsia="zh-CN"/>
        </w:rPr>
      </w:pPr>
    </w:p>
    <w:p w14:paraId="08D21BF2">
      <w:pPr>
        <w:bidi w:val="0"/>
        <w:rPr>
          <w:rFonts w:hint="default" w:ascii="Times New Roman Regular" w:hAnsi="Times New Roman Regular" w:cs="Times New Roman Regular"/>
          <w:sz w:val="24"/>
          <w:szCs w:val="24"/>
          <w:lang w:val="en-US" w:eastAsia="zh-CN"/>
        </w:rPr>
      </w:pPr>
    </w:p>
    <w:p w14:paraId="4D959B2E">
      <w:pPr>
        <w:bidi w:val="0"/>
        <w:rPr>
          <w:rFonts w:hint="default" w:ascii="Times New Roman Regular" w:hAnsi="Times New Roman Regular" w:cs="Times New Roman Regular"/>
          <w:sz w:val="24"/>
          <w:szCs w:val="24"/>
          <w:lang w:val="en-US" w:eastAsia="zh-CN"/>
        </w:rPr>
      </w:pPr>
    </w:p>
    <w:p w14:paraId="4C2067A1">
      <w:pPr>
        <w:bidi w:val="0"/>
        <w:rPr>
          <w:rFonts w:hint="default" w:ascii="Times New Roman Regular" w:hAnsi="Times New Roman Regular" w:cs="Times New Roman Regular"/>
          <w:sz w:val="24"/>
          <w:szCs w:val="24"/>
          <w:lang w:val="en-US" w:eastAsia="zh-CN"/>
        </w:rPr>
      </w:pPr>
    </w:p>
    <w:p w14:paraId="512F026F">
      <w:pPr>
        <w:bidi w:val="0"/>
        <w:rPr>
          <w:rFonts w:hint="default" w:ascii="Times New Roman Regular" w:hAnsi="Times New Roman Regular" w:cs="Times New Roman Regular"/>
          <w:sz w:val="24"/>
          <w:szCs w:val="24"/>
          <w:lang w:val="en-US" w:eastAsia="zh-CN"/>
        </w:rPr>
      </w:pPr>
    </w:p>
    <w:p w14:paraId="1732DB5E">
      <w:pPr>
        <w:bidi w:val="0"/>
        <w:rPr>
          <w:rFonts w:hint="default" w:ascii="Times New Roman Regular" w:hAnsi="Times New Roman Regular" w:cs="Times New Roman Regular"/>
          <w:sz w:val="24"/>
          <w:szCs w:val="24"/>
          <w:lang w:val="en-US" w:eastAsia="zh-CN"/>
        </w:rPr>
      </w:pPr>
    </w:p>
    <w:p w14:paraId="785812E1">
      <w:pPr>
        <w:bidi w:val="0"/>
        <w:rPr>
          <w:rFonts w:hint="default" w:ascii="Times New Roman Regular" w:hAnsi="Times New Roman Regular" w:cs="Times New Roman Regular"/>
          <w:sz w:val="24"/>
          <w:szCs w:val="24"/>
          <w:lang w:val="en-US" w:eastAsia="zh-CN"/>
        </w:rPr>
      </w:pPr>
    </w:p>
    <w:p w14:paraId="12029B1C">
      <w:pPr>
        <w:keepNext w:val="0"/>
        <w:keepLines w:val="0"/>
        <w:widowControl/>
        <w:suppressLineNumbers w:val="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ab/>
      </w:r>
      <w:r>
        <w:rPr>
          <w:rFonts w:hint="default" w:ascii="Times New Roman Regular" w:hAnsi="Times New Roman Regular" w:cs="Times New Roman Regular"/>
          <w:sz w:val="24"/>
          <w:szCs w:val="24"/>
          <w:lang w:val="en-US" w:eastAsia="zh-CN"/>
        </w:rPr>
        <w:t xml:space="preserve">          </w:t>
      </w:r>
      <w:r>
        <w:rPr>
          <w:rFonts w:hint="default" w:ascii="Times New Roman Regular" w:hAnsi="Times New Roman Regular" w:eastAsia="宋体" w:cs="Times New Roman Regular"/>
          <w:color w:val="000000"/>
          <w:kern w:val="0"/>
          <w:sz w:val="24"/>
          <w:szCs w:val="24"/>
          <w:lang w:val="en-US" w:eastAsia="zh-CN" w:bidi="ar"/>
        </w:rPr>
        <w:t>Abbreviations: SUCRA, surface under the cumulative ranking curve.</w:t>
      </w:r>
    </w:p>
    <w:p w14:paraId="38D93C0D">
      <w:pPr>
        <w:pStyle w:val="3"/>
        <w:bidi w:val="0"/>
        <w:rPr>
          <w:rFonts w:hint="default" w:ascii="Times New Roman Bold" w:hAnsi="Times New Roman Bold" w:cs="Times New Roman Bold"/>
          <w:sz w:val="24"/>
          <w:szCs w:val="24"/>
          <w:lang w:val="en-US" w:eastAsia="zh-CN"/>
        </w:rPr>
      </w:pPr>
      <w:bookmarkStart w:id="20" w:name="_Toc1892911820"/>
      <w:r>
        <w:rPr>
          <w:rFonts w:hint="default" w:ascii="Times New Roman Bold" w:hAnsi="Times New Roman Bold" w:cs="Times New Roman Bold"/>
          <w:sz w:val="24"/>
          <w:szCs w:val="24"/>
          <w:lang w:val="en-US" w:eastAsia="zh-CN"/>
        </w:rPr>
        <w:t>Figure S7.2: Cumulative ranking curve plots of PCSK9 inhibitors for LDL-C in range network.</w:t>
      </w:r>
      <w:bookmarkEnd w:id="20"/>
      <w:r>
        <w:rPr>
          <w:rFonts w:hint="default" w:ascii="Times New Roman Bold" w:hAnsi="Times New Roman Bold" w:cs="Times New Roman Bold"/>
          <w:sz w:val="24"/>
          <w:szCs w:val="24"/>
          <w:lang w:val="en-US" w:eastAsia="zh-CN"/>
        </w:rPr>
        <w:t xml:space="preserve"> </w:t>
      </w:r>
    </w:p>
    <w:p w14:paraId="369DBFB9">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157AF1C7">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r>
        <w:drawing>
          <wp:inline distT="0" distB="0" distL="114300" distR="114300">
            <wp:extent cx="6635750" cy="3844290"/>
            <wp:effectExtent l="0" t="0" r="19050" b="16510"/>
            <wp:docPr id="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pic:cNvPicPr>
                      <a:picLocks noChangeAspect="1"/>
                    </pic:cNvPicPr>
                  </pic:nvPicPr>
                  <pic:blipFill>
                    <a:blip r:embed="rId8"/>
                    <a:stretch>
                      <a:fillRect/>
                    </a:stretch>
                  </pic:blipFill>
                  <pic:spPr>
                    <a:xfrm>
                      <a:off x="0" y="0"/>
                      <a:ext cx="6635750" cy="3844290"/>
                    </a:xfrm>
                    <a:prstGeom prst="rect">
                      <a:avLst/>
                    </a:prstGeom>
                    <a:noFill/>
                    <a:ln>
                      <a:noFill/>
                    </a:ln>
                  </pic:spPr>
                </pic:pic>
              </a:graphicData>
            </a:graphic>
          </wp:inline>
        </w:drawing>
      </w:r>
    </w:p>
    <w:tbl>
      <w:tblPr>
        <w:tblStyle w:val="10"/>
        <w:tblpPr w:leftFromText="180" w:rightFromText="180" w:vertAnchor="text" w:horzAnchor="page" w:tblpX="2276" w:tblpY="184"/>
        <w:tblOverlap w:val="never"/>
        <w:tblW w:w="70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5"/>
        <w:gridCol w:w="1520"/>
        <w:gridCol w:w="1458"/>
        <w:gridCol w:w="1975"/>
      </w:tblGrid>
      <w:tr w14:paraId="3909AFAE">
        <w:trPr>
          <w:trHeight w:val="995" w:hRule="atLeast"/>
        </w:trPr>
        <w:tc>
          <w:tcPr>
            <w:tcW w:w="2145" w:type="dxa"/>
            <w:tcBorders>
              <w:top w:val="single" w:color="000000" w:sz="4" w:space="0"/>
              <w:left w:val="nil"/>
              <w:bottom w:val="single" w:color="000000" w:sz="4" w:space="0"/>
              <w:right w:val="nil"/>
              <w:tl2br w:val="nil"/>
            </w:tcBorders>
            <w:shd w:val="clear" w:color="auto" w:fill="1E376A"/>
            <w:noWrap w:val="0"/>
            <w:vAlign w:val="center"/>
          </w:tcPr>
          <w:p w14:paraId="1D08C47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Treatment</w:t>
            </w:r>
          </w:p>
        </w:tc>
        <w:tc>
          <w:tcPr>
            <w:tcW w:w="1520" w:type="dxa"/>
            <w:tcBorders>
              <w:top w:val="single" w:color="000000" w:sz="4" w:space="0"/>
              <w:left w:val="nil"/>
              <w:bottom w:val="single" w:color="000000" w:sz="4" w:space="0"/>
              <w:right w:val="nil"/>
            </w:tcBorders>
            <w:shd w:val="clear" w:color="auto" w:fill="1E376A"/>
            <w:noWrap w:val="0"/>
            <w:vAlign w:val="center"/>
          </w:tcPr>
          <w:p w14:paraId="293398B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lang w:val="en-US"/>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 xml:space="preserve">SUCRA        </w:t>
            </w:r>
          </w:p>
        </w:tc>
        <w:tc>
          <w:tcPr>
            <w:tcW w:w="1458" w:type="dxa"/>
            <w:tcBorders>
              <w:top w:val="single" w:color="000000" w:sz="4" w:space="0"/>
              <w:left w:val="nil"/>
              <w:bottom w:val="single" w:color="000000" w:sz="4" w:space="0"/>
              <w:right w:val="nil"/>
            </w:tcBorders>
            <w:shd w:val="clear" w:color="auto" w:fill="1E376A"/>
            <w:noWrap w:val="0"/>
            <w:vAlign w:val="center"/>
          </w:tcPr>
          <w:p w14:paraId="24EFA6C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PrBest</w:t>
            </w:r>
          </w:p>
        </w:tc>
        <w:tc>
          <w:tcPr>
            <w:tcW w:w="1975" w:type="dxa"/>
            <w:tcBorders>
              <w:top w:val="single" w:color="000000" w:sz="4" w:space="0"/>
              <w:left w:val="nil"/>
              <w:bottom w:val="single" w:color="000000" w:sz="4" w:space="0"/>
              <w:right w:val="nil"/>
            </w:tcBorders>
            <w:shd w:val="clear" w:color="auto" w:fill="1E376A"/>
            <w:noWrap w:val="0"/>
            <w:vAlign w:val="center"/>
          </w:tcPr>
          <w:p w14:paraId="0A8BC9F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MeanRank</w:t>
            </w:r>
          </w:p>
        </w:tc>
      </w:tr>
      <w:tr w14:paraId="56ADF35C">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1044C2F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Ongericimab</w:t>
            </w:r>
          </w:p>
        </w:tc>
        <w:tc>
          <w:tcPr>
            <w:tcW w:w="1520" w:type="dxa"/>
            <w:tcBorders>
              <w:top w:val="single" w:color="000000" w:sz="4" w:space="0"/>
              <w:left w:val="nil"/>
              <w:bottom w:val="single" w:color="000000" w:sz="4" w:space="0"/>
              <w:right w:val="nil"/>
            </w:tcBorders>
            <w:shd w:val="clear" w:color="auto" w:fill="FFFFFF"/>
            <w:noWrap w:val="0"/>
            <w:vAlign w:val="center"/>
          </w:tcPr>
          <w:p w14:paraId="2E0351E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98.1</w:t>
            </w:r>
          </w:p>
        </w:tc>
        <w:tc>
          <w:tcPr>
            <w:tcW w:w="1458" w:type="dxa"/>
            <w:tcBorders>
              <w:top w:val="single" w:color="000000" w:sz="4" w:space="0"/>
              <w:left w:val="nil"/>
              <w:bottom w:val="single" w:color="000000" w:sz="4" w:space="0"/>
              <w:right w:val="nil"/>
            </w:tcBorders>
            <w:shd w:val="clear" w:color="auto" w:fill="FFFFFF"/>
            <w:noWrap w:val="0"/>
            <w:vAlign w:val="center"/>
          </w:tcPr>
          <w:p w14:paraId="541DC8C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89.2</w:t>
            </w:r>
          </w:p>
        </w:tc>
        <w:tc>
          <w:tcPr>
            <w:tcW w:w="1975" w:type="dxa"/>
            <w:tcBorders>
              <w:top w:val="single" w:color="000000" w:sz="4" w:space="0"/>
              <w:left w:val="nil"/>
              <w:bottom w:val="single" w:color="000000" w:sz="4" w:space="0"/>
              <w:right w:val="nil"/>
            </w:tcBorders>
            <w:shd w:val="clear" w:color="auto" w:fill="FFFFFF"/>
            <w:noWrap w:val="0"/>
            <w:vAlign w:val="center"/>
          </w:tcPr>
          <w:p w14:paraId="6988B1F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1.1</w:t>
            </w:r>
          </w:p>
        </w:tc>
      </w:tr>
      <w:tr w14:paraId="044BDB27">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27B60A6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Tafolecimab</w:t>
            </w:r>
          </w:p>
        </w:tc>
        <w:tc>
          <w:tcPr>
            <w:tcW w:w="1520" w:type="dxa"/>
            <w:tcBorders>
              <w:top w:val="single" w:color="000000" w:sz="4" w:space="0"/>
              <w:left w:val="nil"/>
              <w:bottom w:val="single" w:color="000000" w:sz="4" w:space="0"/>
              <w:right w:val="nil"/>
            </w:tcBorders>
            <w:shd w:val="clear" w:color="auto" w:fill="FFFFFF"/>
            <w:noWrap w:val="0"/>
            <w:vAlign w:val="center"/>
          </w:tcPr>
          <w:p w14:paraId="650797C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78.7</w:t>
            </w:r>
          </w:p>
        </w:tc>
        <w:tc>
          <w:tcPr>
            <w:tcW w:w="1458" w:type="dxa"/>
            <w:tcBorders>
              <w:top w:val="single" w:color="000000" w:sz="4" w:space="0"/>
              <w:left w:val="nil"/>
              <w:bottom w:val="single" w:color="000000" w:sz="4" w:space="0"/>
              <w:right w:val="nil"/>
            </w:tcBorders>
            <w:shd w:val="clear" w:color="auto" w:fill="FFFFFF"/>
            <w:noWrap w:val="0"/>
            <w:vAlign w:val="center"/>
          </w:tcPr>
          <w:p w14:paraId="30BB68A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10.5</w:t>
            </w:r>
          </w:p>
        </w:tc>
        <w:tc>
          <w:tcPr>
            <w:tcW w:w="1975" w:type="dxa"/>
            <w:tcBorders>
              <w:top w:val="single" w:color="000000" w:sz="4" w:space="0"/>
              <w:left w:val="nil"/>
              <w:bottom w:val="single" w:color="000000" w:sz="4" w:space="0"/>
              <w:right w:val="nil"/>
            </w:tcBorders>
            <w:shd w:val="clear" w:color="auto" w:fill="FFFFFF"/>
            <w:noWrap w:val="0"/>
            <w:vAlign w:val="center"/>
          </w:tcPr>
          <w:p w14:paraId="6634930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2.3</w:t>
            </w:r>
          </w:p>
        </w:tc>
      </w:tr>
      <w:tr w14:paraId="5214376A">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462786A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Evolocumab</w:t>
            </w:r>
          </w:p>
        </w:tc>
        <w:tc>
          <w:tcPr>
            <w:tcW w:w="1520" w:type="dxa"/>
            <w:tcBorders>
              <w:top w:val="single" w:color="000000" w:sz="4" w:space="0"/>
              <w:left w:val="nil"/>
              <w:bottom w:val="single" w:color="000000" w:sz="4" w:space="0"/>
              <w:right w:val="nil"/>
            </w:tcBorders>
            <w:shd w:val="clear" w:color="auto" w:fill="FFFFFF"/>
            <w:noWrap w:val="0"/>
            <w:vAlign w:val="center"/>
          </w:tcPr>
          <w:p w14:paraId="2C00669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66.8</w:t>
            </w:r>
          </w:p>
        </w:tc>
        <w:tc>
          <w:tcPr>
            <w:tcW w:w="1458" w:type="dxa"/>
            <w:tcBorders>
              <w:top w:val="single" w:color="000000" w:sz="4" w:space="0"/>
              <w:left w:val="nil"/>
              <w:bottom w:val="single" w:color="000000" w:sz="4" w:space="0"/>
              <w:right w:val="nil"/>
            </w:tcBorders>
            <w:shd w:val="clear" w:color="auto" w:fill="FFFFFF"/>
            <w:noWrap w:val="0"/>
            <w:vAlign w:val="center"/>
          </w:tcPr>
          <w:p w14:paraId="7E76DEE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0.1</w:t>
            </w:r>
          </w:p>
        </w:tc>
        <w:tc>
          <w:tcPr>
            <w:tcW w:w="1975" w:type="dxa"/>
            <w:tcBorders>
              <w:top w:val="single" w:color="000000" w:sz="4" w:space="0"/>
              <w:left w:val="nil"/>
              <w:bottom w:val="single" w:color="000000" w:sz="4" w:space="0"/>
              <w:right w:val="nil"/>
            </w:tcBorders>
            <w:shd w:val="clear" w:color="auto" w:fill="FFFFFF"/>
            <w:noWrap w:val="0"/>
            <w:vAlign w:val="center"/>
          </w:tcPr>
          <w:p w14:paraId="47D4341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sz w:val="24"/>
                <w:szCs w:val="24"/>
                <w:lang w:val="en-US" w:eastAsia="zh-CN"/>
              </w:rPr>
            </w:pPr>
            <w:r>
              <w:rPr>
                <w:rFonts w:hint="eastAsia" w:ascii="Times New Roman Regular" w:hAnsi="Times New Roman Regular" w:cs="Times New Roman Regular"/>
                <w:sz w:val="24"/>
                <w:szCs w:val="24"/>
              </w:rPr>
              <w:t>3</w:t>
            </w:r>
            <w:r>
              <w:rPr>
                <w:rFonts w:hint="eastAsia" w:ascii="Times New Roman Regular" w:hAnsi="Times New Roman Regular" w:cs="Times New Roman Regular"/>
                <w:sz w:val="24"/>
                <w:szCs w:val="24"/>
                <w:lang w:eastAsia="zh-CN"/>
              </w:rPr>
              <w:t>.</w:t>
            </w:r>
            <w:r>
              <w:rPr>
                <w:rFonts w:hint="eastAsia" w:ascii="Times New Roman Regular" w:hAnsi="Times New Roman Regular" w:cs="Times New Roman Regular"/>
                <w:sz w:val="24"/>
                <w:szCs w:val="24"/>
                <w:lang w:val="en-US" w:eastAsia="zh-CN"/>
              </w:rPr>
              <w:t>0</w:t>
            </w:r>
          </w:p>
        </w:tc>
      </w:tr>
      <w:tr w14:paraId="01CAD1C4">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62F6B58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Recaticimab</w:t>
            </w:r>
          </w:p>
        </w:tc>
        <w:tc>
          <w:tcPr>
            <w:tcW w:w="1520" w:type="dxa"/>
            <w:tcBorders>
              <w:top w:val="single" w:color="000000" w:sz="4" w:space="0"/>
              <w:left w:val="nil"/>
              <w:bottom w:val="single" w:color="000000" w:sz="4" w:space="0"/>
              <w:right w:val="nil"/>
            </w:tcBorders>
            <w:shd w:val="clear" w:color="auto" w:fill="FFFFFF"/>
            <w:noWrap w:val="0"/>
            <w:vAlign w:val="center"/>
          </w:tcPr>
          <w:p w14:paraId="33E7445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49.5</w:t>
            </w:r>
          </w:p>
        </w:tc>
        <w:tc>
          <w:tcPr>
            <w:tcW w:w="1458" w:type="dxa"/>
            <w:tcBorders>
              <w:top w:val="single" w:color="000000" w:sz="4" w:space="0"/>
              <w:left w:val="nil"/>
              <w:bottom w:val="single" w:color="000000" w:sz="4" w:space="0"/>
              <w:right w:val="nil"/>
            </w:tcBorders>
            <w:shd w:val="clear" w:color="auto" w:fill="FFFFFF"/>
            <w:noWrap w:val="0"/>
            <w:vAlign w:val="center"/>
          </w:tcPr>
          <w:p w14:paraId="69EBA48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0.2</w:t>
            </w:r>
          </w:p>
        </w:tc>
        <w:tc>
          <w:tcPr>
            <w:tcW w:w="1975" w:type="dxa"/>
            <w:tcBorders>
              <w:top w:val="single" w:color="000000" w:sz="4" w:space="0"/>
              <w:left w:val="nil"/>
              <w:bottom w:val="single" w:color="000000" w:sz="4" w:space="0"/>
              <w:right w:val="nil"/>
            </w:tcBorders>
            <w:shd w:val="clear" w:color="auto" w:fill="FFFFFF"/>
            <w:noWrap w:val="0"/>
            <w:vAlign w:val="center"/>
          </w:tcPr>
          <w:p w14:paraId="7ECEFDD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sz w:val="24"/>
                <w:szCs w:val="24"/>
                <w:lang w:val="en-US" w:eastAsia="zh-CN"/>
              </w:rPr>
            </w:pPr>
            <w:r>
              <w:rPr>
                <w:rFonts w:hint="eastAsia" w:ascii="Times New Roman Regular" w:hAnsi="Times New Roman Regular" w:cs="Times New Roman Regular"/>
                <w:sz w:val="24"/>
                <w:szCs w:val="24"/>
              </w:rPr>
              <w:t>4</w:t>
            </w:r>
            <w:r>
              <w:rPr>
                <w:rFonts w:hint="eastAsia" w:ascii="Times New Roman Regular" w:hAnsi="Times New Roman Regular" w:cs="Times New Roman Regular"/>
                <w:sz w:val="24"/>
                <w:szCs w:val="24"/>
                <w:lang w:val="en-US" w:eastAsia="zh-CN"/>
              </w:rPr>
              <w:t>.0</w:t>
            </w:r>
          </w:p>
        </w:tc>
      </w:tr>
      <w:tr w14:paraId="2AC91133">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6DBE549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Alirocumab</w:t>
            </w:r>
          </w:p>
        </w:tc>
        <w:tc>
          <w:tcPr>
            <w:tcW w:w="1520" w:type="dxa"/>
            <w:tcBorders>
              <w:top w:val="single" w:color="000000" w:sz="4" w:space="0"/>
              <w:left w:val="nil"/>
              <w:bottom w:val="single" w:color="000000" w:sz="4" w:space="0"/>
              <w:right w:val="nil"/>
            </w:tcBorders>
            <w:shd w:val="clear" w:color="auto" w:fill="FFFFFF"/>
            <w:noWrap w:val="0"/>
            <w:vAlign w:val="center"/>
          </w:tcPr>
          <w:p w14:paraId="3727A22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30.5</w:t>
            </w:r>
          </w:p>
        </w:tc>
        <w:tc>
          <w:tcPr>
            <w:tcW w:w="1458" w:type="dxa"/>
            <w:tcBorders>
              <w:top w:val="single" w:color="000000" w:sz="4" w:space="0"/>
              <w:left w:val="nil"/>
              <w:bottom w:val="single" w:color="000000" w:sz="4" w:space="0"/>
              <w:right w:val="nil"/>
            </w:tcBorders>
            <w:shd w:val="clear" w:color="auto" w:fill="FFFFFF"/>
            <w:noWrap w:val="0"/>
            <w:vAlign w:val="center"/>
          </w:tcPr>
          <w:p w14:paraId="454365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sz w:val="24"/>
                <w:szCs w:val="24"/>
                <w:lang w:val="en-US" w:eastAsia="zh-CN"/>
              </w:rPr>
            </w:pPr>
            <w:r>
              <w:rPr>
                <w:rFonts w:hint="eastAsia" w:ascii="Times New Roman Regular" w:hAnsi="Times New Roman Regular" w:cs="Times New Roman Regular"/>
                <w:sz w:val="24"/>
                <w:szCs w:val="24"/>
              </w:rPr>
              <w:t>0</w:t>
            </w:r>
            <w:r>
              <w:rPr>
                <w:rFonts w:hint="eastAsia" w:ascii="Times New Roman Regular" w:hAnsi="Times New Roman Regular" w:cs="Times New Roman Regular"/>
                <w:sz w:val="24"/>
                <w:szCs w:val="24"/>
                <w:lang w:eastAsia="zh-CN"/>
              </w:rPr>
              <w:t>.</w:t>
            </w:r>
            <w:r>
              <w:rPr>
                <w:rFonts w:hint="eastAsia" w:ascii="Times New Roman Regular" w:hAnsi="Times New Roman Regular" w:cs="Times New Roman Regular"/>
                <w:sz w:val="24"/>
                <w:szCs w:val="24"/>
                <w:lang w:val="en-US" w:eastAsia="zh-CN"/>
              </w:rPr>
              <w:t>0</w:t>
            </w:r>
          </w:p>
        </w:tc>
        <w:tc>
          <w:tcPr>
            <w:tcW w:w="1975" w:type="dxa"/>
            <w:tcBorders>
              <w:top w:val="single" w:color="000000" w:sz="4" w:space="0"/>
              <w:left w:val="nil"/>
              <w:bottom w:val="single" w:color="000000" w:sz="4" w:space="0"/>
              <w:right w:val="nil"/>
            </w:tcBorders>
            <w:shd w:val="clear" w:color="auto" w:fill="FFFFFF"/>
            <w:noWrap w:val="0"/>
            <w:vAlign w:val="center"/>
          </w:tcPr>
          <w:p w14:paraId="46CF72E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5.2</w:t>
            </w:r>
          </w:p>
        </w:tc>
      </w:tr>
      <w:tr w14:paraId="30B4CF31">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6115B58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Inclisiran</w:t>
            </w:r>
          </w:p>
        </w:tc>
        <w:tc>
          <w:tcPr>
            <w:tcW w:w="1520" w:type="dxa"/>
            <w:tcBorders>
              <w:top w:val="single" w:color="000000" w:sz="4" w:space="0"/>
              <w:left w:val="nil"/>
              <w:bottom w:val="single" w:color="000000" w:sz="4" w:space="0"/>
              <w:right w:val="nil"/>
            </w:tcBorders>
            <w:shd w:val="clear" w:color="auto" w:fill="FFFFFF"/>
            <w:noWrap w:val="0"/>
            <w:vAlign w:val="center"/>
          </w:tcPr>
          <w:p w14:paraId="69FCAFD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26.3</w:t>
            </w:r>
          </w:p>
        </w:tc>
        <w:tc>
          <w:tcPr>
            <w:tcW w:w="1458" w:type="dxa"/>
            <w:tcBorders>
              <w:top w:val="single" w:color="000000" w:sz="4" w:space="0"/>
              <w:left w:val="nil"/>
              <w:bottom w:val="single" w:color="000000" w:sz="4" w:space="0"/>
              <w:right w:val="nil"/>
            </w:tcBorders>
            <w:shd w:val="clear" w:color="auto" w:fill="FFFFFF"/>
            <w:noWrap w:val="0"/>
            <w:vAlign w:val="center"/>
          </w:tcPr>
          <w:p w14:paraId="5231121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sz w:val="24"/>
                <w:szCs w:val="24"/>
                <w:lang w:val="en-US" w:eastAsia="zh-CN"/>
              </w:rPr>
            </w:pPr>
            <w:r>
              <w:rPr>
                <w:rFonts w:hint="eastAsia" w:ascii="Times New Roman Regular" w:hAnsi="Times New Roman Regular" w:cs="Times New Roman Regular"/>
                <w:sz w:val="24"/>
                <w:szCs w:val="24"/>
              </w:rPr>
              <w:t>0</w:t>
            </w:r>
            <w:r>
              <w:rPr>
                <w:rFonts w:hint="eastAsia" w:ascii="Times New Roman Regular" w:hAnsi="Times New Roman Regular" w:cs="Times New Roman Regular"/>
                <w:sz w:val="24"/>
                <w:szCs w:val="24"/>
                <w:lang w:val="en-US" w:eastAsia="zh-CN"/>
              </w:rPr>
              <w:t>.0</w:t>
            </w:r>
          </w:p>
        </w:tc>
        <w:tc>
          <w:tcPr>
            <w:tcW w:w="1975" w:type="dxa"/>
            <w:tcBorders>
              <w:top w:val="single" w:color="000000" w:sz="4" w:space="0"/>
              <w:left w:val="nil"/>
              <w:bottom w:val="single" w:color="000000" w:sz="4" w:space="0"/>
              <w:right w:val="nil"/>
            </w:tcBorders>
            <w:shd w:val="clear" w:color="auto" w:fill="FFFFFF"/>
            <w:noWrap w:val="0"/>
            <w:vAlign w:val="center"/>
          </w:tcPr>
          <w:p w14:paraId="2CB1290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rPr>
              <w:t>5.4</w:t>
            </w:r>
          </w:p>
        </w:tc>
      </w:tr>
      <w:tr w14:paraId="659368CD">
        <w:trPr>
          <w:trHeight w:val="546" w:hRule="atLeast"/>
        </w:trPr>
        <w:tc>
          <w:tcPr>
            <w:tcW w:w="2145" w:type="dxa"/>
            <w:tcBorders>
              <w:top w:val="single" w:color="000000" w:sz="4" w:space="0"/>
              <w:left w:val="nil"/>
              <w:bottom w:val="single" w:color="000000" w:sz="4" w:space="0"/>
              <w:right w:val="nil"/>
            </w:tcBorders>
            <w:shd w:val="clear" w:color="auto" w:fill="FFFFFF"/>
            <w:noWrap/>
            <w:vAlign w:val="center"/>
          </w:tcPr>
          <w:p w14:paraId="0274D1E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Placebo</w:t>
            </w:r>
          </w:p>
        </w:tc>
        <w:tc>
          <w:tcPr>
            <w:tcW w:w="1520" w:type="dxa"/>
            <w:tcBorders>
              <w:top w:val="single" w:color="000000" w:sz="4" w:space="0"/>
              <w:left w:val="nil"/>
              <w:bottom w:val="single" w:color="000000" w:sz="4" w:space="0"/>
              <w:right w:val="nil"/>
            </w:tcBorders>
            <w:shd w:val="clear" w:color="auto" w:fill="FFFFFF"/>
            <w:noWrap w:val="0"/>
            <w:vAlign w:val="center"/>
          </w:tcPr>
          <w:p w14:paraId="28DF25F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sz w:val="24"/>
                <w:szCs w:val="24"/>
                <w:lang w:val="en-US" w:eastAsia="zh-CN"/>
              </w:rPr>
            </w:pPr>
            <w:r>
              <w:rPr>
                <w:rFonts w:hint="eastAsia" w:ascii="Times New Roman Regular" w:hAnsi="Times New Roman Regular" w:cs="Times New Roman Regular"/>
                <w:sz w:val="24"/>
                <w:szCs w:val="24"/>
              </w:rPr>
              <w:t>0</w:t>
            </w:r>
            <w:r>
              <w:rPr>
                <w:rFonts w:hint="eastAsia" w:ascii="Times New Roman Regular" w:hAnsi="Times New Roman Regular" w:cs="Times New Roman Regular"/>
                <w:sz w:val="24"/>
                <w:szCs w:val="24"/>
                <w:lang w:val="en-US" w:eastAsia="zh-CN"/>
              </w:rPr>
              <w:t>.0</w:t>
            </w:r>
          </w:p>
        </w:tc>
        <w:tc>
          <w:tcPr>
            <w:tcW w:w="1458" w:type="dxa"/>
            <w:tcBorders>
              <w:top w:val="single" w:color="000000" w:sz="4" w:space="0"/>
              <w:left w:val="nil"/>
              <w:bottom w:val="single" w:color="000000" w:sz="4" w:space="0"/>
              <w:right w:val="nil"/>
            </w:tcBorders>
            <w:shd w:val="clear" w:color="auto" w:fill="FFFFFF"/>
            <w:noWrap w:val="0"/>
            <w:vAlign w:val="center"/>
          </w:tcPr>
          <w:p w14:paraId="3359704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sz w:val="24"/>
                <w:szCs w:val="24"/>
                <w:lang w:val="en-US" w:eastAsia="zh-CN"/>
              </w:rPr>
            </w:pPr>
            <w:r>
              <w:rPr>
                <w:rFonts w:hint="eastAsia" w:ascii="Times New Roman Regular" w:hAnsi="Times New Roman Regular" w:cs="Times New Roman Regular"/>
                <w:sz w:val="24"/>
                <w:szCs w:val="24"/>
              </w:rPr>
              <w:t>0</w:t>
            </w:r>
            <w:r>
              <w:rPr>
                <w:rFonts w:hint="eastAsia" w:ascii="Times New Roman Regular" w:hAnsi="Times New Roman Regular" w:cs="Times New Roman Regular"/>
                <w:sz w:val="24"/>
                <w:szCs w:val="24"/>
                <w:lang w:val="en-US" w:eastAsia="zh-CN"/>
              </w:rPr>
              <w:t>.0</w:t>
            </w:r>
          </w:p>
        </w:tc>
        <w:tc>
          <w:tcPr>
            <w:tcW w:w="1975" w:type="dxa"/>
            <w:tcBorders>
              <w:top w:val="single" w:color="000000" w:sz="4" w:space="0"/>
              <w:left w:val="nil"/>
              <w:bottom w:val="single" w:color="000000" w:sz="4" w:space="0"/>
              <w:right w:val="nil"/>
            </w:tcBorders>
            <w:shd w:val="clear" w:color="auto" w:fill="FFFFFF"/>
            <w:noWrap w:val="0"/>
            <w:vAlign w:val="center"/>
          </w:tcPr>
          <w:p w14:paraId="0A5FAEB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sz w:val="24"/>
                <w:szCs w:val="24"/>
                <w:lang w:val="en-US" w:eastAsia="zh-CN"/>
              </w:rPr>
            </w:pPr>
            <w:r>
              <w:rPr>
                <w:rFonts w:hint="eastAsia" w:ascii="Times New Roman Regular" w:hAnsi="Times New Roman Regular" w:cs="Times New Roman Regular"/>
                <w:sz w:val="24"/>
                <w:szCs w:val="24"/>
              </w:rPr>
              <w:t>7</w:t>
            </w:r>
            <w:r>
              <w:rPr>
                <w:rFonts w:hint="eastAsia" w:ascii="Times New Roman Regular" w:hAnsi="Times New Roman Regular" w:cs="Times New Roman Regular"/>
                <w:sz w:val="24"/>
                <w:szCs w:val="24"/>
                <w:lang w:val="en-US" w:eastAsia="zh-CN"/>
              </w:rPr>
              <w:t>.0</w:t>
            </w:r>
          </w:p>
        </w:tc>
      </w:tr>
    </w:tbl>
    <w:p w14:paraId="500C6A80">
      <w:pPr>
        <w:tabs>
          <w:tab w:val="left" w:pos="1806"/>
        </w:tabs>
        <w:bidi w:val="0"/>
        <w:jc w:val="left"/>
        <w:rPr>
          <w:rFonts w:hint="default" w:ascii="Times New Roman Regular" w:hAnsi="Times New Roman Regular" w:cs="Times New Roman Regular"/>
          <w:sz w:val="24"/>
          <w:szCs w:val="24"/>
          <w:lang w:val="en-US" w:eastAsia="zh-CN"/>
        </w:rPr>
      </w:pPr>
    </w:p>
    <w:p w14:paraId="5A886293">
      <w:pPr>
        <w:bidi w:val="0"/>
        <w:rPr>
          <w:rFonts w:hint="default" w:ascii="Times New Roman Regular" w:hAnsi="Times New Roman Regular" w:eastAsia="宋体" w:cs="Times New Roman Regular"/>
          <w:kern w:val="2"/>
          <w:sz w:val="24"/>
          <w:szCs w:val="24"/>
          <w:lang w:val="en-US" w:eastAsia="zh-CN" w:bidi="ar-SA"/>
        </w:rPr>
      </w:pPr>
    </w:p>
    <w:p w14:paraId="062AF5C5">
      <w:pPr>
        <w:bidi w:val="0"/>
        <w:rPr>
          <w:rFonts w:hint="default" w:ascii="Times New Roman Regular" w:hAnsi="Times New Roman Regular" w:cs="Times New Roman Regular"/>
          <w:sz w:val="24"/>
          <w:szCs w:val="24"/>
          <w:lang w:val="en-US" w:eastAsia="zh-CN"/>
        </w:rPr>
      </w:pPr>
    </w:p>
    <w:p w14:paraId="6476ECBF">
      <w:pPr>
        <w:bidi w:val="0"/>
        <w:rPr>
          <w:rFonts w:hint="default" w:ascii="Times New Roman Regular" w:hAnsi="Times New Roman Regular" w:cs="Times New Roman Regular"/>
          <w:sz w:val="24"/>
          <w:szCs w:val="24"/>
          <w:lang w:val="en-US" w:eastAsia="zh-CN"/>
        </w:rPr>
      </w:pPr>
    </w:p>
    <w:p w14:paraId="7C8EBA0B">
      <w:pPr>
        <w:bidi w:val="0"/>
        <w:rPr>
          <w:rFonts w:hint="default" w:ascii="Times New Roman Regular" w:hAnsi="Times New Roman Regular" w:cs="Times New Roman Regular"/>
          <w:sz w:val="24"/>
          <w:szCs w:val="24"/>
          <w:lang w:val="en-US" w:eastAsia="zh-CN"/>
        </w:rPr>
      </w:pPr>
    </w:p>
    <w:p w14:paraId="57ECBA4D">
      <w:pPr>
        <w:bidi w:val="0"/>
        <w:rPr>
          <w:rFonts w:hint="default" w:ascii="Times New Roman Regular" w:hAnsi="Times New Roman Regular" w:cs="Times New Roman Regular"/>
          <w:sz w:val="24"/>
          <w:szCs w:val="24"/>
          <w:lang w:val="en-US" w:eastAsia="zh-CN"/>
        </w:rPr>
      </w:pPr>
    </w:p>
    <w:p w14:paraId="175F7191">
      <w:pPr>
        <w:bidi w:val="0"/>
        <w:rPr>
          <w:rFonts w:hint="default" w:ascii="Times New Roman Regular" w:hAnsi="Times New Roman Regular" w:cs="Times New Roman Regular"/>
          <w:sz w:val="24"/>
          <w:szCs w:val="24"/>
          <w:lang w:val="en-US" w:eastAsia="zh-CN"/>
        </w:rPr>
      </w:pPr>
    </w:p>
    <w:p w14:paraId="6A091630">
      <w:pPr>
        <w:bidi w:val="0"/>
        <w:rPr>
          <w:rFonts w:hint="default" w:ascii="Times New Roman Regular" w:hAnsi="Times New Roman Regular" w:cs="Times New Roman Regular"/>
          <w:sz w:val="24"/>
          <w:szCs w:val="24"/>
          <w:lang w:val="en-US" w:eastAsia="zh-CN"/>
        </w:rPr>
      </w:pPr>
    </w:p>
    <w:p w14:paraId="31EFBA3C">
      <w:pPr>
        <w:bidi w:val="0"/>
        <w:rPr>
          <w:rFonts w:hint="default" w:ascii="Times New Roman Regular" w:hAnsi="Times New Roman Regular" w:cs="Times New Roman Regular"/>
          <w:sz w:val="24"/>
          <w:szCs w:val="24"/>
          <w:lang w:val="en-US" w:eastAsia="zh-CN"/>
        </w:rPr>
      </w:pPr>
    </w:p>
    <w:p w14:paraId="538868A2">
      <w:pPr>
        <w:bidi w:val="0"/>
        <w:rPr>
          <w:rFonts w:hint="default" w:ascii="Times New Roman Regular" w:hAnsi="Times New Roman Regular" w:cs="Times New Roman Regular"/>
          <w:sz w:val="24"/>
          <w:szCs w:val="24"/>
          <w:lang w:val="en-US" w:eastAsia="zh-CN"/>
        </w:rPr>
      </w:pPr>
    </w:p>
    <w:p w14:paraId="62E335C5">
      <w:pPr>
        <w:bidi w:val="0"/>
        <w:rPr>
          <w:rFonts w:hint="default" w:ascii="Times New Roman Regular" w:hAnsi="Times New Roman Regular" w:cs="Times New Roman Regular"/>
          <w:sz w:val="24"/>
          <w:szCs w:val="24"/>
          <w:lang w:val="en-US" w:eastAsia="zh-CN"/>
        </w:rPr>
      </w:pPr>
    </w:p>
    <w:p w14:paraId="5A13C678">
      <w:pPr>
        <w:bidi w:val="0"/>
        <w:rPr>
          <w:rFonts w:hint="default" w:ascii="Times New Roman Regular" w:hAnsi="Times New Roman Regular" w:cs="Times New Roman Regular"/>
          <w:sz w:val="24"/>
          <w:szCs w:val="24"/>
          <w:lang w:val="en-US" w:eastAsia="zh-CN"/>
        </w:rPr>
      </w:pPr>
    </w:p>
    <w:p w14:paraId="1188AB2C">
      <w:pPr>
        <w:bidi w:val="0"/>
        <w:rPr>
          <w:rFonts w:hint="default" w:ascii="Times New Roman Regular" w:hAnsi="Times New Roman Regular" w:cs="Times New Roman Regular"/>
          <w:sz w:val="24"/>
          <w:szCs w:val="24"/>
          <w:lang w:val="en-US" w:eastAsia="zh-CN"/>
        </w:rPr>
      </w:pPr>
    </w:p>
    <w:p w14:paraId="43DBAF38">
      <w:pPr>
        <w:bidi w:val="0"/>
        <w:rPr>
          <w:rFonts w:hint="default" w:ascii="Times New Roman Regular" w:hAnsi="Times New Roman Regular" w:cs="Times New Roman Regular"/>
          <w:sz w:val="24"/>
          <w:szCs w:val="24"/>
          <w:lang w:val="en-US" w:eastAsia="zh-CN"/>
        </w:rPr>
      </w:pPr>
    </w:p>
    <w:p w14:paraId="7B6EF16C">
      <w:pPr>
        <w:bidi w:val="0"/>
        <w:rPr>
          <w:rFonts w:hint="default" w:ascii="Times New Roman Regular" w:hAnsi="Times New Roman Regular" w:cs="Times New Roman Regular"/>
          <w:sz w:val="24"/>
          <w:szCs w:val="24"/>
          <w:lang w:val="en-US" w:eastAsia="zh-CN"/>
        </w:rPr>
      </w:pPr>
    </w:p>
    <w:p w14:paraId="1A0CDE54">
      <w:pPr>
        <w:bidi w:val="0"/>
        <w:rPr>
          <w:rFonts w:hint="default" w:ascii="Times New Roman Regular" w:hAnsi="Times New Roman Regular" w:cs="Times New Roman Regular"/>
          <w:sz w:val="24"/>
          <w:szCs w:val="24"/>
          <w:lang w:val="en-US" w:eastAsia="zh-CN"/>
        </w:rPr>
      </w:pPr>
    </w:p>
    <w:p w14:paraId="7954FC7A">
      <w:pPr>
        <w:bidi w:val="0"/>
        <w:rPr>
          <w:rFonts w:hint="default" w:ascii="Times New Roman Regular" w:hAnsi="Times New Roman Regular" w:cs="Times New Roman Regular"/>
          <w:sz w:val="24"/>
          <w:szCs w:val="24"/>
          <w:lang w:val="en-US" w:eastAsia="zh-CN"/>
        </w:rPr>
      </w:pPr>
    </w:p>
    <w:p w14:paraId="49ED8146">
      <w:pPr>
        <w:bidi w:val="0"/>
        <w:rPr>
          <w:rFonts w:hint="default" w:ascii="Times New Roman Regular" w:hAnsi="Times New Roman Regular" w:cs="Times New Roman Regular"/>
          <w:sz w:val="24"/>
          <w:szCs w:val="24"/>
          <w:lang w:val="en-US" w:eastAsia="zh-CN"/>
        </w:rPr>
      </w:pPr>
    </w:p>
    <w:p w14:paraId="291115B8">
      <w:pPr>
        <w:rPr>
          <w:rFonts w:hint="default" w:ascii="Times New Roman Regular" w:hAnsi="Times New Roman Regular" w:cs="Times New Roman Regular"/>
          <w:sz w:val="24"/>
          <w:szCs w:val="24"/>
          <w:lang w:val="en-US" w:eastAsia="zh-CN"/>
        </w:rPr>
      </w:pPr>
    </w:p>
    <w:p w14:paraId="5FBD27CF">
      <w:pPr>
        <w:rPr>
          <w:rFonts w:hint="default" w:ascii="Times New Roman Regular" w:hAnsi="Times New Roman Regular" w:cs="Times New Roman Regular"/>
          <w:sz w:val="24"/>
          <w:szCs w:val="24"/>
          <w:lang w:val="en-US" w:eastAsia="zh-CN"/>
        </w:rPr>
      </w:pPr>
    </w:p>
    <w:p w14:paraId="60BB11F7">
      <w:pPr>
        <w:rPr>
          <w:rFonts w:hint="default" w:ascii="Times New Roman Regular" w:hAnsi="Times New Roman Regular" w:cs="Times New Roman Regular"/>
          <w:sz w:val="24"/>
          <w:szCs w:val="24"/>
          <w:lang w:val="en-US" w:eastAsia="zh-CN"/>
        </w:rPr>
      </w:pPr>
    </w:p>
    <w:p w14:paraId="65C3137E">
      <w:pPr>
        <w:rPr>
          <w:rFonts w:hint="default" w:ascii="Times New Roman Regular" w:hAnsi="Times New Roman Regular" w:cs="Times New Roman Regular"/>
          <w:sz w:val="24"/>
          <w:szCs w:val="24"/>
          <w:lang w:val="en-US" w:eastAsia="zh-CN"/>
        </w:rPr>
      </w:pPr>
    </w:p>
    <w:p w14:paraId="66166EED">
      <w:pPr>
        <w:rPr>
          <w:rFonts w:hint="default" w:ascii="Times New Roman Regular" w:hAnsi="Times New Roman Regular" w:cs="Times New Roman Regular"/>
          <w:sz w:val="24"/>
          <w:szCs w:val="24"/>
          <w:lang w:val="en-US" w:eastAsia="zh-CN"/>
        </w:rPr>
      </w:pPr>
    </w:p>
    <w:p w14:paraId="0C10817B">
      <w:pPr>
        <w:rPr>
          <w:rFonts w:hint="default" w:ascii="Times New Roman Regular" w:hAnsi="Times New Roman Regular" w:cs="Times New Roman Regular"/>
          <w:sz w:val="24"/>
          <w:szCs w:val="24"/>
          <w:lang w:val="en-US" w:eastAsia="zh-CN"/>
        </w:rPr>
      </w:pPr>
    </w:p>
    <w:p w14:paraId="7F6E81B3">
      <w:pPr>
        <w:pStyle w:val="3"/>
        <w:bidi w:val="0"/>
        <w:rPr>
          <w:rFonts w:hint="default" w:ascii="Times New Roman Bold" w:hAnsi="Times New Roman Bold" w:cs="Times New Roman Bold"/>
          <w:sz w:val="24"/>
          <w:szCs w:val="24"/>
          <w:lang w:val="en-US" w:eastAsia="zh-CN"/>
        </w:rPr>
      </w:pPr>
      <w:bookmarkStart w:id="21" w:name="_Toc1346212082"/>
      <w:r>
        <w:rPr>
          <w:rFonts w:hint="default" w:ascii="Times New Roman Bold" w:hAnsi="Times New Roman Bold" w:cs="Times New Roman Bold"/>
          <w:sz w:val="24"/>
          <w:szCs w:val="24"/>
          <w:lang w:val="en-US" w:eastAsia="zh-CN"/>
        </w:rPr>
        <w:t>Figure S7.3: Cumulative ranking curve plots of PCSK9 inhibitors for non-HDL-C in range network.</w:t>
      </w:r>
      <w:bookmarkEnd w:id="21"/>
      <w:r>
        <w:rPr>
          <w:rFonts w:hint="default" w:ascii="Times New Roman Bold" w:hAnsi="Times New Roman Bold" w:cs="Times New Roman Bold"/>
          <w:sz w:val="24"/>
          <w:szCs w:val="24"/>
          <w:lang w:val="en-US" w:eastAsia="zh-CN"/>
        </w:rPr>
        <w:t xml:space="preserve"> </w:t>
      </w:r>
    </w:p>
    <w:p w14:paraId="54ED66EE">
      <w:pPr>
        <w:tabs>
          <w:tab w:val="left" w:pos="2211"/>
        </w:tabs>
        <w:bidi w:val="0"/>
        <w:jc w:val="left"/>
        <w:rPr>
          <w:rFonts w:hint="default" w:ascii="Times New Roman Regular" w:hAnsi="Times New Roman Regular" w:cs="Times New Roman Regular"/>
          <w:sz w:val="24"/>
          <w:szCs w:val="24"/>
        </w:rPr>
      </w:pPr>
    </w:p>
    <w:p w14:paraId="4E7842E1">
      <w:pPr>
        <w:tabs>
          <w:tab w:val="left" w:pos="2211"/>
        </w:tabs>
        <w:bidi w:val="0"/>
        <w:jc w:val="left"/>
        <w:rPr>
          <w:rFonts w:hint="default" w:ascii="Times New Roman Regular" w:hAnsi="Times New Roman Regular" w:cs="Times New Roman Regular"/>
          <w:sz w:val="24"/>
          <w:szCs w:val="24"/>
        </w:rPr>
      </w:pPr>
      <w:r>
        <w:drawing>
          <wp:inline distT="0" distB="0" distL="114300" distR="114300">
            <wp:extent cx="6644640" cy="3910330"/>
            <wp:effectExtent l="0" t="0" r="10160" b="1270"/>
            <wp:docPr id="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5"/>
                    <pic:cNvPicPr>
                      <a:picLocks noChangeAspect="1"/>
                    </pic:cNvPicPr>
                  </pic:nvPicPr>
                  <pic:blipFill>
                    <a:blip r:embed="rId9"/>
                    <a:stretch>
                      <a:fillRect/>
                    </a:stretch>
                  </pic:blipFill>
                  <pic:spPr>
                    <a:xfrm>
                      <a:off x="0" y="0"/>
                      <a:ext cx="6644640" cy="3910330"/>
                    </a:xfrm>
                    <a:prstGeom prst="rect">
                      <a:avLst/>
                    </a:prstGeom>
                    <a:noFill/>
                    <a:ln>
                      <a:noFill/>
                    </a:ln>
                  </pic:spPr>
                </pic:pic>
              </a:graphicData>
            </a:graphic>
          </wp:inline>
        </w:drawing>
      </w:r>
    </w:p>
    <w:p w14:paraId="341583F2">
      <w:pPr>
        <w:tabs>
          <w:tab w:val="left" w:pos="1369"/>
        </w:tabs>
        <w:bidi w:val="0"/>
        <w:jc w:val="left"/>
        <w:rPr>
          <w:rFonts w:hint="default" w:ascii="Times New Roman Regular" w:hAnsi="Times New Roman Regular" w:cs="Times New Roman Regular"/>
          <w:sz w:val="24"/>
          <w:szCs w:val="24"/>
          <w:lang w:val="en-US" w:eastAsia="zh-CN"/>
        </w:rPr>
      </w:pPr>
    </w:p>
    <w:p w14:paraId="2969B75A">
      <w:pPr>
        <w:tabs>
          <w:tab w:val="left" w:pos="1369"/>
        </w:tabs>
        <w:bidi w:val="0"/>
        <w:jc w:val="left"/>
        <w:rPr>
          <w:rFonts w:hint="default" w:ascii="Times New Roman Regular" w:hAnsi="Times New Roman Regular" w:cs="Times New Roman Regular"/>
          <w:sz w:val="24"/>
          <w:szCs w:val="24"/>
          <w:lang w:val="en-US" w:eastAsia="zh-CN"/>
        </w:rPr>
      </w:pPr>
    </w:p>
    <w:tbl>
      <w:tblPr>
        <w:tblStyle w:val="10"/>
        <w:tblpPr w:leftFromText="180" w:rightFromText="180" w:vertAnchor="text" w:horzAnchor="page" w:tblpX="2269" w:tblpY="155"/>
        <w:tblOverlap w:val="never"/>
        <w:tblW w:w="70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5"/>
        <w:gridCol w:w="1520"/>
        <w:gridCol w:w="1458"/>
        <w:gridCol w:w="1975"/>
      </w:tblGrid>
      <w:tr w14:paraId="504681DD">
        <w:trPr>
          <w:trHeight w:val="995" w:hRule="atLeast"/>
        </w:trPr>
        <w:tc>
          <w:tcPr>
            <w:tcW w:w="2145" w:type="dxa"/>
            <w:tcBorders>
              <w:top w:val="single" w:color="000000" w:sz="4" w:space="0"/>
              <w:left w:val="nil"/>
              <w:bottom w:val="single" w:color="000000" w:sz="4" w:space="0"/>
              <w:right w:val="nil"/>
              <w:tl2br w:val="nil"/>
            </w:tcBorders>
            <w:shd w:val="clear" w:color="auto" w:fill="1E376A"/>
            <w:noWrap w:val="0"/>
            <w:vAlign w:val="center"/>
          </w:tcPr>
          <w:p w14:paraId="6FBF2A8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Treatment</w:t>
            </w:r>
          </w:p>
        </w:tc>
        <w:tc>
          <w:tcPr>
            <w:tcW w:w="1520" w:type="dxa"/>
            <w:tcBorders>
              <w:top w:val="single" w:color="000000" w:sz="4" w:space="0"/>
              <w:left w:val="nil"/>
              <w:bottom w:val="single" w:color="000000" w:sz="4" w:space="0"/>
              <w:right w:val="nil"/>
            </w:tcBorders>
            <w:shd w:val="clear" w:color="auto" w:fill="1E376A"/>
            <w:noWrap w:val="0"/>
            <w:vAlign w:val="center"/>
          </w:tcPr>
          <w:p w14:paraId="7B89B8A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lang w:val="en-US"/>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 xml:space="preserve">SUCRA        </w:t>
            </w:r>
          </w:p>
        </w:tc>
        <w:tc>
          <w:tcPr>
            <w:tcW w:w="1458" w:type="dxa"/>
            <w:tcBorders>
              <w:top w:val="single" w:color="000000" w:sz="4" w:space="0"/>
              <w:left w:val="nil"/>
              <w:bottom w:val="single" w:color="000000" w:sz="4" w:space="0"/>
              <w:right w:val="nil"/>
            </w:tcBorders>
            <w:shd w:val="clear" w:color="auto" w:fill="1E376A"/>
            <w:noWrap w:val="0"/>
            <w:vAlign w:val="center"/>
          </w:tcPr>
          <w:p w14:paraId="0CC3319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PrBest</w:t>
            </w:r>
          </w:p>
        </w:tc>
        <w:tc>
          <w:tcPr>
            <w:tcW w:w="1975" w:type="dxa"/>
            <w:tcBorders>
              <w:top w:val="single" w:color="000000" w:sz="4" w:space="0"/>
              <w:left w:val="nil"/>
              <w:bottom w:val="single" w:color="000000" w:sz="4" w:space="0"/>
              <w:right w:val="nil"/>
            </w:tcBorders>
            <w:shd w:val="clear" w:color="auto" w:fill="1E376A"/>
            <w:noWrap w:val="0"/>
            <w:vAlign w:val="center"/>
          </w:tcPr>
          <w:p w14:paraId="7FF7D52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MeanRank</w:t>
            </w:r>
          </w:p>
        </w:tc>
      </w:tr>
      <w:tr w14:paraId="2598A0D1">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0DBA5EB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Ongericimab</w:t>
            </w:r>
          </w:p>
        </w:tc>
        <w:tc>
          <w:tcPr>
            <w:tcW w:w="1520" w:type="dxa"/>
            <w:tcBorders>
              <w:top w:val="single" w:color="000000" w:sz="4" w:space="0"/>
              <w:left w:val="nil"/>
              <w:bottom w:val="single" w:color="000000" w:sz="4" w:space="0"/>
              <w:right w:val="nil"/>
            </w:tcBorders>
            <w:shd w:val="clear" w:color="auto" w:fill="FFFFFF"/>
            <w:noWrap w:val="0"/>
            <w:vAlign w:val="bottom"/>
          </w:tcPr>
          <w:p w14:paraId="3AA89B34">
            <w:pPr>
              <w:keepNext w:val="0"/>
              <w:keepLines w:val="0"/>
              <w:widowControl/>
              <w:suppressLineNumbers w:val="0"/>
              <w:spacing w:before="0" w:beforeAutospacing="0" w:after="0" w:afterAutospacing="0"/>
              <w:ind w:left="0" w:right="0"/>
              <w:jc w:val="left"/>
              <w:textAlignment w:val="center"/>
              <w:rPr>
                <w:rFonts w:hint="eastAsia"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91.7</w:t>
            </w:r>
          </w:p>
        </w:tc>
        <w:tc>
          <w:tcPr>
            <w:tcW w:w="1458" w:type="dxa"/>
            <w:tcBorders>
              <w:top w:val="single" w:color="000000" w:sz="4" w:space="0"/>
              <w:left w:val="nil"/>
              <w:bottom w:val="single" w:color="000000" w:sz="4" w:space="0"/>
              <w:right w:val="nil"/>
            </w:tcBorders>
            <w:shd w:val="clear" w:color="auto" w:fill="FFFFFF"/>
            <w:noWrap w:val="0"/>
            <w:vAlign w:val="bottom"/>
          </w:tcPr>
          <w:p w14:paraId="1D79EBE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50.0</w:t>
            </w:r>
          </w:p>
        </w:tc>
        <w:tc>
          <w:tcPr>
            <w:tcW w:w="1975" w:type="dxa"/>
            <w:tcBorders>
              <w:top w:val="single" w:color="000000" w:sz="4" w:space="0"/>
              <w:left w:val="nil"/>
              <w:bottom w:val="single" w:color="000000" w:sz="4" w:space="0"/>
              <w:right w:val="nil"/>
            </w:tcBorders>
            <w:shd w:val="clear" w:color="auto" w:fill="FFFFFF"/>
            <w:noWrap w:val="0"/>
            <w:vAlign w:val="bottom"/>
          </w:tcPr>
          <w:p w14:paraId="34CD13C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1.5</w:t>
            </w:r>
          </w:p>
        </w:tc>
      </w:tr>
      <w:tr w14:paraId="69D45712">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776846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Tafolecimab</w:t>
            </w:r>
          </w:p>
        </w:tc>
        <w:tc>
          <w:tcPr>
            <w:tcW w:w="1520" w:type="dxa"/>
            <w:tcBorders>
              <w:top w:val="single" w:color="000000" w:sz="4" w:space="0"/>
              <w:left w:val="nil"/>
              <w:bottom w:val="single" w:color="000000" w:sz="4" w:space="0"/>
              <w:right w:val="nil"/>
            </w:tcBorders>
            <w:shd w:val="clear" w:color="auto" w:fill="FFFFFF"/>
            <w:noWrap w:val="0"/>
            <w:vAlign w:val="bottom"/>
          </w:tcPr>
          <w:p w14:paraId="0B7ED70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91.5</w:t>
            </w:r>
          </w:p>
        </w:tc>
        <w:tc>
          <w:tcPr>
            <w:tcW w:w="1458" w:type="dxa"/>
            <w:tcBorders>
              <w:top w:val="single" w:color="000000" w:sz="4" w:space="0"/>
              <w:left w:val="nil"/>
              <w:bottom w:val="single" w:color="000000" w:sz="4" w:space="0"/>
              <w:right w:val="nil"/>
            </w:tcBorders>
            <w:shd w:val="clear" w:color="auto" w:fill="FFFFFF"/>
            <w:noWrap w:val="0"/>
            <w:vAlign w:val="bottom"/>
          </w:tcPr>
          <w:p w14:paraId="5630DBB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50.0</w:t>
            </w:r>
          </w:p>
        </w:tc>
        <w:tc>
          <w:tcPr>
            <w:tcW w:w="1975" w:type="dxa"/>
            <w:tcBorders>
              <w:top w:val="single" w:color="000000" w:sz="4" w:space="0"/>
              <w:left w:val="nil"/>
              <w:bottom w:val="single" w:color="000000" w:sz="4" w:space="0"/>
              <w:right w:val="nil"/>
            </w:tcBorders>
            <w:shd w:val="clear" w:color="auto" w:fill="FFFFFF"/>
            <w:noWrap w:val="0"/>
            <w:vAlign w:val="bottom"/>
          </w:tcPr>
          <w:p w14:paraId="3183CDB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1.5</w:t>
            </w:r>
          </w:p>
        </w:tc>
      </w:tr>
      <w:tr w14:paraId="07A270A8">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7A59043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Evolocumab</w:t>
            </w:r>
          </w:p>
        </w:tc>
        <w:tc>
          <w:tcPr>
            <w:tcW w:w="1520" w:type="dxa"/>
            <w:tcBorders>
              <w:top w:val="single" w:color="000000" w:sz="4" w:space="0"/>
              <w:left w:val="nil"/>
              <w:bottom w:val="single" w:color="000000" w:sz="4" w:space="0"/>
              <w:right w:val="nil"/>
            </w:tcBorders>
            <w:shd w:val="clear" w:color="auto" w:fill="FFFFFF"/>
            <w:noWrap w:val="0"/>
            <w:vAlign w:val="bottom"/>
          </w:tcPr>
          <w:p w14:paraId="5410B93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64.1</w:t>
            </w:r>
          </w:p>
        </w:tc>
        <w:tc>
          <w:tcPr>
            <w:tcW w:w="1458" w:type="dxa"/>
            <w:tcBorders>
              <w:top w:val="single" w:color="000000" w:sz="4" w:space="0"/>
              <w:left w:val="nil"/>
              <w:bottom w:val="single" w:color="000000" w:sz="4" w:space="0"/>
              <w:right w:val="nil"/>
            </w:tcBorders>
            <w:shd w:val="clear" w:color="auto" w:fill="FFFFFF"/>
            <w:noWrap w:val="0"/>
            <w:vAlign w:val="bottom"/>
          </w:tcPr>
          <w:p w14:paraId="7AF7097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4238669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3.2</w:t>
            </w:r>
          </w:p>
        </w:tc>
      </w:tr>
      <w:tr w14:paraId="0C8DA24E">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5F569C3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Recaticimab</w:t>
            </w:r>
          </w:p>
        </w:tc>
        <w:tc>
          <w:tcPr>
            <w:tcW w:w="1520" w:type="dxa"/>
            <w:tcBorders>
              <w:top w:val="single" w:color="000000" w:sz="4" w:space="0"/>
              <w:left w:val="nil"/>
              <w:bottom w:val="single" w:color="000000" w:sz="4" w:space="0"/>
              <w:right w:val="nil"/>
            </w:tcBorders>
            <w:shd w:val="clear" w:color="auto" w:fill="FFFFFF"/>
            <w:noWrap w:val="0"/>
            <w:vAlign w:val="bottom"/>
          </w:tcPr>
          <w:p w14:paraId="7FC5E91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51.1</w:t>
            </w:r>
          </w:p>
        </w:tc>
        <w:tc>
          <w:tcPr>
            <w:tcW w:w="1458" w:type="dxa"/>
            <w:tcBorders>
              <w:top w:val="single" w:color="000000" w:sz="4" w:space="0"/>
              <w:left w:val="nil"/>
              <w:bottom w:val="single" w:color="000000" w:sz="4" w:space="0"/>
              <w:right w:val="nil"/>
            </w:tcBorders>
            <w:shd w:val="clear" w:color="auto" w:fill="FFFFFF"/>
            <w:noWrap w:val="0"/>
            <w:vAlign w:val="bottom"/>
          </w:tcPr>
          <w:p w14:paraId="624053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71006E2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3.9</w:t>
            </w:r>
          </w:p>
        </w:tc>
      </w:tr>
      <w:tr w14:paraId="15A1BC8C">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7C75D5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Alirocumab</w:t>
            </w:r>
          </w:p>
        </w:tc>
        <w:tc>
          <w:tcPr>
            <w:tcW w:w="1520" w:type="dxa"/>
            <w:tcBorders>
              <w:top w:val="single" w:color="000000" w:sz="4" w:space="0"/>
              <w:left w:val="nil"/>
              <w:bottom w:val="single" w:color="000000" w:sz="4" w:space="0"/>
              <w:right w:val="nil"/>
            </w:tcBorders>
            <w:shd w:val="clear" w:color="auto" w:fill="FFFFFF"/>
            <w:noWrap w:val="0"/>
            <w:vAlign w:val="bottom"/>
          </w:tcPr>
          <w:p w14:paraId="079DC0A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28.2</w:t>
            </w:r>
          </w:p>
        </w:tc>
        <w:tc>
          <w:tcPr>
            <w:tcW w:w="1458" w:type="dxa"/>
            <w:tcBorders>
              <w:top w:val="single" w:color="000000" w:sz="4" w:space="0"/>
              <w:left w:val="nil"/>
              <w:bottom w:val="single" w:color="000000" w:sz="4" w:space="0"/>
              <w:right w:val="nil"/>
            </w:tcBorders>
            <w:shd w:val="clear" w:color="auto" w:fill="FFFFFF"/>
            <w:noWrap w:val="0"/>
            <w:vAlign w:val="bottom"/>
          </w:tcPr>
          <w:p w14:paraId="55F5BC0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7CF1F93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5.3</w:t>
            </w:r>
          </w:p>
        </w:tc>
      </w:tr>
      <w:tr w14:paraId="2EF3371F">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4665DD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Inclisiran</w:t>
            </w:r>
          </w:p>
        </w:tc>
        <w:tc>
          <w:tcPr>
            <w:tcW w:w="1520" w:type="dxa"/>
            <w:tcBorders>
              <w:top w:val="single" w:color="000000" w:sz="4" w:space="0"/>
              <w:left w:val="nil"/>
              <w:bottom w:val="single" w:color="000000" w:sz="4" w:space="0"/>
              <w:right w:val="nil"/>
            </w:tcBorders>
            <w:shd w:val="clear" w:color="auto" w:fill="FFFFFF"/>
            <w:noWrap w:val="0"/>
            <w:vAlign w:val="bottom"/>
          </w:tcPr>
          <w:p w14:paraId="28D3ECD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23.3</w:t>
            </w:r>
          </w:p>
        </w:tc>
        <w:tc>
          <w:tcPr>
            <w:tcW w:w="1458" w:type="dxa"/>
            <w:tcBorders>
              <w:top w:val="single" w:color="000000" w:sz="4" w:space="0"/>
              <w:left w:val="nil"/>
              <w:bottom w:val="single" w:color="000000" w:sz="4" w:space="0"/>
              <w:right w:val="nil"/>
            </w:tcBorders>
            <w:shd w:val="clear" w:color="auto" w:fill="FFFFFF"/>
            <w:noWrap w:val="0"/>
            <w:vAlign w:val="bottom"/>
          </w:tcPr>
          <w:p w14:paraId="11A5C29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2C9C67B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5.6</w:t>
            </w:r>
          </w:p>
        </w:tc>
      </w:tr>
      <w:tr w14:paraId="71915C9C">
        <w:trPr>
          <w:trHeight w:val="546" w:hRule="atLeast"/>
        </w:trPr>
        <w:tc>
          <w:tcPr>
            <w:tcW w:w="2145" w:type="dxa"/>
            <w:tcBorders>
              <w:top w:val="single" w:color="000000" w:sz="4" w:space="0"/>
              <w:left w:val="nil"/>
              <w:bottom w:val="single" w:color="000000" w:sz="4" w:space="0"/>
              <w:right w:val="nil"/>
            </w:tcBorders>
            <w:shd w:val="clear" w:color="auto" w:fill="FFFFFF"/>
            <w:noWrap/>
            <w:vAlign w:val="center"/>
          </w:tcPr>
          <w:p w14:paraId="68AA34A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Placebo</w:t>
            </w:r>
          </w:p>
        </w:tc>
        <w:tc>
          <w:tcPr>
            <w:tcW w:w="1520" w:type="dxa"/>
            <w:tcBorders>
              <w:top w:val="single" w:color="000000" w:sz="4" w:space="0"/>
              <w:left w:val="nil"/>
              <w:bottom w:val="single" w:color="000000" w:sz="4" w:space="0"/>
              <w:right w:val="nil"/>
            </w:tcBorders>
            <w:shd w:val="clear" w:color="auto" w:fill="FFFFFF"/>
            <w:noWrap w:val="0"/>
            <w:vAlign w:val="bottom"/>
          </w:tcPr>
          <w:p w14:paraId="396513A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0.0</w:t>
            </w:r>
          </w:p>
        </w:tc>
        <w:tc>
          <w:tcPr>
            <w:tcW w:w="1458" w:type="dxa"/>
            <w:tcBorders>
              <w:top w:val="single" w:color="000000" w:sz="4" w:space="0"/>
              <w:left w:val="nil"/>
              <w:bottom w:val="single" w:color="000000" w:sz="4" w:space="0"/>
              <w:right w:val="nil"/>
            </w:tcBorders>
            <w:shd w:val="clear" w:color="auto" w:fill="FFFFFF"/>
            <w:noWrap w:val="0"/>
            <w:vAlign w:val="bottom"/>
          </w:tcPr>
          <w:p w14:paraId="08E06F3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709C8A5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7.0</w:t>
            </w:r>
          </w:p>
        </w:tc>
      </w:tr>
    </w:tbl>
    <w:p w14:paraId="79A4BDC8">
      <w:pPr>
        <w:tabs>
          <w:tab w:val="left" w:pos="1369"/>
        </w:tabs>
        <w:bidi w:val="0"/>
        <w:jc w:val="left"/>
        <w:rPr>
          <w:rFonts w:hint="default" w:ascii="Times New Roman Regular" w:hAnsi="Times New Roman Regular" w:cs="Times New Roman Regular"/>
          <w:sz w:val="24"/>
          <w:szCs w:val="24"/>
          <w:lang w:val="en-US" w:eastAsia="zh-CN"/>
        </w:rPr>
      </w:pPr>
    </w:p>
    <w:p w14:paraId="0B97FF6A">
      <w:pPr>
        <w:bidi w:val="0"/>
        <w:rPr>
          <w:rFonts w:hint="default" w:ascii="Times New Roman Regular" w:hAnsi="Times New Roman Regular" w:eastAsia="宋体" w:cs="Times New Roman Regular"/>
          <w:kern w:val="2"/>
          <w:sz w:val="24"/>
          <w:szCs w:val="24"/>
          <w:lang w:val="en-US" w:eastAsia="zh-CN" w:bidi="ar-SA"/>
        </w:rPr>
      </w:pPr>
    </w:p>
    <w:p w14:paraId="3F9C8CAC">
      <w:pPr>
        <w:bidi w:val="0"/>
        <w:rPr>
          <w:rFonts w:hint="default" w:ascii="Times New Roman Regular" w:hAnsi="Times New Roman Regular" w:cs="Times New Roman Regular"/>
          <w:sz w:val="24"/>
          <w:szCs w:val="24"/>
          <w:lang w:val="en-US" w:eastAsia="zh-CN"/>
        </w:rPr>
      </w:pPr>
    </w:p>
    <w:p w14:paraId="66556D38">
      <w:pPr>
        <w:bidi w:val="0"/>
        <w:rPr>
          <w:rFonts w:hint="default" w:ascii="Times New Roman Regular" w:hAnsi="Times New Roman Regular" w:cs="Times New Roman Regular"/>
          <w:sz w:val="24"/>
          <w:szCs w:val="24"/>
          <w:lang w:val="en-US" w:eastAsia="zh-CN"/>
        </w:rPr>
      </w:pPr>
    </w:p>
    <w:p w14:paraId="7B114BF5">
      <w:pPr>
        <w:bidi w:val="0"/>
        <w:rPr>
          <w:rFonts w:hint="default" w:ascii="Times New Roman Regular" w:hAnsi="Times New Roman Regular" w:cs="Times New Roman Regular"/>
          <w:sz w:val="24"/>
          <w:szCs w:val="24"/>
          <w:lang w:val="en-US" w:eastAsia="zh-CN"/>
        </w:rPr>
      </w:pPr>
    </w:p>
    <w:p w14:paraId="2BA49BB7">
      <w:pPr>
        <w:bidi w:val="0"/>
        <w:rPr>
          <w:rFonts w:hint="default" w:ascii="Times New Roman Regular" w:hAnsi="Times New Roman Regular" w:cs="Times New Roman Regular"/>
          <w:sz w:val="24"/>
          <w:szCs w:val="24"/>
          <w:lang w:val="en-US" w:eastAsia="zh-CN"/>
        </w:rPr>
      </w:pPr>
    </w:p>
    <w:p w14:paraId="0052FEF7">
      <w:pPr>
        <w:bidi w:val="0"/>
        <w:rPr>
          <w:rFonts w:hint="default" w:ascii="Times New Roman Regular" w:hAnsi="Times New Roman Regular" w:cs="Times New Roman Regular"/>
          <w:sz w:val="24"/>
          <w:szCs w:val="24"/>
          <w:lang w:val="en-US" w:eastAsia="zh-CN"/>
        </w:rPr>
      </w:pPr>
    </w:p>
    <w:p w14:paraId="308A3C58">
      <w:pPr>
        <w:bidi w:val="0"/>
        <w:rPr>
          <w:rFonts w:hint="default" w:ascii="Times New Roman Regular" w:hAnsi="Times New Roman Regular" w:cs="Times New Roman Regular"/>
          <w:sz w:val="24"/>
          <w:szCs w:val="24"/>
          <w:lang w:val="en-US" w:eastAsia="zh-CN"/>
        </w:rPr>
      </w:pPr>
    </w:p>
    <w:p w14:paraId="1266219B">
      <w:pPr>
        <w:bidi w:val="0"/>
        <w:rPr>
          <w:rFonts w:hint="default" w:ascii="Times New Roman Regular" w:hAnsi="Times New Roman Regular" w:cs="Times New Roman Regular"/>
          <w:sz w:val="24"/>
          <w:szCs w:val="24"/>
          <w:lang w:val="en-US" w:eastAsia="zh-CN"/>
        </w:rPr>
      </w:pPr>
    </w:p>
    <w:p w14:paraId="433AD25E">
      <w:pPr>
        <w:bidi w:val="0"/>
        <w:rPr>
          <w:rFonts w:hint="default" w:ascii="Times New Roman Regular" w:hAnsi="Times New Roman Regular" w:cs="Times New Roman Regular"/>
          <w:sz w:val="24"/>
          <w:szCs w:val="24"/>
          <w:lang w:val="en-US" w:eastAsia="zh-CN"/>
        </w:rPr>
      </w:pPr>
    </w:p>
    <w:p w14:paraId="6A1FEC7D">
      <w:pPr>
        <w:bidi w:val="0"/>
        <w:rPr>
          <w:rFonts w:hint="default" w:ascii="Times New Roman Regular" w:hAnsi="Times New Roman Regular" w:cs="Times New Roman Regular"/>
          <w:sz w:val="24"/>
          <w:szCs w:val="24"/>
          <w:lang w:val="en-US" w:eastAsia="zh-CN"/>
        </w:rPr>
      </w:pPr>
    </w:p>
    <w:p w14:paraId="756C4E18">
      <w:pPr>
        <w:bidi w:val="0"/>
        <w:rPr>
          <w:rFonts w:hint="default" w:ascii="Times New Roman Regular" w:hAnsi="Times New Roman Regular" w:cs="Times New Roman Regular"/>
          <w:sz w:val="24"/>
          <w:szCs w:val="24"/>
          <w:lang w:val="en-US" w:eastAsia="zh-CN"/>
        </w:rPr>
      </w:pPr>
    </w:p>
    <w:p w14:paraId="0039E943">
      <w:pPr>
        <w:bidi w:val="0"/>
        <w:rPr>
          <w:rFonts w:hint="default" w:ascii="Times New Roman Regular" w:hAnsi="Times New Roman Regular" w:cs="Times New Roman Regular"/>
          <w:sz w:val="24"/>
          <w:szCs w:val="24"/>
          <w:lang w:val="en-US" w:eastAsia="zh-CN"/>
        </w:rPr>
      </w:pPr>
    </w:p>
    <w:p w14:paraId="121EA23A">
      <w:pPr>
        <w:bidi w:val="0"/>
        <w:rPr>
          <w:rFonts w:hint="default" w:ascii="Times New Roman Regular" w:hAnsi="Times New Roman Regular" w:cs="Times New Roman Regular"/>
          <w:sz w:val="24"/>
          <w:szCs w:val="24"/>
          <w:lang w:val="en-US" w:eastAsia="zh-CN"/>
        </w:rPr>
      </w:pPr>
    </w:p>
    <w:p w14:paraId="1EDD2CA2">
      <w:pPr>
        <w:bidi w:val="0"/>
        <w:rPr>
          <w:rFonts w:hint="default" w:ascii="Times New Roman Regular" w:hAnsi="Times New Roman Regular" w:cs="Times New Roman Regular"/>
          <w:sz w:val="24"/>
          <w:szCs w:val="24"/>
          <w:lang w:val="en-US" w:eastAsia="zh-CN"/>
        </w:rPr>
      </w:pPr>
    </w:p>
    <w:p w14:paraId="3657F82C">
      <w:pPr>
        <w:bidi w:val="0"/>
        <w:rPr>
          <w:rFonts w:hint="default" w:ascii="Times New Roman Regular" w:hAnsi="Times New Roman Regular" w:cs="Times New Roman Regular"/>
          <w:sz w:val="24"/>
          <w:szCs w:val="24"/>
          <w:lang w:val="en-US" w:eastAsia="zh-CN"/>
        </w:rPr>
      </w:pPr>
    </w:p>
    <w:p w14:paraId="79316CF9">
      <w:pPr>
        <w:bidi w:val="0"/>
        <w:rPr>
          <w:rFonts w:hint="default" w:ascii="Times New Roman Regular" w:hAnsi="Times New Roman Regular" w:cs="Times New Roman Regular"/>
          <w:sz w:val="24"/>
          <w:szCs w:val="24"/>
          <w:lang w:val="en-US" w:eastAsia="zh-CN"/>
        </w:rPr>
      </w:pPr>
    </w:p>
    <w:p w14:paraId="0E320EC9">
      <w:pPr>
        <w:bidi w:val="0"/>
        <w:rPr>
          <w:rFonts w:hint="default" w:ascii="Times New Roman Regular" w:hAnsi="Times New Roman Regular" w:cs="Times New Roman Regular"/>
          <w:sz w:val="24"/>
          <w:szCs w:val="24"/>
          <w:lang w:val="en-US" w:eastAsia="zh-CN"/>
        </w:rPr>
      </w:pPr>
    </w:p>
    <w:p w14:paraId="35FD3E98">
      <w:pPr>
        <w:tabs>
          <w:tab w:val="left" w:pos="2317"/>
        </w:tabs>
        <w:bidi w:val="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b/>
      </w:r>
    </w:p>
    <w:p w14:paraId="783941DB">
      <w:pPr>
        <w:rPr>
          <w:rFonts w:hint="default" w:ascii="Times New Roman Regular" w:hAnsi="Times New Roman Regular" w:cs="Times New Roman Regular"/>
          <w:sz w:val="24"/>
          <w:szCs w:val="24"/>
          <w:lang w:val="en-US" w:eastAsia="zh-CN"/>
        </w:rPr>
      </w:pPr>
    </w:p>
    <w:p w14:paraId="70E15CE3">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eastAsia="TimesNewRomanPS-BoldMT" w:cs="Times New Roman Bold"/>
          <w:b/>
          <w:bCs/>
          <w:color w:val="000000"/>
          <w:kern w:val="0"/>
          <w:sz w:val="24"/>
          <w:szCs w:val="24"/>
          <w:lang w:val="en-US" w:eastAsia="zh-CN" w:bidi="ar"/>
        </w:rPr>
      </w:pPr>
    </w:p>
    <w:p w14:paraId="319DC244">
      <w:pPr>
        <w:pStyle w:val="3"/>
        <w:bidi w:val="0"/>
        <w:rPr>
          <w:rFonts w:hint="default" w:ascii="Times New Roman Bold" w:hAnsi="Times New Roman Bold" w:cs="Times New Roman Bold"/>
          <w:sz w:val="24"/>
          <w:szCs w:val="24"/>
          <w:lang w:val="en-US" w:eastAsia="zh-CN"/>
        </w:rPr>
      </w:pPr>
      <w:bookmarkStart w:id="22" w:name="_Toc2046241029"/>
      <w:r>
        <w:rPr>
          <w:rFonts w:hint="default" w:ascii="Times New Roman Bold" w:hAnsi="Times New Roman Bold" w:cs="Times New Roman Bold"/>
          <w:sz w:val="24"/>
          <w:szCs w:val="24"/>
          <w:lang w:val="en-US" w:eastAsia="zh-CN"/>
        </w:rPr>
        <w:t>Figure S7.4: Cumulative ranking curve plots of PCSK9 inhibitors for TG in range network.</w:t>
      </w:r>
      <w:bookmarkEnd w:id="22"/>
      <w:r>
        <w:rPr>
          <w:rFonts w:hint="default" w:ascii="Times New Roman Bold" w:hAnsi="Times New Roman Bold" w:cs="Times New Roman Bold"/>
          <w:sz w:val="24"/>
          <w:szCs w:val="24"/>
          <w:lang w:val="en-US" w:eastAsia="zh-CN"/>
        </w:rPr>
        <w:t xml:space="preserve"> </w:t>
      </w:r>
    </w:p>
    <w:p w14:paraId="424C3818">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p>
    <w:p w14:paraId="08C71D0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r>
        <w:drawing>
          <wp:inline distT="0" distB="0" distL="114300" distR="114300">
            <wp:extent cx="6635750" cy="3867785"/>
            <wp:effectExtent l="0" t="0" r="19050" b="18415"/>
            <wp:docPr id="4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
                    <pic:cNvPicPr>
                      <a:picLocks noChangeAspect="1"/>
                    </pic:cNvPicPr>
                  </pic:nvPicPr>
                  <pic:blipFill>
                    <a:blip r:embed="rId10"/>
                    <a:stretch>
                      <a:fillRect/>
                    </a:stretch>
                  </pic:blipFill>
                  <pic:spPr>
                    <a:xfrm>
                      <a:off x="0" y="0"/>
                      <a:ext cx="6635750" cy="3867785"/>
                    </a:xfrm>
                    <a:prstGeom prst="rect">
                      <a:avLst/>
                    </a:prstGeom>
                    <a:noFill/>
                    <a:ln>
                      <a:noFill/>
                    </a:ln>
                  </pic:spPr>
                </pic:pic>
              </a:graphicData>
            </a:graphic>
          </wp:inline>
        </w:drawing>
      </w:r>
    </w:p>
    <w:p w14:paraId="70ACC80E">
      <w:pPr>
        <w:tabs>
          <w:tab w:val="left" w:pos="2317"/>
        </w:tabs>
        <w:bidi w:val="0"/>
        <w:jc w:val="left"/>
        <w:rPr>
          <w:rFonts w:hint="default" w:ascii="Times New Roman Regular" w:hAnsi="Times New Roman Regular" w:cs="Times New Roman Regular"/>
          <w:sz w:val="24"/>
          <w:szCs w:val="24"/>
          <w:lang w:val="en-US" w:eastAsia="zh-CN"/>
        </w:rPr>
      </w:pPr>
    </w:p>
    <w:p w14:paraId="71F7BE6B">
      <w:pPr>
        <w:tabs>
          <w:tab w:val="left" w:pos="2317"/>
        </w:tabs>
        <w:bidi w:val="0"/>
        <w:jc w:val="left"/>
        <w:rPr>
          <w:rFonts w:hint="default" w:ascii="Times New Roman Regular" w:hAnsi="Times New Roman Regular" w:cs="Times New Roman Regular"/>
          <w:sz w:val="24"/>
          <w:szCs w:val="24"/>
          <w:lang w:val="en-US" w:eastAsia="zh-CN"/>
        </w:rPr>
      </w:pPr>
    </w:p>
    <w:tbl>
      <w:tblPr>
        <w:tblStyle w:val="10"/>
        <w:tblpPr w:leftFromText="180" w:rightFromText="180" w:vertAnchor="text" w:horzAnchor="page" w:tblpX="2269" w:tblpY="155"/>
        <w:tblOverlap w:val="never"/>
        <w:tblW w:w="70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5"/>
        <w:gridCol w:w="1520"/>
        <w:gridCol w:w="1458"/>
        <w:gridCol w:w="1975"/>
      </w:tblGrid>
      <w:tr w14:paraId="36EBF7B4">
        <w:trPr>
          <w:trHeight w:val="995" w:hRule="atLeast"/>
        </w:trPr>
        <w:tc>
          <w:tcPr>
            <w:tcW w:w="2145" w:type="dxa"/>
            <w:tcBorders>
              <w:top w:val="single" w:color="000000" w:sz="4" w:space="0"/>
              <w:left w:val="nil"/>
              <w:bottom w:val="single" w:color="000000" w:sz="4" w:space="0"/>
              <w:right w:val="nil"/>
              <w:tl2br w:val="nil"/>
            </w:tcBorders>
            <w:shd w:val="clear" w:color="auto" w:fill="1E376A"/>
            <w:noWrap w:val="0"/>
            <w:vAlign w:val="center"/>
          </w:tcPr>
          <w:p w14:paraId="3BF0B07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Treatment</w:t>
            </w:r>
          </w:p>
        </w:tc>
        <w:tc>
          <w:tcPr>
            <w:tcW w:w="1520" w:type="dxa"/>
            <w:tcBorders>
              <w:top w:val="single" w:color="000000" w:sz="4" w:space="0"/>
              <w:left w:val="nil"/>
              <w:bottom w:val="single" w:color="000000" w:sz="4" w:space="0"/>
              <w:right w:val="nil"/>
            </w:tcBorders>
            <w:shd w:val="clear" w:color="auto" w:fill="1E376A"/>
            <w:noWrap w:val="0"/>
            <w:vAlign w:val="center"/>
          </w:tcPr>
          <w:p w14:paraId="47BED69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lang w:val="en-US"/>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 xml:space="preserve">SUCRA        </w:t>
            </w:r>
          </w:p>
        </w:tc>
        <w:tc>
          <w:tcPr>
            <w:tcW w:w="1458" w:type="dxa"/>
            <w:tcBorders>
              <w:top w:val="single" w:color="000000" w:sz="4" w:space="0"/>
              <w:left w:val="nil"/>
              <w:bottom w:val="single" w:color="000000" w:sz="4" w:space="0"/>
              <w:right w:val="nil"/>
            </w:tcBorders>
            <w:shd w:val="clear" w:color="auto" w:fill="1E376A"/>
            <w:noWrap w:val="0"/>
            <w:vAlign w:val="center"/>
          </w:tcPr>
          <w:p w14:paraId="7751DC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PrBest</w:t>
            </w:r>
          </w:p>
        </w:tc>
        <w:tc>
          <w:tcPr>
            <w:tcW w:w="1975" w:type="dxa"/>
            <w:tcBorders>
              <w:top w:val="single" w:color="000000" w:sz="4" w:space="0"/>
              <w:left w:val="nil"/>
              <w:bottom w:val="single" w:color="000000" w:sz="4" w:space="0"/>
              <w:right w:val="nil"/>
            </w:tcBorders>
            <w:shd w:val="clear" w:color="auto" w:fill="1E376A"/>
            <w:noWrap w:val="0"/>
            <w:vAlign w:val="center"/>
          </w:tcPr>
          <w:p w14:paraId="4AA01ED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MeanRank</w:t>
            </w:r>
          </w:p>
        </w:tc>
      </w:tr>
      <w:tr w14:paraId="4782E7A3">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3124160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Tafolecimab</w:t>
            </w:r>
          </w:p>
        </w:tc>
        <w:tc>
          <w:tcPr>
            <w:tcW w:w="1520" w:type="dxa"/>
            <w:tcBorders>
              <w:top w:val="single" w:color="000000" w:sz="4" w:space="0"/>
              <w:left w:val="nil"/>
              <w:bottom w:val="single" w:color="000000" w:sz="4" w:space="0"/>
              <w:right w:val="nil"/>
            </w:tcBorders>
            <w:shd w:val="clear" w:color="auto" w:fill="FFFFFF"/>
            <w:noWrap w:val="0"/>
            <w:vAlign w:val="bottom"/>
          </w:tcPr>
          <w:p w14:paraId="681F136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95.6</w:t>
            </w:r>
          </w:p>
        </w:tc>
        <w:tc>
          <w:tcPr>
            <w:tcW w:w="1458" w:type="dxa"/>
            <w:tcBorders>
              <w:top w:val="single" w:color="000000" w:sz="4" w:space="0"/>
              <w:left w:val="nil"/>
              <w:bottom w:val="single" w:color="000000" w:sz="4" w:space="0"/>
              <w:right w:val="nil"/>
            </w:tcBorders>
            <w:shd w:val="clear" w:color="auto" w:fill="FFFFFF"/>
            <w:noWrap w:val="0"/>
            <w:vAlign w:val="bottom"/>
          </w:tcPr>
          <w:p w14:paraId="4CBC265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81.5 </w:t>
            </w:r>
          </w:p>
        </w:tc>
        <w:tc>
          <w:tcPr>
            <w:tcW w:w="1975" w:type="dxa"/>
            <w:tcBorders>
              <w:top w:val="single" w:color="000000" w:sz="4" w:space="0"/>
              <w:left w:val="nil"/>
              <w:bottom w:val="single" w:color="000000" w:sz="4" w:space="0"/>
              <w:right w:val="nil"/>
            </w:tcBorders>
            <w:shd w:val="clear" w:color="auto" w:fill="FFFFFF"/>
            <w:noWrap w:val="0"/>
            <w:vAlign w:val="bottom"/>
          </w:tcPr>
          <w:p w14:paraId="24909D8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1.2 </w:t>
            </w:r>
          </w:p>
        </w:tc>
      </w:tr>
      <w:tr w14:paraId="1E4EF5A3">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61E9964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Ongericimab</w:t>
            </w:r>
          </w:p>
        </w:tc>
        <w:tc>
          <w:tcPr>
            <w:tcW w:w="1520" w:type="dxa"/>
            <w:tcBorders>
              <w:top w:val="single" w:color="000000" w:sz="4" w:space="0"/>
              <w:left w:val="nil"/>
              <w:bottom w:val="single" w:color="000000" w:sz="4" w:space="0"/>
              <w:right w:val="nil"/>
            </w:tcBorders>
            <w:shd w:val="clear" w:color="auto" w:fill="FFFFFF"/>
            <w:noWrap w:val="0"/>
            <w:vAlign w:val="bottom"/>
          </w:tcPr>
          <w:p w14:paraId="2CB475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84.1</w:t>
            </w:r>
          </w:p>
        </w:tc>
        <w:tc>
          <w:tcPr>
            <w:tcW w:w="1458" w:type="dxa"/>
            <w:tcBorders>
              <w:top w:val="single" w:color="000000" w:sz="4" w:space="0"/>
              <w:left w:val="nil"/>
              <w:bottom w:val="single" w:color="000000" w:sz="4" w:space="0"/>
              <w:right w:val="nil"/>
            </w:tcBorders>
            <w:shd w:val="clear" w:color="auto" w:fill="FFFFFF"/>
            <w:noWrap w:val="0"/>
            <w:vAlign w:val="bottom"/>
          </w:tcPr>
          <w:p w14:paraId="6DBADC7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17.7 </w:t>
            </w:r>
          </w:p>
        </w:tc>
        <w:tc>
          <w:tcPr>
            <w:tcW w:w="1975" w:type="dxa"/>
            <w:tcBorders>
              <w:top w:val="single" w:color="000000" w:sz="4" w:space="0"/>
              <w:left w:val="nil"/>
              <w:bottom w:val="single" w:color="000000" w:sz="4" w:space="0"/>
              <w:right w:val="nil"/>
            </w:tcBorders>
            <w:shd w:val="clear" w:color="auto" w:fill="FFFFFF"/>
            <w:noWrap w:val="0"/>
            <w:vAlign w:val="bottom"/>
          </w:tcPr>
          <w:p w14:paraId="22338D2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2.0 </w:t>
            </w:r>
          </w:p>
        </w:tc>
      </w:tr>
      <w:tr w14:paraId="7E182BE3">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19F043E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Evolocumab</w:t>
            </w:r>
          </w:p>
        </w:tc>
        <w:tc>
          <w:tcPr>
            <w:tcW w:w="1520" w:type="dxa"/>
            <w:tcBorders>
              <w:top w:val="single" w:color="000000" w:sz="4" w:space="0"/>
              <w:left w:val="nil"/>
              <w:bottom w:val="single" w:color="000000" w:sz="4" w:space="0"/>
              <w:right w:val="nil"/>
            </w:tcBorders>
            <w:shd w:val="clear" w:color="auto" w:fill="FFFFFF"/>
            <w:noWrap w:val="0"/>
            <w:vAlign w:val="bottom"/>
          </w:tcPr>
          <w:p w14:paraId="150A204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68.8 </w:t>
            </w:r>
          </w:p>
        </w:tc>
        <w:tc>
          <w:tcPr>
            <w:tcW w:w="1458" w:type="dxa"/>
            <w:tcBorders>
              <w:top w:val="single" w:color="000000" w:sz="4" w:space="0"/>
              <w:left w:val="nil"/>
              <w:bottom w:val="single" w:color="000000" w:sz="4" w:space="0"/>
              <w:right w:val="nil"/>
            </w:tcBorders>
            <w:shd w:val="clear" w:color="auto" w:fill="FFFFFF"/>
            <w:noWrap w:val="0"/>
            <w:vAlign w:val="bottom"/>
          </w:tcPr>
          <w:p w14:paraId="5A2B8F9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0.7 </w:t>
            </w:r>
          </w:p>
        </w:tc>
        <w:tc>
          <w:tcPr>
            <w:tcW w:w="1975" w:type="dxa"/>
            <w:tcBorders>
              <w:top w:val="single" w:color="000000" w:sz="4" w:space="0"/>
              <w:left w:val="nil"/>
              <w:bottom w:val="single" w:color="000000" w:sz="4" w:space="0"/>
              <w:right w:val="nil"/>
            </w:tcBorders>
            <w:shd w:val="clear" w:color="auto" w:fill="FFFFFF"/>
            <w:noWrap w:val="0"/>
            <w:vAlign w:val="bottom"/>
          </w:tcPr>
          <w:p w14:paraId="49F1893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2.9 </w:t>
            </w:r>
          </w:p>
        </w:tc>
      </w:tr>
      <w:tr w14:paraId="0C21EA53">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783C716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Alirocumab</w:t>
            </w:r>
          </w:p>
        </w:tc>
        <w:tc>
          <w:tcPr>
            <w:tcW w:w="1520" w:type="dxa"/>
            <w:tcBorders>
              <w:top w:val="single" w:color="000000" w:sz="4" w:space="0"/>
              <w:left w:val="nil"/>
              <w:bottom w:val="single" w:color="000000" w:sz="4" w:space="0"/>
              <w:right w:val="nil"/>
            </w:tcBorders>
            <w:shd w:val="clear" w:color="auto" w:fill="FFFFFF"/>
            <w:noWrap w:val="0"/>
            <w:vAlign w:val="bottom"/>
          </w:tcPr>
          <w:p w14:paraId="561D61B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45.1 </w:t>
            </w:r>
          </w:p>
        </w:tc>
        <w:tc>
          <w:tcPr>
            <w:tcW w:w="1458" w:type="dxa"/>
            <w:tcBorders>
              <w:top w:val="single" w:color="000000" w:sz="4" w:space="0"/>
              <w:left w:val="nil"/>
              <w:bottom w:val="single" w:color="000000" w:sz="4" w:space="0"/>
              <w:right w:val="nil"/>
            </w:tcBorders>
            <w:shd w:val="clear" w:color="auto" w:fill="FFFFFF"/>
            <w:noWrap w:val="0"/>
            <w:vAlign w:val="bottom"/>
          </w:tcPr>
          <w:p w14:paraId="7A4710B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975" w:type="dxa"/>
            <w:tcBorders>
              <w:top w:val="single" w:color="000000" w:sz="4" w:space="0"/>
              <w:left w:val="nil"/>
              <w:bottom w:val="single" w:color="000000" w:sz="4" w:space="0"/>
              <w:right w:val="nil"/>
            </w:tcBorders>
            <w:shd w:val="clear" w:color="auto" w:fill="FFFFFF"/>
            <w:noWrap w:val="0"/>
            <w:vAlign w:val="bottom"/>
          </w:tcPr>
          <w:p w14:paraId="6FCB82D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4.3 </w:t>
            </w:r>
          </w:p>
        </w:tc>
      </w:tr>
      <w:tr w14:paraId="22C174C4">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223345A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Recaticimab</w:t>
            </w:r>
          </w:p>
        </w:tc>
        <w:tc>
          <w:tcPr>
            <w:tcW w:w="1520" w:type="dxa"/>
            <w:tcBorders>
              <w:top w:val="single" w:color="000000" w:sz="4" w:space="0"/>
              <w:left w:val="nil"/>
              <w:bottom w:val="single" w:color="000000" w:sz="4" w:space="0"/>
              <w:right w:val="nil"/>
            </w:tcBorders>
            <w:shd w:val="clear" w:color="auto" w:fill="FFFFFF"/>
            <w:noWrap w:val="0"/>
            <w:vAlign w:val="bottom"/>
          </w:tcPr>
          <w:p w14:paraId="5791057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30.0 </w:t>
            </w:r>
          </w:p>
        </w:tc>
        <w:tc>
          <w:tcPr>
            <w:tcW w:w="1458" w:type="dxa"/>
            <w:tcBorders>
              <w:top w:val="single" w:color="000000" w:sz="4" w:space="0"/>
              <w:left w:val="nil"/>
              <w:bottom w:val="single" w:color="000000" w:sz="4" w:space="0"/>
              <w:right w:val="nil"/>
            </w:tcBorders>
            <w:shd w:val="clear" w:color="auto" w:fill="FFFFFF"/>
            <w:noWrap w:val="0"/>
            <w:vAlign w:val="bottom"/>
          </w:tcPr>
          <w:p w14:paraId="266D6E3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975" w:type="dxa"/>
            <w:tcBorders>
              <w:top w:val="single" w:color="000000" w:sz="4" w:space="0"/>
              <w:left w:val="nil"/>
              <w:bottom w:val="single" w:color="000000" w:sz="4" w:space="0"/>
              <w:right w:val="nil"/>
            </w:tcBorders>
            <w:shd w:val="clear" w:color="auto" w:fill="FFFFFF"/>
            <w:noWrap w:val="0"/>
            <w:vAlign w:val="bottom"/>
          </w:tcPr>
          <w:p w14:paraId="509CC12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5.2 </w:t>
            </w:r>
          </w:p>
        </w:tc>
      </w:tr>
      <w:tr w14:paraId="51388DCE">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75129B4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Inclisiran</w:t>
            </w:r>
          </w:p>
        </w:tc>
        <w:tc>
          <w:tcPr>
            <w:tcW w:w="1520" w:type="dxa"/>
            <w:tcBorders>
              <w:top w:val="single" w:color="000000" w:sz="4" w:space="0"/>
              <w:left w:val="nil"/>
              <w:bottom w:val="single" w:color="000000" w:sz="4" w:space="0"/>
              <w:right w:val="nil"/>
            </w:tcBorders>
            <w:shd w:val="clear" w:color="auto" w:fill="FFFFFF"/>
            <w:noWrap w:val="0"/>
            <w:vAlign w:val="bottom"/>
          </w:tcPr>
          <w:p w14:paraId="14570DA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26.5 </w:t>
            </w:r>
          </w:p>
        </w:tc>
        <w:tc>
          <w:tcPr>
            <w:tcW w:w="1458" w:type="dxa"/>
            <w:tcBorders>
              <w:top w:val="single" w:color="000000" w:sz="4" w:space="0"/>
              <w:left w:val="nil"/>
              <w:bottom w:val="single" w:color="000000" w:sz="4" w:space="0"/>
              <w:right w:val="nil"/>
            </w:tcBorders>
            <w:shd w:val="clear" w:color="auto" w:fill="FFFFFF"/>
            <w:noWrap w:val="0"/>
            <w:vAlign w:val="bottom"/>
          </w:tcPr>
          <w:p w14:paraId="4240D4A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975" w:type="dxa"/>
            <w:tcBorders>
              <w:top w:val="single" w:color="000000" w:sz="4" w:space="0"/>
              <w:left w:val="nil"/>
              <w:bottom w:val="single" w:color="000000" w:sz="4" w:space="0"/>
              <w:right w:val="nil"/>
            </w:tcBorders>
            <w:shd w:val="clear" w:color="auto" w:fill="FFFFFF"/>
            <w:noWrap w:val="0"/>
            <w:vAlign w:val="bottom"/>
          </w:tcPr>
          <w:p w14:paraId="543B520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5.4 </w:t>
            </w:r>
          </w:p>
        </w:tc>
      </w:tr>
      <w:tr w14:paraId="0AF577C4">
        <w:trPr>
          <w:trHeight w:val="546" w:hRule="atLeast"/>
        </w:trPr>
        <w:tc>
          <w:tcPr>
            <w:tcW w:w="2145" w:type="dxa"/>
            <w:tcBorders>
              <w:top w:val="single" w:color="000000" w:sz="4" w:space="0"/>
              <w:left w:val="nil"/>
              <w:bottom w:val="single" w:color="000000" w:sz="4" w:space="0"/>
              <w:right w:val="nil"/>
            </w:tcBorders>
            <w:shd w:val="clear" w:color="auto" w:fill="FFFFFF"/>
            <w:noWrap/>
            <w:vAlign w:val="center"/>
          </w:tcPr>
          <w:p w14:paraId="1083930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Placebo</w:t>
            </w:r>
          </w:p>
        </w:tc>
        <w:tc>
          <w:tcPr>
            <w:tcW w:w="1520" w:type="dxa"/>
            <w:tcBorders>
              <w:top w:val="single" w:color="000000" w:sz="4" w:space="0"/>
              <w:left w:val="nil"/>
              <w:bottom w:val="single" w:color="000000" w:sz="4" w:space="0"/>
              <w:right w:val="nil"/>
            </w:tcBorders>
            <w:shd w:val="clear" w:color="auto" w:fill="FFFFFF"/>
            <w:noWrap w:val="0"/>
            <w:vAlign w:val="bottom"/>
          </w:tcPr>
          <w:p w14:paraId="59F6883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458" w:type="dxa"/>
            <w:tcBorders>
              <w:top w:val="single" w:color="000000" w:sz="4" w:space="0"/>
              <w:left w:val="nil"/>
              <w:bottom w:val="single" w:color="000000" w:sz="4" w:space="0"/>
              <w:right w:val="nil"/>
            </w:tcBorders>
            <w:shd w:val="clear" w:color="auto" w:fill="FFFFFF"/>
            <w:noWrap w:val="0"/>
            <w:vAlign w:val="bottom"/>
          </w:tcPr>
          <w:p w14:paraId="6C941E5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975" w:type="dxa"/>
            <w:tcBorders>
              <w:top w:val="single" w:color="000000" w:sz="4" w:space="0"/>
              <w:left w:val="nil"/>
              <w:bottom w:val="single" w:color="000000" w:sz="4" w:space="0"/>
              <w:right w:val="nil"/>
            </w:tcBorders>
            <w:shd w:val="clear" w:color="auto" w:fill="FFFFFF"/>
            <w:noWrap w:val="0"/>
            <w:vAlign w:val="bottom"/>
          </w:tcPr>
          <w:p w14:paraId="07A3F5C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7.0 </w:t>
            </w:r>
          </w:p>
        </w:tc>
      </w:tr>
    </w:tbl>
    <w:p w14:paraId="246FC1E6">
      <w:pPr>
        <w:tabs>
          <w:tab w:val="left" w:pos="2317"/>
        </w:tabs>
        <w:bidi w:val="0"/>
        <w:jc w:val="left"/>
        <w:rPr>
          <w:rFonts w:hint="default" w:ascii="Times New Roman Regular" w:hAnsi="Times New Roman Regular" w:cs="Times New Roman Regular"/>
          <w:sz w:val="24"/>
          <w:szCs w:val="24"/>
          <w:lang w:val="en-US" w:eastAsia="zh-CN"/>
        </w:rPr>
      </w:pPr>
    </w:p>
    <w:p w14:paraId="59EC7B33">
      <w:pPr>
        <w:bidi w:val="0"/>
        <w:rPr>
          <w:rFonts w:hint="default" w:ascii="Times New Roman Regular" w:hAnsi="Times New Roman Regular" w:eastAsia="宋体" w:cs="Times New Roman Regular"/>
          <w:kern w:val="2"/>
          <w:sz w:val="24"/>
          <w:szCs w:val="24"/>
          <w:lang w:val="en-US" w:eastAsia="zh-CN" w:bidi="ar-SA"/>
        </w:rPr>
      </w:pPr>
    </w:p>
    <w:p w14:paraId="1A002040">
      <w:pPr>
        <w:bidi w:val="0"/>
        <w:rPr>
          <w:rFonts w:hint="default" w:ascii="Times New Roman Regular" w:hAnsi="Times New Roman Regular" w:cs="Times New Roman Regular"/>
          <w:sz w:val="24"/>
          <w:szCs w:val="24"/>
          <w:lang w:val="en-US" w:eastAsia="zh-CN"/>
        </w:rPr>
      </w:pPr>
    </w:p>
    <w:p w14:paraId="195C72B4">
      <w:pPr>
        <w:bidi w:val="0"/>
        <w:rPr>
          <w:rFonts w:hint="default" w:ascii="Times New Roman Regular" w:hAnsi="Times New Roman Regular" w:cs="Times New Roman Regular"/>
          <w:sz w:val="24"/>
          <w:szCs w:val="24"/>
          <w:lang w:val="en-US" w:eastAsia="zh-CN"/>
        </w:rPr>
      </w:pPr>
    </w:p>
    <w:p w14:paraId="778BB34F">
      <w:pPr>
        <w:bidi w:val="0"/>
        <w:rPr>
          <w:rFonts w:hint="default" w:ascii="Times New Roman Regular" w:hAnsi="Times New Roman Regular" w:cs="Times New Roman Regular"/>
          <w:sz w:val="24"/>
          <w:szCs w:val="24"/>
          <w:lang w:val="en-US" w:eastAsia="zh-CN"/>
        </w:rPr>
      </w:pPr>
    </w:p>
    <w:p w14:paraId="1FF2C5EB">
      <w:pPr>
        <w:bidi w:val="0"/>
        <w:rPr>
          <w:rFonts w:hint="default" w:ascii="Times New Roman Regular" w:hAnsi="Times New Roman Regular" w:cs="Times New Roman Regular"/>
          <w:sz w:val="24"/>
          <w:szCs w:val="24"/>
          <w:lang w:val="en-US" w:eastAsia="zh-CN"/>
        </w:rPr>
      </w:pPr>
    </w:p>
    <w:p w14:paraId="0311F9FA">
      <w:pPr>
        <w:bidi w:val="0"/>
        <w:rPr>
          <w:rFonts w:hint="default" w:ascii="Times New Roman Regular" w:hAnsi="Times New Roman Regular" w:cs="Times New Roman Regular"/>
          <w:sz w:val="24"/>
          <w:szCs w:val="24"/>
          <w:lang w:val="en-US" w:eastAsia="zh-CN"/>
        </w:rPr>
      </w:pPr>
    </w:p>
    <w:p w14:paraId="658DFD85">
      <w:pPr>
        <w:bidi w:val="0"/>
        <w:rPr>
          <w:rFonts w:hint="default" w:ascii="Times New Roman Regular" w:hAnsi="Times New Roman Regular" w:cs="Times New Roman Regular"/>
          <w:sz w:val="24"/>
          <w:szCs w:val="24"/>
          <w:lang w:val="en-US" w:eastAsia="zh-CN"/>
        </w:rPr>
      </w:pPr>
    </w:p>
    <w:p w14:paraId="19818B97">
      <w:pPr>
        <w:bidi w:val="0"/>
        <w:rPr>
          <w:rFonts w:hint="default" w:ascii="Times New Roman Regular" w:hAnsi="Times New Roman Regular" w:cs="Times New Roman Regular"/>
          <w:sz w:val="24"/>
          <w:szCs w:val="24"/>
          <w:lang w:val="en-US" w:eastAsia="zh-CN"/>
        </w:rPr>
      </w:pPr>
    </w:p>
    <w:p w14:paraId="0F42F77B">
      <w:pPr>
        <w:bidi w:val="0"/>
        <w:rPr>
          <w:rFonts w:hint="default" w:ascii="Times New Roman Regular" w:hAnsi="Times New Roman Regular" w:cs="Times New Roman Regular"/>
          <w:sz w:val="24"/>
          <w:szCs w:val="24"/>
          <w:lang w:val="en-US" w:eastAsia="zh-CN"/>
        </w:rPr>
      </w:pPr>
    </w:p>
    <w:p w14:paraId="335EEFE9">
      <w:pPr>
        <w:bidi w:val="0"/>
        <w:rPr>
          <w:rFonts w:hint="default" w:ascii="Times New Roman Regular" w:hAnsi="Times New Roman Regular" w:cs="Times New Roman Regular"/>
          <w:sz w:val="24"/>
          <w:szCs w:val="24"/>
          <w:lang w:val="en-US" w:eastAsia="zh-CN"/>
        </w:rPr>
      </w:pPr>
    </w:p>
    <w:p w14:paraId="14F018A5">
      <w:pPr>
        <w:bidi w:val="0"/>
        <w:rPr>
          <w:rFonts w:hint="default" w:ascii="Times New Roman Regular" w:hAnsi="Times New Roman Regular" w:cs="Times New Roman Regular"/>
          <w:sz w:val="24"/>
          <w:szCs w:val="24"/>
          <w:lang w:val="en-US" w:eastAsia="zh-CN"/>
        </w:rPr>
      </w:pPr>
    </w:p>
    <w:p w14:paraId="087A0021">
      <w:pPr>
        <w:bidi w:val="0"/>
        <w:rPr>
          <w:rFonts w:hint="default" w:ascii="Times New Roman Regular" w:hAnsi="Times New Roman Regular" w:cs="Times New Roman Regular"/>
          <w:sz w:val="24"/>
          <w:szCs w:val="24"/>
          <w:lang w:val="en-US" w:eastAsia="zh-CN"/>
        </w:rPr>
      </w:pPr>
    </w:p>
    <w:p w14:paraId="2D41C4DD">
      <w:pPr>
        <w:bidi w:val="0"/>
        <w:rPr>
          <w:rFonts w:hint="default" w:ascii="Times New Roman Regular" w:hAnsi="Times New Roman Regular" w:cs="Times New Roman Regular"/>
          <w:sz w:val="24"/>
          <w:szCs w:val="24"/>
          <w:lang w:val="en-US" w:eastAsia="zh-CN"/>
        </w:rPr>
      </w:pPr>
    </w:p>
    <w:p w14:paraId="6440BC01">
      <w:pPr>
        <w:bidi w:val="0"/>
        <w:rPr>
          <w:rFonts w:hint="default" w:ascii="Times New Roman Regular" w:hAnsi="Times New Roman Regular" w:cs="Times New Roman Regular"/>
          <w:sz w:val="24"/>
          <w:szCs w:val="24"/>
          <w:lang w:val="en-US" w:eastAsia="zh-CN"/>
        </w:rPr>
      </w:pPr>
    </w:p>
    <w:p w14:paraId="2DA990E7">
      <w:pPr>
        <w:bidi w:val="0"/>
        <w:rPr>
          <w:rFonts w:hint="default" w:ascii="Times New Roman Regular" w:hAnsi="Times New Roman Regular" w:cs="Times New Roman Regular"/>
          <w:sz w:val="24"/>
          <w:szCs w:val="24"/>
          <w:lang w:val="en-US" w:eastAsia="zh-CN"/>
        </w:rPr>
      </w:pPr>
    </w:p>
    <w:p w14:paraId="15ADCCD0">
      <w:pPr>
        <w:bidi w:val="0"/>
        <w:rPr>
          <w:rFonts w:hint="default" w:ascii="Times New Roman Regular" w:hAnsi="Times New Roman Regular" w:cs="Times New Roman Regular"/>
          <w:sz w:val="24"/>
          <w:szCs w:val="24"/>
          <w:lang w:val="en-US" w:eastAsia="zh-CN"/>
        </w:rPr>
      </w:pPr>
    </w:p>
    <w:p w14:paraId="062D4CC8">
      <w:pPr>
        <w:bidi w:val="0"/>
        <w:rPr>
          <w:rFonts w:hint="default" w:ascii="Times New Roman Regular" w:hAnsi="Times New Roman Regular" w:cs="Times New Roman Regular"/>
          <w:sz w:val="24"/>
          <w:szCs w:val="24"/>
          <w:lang w:val="en-US" w:eastAsia="zh-CN"/>
        </w:rPr>
      </w:pPr>
    </w:p>
    <w:p w14:paraId="4BB83C31">
      <w:pPr>
        <w:bidi w:val="0"/>
        <w:rPr>
          <w:rFonts w:hint="default" w:ascii="Times New Roman Regular" w:hAnsi="Times New Roman Regular" w:cs="Times New Roman Regular"/>
          <w:sz w:val="24"/>
          <w:szCs w:val="24"/>
          <w:lang w:val="en-US" w:eastAsia="zh-CN"/>
        </w:rPr>
      </w:pPr>
    </w:p>
    <w:p w14:paraId="6E9D2E5B">
      <w:pPr>
        <w:bidi w:val="0"/>
        <w:rPr>
          <w:rFonts w:hint="default" w:ascii="Times New Roman Regular" w:hAnsi="Times New Roman Regular" w:cs="Times New Roman Regular"/>
          <w:sz w:val="24"/>
          <w:szCs w:val="24"/>
          <w:lang w:val="en-US" w:eastAsia="zh-CN"/>
        </w:rPr>
      </w:pPr>
    </w:p>
    <w:p w14:paraId="08809D23">
      <w:pPr>
        <w:pStyle w:val="3"/>
        <w:bidi w:val="0"/>
        <w:rPr>
          <w:rFonts w:hint="default" w:ascii="Times New Roman Bold" w:hAnsi="Times New Roman Bold" w:cs="Times New Roman Bold"/>
          <w:sz w:val="24"/>
          <w:szCs w:val="24"/>
          <w:lang w:val="en-US" w:eastAsia="zh-CN"/>
        </w:rPr>
      </w:pPr>
      <w:bookmarkStart w:id="23" w:name="_Toc1369851345"/>
      <w:r>
        <w:rPr>
          <w:rFonts w:hint="default" w:ascii="Times New Roman Bold" w:hAnsi="Times New Roman Bold" w:cs="Times New Roman Bold"/>
          <w:sz w:val="24"/>
          <w:szCs w:val="24"/>
          <w:lang w:val="en-US" w:eastAsia="zh-CN"/>
        </w:rPr>
        <w:t>Figure S7.5: Cumulative ranking curve plots of PCSK9 inhibitors for TC in range network.</w:t>
      </w:r>
      <w:bookmarkEnd w:id="23"/>
      <w:r>
        <w:rPr>
          <w:rFonts w:hint="default" w:ascii="Times New Roman Bold" w:hAnsi="Times New Roman Bold" w:cs="Times New Roman Bold"/>
          <w:sz w:val="24"/>
          <w:szCs w:val="24"/>
          <w:lang w:val="en-US" w:eastAsia="zh-CN"/>
        </w:rPr>
        <w:t xml:space="preserve"> </w:t>
      </w:r>
    </w:p>
    <w:p w14:paraId="1C6AD053">
      <w:pPr>
        <w:tabs>
          <w:tab w:val="left" w:pos="2703"/>
        </w:tabs>
        <w:bidi w:val="0"/>
        <w:jc w:val="left"/>
        <w:rPr>
          <w:rFonts w:hint="default" w:ascii="Times New Roman Regular" w:hAnsi="Times New Roman Regular" w:cs="Times New Roman Regular"/>
          <w:sz w:val="24"/>
          <w:szCs w:val="24"/>
        </w:rPr>
      </w:pPr>
      <w:r>
        <w:drawing>
          <wp:inline distT="0" distB="0" distL="114300" distR="114300">
            <wp:extent cx="6645910" cy="3865880"/>
            <wp:effectExtent l="0" t="0" r="8890" b="20320"/>
            <wp:docPr id="4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7"/>
                    <pic:cNvPicPr>
                      <a:picLocks noChangeAspect="1"/>
                    </pic:cNvPicPr>
                  </pic:nvPicPr>
                  <pic:blipFill>
                    <a:blip r:embed="rId11"/>
                    <a:stretch>
                      <a:fillRect/>
                    </a:stretch>
                  </pic:blipFill>
                  <pic:spPr>
                    <a:xfrm>
                      <a:off x="0" y="0"/>
                      <a:ext cx="6645910" cy="3865880"/>
                    </a:xfrm>
                    <a:prstGeom prst="rect">
                      <a:avLst/>
                    </a:prstGeom>
                    <a:noFill/>
                    <a:ln>
                      <a:noFill/>
                    </a:ln>
                  </pic:spPr>
                </pic:pic>
              </a:graphicData>
            </a:graphic>
          </wp:inline>
        </w:drawing>
      </w:r>
    </w:p>
    <w:p w14:paraId="70F0BC5A">
      <w:pPr>
        <w:bidi w:val="0"/>
        <w:rPr>
          <w:rFonts w:hint="default" w:ascii="Times New Roman Regular" w:hAnsi="Times New Roman Regular" w:eastAsia="宋体" w:cs="Times New Roman Regular"/>
          <w:kern w:val="2"/>
          <w:sz w:val="24"/>
          <w:szCs w:val="24"/>
          <w:lang w:val="en-US" w:eastAsia="zh-CN" w:bidi="ar-SA"/>
        </w:rPr>
      </w:pPr>
    </w:p>
    <w:p w14:paraId="427CFB76">
      <w:pPr>
        <w:tabs>
          <w:tab w:val="left" w:pos="2095"/>
        </w:tabs>
        <w:bidi w:val="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b/>
      </w:r>
    </w:p>
    <w:p w14:paraId="5453A339">
      <w:pPr>
        <w:tabs>
          <w:tab w:val="left" w:pos="2095"/>
        </w:tabs>
        <w:bidi w:val="0"/>
        <w:jc w:val="left"/>
        <w:rPr>
          <w:rFonts w:hint="default" w:ascii="Times New Roman Regular" w:hAnsi="Times New Roman Regular" w:cs="Times New Roman Regular"/>
          <w:sz w:val="24"/>
          <w:szCs w:val="24"/>
          <w:lang w:val="en-US" w:eastAsia="zh-CN"/>
        </w:rPr>
      </w:pPr>
    </w:p>
    <w:tbl>
      <w:tblPr>
        <w:tblStyle w:val="10"/>
        <w:tblpPr w:leftFromText="180" w:rightFromText="180" w:vertAnchor="text" w:horzAnchor="page" w:tblpX="2269" w:tblpY="155"/>
        <w:tblOverlap w:val="never"/>
        <w:tblW w:w="70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5"/>
        <w:gridCol w:w="1520"/>
        <w:gridCol w:w="1458"/>
        <w:gridCol w:w="1975"/>
      </w:tblGrid>
      <w:tr w14:paraId="550F8FA5">
        <w:trPr>
          <w:trHeight w:val="995" w:hRule="atLeast"/>
        </w:trPr>
        <w:tc>
          <w:tcPr>
            <w:tcW w:w="2145" w:type="dxa"/>
            <w:tcBorders>
              <w:top w:val="single" w:color="000000" w:sz="4" w:space="0"/>
              <w:left w:val="nil"/>
              <w:bottom w:val="single" w:color="000000" w:sz="4" w:space="0"/>
              <w:right w:val="nil"/>
              <w:tl2br w:val="nil"/>
            </w:tcBorders>
            <w:shd w:val="clear" w:color="auto" w:fill="1E376A"/>
            <w:noWrap w:val="0"/>
            <w:vAlign w:val="center"/>
          </w:tcPr>
          <w:p w14:paraId="66B5141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Treatment</w:t>
            </w:r>
          </w:p>
        </w:tc>
        <w:tc>
          <w:tcPr>
            <w:tcW w:w="1520" w:type="dxa"/>
            <w:tcBorders>
              <w:top w:val="single" w:color="000000" w:sz="4" w:space="0"/>
              <w:left w:val="nil"/>
              <w:bottom w:val="single" w:color="000000" w:sz="4" w:space="0"/>
              <w:right w:val="nil"/>
            </w:tcBorders>
            <w:shd w:val="clear" w:color="auto" w:fill="1E376A"/>
            <w:noWrap w:val="0"/>
            <w:vAlign w:val="center"/>
          </w:tcPr>
          <w:p w14:paraId="109FBCC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lang w:val="en-US"/>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 xml:space="preserve">SUCRA        </w:t>
            </w:r>
          </w:p>
        </w:tc>
        <w:tc>
          <w:tcPr>
            <w:tcW w:w="1458" w:type="dxa"/>
            <w:tcBorders>
              <w:top w:val="single" w:color="000000" w:sz="4" w:space="0"/>
              <w:left w:val="nil"/>
              <w:bottom w:val="single" w:color="000000" w:sz="4" w:space="0"/>
              <w:right w:val="nil"/>
            </w:tcBorders>
            <w:shd w:val="clear" w:color="auto" w:fill="1E376A"/>
            <w:noWrap w:val="0"/>
            <w:vAlign w:val="center"/>
          </w:tcPr>
          <w:p w14:paraId="73CB035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PrBest</w:t>
            </w:r>
          </w:p>
        </w:tc>
        <w:tc>
          <w:tcPr>
            <w:tcW w:w="1975" w:type="dxa"/>
            <w:tcBorders>
              <w:top w:val="single" w:color="000000" w:sz="4" w:space="0"/>
              <w:left w:val="nil"/>
              <w:bottom w:val="single" w:color="000000" w:sz="4" w:space="0"/>
              <w:right w:val="nil"/>
            </w:tcBorders>
            <w:shd w:val="clear" w:color="auto" w:fill="1E376A"/>
            <w:noWrap w:val="0"/>
            <w:vAlign w:val="center"/>
          </w:tcPr>
          <w:p w14:paraId="625929D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MeanRank</w:t>
            </w:r>
          </w:p>
        </w:tc>
      </w:tr>
      <w:tr w14:paraId="3899F8EF">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72D892F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Tafolecimab</w:t>
            </w:r>
          </w:p>
        </w:tc>
        <w:tc>
          <w:tcPr>
            <w:tcW w:w="1520" w:type="dxa"/>
            <w:tcBorders>
              <w:top w:val="single" w:color="000000" w:sz="4" w:space="0"/>
              <w:left w:val="nil"/>
              <w:bottom w:val="single" w:color="000000" w:sz="4" w:space="0"/>
              <w:right w:val="nil"/>
            </w:tcBorders>
            <w:shd w:val="clear" w:color="auto" w:fill="FFFFFF"/>
            <w:noWrap w:val="0"/>
            <w:vAlign w:val="bottom"/>
          </w:tcPr>
          <w:p w14:paraId="68B4177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90.2</w:t>
            </w:r>
          </w:p>
        </w:tc>
        <w:tc>
          <w:tcPr>
            <w:tcW w:w="1458" w:type="dxa"/>
            <w:tcBorders>
              <w:top w:val="single" w:color="000000" w:sz="4" w:space="0"/>
              <w:left w:val="nil"/>
              <w:bottom w:val="single" w:color="000000" w:sz="4" w:space="0"/>
              <w:right w:val="nil"/>
            </w:tcBorders>
            <w:shd w:val="clear" w:color="auto" w:fill="FFFFFF"/>
            <w:noWrap w:val="0"/>
            <w:vAlign w:val="bottom"/>
          </w:tcPr>
          <w:p w14:paraId="6DA8508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54.0 </w:t>
            </w:r>
          </w:p>
        </w:tc>
        <w:tc>
          <w:tcPr>
            <w:tcW w:w="1975" w:type="dxa"/>
            <w:tcBorders>
              <w:top w:val="single" w:color="000000" w:sz="4" w:space="0"/>
              <w:left w:val="nil"/>
              <w:bottom w:val="single" w:color="000000" w:sz="4" w:space="0"/>
              <w:right w:val="nil"/>
            </w:tcBorders>
            <w:shd w:val="clear" w:color="auto" w:fill="FFFFFF"/>
            <w:noWrap w:val="0"/>
            <w:vAlign w:val="bottom"/>
          </w:tcPr>
          <w:p w14:paraId="377D8ED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1.5 </w:t>
            </w:r>
          </w:p>
        </w:tc>
      </w:tr>
      <w:tr w14:paraId="14E74639">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2FC98EC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Ongericimab</w:t>
            </w:r>
          </w:p>
        </w:tc>
        <w:tc>
          <w:tcPr>
            <w:tcW w:w="1520" w:type="dxa"/>
            <w:tcBorders>
              <w:top w:val="single" w:color="000000" w:sz="4" w:space="0"/>
              <w:left w:val="nil"/>
              <w:bottom w:val="single" w:color="000000" w:sz="4" w:space="0"/>
              <w:right w:val="nil"/>
            </w:tcBorders>
            <w:shd w:val="clear" w:color="auto" w:fill="FFFFFF"/>
            <w:noWrap w:val="0"/>
            <w:vAlign w:val="bottom"/>
          </w:tcPr>
          <w:p w14:paraId="44D8C4F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88.9</w:t>
            </w:r>
          </w:p>
        </w:tc>
        <w:tc>
          <w:tcPr>
            <w:tcW w:w="1458" w:type="dxa"/>
            <w:tcBorders>
              <w:top w:val="single" w:color="000000" w:sz="4" w:space="0"/>
              <w:left w:val="nil"/>
              <w:bottom w:val="single" w:color="000000" w:sz="4" w:space="0"/>
              <w:right w:val="nil"/>
            </w:tcBorders>
            <w:shd w:val="clear" w:color="auto" w:fill="FFFFFF"/>
            <w:noWrap w:val="0"/>
            <w:vAlign w:val="bottom"/>
          </w:tcPr>
          <w:p w14:paraId="2D4EB11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46.0 </w:t>
            </w:r>
          </w:p>
        </w:tc>
        <w:tc>
          <w:tcPr>
            <w:tcW w:w="1975" w:type="dxa"/>
            <w:tcBorders>
              <w:top w:val="single" w:color="000000" w:sz="4" w:space="0"/>
              <w:left w:val="nil"/>
              <w:bottom w:val="single" w:color="000000" w:sz="4" w:space="0"/>
              <w:right w:val="nil"/>
            </w:tcBorders>
            <w:shd w:val="clear" w:color="auto" w:fill="FFFFFF"/>
            <w:noWrap w:val="0"/>
            <w:vAlign w:val="bottom"/>
          </w:tcPr>
          <w:p w14:paraId="40F6FCA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1.5 </w:t>
            </w:r>
          </w:p>
        </w:tc>
      </w:tr>
      <w:tr w14:paraId="70F2BC69">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0D55A7C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Evolocumab</w:t>
            </w:r>
          </w:p>
        </w:tc>
        <w:tc>
          <w:tcPr>
            <w:tcW w:w="1520" w:type="dxa"/>
            <w:tcBorders>
              <w:top w:val="single" w:color="000000" w:sz="4" w:space="0"/>
              <w:left w:val="nil"/>
              <w:bottom w:val="single" w:color="000000" w:sz="4" w:space="0"/>
              <w:right w:val="nil"/>
            </w:tcBorders>
            <w:shd w:val="clear" w:color="auto" w:fill="FFFFFF"/>
            <w:noWrap w:val="0"/>
            <w:vAlign w:val="bottom"/>
          </w:tcPr>
          <w:p w14:paraId="01246EB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60.6</w:t>
            </w:r>
          </w:p>
        </w:tc>
        <w:tc>
          <w:tcPr>
            <w:tcW w:w="1458" w:type="dxa"/>
            <w:tcBorders>
              <w:top w:val="single" w:color="000000" w:sz="4" w:space="0"/>
              <w:left w:val="nil"/>
              <w:bottom w:val="single" w:color="000000" w:sz="4" w:space="0"/>
              <w:right w:val="nil"/>
            </w:tcBorders>
            <w:shd w:val="clear" w:color="auto" w:fill="FFFFFF"/>
            <w:noWrap w:val="0"/>
            <w:vAlign w:val="bottom"/>
          </w:tcPr>
          <w:p w14:paraId="4304CD0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975" w:type="dxa"/>
            <w:tcBorders>
              <w:top w:val="single" w:color="000000" w:sz="4" w:space="0"/>
              <w:left w:val="nil"/>
              <w:bottom w:val="single" w:color="000000" w:sz="4" w:space="0"/>
              <w:right w:val="nil"/>
            </w:tcBorders>
            <w:shd w:val="clear" w:color="auto" w:fill="FFFFFF"/>
            <w:noWrap w:val="0"/>
            <w:vAlign w:val="bottom"/>
          </w:tcPr>
          <w:p w14:paraId="3CBA7BE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3.0 </w:t>
            </w:r>
          </w:p>
        </w:tc>
      </w:tr>
      <w:tr w14:paraId="2C6C9EFF">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095A470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Alirocumab</w:t>
            </w:r>
          </w:p>
        </w:tc>
        <w:tc>
          <w:tcPr>
            <w:tcW w:w="1520" w:type="dxa"/>
            <w:tcBorders>
              <w:top w:val="single" w:color="000000" w:sz="4" w:space="0"/>
              <w:left w:val="nil"/>
              <w:bottom w:val="single" w:color="000000" w:sz="4" w:space="0"/>
              <w:right w:val="nil"/>
            </w:tcBorders>
            <w:shd w:val="clear" w:color="auto" w:fill="FFFFFF"/>
            <w:noWrap w:val="0"/>
            <w:vAlign w:val="bottom"/>
          </w:tcPr>
          <w:p w14:paraId="25CE1E6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33.6 </w:t>
            </w:r>
          </w:p>
        </w:tc>
        <w:tc>
          <w:tcPr>
            <w:tcW w:w="1458" w:type="dxa"/>
            <w:tcBorders>
              <w:top w:val="single" w:color="000000" w:sz="4" w:space="0"/>
              <w:left w:val="nil"/>
              <w:bottom w:val="single" w:color="000000" w:sz="4" w:space="0"/>
              <w:right w:val="nil"/>
            </w:tcBorders>
            <w:shd w:val="clear" w:color="auto" w:fill="FFFFFF"/>
            <w:noWrap w:val="0"/>
            <w:vAlign w:val="bottom"/>
          </w:tcPr>
          <w:p w14:paraId="1C281F5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975" w:type="dxa"/>
            <w:tcBorders>
              <w:top w:val="single" w:color="000000" w:sz="4" w:space="0"/>
              <w:left w:val="nil"/>
              <w:bottom w:val="single" w:color="000000" w:sz="4" w:space="0"/>
              <w:right w:val="nil"/>
            </w:tcBorders>
            <w:shd w:val="clear" w:color="auto" w:fill="FFFFFF"/>
            <w:noWrap w:val="0"/>
            <w:vAlign w:val="bottom"/>
          </w:tcPr>
          <w:p w14:paraId="059C524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4.3 </w:t>
            </w:r>
          </w:p>
        </w:tc>
      </w:tr>
      <w:tr w14:paraId="456654CF">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29353A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Inclisiran</w:t>
            </w:r>
          </w:p>
        </w:tc>
        <w:tc>
          <w:tcPr>
            <w:tcW w:w="1520" w:type="dxa"/>
            <w:tcBorders>
              <w:top w:val="single" w:color="000000" w:sz="4" w:space="0"/>
              <w:left w:val="nil"/>
              <w:bottom w:val="single" w:color="000000" w:sz="4" w:space="0"/>
              <w:right w:val="nil"/>
            </w:tcBorders>
            <w:shd w:val="clear" w:color="auto" w:fill="FFFFFF"/>
            <w:noWrap w:val="0"/>
            <w:vAlign w:val="bottom"/>
          </w:tcPr>
          <w:p w14:paraId="393AA4B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26.7 </w:t>
            </w:r>
          </w:p>
        </w:tc>
        <w:tc>
          <w:tcPr>
            <w:tcW w:w="1458" w:type="dxa"/>
            <w:tcBorders>
              <w:top w:val="single" w:color="000000" w:sz="4" w:space="0"/>
              <w:left w:val="nil"/>
              <w:bottom w:val="single" w:color="000000" w:sz="4" w:space="0"/>
              <w:right w:val="nil"/>
            </w:tcBorders>
            <w:shd w:val="clear" w:color="auto" w:fill="FFFFFF"/>
            <w:noWrap w:val="0"/>
            <w:vAlign w:val="bottom"/>
          </w:tcPr>
          <w:p w14:paraId="09AF8B3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975" w:type="dxa"/>
            <w:tcBorders>
              <w:top w:val="single" w:color="000000" w:sz="4" w:space="0"/>
              <w:left w:val="nil"/>
              <w:bottom w:val="single" w:color="000000" w:sz="4" w:space="0"/>
              <w:right w:val="nil"/>
            </w:tcBorders>
            <w:shd w:val="clear" w:color="auto" w:fill="FFFFFF"/>
            <w:noWrap w:val="0"/>
            <w:vAlign w:val="bottom"/>
          </w:tcPr>
          <w:p w14:paraId="7FE688F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4.7 </w:t>
            </w:r>
          </w:p>
        </w:tc>
      </w:tr>
      <w:tr w14:paraId="08D7ED9B">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76F7753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Placebo</w:t>
            </w:r>
          </w:p>
        </w:tc>
        <w:tc>
          <w:tcPr>
            <w:tcW w:w="1520" w:type="dxa"/>
            <w:tcBorders>
              <w:top w:val="single" w:color="000000" w:sz="4" w:space="0"/>
              <w:left w:val="nil"/>
              <w:bottom w:val="single" w:color="000000" w:sz="4" w:space="0"/>
              <w:right w:val="nil"/>
            </w:tcBorders>
            <w:shd w:val="clear" w:color="auto" w:fill="FFFFFF"/>
            <w:noWrap w:val="0"/>
            <w:vAlign w:val="bottom"/>
          </w:tcPr>
          <w:p w14:paraId="1D74DEB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458" w:type="dxa"/>
            <w:tcBorders>
              <w:top w:val="single" w:color="000000" w:sz="4" w:space="0"/>
              <w:left w:val="nil"/>
              <w:bottom w:val="single" w:color="000000" w:sz="4" w:space="0"/>
              <w:right w:val="nil"/>
            </w:tcBorders>
            <w:shd w:val="clear" w:color="auto" w:fill="FFFFFF"/>
            <w:noWrap w:val="0"/>
            <w:vAlign w:val="bottom"/>
          </w:tcPr>
          <w:p w14:paraId="69AF178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975" w:type="dxa"/>
            <w:tcBorders>
              <w:top w:val="single" w:color="000000" w:sz="4" w:space="0"/>
              <w:left w:val="nil"/>
              <w:bottom w:val="single" w:color="000000" w:sz="4" w:space="0"/>
              <w:right w:val="nil"/>
            </w:tcBorders>
            <w:shd w:val="clear" w:color="auto" w:fill="FFFFFF"/>
            <w:noWrap w:val="0"/>
            <w:vAlign w:val="bottom"/>
          </w:tcPr>
          <w:p w14:paraId="46F04A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6.0 </w:t>
            </w:r>
          </w:p>
        </w:tc>
      </w:tr>
    </w:tbl>
    <w:p w14:paraId="0EAB38C1">
      <w:pPr>
        <w:tabs>
          <w:tab w:val="left" w:pos="2095"/>
        </w:tabs>
        <w:bidi w:val="0"/>
        <w:jc w:val="left"/>
        <w:rPr>
          <w:rFonts w:hint="default" w:ascii="Times New Roman Regular" w:hAnsi="Times New Roman Regular" w:cs="Times New Roman Regular"/>
          <w:sz w:val="24"/>
          <w:szCs w:val="24"/>
          <w:lang w:val="en-US" w:eastAsia="zh-CN"/>
        </w:rPr>
      </w:pPr>
    </w:p>
    <w:p w14:paraId="25C94F0E">
      <w:pPr>
        <w:bidi w:val="0"/>
        <w:rPr>
          <w:rFonts w:hint="default" w:ascii="Times New Roman Regular" w:hAnsi="Times New Roman Regular" w:eastAsia="宋体" w:cs="Times New Roman Regular"/>
          <w:kern w:val="2"/>
          <w:sz w:val="24"/>
          <w:szCs w:val="24"/>
          <w:lang w:val="en-US" w:eastAsia="zh-CN" w:bidi="ar-SA"/>
        </w:rPr>
      </w:pPr>
    </w:p>
    <w:p w14:paraId="5AE48948">
      <w:pPr>
        <w:bidi w:val="0"/>
        <w:rPr>
          <w:rFonts w:hint="default" w:ascii="Times New Roman Regular" w:hAnsi="Times New Roman Regular" w:cs="Times New Roman Regular"/>
          <w:sz w:val="24"/>
          <w:szCs w:val="24"/>
          <w:lang w:val="en-US" w:eastAsia="zh-CN"/>
        </w:rPr>
      </w:pPr>
    </w:p>
    <w:p w14:paraId="5DCC641D">
      <w:pPr>
        <w:bidi w:val="0"/>
        <w:rPr>
          <w:rFonts w:hint="default" w:ascii="Times New Roman Regular" w:hAnsi="Times New Roman Regular" w:cs="Times New Roman Regular"/>
          <w:sz w:val="24"/>
          <w:szCs w:val="24"/>
          <w:lang w:val="en-US" w:eastAsia="zh-CN"/>
        </w:rPr>
      </w:pPr>
    </w:p>
    <w:p w14:paraId="5D0E1728">
      <w:pPr>
        <w:bidi w:val="0"/>
        <w:rPr>
          <w:rFonts w:hint="default" w:ascii="Times New Roman Regular" w:hAnsi="Times New Roman Regular" w:cs="Times New Roman Regular"/>
          <w:sz w:val="24"/>
          <w:szCs w:val="24"/>
          <w:lang w:val="en-US" w:eastAsia="zh-CN"/>
        </w:rPr>
      </w:pPr>
    </w:p>
    <w:p w14:paraId="5A4B688D">
      <w:pPr>
        <w:bidi w:val="0"/>
        <w:rPr>
          <w:rFonts w:hint="default" w:ascii="Times New Roman Regular" w:hAnsi="Times New Roman Regular" w:cs="Times New Roman Regular"/>
          <w:sz w:val="24"/>
          <w:szCs w:val="24"/>
          <w:lang w:val="en-US" w:eastAsia="zh-CN"/>
        </w:rPr>
      </w:pPr>
    </w:p>
    <w:p w14:paraId="33D82510">
      <w:pPr>
        <w:bidi w:val="0"/>
        <w:rPr>
          <w:rFonts w:hint="default" w:ascii="Times New Roman Regular" w:hAnsi="Times New Roman Regular" w:cs="Times New Roman Regular"/>
          <w:sz w:val="24"/>
          <w:szCs w:val="24"/>
          <w:lang w:val="en-US" w:eastAsia="zh-CN"/>
        </w:rPr>
      </w:pPr>
    </w:p>
    <w:p w14:paraId="3BE13D34">
      <w:pPr>
        <w:bidi w:val="0"/>
        <w:rPr>
          <w:rFonts w:hint="default" w:ascii="Times New Roman Regular" w:hAnsi="Times New Roman Regular" w:cs="Times New Roman Regular"/>
          <w:sz w:val="24"/>
          <w:szCs w:val="24"/>
          <w:lang w:val="en-US" w:eastAsia="zh-CN"/>
        </w:rPr>
      </w:pPr>
    </w:p>
    <w:p w14:paraId="78565FB5">
      <w:pPr>
        <w:bidi w:val="0"/>
        <w:rPr>
          <w:rFonts w:hint="default" w:ascii="Times New Roman Regular" w:hAnsi="Times New Roman Regular" w:cs="Times New Roman Regular"/>
          <w:sz w:val="24"/>
          <w:szCs w:val="24"/>
          <w:lang w:val="en-US" w:eastAsia="zh-CN"/>
        </w:rPr>
      </w:pPr>
    </w:p>
    <w:p w14:paraId="6252F6C7">
      <w:pPr>
        <w:bidi w:val="0"/>
        <w:rPr>
          <w:rFonts w:hint="default" w:ascii="Times New Roman Regular" w:hAnsi="Times New Roman Regular" w:cs="Times New Roman Regular"/>
          <w:sz w:val="24"/>
          <w:szCs w:val="24"/>
          <w:lang w:val="en-US" w:eastAsia="zh-CN"/>
        </w:rPr>
      </w:pPr>
    </w:p>
    <w:p w14:paraId="1812048D">
      <w:pPr>
        <w:bidi w:val="0"/>
        <w:rPr>
          <w:rFonts w:hint="default" w:ascii="Times New Roman Regular" w:hAnsi="Times New Roman Regular" w:cs="Times New Roman Regular"/>
          <w:sz w:val="24"/>
          <w:szCs w:val="24"/>
          <w:lang w:val="en-US" w:eastAsia="zh-CN"/>
        </w:rPr>
      </w:pPr>
    </w:p>
    <w:p w14:paraId="303BC2E9">
      <w:pPr>
        <w:bidi w:val="0"/>
        <w:rPr>
          <w:rFonts w:hint="default" w:ascii="Times New Roman Regular" w:hAnsi="Times New Roman Regular" w:cs="Times New Roman Regular"/>
          <w:sz w:val="24"/>
          <w:szCs w:val="24"/>
          <w:lang w:val="en-US" w:eastAsia="zh-CN"/>
        </w:rPr>
      </w:pPr>
    </w:p>
    <w:p w14:paraId="652E77F5">
      <w:pPr>
        <w:bidi w:val="0"/>
        <w:rPr>
          <w:rFonts w:hint="default" w:ascii="Times New Roman Regular" w:hAnsi="Times New Roman Regular" w:cs="Times New Roman Regular"/>
          <w:sz w:val="24"/>
          <w:szCs w:val="24"/>
          <w:lang w:val="en-US" w:eastAsia="zh-CN"/>
        </w:rPr>
      </w:pPr>
    </w:p>
    <w:p w14:paraId="0F9CA809">
      <w:pPr>
        <w:bidi w:val="0"/>
        <w:rPr>
          <w:rFonts w:hint="default" w:ascii="Times New Roman Regular" w:hAnsi="Times New Roman Regular" w:cs="Times New Roman Regular"/>
          <w:sz w:val="24"/>
          <w:szCs w:val="24"/>
          <w:lang w:val="en-US" w:eastAsia="zh-CN"/>
        </w:rPr>
      </w:pPr>
    </w:p>
    <w:p w14:paraId="6BEBE34B">
      <w:pPr>
        <w:bidi w:val="0"/>
        <w:rPr>
          <w:rFonts w:hint="default" w:ascii="Times New Roman Regular" w:hAnsi="Times New Roman Regular" w:cs="Times New Roman Regular"/>
          <w:sz w:val="24"/>
          <w:szCs w:val="24"/>
          <w:lang w:val="en-US" w:eastAsia="zh-CN"/>
        </w:rPr>
      </w:pPr>
    </w:p>
    <w:p w14:paraId="7A385E31">
      <w:pPr>
        <w:bidi w:val="0"/>
        <w:rPr>
          <w:rFonts w:hint="default" w:ascii="Times New Roman Regular" w:hAnsi="Times New Roman Regular" w:cs="Times New Roman Regular"/>
          <w:sz w:val="24"/>
          <w:szCs w:val="24"/>
          <w:lang w:val="en-US" w:eastAsia="zh-CN"/>
        </w:rPr>
      </w:pPr>
    </w:p>
    <w:p w14:paraId="1F124557">
      <w:pPr>
        <w:bidi w:val="0"/>
        <w:rPr>
          <w:rFonts w:hint="default" w:ascii="Times New Roman Regular" w:hAnsi="Times New Roman Regular" w:cs="Times New Roman Regular"/>
          <w:sz w:val="24"/>
          <w:szCs w:val="24"/>
          <w:lang w:val="en-US" w:eastAsia="zh-CN"/>
        </w:rPr>
      </w:pPr>
    </w:p>
    <w:p w14:paraId="61521B1D">
      <w:pPr>
        <w:bidi w:val="0"/>
        <w:rPr>
          <w:rFonts w:hint="default" w:ascii="Times New Roman Regular" w:hAnsi="Times New Roman Regular" w:cs="Times New Roman Regular"/>
          <w:sz w:val="24"/>
          <w:szCs w:val="24"/>
          <w:lang w:val="en-US" w:eastAsia="zh-CN"/>
        </w:rPr>
      </w:pPr>
    </w:p>
    <w:p w14:paraId="3807A4DE">
      <w:pPr>
        <w:bidi w:val="0"/>
        <w:rPr>
          <w:rFonts w:hint="default" w:ascii="Times New Roman Regular" w:hAnsi="Times New Roman Regular" w:cs="Times New Roman Regular"/>
          <w:sz w:val="24"/>
          <w:szCs w:val="24"/>
          <w:lang w:val="en-US" w:eastAsia="zh-CN"/>
        </w:rPr>
      </w:pPr>
    </w:p>
    <w:p w14:paraId="6FEACD69">
      <w:pPr>
        <w:bidi w:val="0"/>
        <w:rPr>
          <w:rFonts w:hint="default" w:ascii="Times New Roman Regular" w:hAnsi="Times New Roman Regular" w:cs="Times New Roman Regular"/>
          <w:sz w:val="24"/>
          <w:szCs w:val="24"/>
          <w:lang w:val="en-US" w:eastAsia="zh-CN"/>
        </w:rPr>
      </w:pPr>
    </w:p>
    <w:p w14:paraId="4B2D3375">
      <w:pPr>
        <w:tabs>
          <w:tab w:val="left" w:pos="2117"/>
        </w:tabs>
        <w:bidi w:val="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b/>
      </w:r>
    </w:p>
    <w:p w14:paraId="128C5BDE">
      <w:pPr>
        <w:rPr>
          <w:rFonts w:hint="default" w:ascii="Times New Roman Bold" w:hAnsi="Times New Roman Bold" w:eastAsia="TimesNewRomanPS-BoldMT" w:cs="Times New Roman Bold"/>
          <w:b/>
          <w:bCs/>
          <w:color w:val="000000"/>
          <w:kern w:val="0"/>
          <w:sz w:val="24"/>
          <w:szCs w:val="24"/>
          <w:lang w:val="en-US" w:eastAsia="zh-CN" w:bidi="ar"/>
        </w:rPr>
      </w:pPr>
    </w:p>
    <w:p w14:paraId="2FBFF5E7">
      <w:pPr>
        <w:rPr>
          <w:rFonts w:hint="default" w:ascii="Times New Roman Bold" w:hAnsi="Times New Roman Bold" w:eastAsia="TimesNewRomanPS-BoldMT" w:cs="Times New Roman Bold"/>
          <w:b/>
          <w:bCs/>
          <w:color w:val="000000"/>
          <w:kern w:val="0"/>
          <w:sz w:val="24"/>
          <w:szCs w:val="24"/>
          <w:lang w:val="en-US" w:eastAsia="zh-CN" w:bidi="ar"/>
        </w:rPr>
      </w:pPr>
    </w:p>
    <w:p w14:paraId="4CCB5A1B">
      <w:pPr>
        <w:rPr>
          <w:rFonts w:hint="default" w:ascii="Times New Roman Bold" w:hAnsi="Times New Roman Bold" w:eastAsia="宋体" w:cs="Times New Roman Bold"/>
          <w:b/>
          <w:bCs/>
          <w:color w:val="000000"/>
          <w:kern w:val="0"/>
          <w:sz w:val="24"/>
          <w:szCs w:val="24"/>
          <w:lang w:val="en-US" w:eastAsia="zh-CN" w:bidi="ar"/>
        </w:rPr>
      </w:pPr>
      <w:bookmarkStart w:id="24" w:name="_Toc2066859575"/>
      <w:r>
        <w:rPr>
          <w:rStyle w:val="15"/>
          <w:rFonts w:hint="default" w:ascii="Times New Roman Bold" w:hAnsi="Times New Roman Bold" w:cs="Times New Roman Bold"/>
          <w:sz w:val="24"/>
          <w:szCs w:val="24"/>
          <w:lang w:val="en-US" w:eastAsia="zh-CN"/>
        </w:rPr>
        <w:t>Figure S7.6: Cumulative ranking curve plots of PCSK9 inhibitors for HDL-C in range network.</w:t>
      </w:r>
      <w:bookmarkEnd w:id="24"/>
      <w:r>
        <w:rPr>
          <w:rFonts w:hint="default" w:ascii="Times New Roman Bold" w:hAnsi="Times New Roman Bold" w:eastAsia="宋体" w:cs="Times New Roman Bold"/>
          <w:b/>
          <w:bCs/>
          <w:color w:val="000000"/>
          <w:kern w:val="0"/>
          <w:sz w:val="24"/>
          <w:szCs w:val="24"/>
          <w:lang w:val="en-US" w:eastAsia="zh-CN" w:bidi="ar"/>
        </w:rPr>
        <w:t xml:space="preserve"> </w:t>
      </w:r>
    </w:p>
    <w:p w14:paraId="51087079">
      <w:pPr>
        <w:rPr>
          <w:rFonts w:hint="default" w:ascii="Times New Roman Regular" w:hAnsi="Times New Roman Regular" w:eastAsia="宋体" w:cs="Times New Roman Regular"/>
          <w:color w:val="000000"/>
          <w:kern w:val="0"/>
          <w:sz w:val="24"/>
          <w:szCs w:val="24"/>
          <w:lang w:val="en-US" w:eastAsia="zh-CN" w:bidi="ar"/>
        </w:rPr>
      </w:pPr>
    </w:p>
    <w:p w14:paraId="3DBCBB04">
      <w:pPr>
        <w:tabs>
          <w:tab w:val="left" w:pos="2117"/>
        </w:tabs>
        <w:bidi w:val="0"/>
        <w:jc w:val="left"/>
        <w:rPr>
          <w:rFonts w:hint="default" w:ascii="Times New Roman Regular" w:hAnsi="Times New Roman Regular" w:cs="Times New Roman Regular"/>
          <w:sz w:val="24"/>
          <w:szCs w:val="24"/>
        </w:rPr>
      </w:pPr>
      <w:r>
        <w:drawing>
          <wp:inline distT="0" distB="0" distL="114300" distR="114300">
            <wp:extent cx="6642735" cy="3898900"/>
            <wp:effectExtent l="0" t="0" r="12065" b="12700"/>
            <wp:docPr id="4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8"/>
                    <pic:cNvPicPr>
                      <a:picLocks noChangeAspect="1"/>
                    </pic:cNvPicPr>
                  </pic:nvPicPr>
                  <pic:blipFill>
                    <a:blip r:embed="rId12"/>
                    <a:stretch>
                      <a:fillRect/>
                    </a:stretch>
                  </pic:blipFill>
                  <pic:spPr>
                    <a:xfrm>
                      <a:off x="0" y="0"/>
                      <a:ext cx="6642735" cy="3898900"/>
                    </a:xfrm>
                    <a:prstGeom prst="rect">
                      <a:avLst/>
                    </a:prstGeom>
                    <a:noFill/>
                    <a:ln>
                      <a:noFill/>
                    </a:ln>
                  </pic:spPr>
                </pic:pic>
              </a:graphicData>
            </a:graphic>
          </wp:inline>
        </w:drawing>
      </w:r>
    </w:p>
    <w:p w14:paraId="0EF6BFAC">
      <w:pPr>
        <w:bidi w:val="0"/>
        <w:rPr>
          <w:rFonts w:hint="default" w:ascii="Times New Roman Regular" w:hAnsi="Times New Roman Regular" w:eastAsia="宋体" w:cs="Times New Roman Regular"/>
          <w:kern w:val="2"/>
          <w:sz w:val="24"/>
          <w:szCs w:val="24"/>
          <w:lang w:val="en-US" w:eastAsia="zh-CN" w:bidi="ar-SA"/>
        </w:rPr>
      </w:pPr>
    </w:p>
    <w:p w14:paraId="5AB8D426">
      <w:pPr>
        <w:tabs>
          <w:tab w:val="left" w:pos="2095"/>
        </w:tabs>
        <w:bidi w:val="0"/>
        <w:jc w:val="left"/>
        <w:rPr>
          <w:rFonts w:hint="default" w:ascii="Times New Roman Regular" w:hAnsi="Times New Roman Regular" w:cs="Times New Roman Regular"/>
          <w:sz w:val="24"/>
          <w:szCs w:val="24"/>
          <w:lang w:val="en-US" w:eastAsia="zh-CN"/>
        </w:rPr>
      </w:pPr>
    </w:p>
    <w:tbl>
      <w:tblPr>
        <w:tblStyle w:val="10"/>
        <w:tblpPr w:leftFromText="180" w:rightFromText="180" w:vertAnchor="text" w:horzAnchor="page" w:tblpX="2269" w:tblpY="155"/>
        <w:tblOverlap w:val="never"/>
        <w:tblW w:w="70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5"/>
        <w:gridCol w:w="1520"/>
        <w:gridCol w:w="1458"/>
        <w:gridCol w:w="1975"/>
      </w:tblGrid>
      <w:tr w14:paraId="3C162788">
        <w:trPr>
          <w:trHeight w:val="995" w:hRule="atLeast"/>
        </w:trPr>
        <w:tc>
          <w:tcPr>
            <w:tcW w:w="2145" w:type="dxa"/>
            <w:tcBorders>
              <w:top w:val="single" w:color="000000" w:sz="4" w:space="0"/>
              <w:left w:val="nil"/>
              <w:bottom w:val="single" w:color="000000" w:sz="4" w:space="0"/>
              <w:right w:val="nil"/>
              <w:tl2br w:val="nil"/>
            </w:tcBorders>
            <w:shd w:val="clear" w:color="auto" w:fill="1E376A"/>
            <w:noWrap w:val="0"/>
            <w:vAlign w:val="center"/>
          </w:tcPr>
          <w:p w14:paraId="7F8E164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Treatment</w:t>
            </w:r>
          </w:p>
        </w:tc>
        <w:tc>
          <w:tcPr>
            <w:tcW w:w="1520" w:type="dxa"/>
            <w:tcBorders>
              <w:top w:val="single" w:color="000000" w:sz="4" w:space="0"/>
              <w:left w:val="nil"/>
              <w:bottom w:val="single" w:color="000000" w:sz="4" w:space="0"/>
              <w:right w:val="nil"/>
            </w:tcBorders>
            <w:shd w:val="clear" w:color="auto" w:fill="1E376A"/>
            <w:noWrap w:val="0"/>
            <w:vAlign w:val="center"/>
          </w:tcPr>
          <w:p w14:paraId="0BBF4E2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lang w:val="en-US"/>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 xml:space="preserve">SUCRA        </w:t>
            </w:r>
          </w:p>
        </w:tc>
        <w:tc>
          <w:tcPr>
            <w:tcW w:w="1458" w:type="dxa"/>
            <w:tcBorders>
              <w:top w:val="single" w:color="000000" w:sz="4" w:space="0"/>
              <w:left w:val="nil"/>
              <w:bottom w:val="single" w:color="000000" w:sz="4" w:space="0"/>
              <w:right w:val="nil"/>
            </w:tcBorders>
            <w:shd w:val="clear" w:color="auto" w:fill="1E376A"/>
            <w:noWrap w:val="0"/>
            <w:vAlign w:val="center"/>
          </w:tcPr>
          <w:p w14:paraId="1302C0D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PrBest</w:t>
            </w:r>
          </w:p>
        </w:tc>
        <w:tc>
          <w:tcPr>
            <w:tcW w:w="1975" w:type="dxa"/>
            <w:tcBorders>
              <w:top w:val="single" w:color="000000" w:sz="4" w:space="0"/>
              <w:left w:val="nil"/>
              <w:bottom w:val="single" w:color="000000" w:sz="4" w:space="0"/>
              <w:right w:val="nil"/>
            </w:tcBorders>
            <w:shd w:val="clear" w:color="auto" w:fill="1E376A"/>
            <w:noWrap w:val="0"/>
            <w:vAlign w:val="center"/>
          </w:tcPr>
          <w:p w14:paraId="751DA5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MeanRank</w:t>
            </w:r>
          </w:p>
        </w:tc>
      </w:tr>
      <w:tr w14:paraId="1C47B41B">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07B5784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Ongericimab</w:t>
            </w:r>
          </w:p>
        </w:tc>
        <w:tc>
          <w:tcPr>
            <w:tcW w:w="1520" w:type="dxa"/>
            <w:tcBorders>
              <w:top w:val="single" w:color="000000" w:sz="4" w:space="0"/>
              <w:left w:val="nil"/>
              <w:bottom w:val="single" w:color="000000" w:sz="4" w:space="0"/>
              <w:right w:val="nil"/>
            </w:tcBorders>
            <w:shd w:val="clear" w:color="auto" w:fill="FFFFFF"/>
            <w:noWrap w:val="0"/>
            <w:vAlign w:val="bottom"/>
          </w:tcPr>
          <w:p w14:paraId="7E02053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99.1</w:t>
            </w:r>
          </w:p>
        </w:tc>
        <w:tc>
          <w:tcPr>
            <w:tcW w:w="1458" w:type="dxa"/>
            <w:tcBorders>
              <w:top w:val="single" w:color="000000" w:sz="4" w:space="0"/>
              <w:left w:val="nil"/>
              <w:bottom w:val="single" w:color="000000" w:sz="4" w:space="0"/>
              <w:right w:val="nil"/>
            </w:tcBorders>
            <w:shd w:val="clear" w:color="auto" w:fill="FFFFFF"/>
            <w:noWrap w:val="0"/>
            <w:vAlign w:val="bottom"/>
          </w:tcPr>
          <w:p w14:paraId="77E7D80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96.1 </w:t>
            </w:r>
          </w:p>
        </w:tc>
        <w:tc>
          <w:tcPr>
            <w:tcW w:w="1975" w:type="dxa"/>
            <w:tcBorders>
              <w:top w:val="single" w:color="000000" w:sz="4" w:space="0"/>
              <w:left w:val="nil"/>
              <w:bottom w:val="single" w:color="000000" w:sz="4" w:space="0"/>
              <w:right w:val="nil"/>
            </w:tcBorders>
            <w:shd w:val="clear" w:color="auto" w:fill="FFFFFF"/>
            <w:noWrap w:val="0"/>
            <w:vAlign w:val="bottom"/>
          </w:tcPr>
          <w:p w14:paraId="3EF0907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1.0 </w:t>
            </w:r>
          </w:p>
        </w:tc>
      </w:tr>
      <w:tr w14:paraId="1AAE30A2">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52B556B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Evolocumab</w:t>
            </w:r>
          </w:p>
        </w:tc>
        <w:tc>
          <w:tcPr>
            <w:tcW w:w="1520" w:type="dxa"/>
            <w:tcBorders>
              <w:top w:val="single" w:color="000000" w:sz="4" w:space="0"/>
              <w:left w:val="nil"/>
              <w:bottom w:val="single" w:color="000000" w:sz="4" w:space="0"/>
              <w:right w:val="nil"/>
            </w:tcBorders>
            <w:shd w:val="clear" w:color="auto" w:fill="FFFFFF"/>
            <w:noWrap w:val="0"/>
            <w:vAlign w:val="bottom"/>
          </w:tcPr>
          <w:p w14:paraId="55345CD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74.8</w:t>
            </w:r>
          </w:p>
        </w:tc>
        <w:tc>
          <w:tcPr>
            <w:tcW w:w="1458" w:type="dxa"/>
            <w:tcBorders>
              <w:top w:val="single" w:color="000000" w:sz="4" w:space="0"/>
              <w:left w:val="nil"/>
              <w:bottom w:val="single" w:color="000000" w:sz="4" w:space="0"/>
              <w:right w:val="nil"/>
            </w:tcBorders>
            <w:shd w:val="clear" w:color="auto" w:fill="FFFFFF"/>
            <w:noWrap w:val="0"/>
            <w:vAlign w:val="bottom"/>
          </w:tcPr>
          <w:p w14:paraId="3791E4F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2.0 </w:t>
            </w:r>
          </w:p>
        </w:tc>
        <w:tc>
          <w:tcPr>
            <w:tcW w:w="1975" w:type="dxa"/>
            <w:tcBorders>
              <w:top w:val="single" w:color="000000" w:sz="4" w:space="0"/>
              <w:left w:val="nil"/>
              <w:bottom w:val="single" w:color="000000" w:sz="4" w:space="0"/>
              <w:right w:val="nil"/>
            </w:tcBorders>
            <w:shd w:val="clear" w:color="auto" w:fill="FFFFFF"/>
            <w:noWrap w:val="0"/>
            <w:vAlign w:val="bottom"/>
          </w:tcPr>
          <w:p w14:paraId="6ABB0B0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2.3 </w:t>
            </w:r>
          </w:p>
        </w:tc>
      </w:tr>
      <w:tr w14:paraId="3B7901B1">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0B47416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Inclisiran</w:t>
            </w:r>
          </w:p>
        </w:tc>
        <w:tc>
          <w:tcPr>
            <w:tcW w:w="1520" w:type="dxa"/>
            <w:tcBorders>
              <w:top w:val="single" w:color="000000" w:sz="4" w:space="0"/>
              <w:left w:val="nil"/>
              <w:bottom w:val="single" w:color="000000" w:sz="4" w:space="0"/>
              <w:right w:val="nil"/>
            </w:tcBorders>
            <w:shd w:val="clear" w:color="auto" w:fill="FFFFFF"/>
            <w:noWrap w:val="0"/>
            <w:vAlign w:val="bottom"/>
          </w:tcPr>
          <w:p w14:paraId="026FC1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48.1</w:t>
            </w:r>
          </w:p>
        </w:tc>
        <w:tc>
          <w:tcPr>
            <w:tcW w:w="1458" w:type="dxa"/>
            <w:tcBorders>
              <w:top w:val="single" w:color="000000" w:sz="4" w:space="0"/>
              <w:left w:val="nil"/>
              <w:bottom w:val="single" w:color="000000" w:sz="4" w:space="0"/>
              <w:right w:val="nil"/>
            </w:tcBorders>
            <w:shd w:val="clear" w:color="auto" w:fill="FFFFFF"/>
            <w:noWrap w:val="0"/>
            <w:vAlign w:val="bottom"/>
          </w:tcPr>
          <w:p w14:paraId="17E5397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0.3 </w:t>
            </w:r>
          </w:p>
        </w:tc>
        <w:tc>
          <w:tcPr>
            <w:tcW w:w="1975" w:type="dxa"/>
            <w:tcBorders>
              <w:top w:val="single" w:color="000000" w:sz="4" w:space="0"/>
              <w:left w:val="nil"/>
              <w:bottom w:val="single" w:color="000000" w:sz="4" w:space="0"/>
              <w:right w:val="nil"/>
            </w:tcBorders>
            <w:shd w:val="clear" w:color="auto" w:fill="FFFFFF"/>
            <w:noWrap w:val="0"/>
            <w:vAlign w:val="bottom"/>
          </w:tcPr>
          <w:p w14:paraId="5F9BAEB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3.6 </w:t>
            </w:r>
          </w:p>
        </w:tc>
      </w:tr>
      <w:tr w14:paraId="715A3406">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428E38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Alirocumab</w:t>
            </w:r>
          </w:p>
        </w:tc>
        <w:tc>
          <w:tcPr>
            <w:tcW w:w="1520" w:type="dxa"/>
            <w:tcBorders>
              <w:top w:val="single" w:color="000000" w:sz="4" w:space="0"/>
              <w:left w:val="nil"/>
              <w:bottom w:val="single" w:color="000000" w:sz="4" w:space="0"/>
              <w:right w:val="nil"/>
            </w:tcBorders>
            <w:shd w:val="clear" w:color="auto" w:fill="FFFFFF"/>
            <w:noWrap w:val="0"/>
            <w:vAlign w:val="bottom"/>
          </w:tcPr>
          <w:p w14:paraId="7962356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46.4 </w:t>
            </w:r>
          </w:p>
        </w:tc>
        <w:tc>
          <w:tcPr>
            <w:tcW w:w="1458" w:type="dxa"/>
            <w:tcBorders>
              <w:top w:val="single" w:color="000000" w:sz="4" w:space="0"/>
              <w:left w:val="nil"/>
              <w:bottom w:val="single" w:color="000000" w:sz="4" w:space="0"/>
              <w:right w:val="nil"/>
            </w:tcBorders>
            <w:shd w:val="clear" w:color="auto" w:fill="FFFFFF"/>
            <w:noWrap w:val="0"/>
            <w:vAlign w:val="bottom"/>
          </w:tcPr>
          <w:p w14:paraId="5C4C45B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975" w:type="dxa"/>
            <w:tcBorders>
              <w:top w:val="single" w:color="000000" w:sz="4" w:space="0"/>
              <w:left w:val="nil"/>
              <w:bottom w:val="single" w:color="000000" w:sz="4" w:space="0"/>
              <w:right w:val="nil"/>
            </w:tcBorders>
            <w:shd w:val="clear" w:color="auto" w:fill="FFFFFF"/>
            <w:noWrap w:val="0"/>
            <w:vAlign w:val="bottom"/>
          </w:tcPr>
          <w:p w14:paraId="47BF6A8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3.7 </w:t>
            </w:r>
          </w:p>
        </w:tc>
      </w:tr>
      <w:tr w14:paraId="50093FE4">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525266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Tafolecimab</w:t>
            </w:r>
          </w:p>
        </w:tc>
        <w:tc>
          <w:tcPr>
            <w:tcW w:w="1520" w:type="dxa"/>
            <w:tcBorders>
              <w:top w:val="single" w:color="000000" w:sz="4" w:space="0"/>
              <w:left w:val="nil"/>
              <w:bottom w:val="single" w:color="000000" w:sz="4" w:space="0"/>
              <w:right w:val="nil"/>
            </w:tcBorders>
            <w:shd w:val="clear" w:color="auto" w:fill="FFFFFF"/>
            <w:noWrap w:val="0"/>
            <w:vAlign w:val="bottom"/>
          </w:tcPr>
          <w:p w14:paraId="19E9454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30.9 </w:t>
            </w:r>
          </w:p>
        </w:tc>
        <w:tc>
          <w:tcPr>
            <w:tcW w:w="1458" w:type="dxa"/>
            <w:tcBorders>
              <w:top w:val="single" w:color="000000" w:sz="4" w:space="0"/>
              <w:left w:val="nil"/>
              <w:bottom w:val="single" w:color="000000" w:sz="4" w:space="0"/>
              <w:right w:val="nil"/>
            </w:tcBorders>
            <w:shd w:val="clear" w:color="auto" w:fill="FFFFFF"/>
            <w:noWrap w:val="0"/>
            <w:vAlign w:val="bottom"/>
          </w:tcPr>
          <w:p w14:paraId="4624AEF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1.6 </w:t>
            </w:r>
          </w:p>
        </w:tc>
        <w:tc>
          <w:tcPr>
            <w:tcW w:w="1975" w:type="dxa"/>
            <w:tcBorders>
              <w:top w:val="single" w:color="000000" w:sz="4" w:space="0"/>
              <w:left w:val="nil"/>
              <w:bottom w:val="single" w:color="000000" w:sz="4" w:space="0"/>
              <w:right w:val="nil"/>
            </w:tcBorders>
            <w:shd w:val="clear" w:color="auto" w:fill="FFFFFF"/>
            <w:noWrap w:val="0"/>
            <w:vAlign w:val="bottom"/>
          </w:tcPr>
          <w:p w14:paraId="7031225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4.5 </w:t>
            </w:r>
          </w:p>
        </w:tc>
      </w:tr>
      <w:tr w14:paraId="4543C181">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7A02EDDA">
            <w:pPr>
              <w:keepNext w:val="0"/>
              <w:keepLines w:val="0"/>
              <w:widowControl/>
              <w:suppressLineNumbers w:val="0"/>
              <w:spacing w:before="0" w:beforeAutospacing="0" w:after="0" w:afterAutospacing="0"/>
              <w:ind w:left="0" w:right="0"/>
              <w:jc w:val="left"/>
              <w:textAlignment w:val="center"/>
              <w:rPr>
                <w:rFonts w:hint="eastAsia" w:ascii="Times New Roman Regular" w:hAnsi="Times New Roman Regular" w:eastAsia="宋体" w:cs="Times New Roman Regular"/>
                <w:sz w:val="24"/>
                <w:szCs w:val="24"/>
                <w:lang w:eastAsia="zh-CN"/>
              </w:rPr>
            </w:pPr>
            <w:r>
              <w:rPr>
                <w:rFonts w:hint="eastAsia" w:ascii="Times New Roman Regular" w:hAnsi="Times New Roman Regular" w:cs="Times New Roman Regular"/>
                <w:sz w:val="24"/>
                <w:szCs w:val="24"/>
                <w:lang w:val="en-US" w:eastAsia="zh-CN"/>
              </w:rPr>
              <w:t>Placebo</w:t>
            </w:r>
          </w:p>
        </w:tc>
        <w:tc>
          <w:tcPr>
            <w:tcW w:w="1520" w:type="dxa"/>
            <w:tcBorders>
              <w:top w:val="single" w:color="000000" w:sz="4" w:space="0"/>
              <w:left w:val="nil"/>
              <w:bottom w:val="single" w:color="000000" w:sz="4" w:space="0"/>
              <w:right w:val="nil"/>
            </w:tcBorders>
            <w:shd w:val="clear" w:color="auto" w:fill="FFFFFF"/>
            <w:noWrap w:val="0"/>
            <w:vAlign w:val="bottom"/>
          </w:tcPr>
          <w:p w14:paraId="562EF08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0.7 </w:t>
            </w:r>
          </w:p>
        </w:tc>
        <w:tc>
          <w:tcPr>
            <w:tcW w:w="1458" w:type="dxa"/>
            <w:tcBorders>
              <w:top w:val="single" w:color="000000" w:sz="4" w:space="0"/>
              <w:left w:val="nil"/>
              <w:bottom w:val="single" w:color="000000" w:sz="4" w:space="0"/>
              <w:right w:val="nil"/>
            </w:tcBorders>
            <w:shd w:val="clear" w:color="auto" w:fill="FFFFFF"/>
            <w:noWrap w:val="0"/>
            <w:vAlign w:val="bottom"/>
          </w:tcPr>
          <w:p w14:paraId="654AF5B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0.0 </w:t>
            </w:r>
          </w:p>
        </w:tc>
        <w:tc>
          <w:tcPr>
            <w:tcW w:w="1975" w:type="dxa"/>
            <w:tcBorders>
              <w:top w:val="single" w:color="000000" w:sz="4" w:space="0"/>
              <w:left w:val="nil"/>
              <w:bottom w:val="single" w:color="000000" w:sz="4" w:space="0"/>
              <w:right w:val="nil"/>
            </w:tcBorders>
            <w:shd w:val="clear" w:color="auto" w:fill="FFFFFF"/>
            <w:noWrap w:val="0"/>
            <w:vAlign w:val="bottom"/>
          </w:tcPr>
          <w:p w14:paraId="5B8D01B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6.0 </w:t>
            </w:r>
          </w:p>
        </w:tc>
      </w:tr>
    </w:tbl>
    <w:p w14:paraId="4F8ED0E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3443815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372F9E1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6D1A53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15FBE95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483BBC4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163ABB3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791506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600B9F6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7920C09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5BD1504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0ACBD47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7276382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6C51E14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44A3CEC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p>
    <w:p w14:paraId="1841754F">
      <w:pPr>
        <w:pStyle w:val="4"/>
        <w:bidi w:val="0"/>
        <w:rPr>
          <w:rFonts w:hint="default" w:ascii="Times New Roman Regular" w:hAnsi="Times New Roman Regular" w:eastAsia="宋体" w:cs="Times New Roman Regular"/>
          <w:color w:val="000000"/>
          <w:kern w:val="0"/>
          <w:sz w:val="24"/>
          <w:szCs w:val="24"/>
          <w:lang w:val="en-US" w:eastAsia="zh-CN" w:bidi="ar"/>
        </w:rPr>
      </w:pPr>
      <w:bookmarkStart w:id="25" w:name="_Toc13403153"/>
      <w:r>
        <w:rPr>
          <w:rStyle w:val="15"/>
          <w:rFonts w:hint="default" w:ascii="Times New Roman Bold" w:hAnsi="Times New Roman Bold" w:cs="Times New Roman Bold"/>
          <w:b/>
          <w:kern w:val="2"/>
          <w:sz w:val="24"/>
          <w:szCs w:val="24"/>
          <w:lang w:val="en-US" w:eastAsia="zh-CN" w:bidi="ar-SA"/>
        </w:rPr>
        <w:t xml:space="preserve">Figure S7.7: Cumulative ranking curve plots of PCSK9 inhibitors for ApoB in range network. </w:t>
      </w:r>
      <w:bookmarkEnd w:id="25"/>
    </w:p>
    <w:p w14:paraId="079EB692">
      <w:pPr>
        <w:tabs>
          <w:tab w:val="left" w:pos="2647"/>
        </w:tabs>
        <w:bidi w:val="0"/>
        <w:jc w:val="left"/>
        <w:rPr>
          <w:rFonts w:hint="default" w:ascii="Times New Roman Regular" w:hAnsi="Times New Roman Regular" w:cs="Times New Roman Regular"/>
          <w:sz w:val="24"/>
          <w:szCs w:val="24"/>
        </w:rPr>
      </w:pPr>
      <w:r>
        <w:drawing>
          <wp:inline distT="0" distB="0" distL="114300" distR="114300">
            <wp:extent cx="6640830" cy="3916045"/>
            <wp:effectExtent l="0" t="0" r="13970" b="20955"/>
            <wp:docPr id="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9"/>
                    <pic:cNvPicPr>
                      <a:picLocks noChangeAspect="1"/>
                    </pic:cNvPicPr>
                  </pic:nvPicPr>
                  <pic:blipFill>
                    <a:blip r:embed="rId13"/>
                    <a:stretch>
                      <a:fillRect/>
                    </a:stretch>
                  </pic:blipFill>
                  <pic:spPr>
                    <a:xfrm>
                      <a:off x="0" y="0"/>
                      <a:ext cx="6640830" cy="3916045"/>
                    </a:xfrm>
                    <a:prstGeom prst="rect">
                      <a:avLst/>
                    </a:prstGeom>
                    <a:noFill/>
                    <a:ln>
                      <a:noFill/>
                    </a:ln>
                  </pic:spPr>
                </pic:pic>
              </a:graphicData>
            </a:graphic>
          </wp:inline>
        </w:drawing>
      </w:r>
    </w:p>
    <w:p w14:paraId="6A21416C">
      <w:pPr>
        <w:bidi w:val="0"/>
        <w:rPr>
          <w:rFonts w:hint="default" w:ascii="Times New Roman Regular" w:hAnsi="Times New Roman Regular" w:eastAsia="宋体" w:cs="Times New Roman Regular"/>
          <w:kern w:val="2"/>
          <w:sz w:val="24"/>
          <w:szCs w:val="24"/>
          <w:lang w:val="en-US" w:eastAsia="zh-CN" w:bidi="ar-SA"/>
        </w:rPr>
      </w:pPr>
    </w:p>
    <w:p w14:paraId="0A8D9632">
      <w:pPr>
        <w:bidi w:val="0"/>
        <w:rPr>
          <w:rFonts w:hint="default" w:ascii="Times New Roman Regular" w:hAnsi="Times New Roman Regular" w:cs="Times New Roman Regular"/>
          <w:sz w:val="24"/>
          <w:szCs w:val="24"/>
          <w:lang w:val="en-US" w:eastAsia="zh-CN"/>
        </w:rPr>
      </w:pPr>
    </w:p>
    <w:p w14:paraId="37101A4A">
      <w:pPr>
        <w:tabs>
          <w:tab w:val="left" w:pos="4044"/>
        </w:tabs>
        <w:bidi w:val="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b/>
      </w:r>
    </w:p>
    <w:tbl>
      <w:tblPr>
        <w:tblStyle w:val="10"/>
        <w:tblpPr w:leftFromText="180" w:rightFromText="180" w:vertAnchor="text" w:horzAnchor="page" w:tblpX="2269" w:tblpY="155"/>
        <w:tblOverlap w:val="never"/>
        <w:tblW w:w="70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5"/>
        <w:gridCol w:w="1520"/>
        <w:gridCol w:w="1458"/>
        <w:gridCol w:w="1975"/>
      </w:tblGrid>
      <w:tr w14:paraId="084D9FDF">
        <w:trPr>
          <w:trHeight w:val="995" w:hRule="atLeast"/>
        </w:trPr>
        <w:tc>
          <w:tcPr>
            <w:tcW w:w="2145" w:type="dxa"/>
            <w:tcBorders>
              <w:top w:val="single" w:color="000000" w:sz="4" w:space="0"/>
              <w:left w:val="nil"/>
              <w:bottom w:val="single" w:color="000000" w:sz="4" w:space="0"/>
              <w:right w:val="nil"/>
              <w:tl2br w:val="nil"/>
            </w:tcBorders>
            <w:shd w:val="clear" w:color="auto" w:fill="1E376A"/>
            <w:noWrap w:val="0"/>
            <w:vAlign w:val="center"/>
          </w:tcPr>
          <w:p w14:paraId="371ED6D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Treatment</w:t>
            </w:r>
          </w:p>
        </w:tc>
        <w:tc>
          <w:tcPr>
            <w:tcW w:w="1520" w:type="dxa"/>
            <w:tcBorders>
              <w:top w:val="single" w:color="000000" w:sz="4" w:space="0"/>
              <w:left w:val="nil"/>
              <w:bottom w:val="single" w:color="000000" w:sz="4" w:space="0"/>
              <w:right w:val="nil"/>
            </w:tcBorders>
            <w:shd w:val="clear" w:color="auto" w:fill="1E376A"/>
            <w:noWrap w:val="0"/>
            <w:vAlign w:val="center"/>
          </w:tcPr>
          <w:p w14:paraId="453E4F7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lang w:val="en-US"/>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 xml:space="preserve">SUCRA        </w:t>
            </w:r>
          </w:p>
        </w:tc>
        <w:tc>
          <w:tcPr>
            <w:tcW w:w="1458" w:type="dxa"/>
            <w:tcBorders>
              <w:top w:val="single" w:color="000000" w:sz="4" w:space="0"/>
              <w:left w:val="nil"/>
              <w:bottom w:val="single" w:color="000000" w:sz="4" w:space="0"/>
              <w:right w:val="nil"/>
            </w:tcBorders>
            <w:shd w:val="clear" w:color="auto" w:fill="1E376A"/>
            <w:noWrap w:val="0"/>
            <w:vAlign w:val="center"/>
          </w:tcPr>
          <w:p w14:paraId="415738F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PrBest</w:t>
            </w:r>
          </w:p>
        </w:tc>
        <w:tc>
          <w:tcPr>
            <w:tcW w:w="1975" w:type="dxa"/>
            <w:tcBorders>
              <w:top w:val="single" w:color="000000" w:sz="4" w:space="0"/>
              <w:left w:val="nil"/>
              <w:bottom w:val="single" w:color="000000" w:sz="4" w:space="0"/>
              <w:right w:val="nil"/>
            </w:tcBorders>
            <w:shd w:val="clear" w:color="auto" w:fill="1E376A"/>
            <w:noWrap w:val="0"/>
            <w:vAlign w:val="center"/>
          </w:tcPr>
          <w:p w14:paraId="519DC7D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MeanRank</w:t>
            </w:r>
          </w:p>
        </w:tc>
      </w:tr>
      <w:tr w14:paraId="56683131">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779212A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Ongericimab</w:t>
            </w:r>
          </w:p>
        </w:tc>
        <w:tc>
          <w:tcPr>
            <w:tcW w:w="1520" w:type="dxa"/>
            <w:tcBorders>
              <w:top w:val="single" w:color="000000" w:sz="4" w:space="0"/>
              <w:left w:val="nil"/>
              <w:bottom w:val="single" w:color="000000" w:sz="4" w:space="0"/>
              <w:right w:val="nil"/>
            </w:tcBorders>
            <w:shd w:val="clear" w:color="auto" w:fill="FFFFFF"/>
            <w:noWrap w:val="0"/>
            <w:vAlign w:val="bottom"/>
          </w:tcPr>
          <w:p w14:paraId="36C4F9A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91.8</w:t>
            </w:r>
          </w:p>
        </w:tc>
        <w:tc>
          <w:tcPr>
            <w:tcW w:w="1458" w:type="dxa"/>
            <w:tcBorders>
              <w:top w:val="single" w:color="000000" w:sz="4" w:space="0"/>
              <w:left w:val="nil"/>
              <w:bottom w:val="single" w:color="000000" w:sz="4" w:space="0"/>
              <w:right w:val="nil"/>
            </w:tcBorders>
            <w:shd w:val="clear" w:color="auto" w:fill="FFFFFF"/>
            <w:noWrap w:val="0"/>
            <w:vAlign w:val="bottom"/>
          </w:tcPr>
          <w:p w14:paraId="2790CA6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52.5</w:t>
            </w:r>
          </w:p>
        </w:tc>
        <w:tc>
          <w:tcPr>
            <w:tcW w:w="1975" w:type="dxa"/>
            <w:tcBorders>
              <w:top w:val="single" w:color="000000" w:sz="4" w:space="0"/>
              <w:left w:val="nil"/>
              <w:bottom w:val="single" w:color="000000" w:sz="4" w:space="0"/>
              <w:right w:val="nil"/>
            </w:tcBorders>
            <w:shd w:val="clear" w:color="auto" w:fill="FFFFFF"/>
            <w:noWrap w:val="0"/>
            <w:vAlign w:val="bottom"/>
          </w:tcPr>
          <w:p w14:paraId="25B3B02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1.5</w:t>
            </w:r>
          </w:p>
        </w:tc>
      </w:tr>
      <w:tr w14:paraId="70C0A2F5">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6F71272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Tafolecimab</w:t>
            </w:r>
          </w:p>
        </w:tc>
        <w:tc>
          <w:tcPr>
            <w:tcW w:w="1520" w:type="dxa"/>
            <w:tcBorders>
              <w:top w:val="single" w:color="000000" w:sz="4" w:space="0"/>
              <w:left w:val="nil"/>
              <w:bottom w:val="single" w:color="000000" w:sz="4" w:space="0"/>
              <w:right w:val="nil"/>
            </w:tcBorders>
            <w:shd w:val="clear" w:color="auto" w:fill="FFFFFF"/>
            <w:noWrap w:val="0"/>
            <w:vAlign w:val="bottom"/>
          </w:tcPr>
          <w:p w14:paraId="3F85CFE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91.4</w:t>
            </w:r>
          </w:p>
        </w:tc>
        <w:tc>
          <w:tcPr>
            <w:tcW w:w="1458" w:type="dxa"/>
            <w:tcBorders>
              <w:top w:val="single" w:color="000000" w:sz="4" w:space="0"/>
              <w:left w:val="nil"/>
              <w:bottom w:val="single" w:color="000000" w:sz="4" w:space="0"/>
              <w:right w:val="nil"/>
            </w:tcBorders>
            <w:shd w:val="clear" w:color="auto" w:fill="FFFFFF"/>
            <w:noWrap w:val="0"/>
            <w:vAlign w:val="bottom"/>
          </w:tcPr>
          <w:p w14:paraId="66917DC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47.5</w:t>
            </w:r>
          </w:p>
        </w:tc>
        <w:tc>
          <w:tcPr>
            <w:tcW w:w="1975" w:type="dxa"/>
            <w:tcBorders>
              <w:top w:val="single" w:color="000000" w:sz="4" w:space="0"/>
              <w:left w:val="nil"/>
              <w:bottom w:val="single" w:color="000000" w:sz="4" w:space="0"/>
              <w:right w:val="nil"/>
            </w:tcBorders>
            <w:shd w:val="clear" w:color="auto" w:fill="FFFFFF"/>
            <w:noWrap w:val="0"/>
            <w:vAlign w:val="bottom"/>
          </w:tcPr>
          <w:p w14:paraId="1ECB2A6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1.5</w:t>
            </w:r>
          </w:p>
        </w:tc>
      </w:tr>
      <w:tr w14:paraId="1946D531">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18636F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Evolocumab</w:t>
            </w:r>
          </w:p>
        </w:tc>
        <w:tc>
          <w:tcPr>
            <w:tcW w:w="1520" w:type="dxa"/>
            <w:tcBorders>
              <w:top w:val="single" w:color="000000" w:sz="4" w:space="0"/>
              <w:left w:val="nil"/>
              <w:bottom w:val="single" w:color="000000" w:sz="4" w:space="0"/>
              <w:right w:val="nil"/>
            </w:tcBorders>
            <w:shd w:val="clear" w:color="auto" w:fill="FFFFFF"/>
            <w:noWrap w:val="0"/>
            <w:vAlign w:val="bottom"/>
          </w:tcPr>
          <w:p w14:paraId="399AA47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60.6</w:t>
            </w:r>
          </w:p>
        </w:tc>
        <w:tc>
          <w:tcPr>
            <w:tcW w:w="1458" w:type="dxa"/>
            <w:tcBorders>
              <w:top w:val="single" w:color="000000" w:sz="4" w:space="0"/>
              <w:left w:val="nil"/>
              <w:bottom w:val="single" w:color="000000" w:sz="4" w:space="0"/>
              <w:right w:val="nil"/>
            </w:tcBorders>
            <w:shd w:val="clear" w:color="auto" w:fill="FFFFFF"/>
            <w:noWrap w:val="0"/>
            <w:vAlign w:val="bottom"/>
          </w:tcPr>
          <w:p w14:paraId="5580FA8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647A77C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3.4</w:t>
            </w:r>
          </w:p>
        </w:tc>
      </w:tr>
      <w:tr w14:paraId="300B7C77">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1132A6B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Recaticimab</w:t>
            </w:r>
          </w:p>
        </w:tc>
        <w:tc>
          <w:tcPr>
            <w:tcW w:w="1520" w:type="dxa"/>
            <w:tcBorders>
              <w:top w:val="single" w:color="000000" w:sz="4" w:space="0"/>
              <w:left w:val="nil"/>
              <w:bottom w:val="single" w:color="000000" w:sz="4" w:space="0"/>
              <w:right w:val="nil"/>
            </w:tcBorders>
            <w:shd w:val="clear" w:color="auto" w:fill="FFFFFF"/>
            <w:noWrap w:val="0"/>
            <w:vAlign w:val="bottom"/>
          </w:tcPr>
          <w:p w14:paraId="3D75F46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55.3</w:t>
            </w:r>
          </w:p>
        </w:tc>
        <w:tc>
          <w:tcPr>
            <w:tcW w:w="1458" w:type="dxa"/>
            <w:tcBorders>
              <w:top w:val="single" w:color="000000" w:sz="4" w:space="0"/>
              <w:left w:val="nil"/>
              <w:bottom w:val="single" w:color="000000" w:sz="4" w:space="0"/>
              <w:right w:val="nil"/>
            </w:tcBorders>
            <w:shd w:val="clear" w:color="auto" w:fill="FFFFFF"/>
            <w:noWrap w:val="0"/>
            <w:vAlign w:val="bottom"/>
          </w:tcPr>
          <w:p w14:paraId="3594CE4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76D9565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3.7</w:t>
            </w:r>
          </w:p>
        </w:tc>
      </w:tr>
      <w:tr w14:paraId="0DFC4142">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596489E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Alirocumab</w:t>
            </w:r>
          </w:p>
        </w:tc>
        <w:tc>
          <w:tcPr>
            <w:tcW w:w="1520" w:type="dxa"/>
            <w:tcBorders>
              <w:top w:val="single" w:color="000000" w:sz="4" w:space="0"/>
              <w:left w:val="nil"/>
              <w:bottom w:val="single" w:color="000000" w:sz="4" w:space="0"/>
              <w:right w:val="nil"/>
            </w:tcBorders>
            <w:shd w:val="clear" w:color="auto" w:fill="FFFFFF"/>
            <w:noWrap w:val="0"/>
            <w:vAlign w:val="bottom"/>
          </w:tcPr>
          <w:p w14:paraId="192C36A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31.2</w:t>
            </w:r>
          </w:p>
        </w:tc>
        <w:tc>
          <w:tcPr>
            <w:tcW w:w="1458" w:type="dxa"/>
            <w:tcBorders>
              <w:top w:val="single" w:color="000000" w:sz="4" w:space="0"/>
              <w:left w:val="nil"/>
              <w:bottom w:val="single" w:color="000000" w:sz="4" w:space="0"/>
              <w:right w:val="nil"/>
            </w:tcBorders>
            <w:shd w:val="clear" w:color="auto" w:fill="FFFFFF"/>
            <w:noWrap w:val="0"/>
            <w:vAlign w:val="bottom"/>
          </w:tcPr>
          <w:p w14:paraId="1D2BC7D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0ECD859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5.1</w:t>
            </w:r>
          </w:p>
        </w:tc>
      </w:tr>
      <w:tr w14:paraId="6460B47D">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715EED6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Inclisiran</w:t>
            </w:r>
          </w:p>
        </w:tc>
        <w:tc>
          <w:tcPr>
            <w:tcW w:w="1520" w:type="dxa"/>
            <w:tcBorders>
              <w:top w:val="single" w:color="000000" w:sz="4" w:space="0"/>
              <w:left w:val="nil"/>
              <w:bottom w:val="single" w:color="000000" w:sz="4" w:space="0"/>
              <w:right w:val="nil"/>
            </w:tcBorders>
            <w:shd w:val="clear" w:color="auto" w:fill="FFFFFF"/>
            <w:noWrap w:val="0"/>
            <w:vAlign w:val="bottom"/>
          </w:tcPr>
          <w:p w14:paraId="555B9F7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19.7</w:t>
            </w:r>
          </w:p>
        </w:tc>
        <w:tc>
          <w:tcPr>
            <w:tcW w:w="1458" w:type="dxa"/>
            <w:tcBorders>
              <w:top w:val="single" w:color="000000" w:sz="4" w:space="0"/>
              <w:left w:val="nil"/>
              <w:bottom w:val="single" w:color="000000" w:sz="4" w:space="0"/>
              <w:right w:val="nil"/>
            </w:tcBorders>
            <w:shd w:val="clear" w:color="auto" w:fill="FFFFFF"/>
            <w:noWrap w:val="0"/>
            <w:vAlign w:val="bottom"/>
          </w:tcPr>
          <w:p w14:paraId="7CA7C39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1D08A8A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5.8</w:t>
            </w:r>
          </w:p>
        </w:tc>
      </w:tr>
      <w:tr w14:paraId="58E68736">
        <w:trPr>
          <w:trHeight w:val="546" w:hRule="atLeast"/>
        </w:trPr>
        <w:tc>
          <w:tcPr>
            <w:tcW w:w="2145" w:type="dxa"/>
            <w:tcBorders>
              <w:top w:val="single" w:color="000000" w:sz="4" w:space="0"/>
              <w:left w:val="nil"/>
              <w:bottom w:val="single" w:color="000000" w:sz="4" w:space="0"/>
              <w:right w:val="nil"/>
            </w:tcBorders>
            <w:shd w:val="clear" w:color="auto" w:fill="FFFFFF"/>
            <w:noWrap/>
            <w:vAlign w:val="center"/>
          </w:tcPr>
          <w:p w14:paraId="275135E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Placebo</w:t>
            </w:r>
          </w:p>
        </w:tc>
        <w:tc>
          <w:tcPr>
            <w:tcW w:w="1520" w:type="dxa"/>
            <w:tcBorders>
              <w:top w:val="single" w:color="000000" w:sz="4" w:space="0"/>
              <w:left w:val="nil"/>
              <w:bottom w:val="single" w:color="000000" w:sz="4" w:space="0"/>
              <w:right w:val="nil"/>
            </w:tcBorders>
            <w:shd w:val="clear" w:color="auto" w:fill="FFFFFF"/>
            <w:noWrap w:val="0"/>
            <w:vAlign w:val="bottom"/>
          </w:tcPr>
          <w:p w14:paraId="2A95433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0.0</w:t>
            </w:r>
          </w:p>
        </w:tc>
        <w:tc>
          <w:tcPr>
            <w:tcW w:w="1458" w:type="dxa"/>
            <w:tcBorders>
              <w:top w:val="single" w:color="000000" w:sz="4" w:space="0"/>
              <w:left w:val="nil"/>
              <w:bottom w:val="single" w:color="000000" w:sz="4" w:space="0"/>
              <w:right w:val="nil"/>
            </w:tcBorders>
            <w:shd w:val="clear" w:color="auto" w:fill="FFFFFF"/>
            <w:noWrap w:val="0"/>
            <w:vAlign w:val="bottom"/>
          </w:tcPr>
          <w:p w14:paraId="32D9C0F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0.0</w:t>
            </w:r>
          </w:p>
        </w:tc>
        <w:tc>
          <w:tcPr>
            <w:tcW w:w="1975" w:type="dxa"/>
            <w:tcBorders>
              <w:top w:val="single" w:color="000000" w:sz="4" w:space="0"/>
              <w:left w:val="nil"/>
              <w:bottom w:val="single" w:color="000000" w:sz="4" w:space="0"/>
              <w:right w:val="nil"/>
            </w:tcBorders>
            <w:shd w:val="clear" w:color="auto" w:fill="FFFFFF"/>
            <w:noWrap w:val="0"/>
            <w:vAlign w:val="bottom"/>
          </w:tcPr>
          <w:p w14:paraId="3584F30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7.0</w:t>
            </w:r>
          </w:p>
        </w:tc>
      </w:tr>
    </w:tbl>
    <w:p w14:paraId="6FDFA00B">
      <w:pPr>
        <w:tabs>
          <w:tab w:val="left" w:pos="4044"/>
        </w:tabs>
        <w:bidi w:val="0"/>
        <w:jc w:val="left"/>
        <w:rPr>
          <w:rFonts w:hint="default" w:ascii="Times New Roman Regular" w:hAnsi="Times New Roman Regular" w:cs="Times New Roman Regular"/>
          <w:sz w:val="24"/>
          <w:szCs w:val="24"/>
          <w:lang w:val="en-US" w:eastAsia="zh-CN"/>
        </w:rPr>
      </w:pPr>
    </w:p>
    <w:p w14:paraId="459B5A20">
      <w:pPr>
        <w:tabs>
          <w:tab w:val="left" w:pos="4044"/>
        </w:tabs>
        <w:bidi w:val="0"/>
        <w:jc w:val="left"/>
        <w:rPr>
          <w:rFonts w:hint="default" w:ascii="Times New Roman Regular" w:hAnsi="Times New Roman Regular" w:cs="Times New Roman Regular"/>
          <w:sz w:val="24"/>
          <w:szCs w:val="24"/>
          <w:lang w:val="en-US" w:eastAsia="zh-CN"/>
        </w:rPr>
      </w:pPr>
    </w:p>
    <w:p w14:paraId="29C5F00F">
      <w:pPr>
        <w:bidi w:val="0"/>
        <w:rPr>
          <w:rFonts w:hint="default" w:ascii="Times New Roman Regular" w:hAnsi="Times New Roman Regular" w:eastAsia="宋体" w:cs="Times New Roman Regular"/>
          <w:kern w:val="2"/>
          <w:sz w:val="24"/>
          <w:szCs w:val="24"/>
          <w:lang w:val="en-US" w:eastAsia="zh-CN" w:bidi="ar-SA"/>
        </w:rPr>
      </w:pPr>
    </w:p>
    <w:p w14:paraId="72D9CF39">
      <w:pPr>
        <w:bidi w:val="0"/>
        <w:rPr>
          <w:rFonts w:hint="default" w:ascii="Times New Roman Regular" w:hAnsi="Times New Roman Regular" w:cs="Times New Roman Regular"/>
          <w:sz w:val="24"/>
          <w:szCs w:val="24"/>
          <w:lang w:val="en-US" w:eastAsia="zh-CN"/>
        </w:rPr>
      </w:pPr>
    </w:p>
    <w:p w14:paraId="2AE4AD57">
      <w:pPr>
        <w:bidi w:val="0"/>
        <w:rPr>
          <w:rFonts w:hint="default" w:ascii="Times New Roman Regular" w:hAnsi="Times New Roman Regular" w:cs="Times New Roman Regular"/>
          <w:sz w:val="24"/>
          <w:szCs w:val="24"/>
          <w:lang w:val="en-US" w:eastAsia="zh-CN"/>
        </w:rPr>
      </w:pPr>
    </w:p>
    <w:p w14:paraId="51F7C486">
      <w:pPr>
        <w:bidi w:val="0"/>
        <w:rPr>
          <w:rFonts w:hint="default" w:ascii="Times New Roman Regular" w:hAnsi="Times New Roman Regular" w:cs="Times New Roman Regular"/>
          <w:sz w:val="24"/>
          <w:szCs w:val="24"/>
          <w:lang w:val="en-US" w:eastAsia="zh-CN"/>
        </w:rPr>
      </w:pPr>
    </w:p>
    <w:p w14:paraId="075D6492">
      <w:pPr>
        <w:bidi w:val="0"/>
        <w:rPr>
          <w:rFonts w:hint="default" w:ascii="Times New Roman Regular" w:hAnsi="Times New Roman Regular" w:cs="Times New Roman Regular"/>
          <w:sz w:val="24"/>
          <w:szCs w:val="24"/>
          <w:lang w:val="en-US" w:eastAsia="zh-CN"/>
        </w:rPr>
      </w:pPr>
    </w:p>
    <w:p w14:paraId="502E1E8D">
      <w:pPr>
        <w:bidi w:val="0"/>
        <w:rPr>
          <w:rFonts w:hint="default" w:ascii="Times New Roman Regular" w:hAnsi="Times New Roman Regular" w:cs="Times New Roman Regular"/>
          <w:sz w:val="24"/>
          <w:szCs w:val="24"/>
          <w:lang w:val="en-US" w:eastAsia="zh-CN"/>
        </w:rPr>
      </w:pPr>
    </w:p>
    <w:p w14:paraId="2F833201">
      <w:pPr>
        <w:bidi w:val="0"/>
        <w:rPr>
          <w:rFonts w:hint="default" w:ascii="Times New Roman Regular" w:hAnsi="Times New Roman Regular" w:cs="Times New Roman Regular"/>
          <w:sz w:val="24"/>
          <w:szCs w:val="24"/>
          <w:lang w:val="en-US" w:eastAsia="zh-CN"/>
        </w:rPr>
      </w:pPr>
    </w:p>
    <w:p w14:paraId="7AEF812C">
      <w:pPr>
        <w:bidi w:val="0"/>
        <w:rPr>
          <w:rFonts w:hint="default" w:ascii="Times New Roman Regular" w:hAnsi="Times New Roman Regular" w:cs="Times New Roman Regular"/>
          <w:sz w:val="24"/>
          <w:szCs w:val="24"/>
          <w:lang w:val="en-US" w:eastAsia="zh-CN"/>
        </w:rPr>
      </w:pPr>
    </w:p>
    <w:p w14:paraId="053B05E1">
      <w:pPr>
        <w:bidi w:val="0"/>
        <w:rPr>
          <w:rFonts w:hint="default" w:ascii="Times New Roman Regular" w:hAnsi="Times New Roman Regular" w:cs="Times New Roman Regular"/>
          <w:sz w:val="24"/>
          <w:szCs w:val="24"/>
          <w:lang w:val="en-US" w:eastAsia="zh-CN"/>
        </w:rPr>
      </w:pPr>
    </w:p>
    <w:p w14:paraId="69E88332">
      <w:pPr>
        <w:bidi w:val="0"/>
        <w:rPr>
          <w:rFonts w:hint="default" w:ascii="Times New Roman Regular" w:hAnsi="Times New Roman Regular" w:cs="Times New Roman Regular"/>
          <w:sz w:val="24"/>
          <w:szCs w:val="24"/>
          <w:lang w:val="en-US" w:eastAsia="zh-CN"/>
        </w:rPr>
      </w:pPr>
    </w:p>
    <w:p w14:paraId="6083B8A5">
      <w:pPr>
        <w:bidi w:val="0"/>
        <w:rPr>
          <w:rFonts w:hint="default" w:ascii="Times New Roman Regular" w:hAnsi="Times New Roman Regular" w:cs="Times New Roman Regular"/>
          <w:sz w:val="24"/>
          <w:szCs w:val="24"/>
          <w:lang w:val="en-US" w:eastAsia="zh-CN"/>
        </w:rPr>
      </w:pPr>
    </w:p>
    <w:p w14:paraId="63854BB3">
      <w:pPr>
        <w:bidi w:val="0"/>
        <w:rPr>
          <w:rFonts w:hint="default" w:ascii="Times New Roman Regular" w:hAnsi="Times New Roman Regular" w:cs="Times New Roman Regular"/>
          <w:sz w:val="24"/>
          <w:szCs w:val="24"/>
          <w:lang w:val="en-US" w:eastAsia="zh-CN"/>
        </w:rPr>
      </w:pPr>
    </w:p>
    <w:p w14:paraId="17F55679">
      <w:pPr>
        <w:bidi w:val="0"/>
        <w:rPr>
          <w:rFonts w:hint="default" w:ascii="Times New Roman Regular" w:hAnsi="Times New Roman Regular" w:cs="Times New Roman Regular"/>
          <w:sz w:val="24"/>
          <w:szCs w:val="24"/>
          <w:lang w:val="en-US" w:eastAsia="zh-CN"/>
        </w:rPr>
      </w:pPr>
    </w:p>
    <w:p w14:paraId="6783BE32">
      <w:pPr>
        <w:bidi w:val="0"/>
        <w:rPr>
          <w:rFonts w:hint="default" w:ascii="Times New Roman Regular" w:hAnsi="Times New Roman Regular" w:cs="Times New Roman Regular"/>
          <w:sz w:val="24"/>
          <w:szCs w:val="24"/>
          <w:lang w:val="en-US" w:eastAsia="zh-CN"/>
        </w:rPr>
      </w:pPr>
    </w:p>
    <w:p w14:paraId="17022473">
      <w:pPr>
        <w:bidi w:val="0"/>
        <w:rPr>
          <w:rFonts w:hint="default" w:ascii="Times New Roman Regular" w:hAnsi="Times New Roman Regular" w:cs="Times New Roman Regular"/>
          <w:sz w:val="24"/>
          <w:szCs w:val="24"/>
          <w:lang w:val="en-US" w:eastAsia="zh-CN"/>
        </w:rPr>
      </w:pPr>
    </w:p>
    <w:p w14:paraId="2435A3FD">
      <w:pPr>
        <w:bidi w:val="0"/>
        <w:rPr>
          <w:rFonts w:hint="default" w:ascii="Times New Roman Regular" w:hAnsi="Times New Roman Regular" w:cs="Times New Roman Regular"/>
          <w:sz w:val="24"/>
          <w:szCs w:val="24"/>
          <w:lang w:val="en-US" w:eastAsia="zh-CN"/>
        </w:rPr>
      </w:pPr>
    </w:p>
    <w:p w14:paraId="0C6554A5">
      <w:pPr>
        <w:pStyle w:val="3"/>
        <w:bidi w:val="0"/>
        <w:rPr>
          <w:rFonts w:hint="default" w:ascii="Times New Roman Bold" w:hAnsi="Times New Roman Bold" w:eastAsia="宋体" w:cs="Times New Roman Bold"/>
          <w:b/>
          <w:bCs/>
          <w:color w:val="000000"/>
          <w:kern w:val="0"/>
          <w:szCs w:val="24"/>
          <w:lang w:val="en-US" w:eastAsia="zh-CN" w:bidi="ar"/>
        </w:rPr>
      </w:pPr>
      <w:bookmarkStart w:id="26" w:name="_Toc1928493183"/>
      <w:r>
        <w:rPr>
          <w:rFonts w:hint="default" w:ascii="Times New Roman Bold" w:hAnsi="Times New Roman Bold" w:cs="Times New Roman Bold"/>
          <w:sz w:val="24"/>
          <w:szCs w:val="24"/>
          <w:lang w:val="en-US" w:eastAsia="zh-CN"/>
        </w:rPr>
        <w:t>Figure S7.8: Cumulative ranking curve plots of PCSK9 inhibitors for AE in range network.</w:t>
      </w:r>
      <w:bookmarkEnd w:id="26"/>
      <w:r>
        <w:rPr>
          <w:rFonts w:hint="default" w:ascii="Times New Roman Bold" w:hAnsi="Times New Roman Bold" w:cs="Times New Roman Bold"/>
          <w:sz w:val="24"/>
          <w:szCs w:val="24"/>
          <w:lang w:val="en-US" w:eastAsia="zh-CN"/>
        </w:rPr>
        <w:t xml:space="preserve"> </w:t>
      </w:r>
    </w:p>
    <w:p w14:paraId="09E73024">
      <w:pPr>
        <w:bidi w:val="0"/>
        <w:jc w:val="center"/>
        <w:rPr>
          <w:rFonts w:hint="default" w:ascii="Times New Roman Regular" w:hAnsi="Times New Roman Regular" w:cs="Times New Roman Regular"/>
          <w:sz w:val="24"/>
          <w:szCs w:val="24"/>
        </w:rPr>
      </w:pPr>
      <w:r>
        <w:drawing>
          <wp:inline distT="0" distB="0" distL="114300" distR="114300">
            <wp:extent cx="6641465" cy="3892550"/>
            <wp:effectExtent l="0" t="0" r="13335" b="19050"/>
            <wp:docPr id="4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
                    <pic:cNvPicPr>
                      <a:picLocks noChangeAspect="1"/>
                    </pic:cNvPicPr>
                  </pic:nvPicPr>
                  <pic:blipFill>
                    <a:blip r:embed="rId14"/>
                    <a:stretch>
                      <a:fillRect/>
                    </a:stretch>
                  </pic:blipFill>
                  <pic:spPr>
                    <a:xfrm>
                      <a:off x="0" y="0"/>
                      <a:ext cx="6641465" cy="3892550"/>
                    </a:xfrm>
                    <a:prstGeom prst="rect">
                      <a:avLst/>
                    </a:prstGeom>
                    <a:noFill/>
                    <a:ln>
                      <a:noFill/>
                    </a:ln>
                  </pic:spPr>
                </pic:pic>
              </a:graphicData>
            </a:graphic>
          </wp:inline>
        </w:drawing>
      </w:r>
    </w:p>
    <w:p w14:paraId="6F112505">
      <w:pPr>
        <w:bidi w:val="0"/>
        <w:rPr>
          <w:rFonts w:hint="default" w:ascii="Times New Roman Regular" w:hAnsi="Times New Roman Regular" w:cs="Times New Roman Regular"/>
          <w:sz w:val="24"/>
          <w:szCs w:val="24"/>
          <w:lang w:val="en-US" w:eastAsia="zh-CN"/>
        </w:rPr>
      </w:pPr>
    </w:p>
    <w:p w14:paraId="0D215D3D">
      <w:pPr>
        <w:tabs>
          <w:tab w:val="left" w:pos="1260"/>
          <w:tab w:val="left" w:pos="2483"/>
        </w:tabs>
        <w:bidi w:val="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b/>
      </w:r>
    </w:p>
    <w:tbl>
      <w:tblPr>
        <w:tblStyle w:val="10"/>
        <w:tblpPr w:leftFromText="180" w:rightFromText="180" w:vertAnchor="text" w:horzAnchor="page" w:tblpX="2268" w:tblpY="138"/>
        <w:tblOverlap w:val="never"/>
        <w:tblW w:w="70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5"/>
        <w:gridCol w:w="1520"/>
        <w:gridCol w:w="1458"/>
        <w:gridCol w:w="1975"/>
      </w:tblGrid>
      <w:tr w14:paraId="6A8722F0">
        <w:trPr>
          <w:trHeight w:val="995" w:hRule="atLeast"/>
        </w:trPr>
        <w:tc>
          <w:tcPr>
            <w:tcW w:w="2145" w:type="dxa"/>
            <w:tcBorders>
              <w:top w:val="single" w:color="000000" w:sz="4" w:space="0"/>
              <w:left w:val="nil"/>
              <w:bottom w:val="single" w:color="000000" w:sz="4" w:space="0"/>
              <w:right w:val="nil"/>
              <w:tl2br w:val="nil"/>
            </w:tcBorders>
            <w:shd w:val="clear" w:color="auto" w:fill="1E376A"/>
            <w:noWrap w:val="0"/>
            <w:vAlign w:val="center"/>
          </w:tcPr>
          <w:p w14:paraId="20F45D1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Treatment</w:t>
            </w:r>
          </w:p>
        </w:tc>
        <w:tc>
          <w:tcPr>
            <w:tcW w:w="1520" w:type="dxa"/>
            <w:tcBorders>
              <w:top w:val="single" w:color="000000" w:sz="4" w:space="0"/>
              <w:left w:val="nil"/>
              <w:bottom w:val="single" w:color="000000" w:sz="4" w:space="0"/>
              <w:right w:val="nil"/>
            </w:tcBorders>
            <w:shd w:val="clear" w:color="auto" w:fill="1E376A"/>
            <w:noWrap w:val="0"/>
            <w:vAlign w:val="center"/>
          </w:tcPr>
          <w:p w14:paraId="05C66CB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lang w:val="en-US"/>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 xml:space="preserve">SUCRA        </w:t>
            </w:r>
          </w:p>
        </w:tc>
        <w:tc>
          <w:tcPr>
            <w:tcW w:w="1458" w:type="dxa"/>
            <w:tcBorders>
              <w:top w:val="single" w:color="000000" w:sz="4" w:space="0"/>
              <w:left w:val="nil"/>
              <w:bottom w:val="single" w:color="000000" w:sz="4" w:space="0"/>
              <w:right w:val="nil"/>
            </w:tcBorders>
            <w:shd w:val="clear" w:color="auto" w:fill="1E376A"/>
            <w:noWrap w:val="0"/>
            <w:vAlign w:val="center"/>
          </w:tcPr>
          <w:p w14:paraId="3950999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PrBest</w:t>
            </w:r>
          </w:p>
        </w:tc>
        <w:tc>
          <w:tcPr>
            <w:tcW w:w="1975" w:type="dxa"/>
            <w:tcBorders>
              <w:top w:val="single" w:color="000000" w:sz="4" w:space="0"/>
              <w:left w:val="nil"/>
              <w:bottom w:val="single" w:color="000000" w:sz="4" w:space="0"/>
              <w:right w:val="nil"/>
            </w:tcBorders>
            <w:shd w:val="clear" w:color="auto" w:fill="1E376A"/>
            <w:noWrap w:val="0"/>
            <w:vAlign w:val="center"/>
          </w:tcPr>
          <w:p w14:paraId="02F76E4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MeanRank</w:t>
            </w:r>
          </w:p>
        </w:tc>
      </w:tr>
      <w:tr w14:paraId="40FF4846">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1BA7610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Ongericimab</w:t>
            </w:r>
          </w:p>
        </w:tc>
        <w:tc>
          <w:tcPr>
            <w:tcW w:w="1520" w:type="dxa"/>
            <w:tcBorders>
              <w:top w:val="single" w:color="000000" w:sz="4" w:space="0"/>
              <w:left w:val="nil"/>
              <w:bottom w:val="single" w:color="000000" w:sz="4" w:space="0"/>
              <w:right w:val="nil"/>
            </w:tcBorders>
            <w:shd w:val="clear" w:color="auto" w:fill="FFFFFF"/>
            <w:noWrap w:val="0"/>
            <w:vAlign w:val="bottom"/>
          </w:tcPr>
          <w:p w14:paraId="68C5504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92.2</w:t>
            </w:r>
          </w:p>
        </w:tc>
        <w:tc>
          <w:tcPr>
            <w:tcW w:w="1458" w:type="dxa"/>
            <w:tcBorders>
              <w:top w:val="single" w:color="000000" w:sz="4" w:space="0"/>
              <w:left w:val="nil"/>
              <w:bottom w:val="single" w:color="000000" w:sz="4" w:space="0"/>
              <w:right w:val="nil"/>
            </w:tcBorders>
            <w:shd w:val="clear" w:color="auto" w:fill="FFFFFF"/>
            <w:noWrap w:val="0"/>
            <w:vAlign w:val="bottom"/>
          </w:tcPr>
          <w:p w14:paraId="6BE7528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63.0 </w:t>
            </w:r>
          </w:p>
        </w:tc>
        <w:tc>
          <w:tcPr>
            <w:tcW w:w="1975" w:type="dxa"/>
            <w:tcBorders>
              <w:top w:val="single" w:color="000000" w:sz="4" w:space="0"/>
              <w:left w:val="nil"/>
              <w:bottom w:val="single" w:color="000000" w:sz="4" w:space="0"/>
              <w:right w:val="nil"/>
            </w:tcBorders>
            <w:shd w:val="clear" w:color="auto" w:fill="FFFFFF"/>
            <w:noWrap w:val="0"/>
            <w:vAlign w:val="bottom"/>
          </w:tcPr>
          <w:p w14:paraId="4C0F80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1.5 </w:t>
            </w:r>
          </w:p>
        </w:tc>
      </w:tr>
      <w:tr w14:paraId="1F03487C">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33FE143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Tafolecimab</w:t>
            </w:r>
          </w:p>
        </w:tc>
        <w:tc>
          <w:tcPr>
            <w:tcW w:w="1520" w:type="dxa"/>
            <w:tcBorders>
              <w:top w:val="single" w:color="000000" w:sz="4" w:space="0"/>
              <w:left w:val="nil"/>
              <w:bottom w:val="single" w:color="000000" w:sz="4" w:space="0"/>
              <w:right w:val="nil"/>
            </w:tcBorders>
            <w:shd w:val="clear" w:color="auto" w:fill="FFFFFF"/>
            <w:noWrap w:val="0"/>
            <w:vAlign w:val="bottom"/>
          </w:tcPr>
          <w:p w14:paraId="3996EE1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81.6</w:t>
            </w:r>
          </w:p>
        </w:tc>
        <w:tc>
          <w:tcPr>
            <w:tcW w:w="1458" w:type="dxa"/>
            <w:tcBorders>
              <w:top w:val="single" w:color="000000" w:sz="4" w:space="0"/>
              <w:left w:val="nil"/>
              <w:bottom w:val="single" w:color="000000" w:sz="4" w:space="0"/>
              <w:right w:val="nil"/>
            </w:tcBorders>
            <w:shd w:val="clear" w:color="auto" w:fill="FFFFFF"/>
            <w:noWrap w:val="0"/>
            <w:vAlign w:val="bottom"/>
          </w:tcPr>
          <w:p w14:paraId="435074D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35.5 </w:t>
            </w:r>
          </w:p>
        </w:tc>
        <w:tc>
          <w:tcPr>
            <w:tcW w:w="1975" w:type="dxa"/>
            <w:tcBorders>
              <w:top w:val="single" w:color="000000" w:sz="4" w:space="0"/>
              <w:left w:val="nil"/>
              <w:bottom w:val="single" w:color="000000" w:sz="4" w:space="0"/>
              <w:right w:val="nil"/>
            </w:tcBorders>
            <w:shd w:val="clear" w:color="auto" w:fill="FFFFFF"/>
            <w:noWrap w:val="0"/>
            <w:vAlign w:val="bottom"/>
          </w:tcPr>
          <w:p w14:paraId="62189FF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2.0 </w:t>
            </w:r>
          </w:p>
        </w:tc>
      </w:tr>
      <w:tr w14:paraId="72F0C7F7">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5DBFDFCC">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b w:val="0"/>
                <w:i w:val="0"/>
                <w:iCs w:val="0"/>
                <w:color w:val="000000"/>
                <w:kern w:val="2"/>
                <w:sz w:val="24"/>
                <w:szCs w:val="24"/>
                <w:u w:val="none"/>
                <w:lang w:val="en-US" w:eastAsia="zh-CN" w:bidi="ar-SA"/>
              </w:rPr>
            </w:pPr>
            <w:r>
              <w:rPr>
                <w:rFonts w:hint="default" w:ascii="Times New Roman Regular" w:hAnsi="Times New Roman Regular" w:cs="Times New Roman Regular"/>
                <w:sz w:val="24"/>
                <w:szCs w:val="24"/>
              </w:rPr>
              <w:t>Placebo</w:t>
            </w:r>
          </w:p>
        </w:tc>
        <w:tc>
          <w:tcPr>
            <w:tcW w:w="1520" w:type="dxa"/>
            <w:tcBorders>
              <w:top w:val="single" w:color="000000" w:sz="4" w:space="0"/>
              <w:left w:val="nil"/>
              <w:bottom w:val="single" w:color="000000" w:sz="4" w:space="0"/>
              <w:right w:val="nil"/>
            </w:tcBorders>
            <w:shd w:val="clear" w:color="auto" w:fill="FFFFFF"/>
            <w:noWrap w:val="0"/>
            <w:vAlign w:val="bottom"/>
          </w:tcPr>
          <w:p w14:paraId="59754C1E">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kern w:val="2"/>
                <w:sz w:val="24"/>
                <w:szCs w:val="24"/>
                <w:lang w:val="en-US" w:eastAsia="zh-CN" w:bidi="ar-SA"/>
              </w:rPr>
            </w:pPr>
            <w:r>
              <w:rPr>
                <w:rFonts w:hint="eastAsia" w:ascii="Times New Roman Regular" w:hAnsi="Times New Roman Regular" w:cs="Times New Roman Regular"/>
                <w:sz w:val="24"/>
                <w:szCs w:val="24"/>
                <w:lang w:val="en-US" w:eastAsia="zh-CN"/>
              </w:rPr>
              <w:t xml:space="preserve">51.9 </w:t>
            </w:r>
          </w:p>
        </w:tc>
        <w:tc>
          <w:tcPr>
            <w:tcW w:w="1458" w:type="dxa"/>
            <w:tcBorders>
              <w:top w:val="single" w:color="000000" w:sz="4" w:space="0"/>
              <w:left w:val="nil"/>
              <w:bottom w:val="single" w:color="000000" w:sz="4" w:space="0"/>
              <w:right w:val="nil"/>
            </w:tcBorders>
            <w:shd w:val="clear" w:color="auto" w:fill="FFFFFF"/>
            <w:noWrap w:val="0"/>
            <w:vAlign w:val="bottom"/>
          </w:tcPr>
          <w:p w14:paraId="32A42CC0">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kern w:val="2"/>
                <w:sz w:val="24"/>
                <w:szCs w:val="24"/>
                <w:lang w:val="en-US" w:eastAsia="zh-CN" w:bidi="ar-SA"/>
              </w:rPr>
            </w:pPr>
            <w:r>
              <w:rPr>
                <w:rFonts w:hint="eastAsia" w:ascii="Times New Roman Regular" w:hAnsi="Times New Roman Regular" w:cs="Times New Roman Regular"/>
                <w:sz w:val="24"/>
                <w:szCs w:val="24"/>
                <w:lang w:val="en-US" w:eastAsia="zh-CN"/>
              </w:rPr>
              <w:t xml:space="preserve">0.5 </w:t>
            </w:r>
          </w:p>
        </w:tc>
        <w:tc>
          <w:tcPr>
            <w:tcW w:w="1975" w:type="dxa"/>
            <w:tcBorders>
              <w:top w:val="single" w:color="000000" w:sz="4" w:space="0"/>
              <w:left w:val="nil"/>
              <w:bottom w:val="single" w:color="000000" w:sz="4" w:space="0"/>
              <w:right w:val="nil"/>
            </w:tcBorders>
            <w:shd w:val="clear" w:color="auto" w:fill="FFFFFF"/>
            <w:noWrap w:val="0"/>
            <w:vAlign w:val="bottom"/>
          </w:tcPr>
          <w:p w14:paraId="5009E552">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kern w:val="2"/>
                <w:sz w:val="24"/>
                <w:szCs w:val="24"/>
                <w:lang w:val="en-US" w:eastAsia="zh-CN" w:bidi="ar-SA"/>
              </w:rPr>
            </w:pPr>
            <w:r>
              <w:rPr>
                <w:rFonts w:hint="eastAsia" w:ascii="Times New Roman Regular" w:hAnsi="Times New Roman Regular" w:cs="Times New Roman Regular"/>
                <w:sz w:val="24"/>
                <w:szCs w:val="24"/>
                <w:lang w:val="en-US" w:eastAsia="zh-CN"/>
              </w:rPr>
              <w:t xml:space="preserve">3.9 </w:t>
            </w:r>
          </w:p>
        </w:tc>
      </w:tr>
      <w:tr w14:paraId="02DA238D">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70BE11CC">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b w:val="0"/>
                <w:i w:val="0"/>
                <w:iCs w:val="0"/>
                <w:color w:val="000000"/>
                <w:kern w:val="2"/>
                <w:sz w:val="24"/>
                <w:szCs w:val="24"/>
                <w:u w:val="none"/>
                <w:lang w:val="en-US" w:eastAsia="zh-CN" w:bidi="ar-SA"/>
              </w:rPr>
            </w:pPr>
            <w:r>
              <w:rPr>
                <w:rFonts w:hint="default" w:ascii="Times New Roman Regular" w:hAnsi="Times New Roman Regular" w:cs="Times New Roman Regular"/>
                <w:sz w:val="24"/>
                <w:szCs w:val="24"/>
              </w:rPr>
              <w:t>Evolocumab</w:t>
            </w:r>
          </w:p>
        </w:tc>
        <w:tc>
          <w:tcPr>
            <w:tcW w:w="1520" w:type="dxa"/>
            <w:tcBorders>
              <w:top w:val="single" w:color="000000" w:sz="4" w:space="0"/>
              <w:left w:val="nil"/>
              <w:bottom w:val="single" w:color="000000" w:sz="4" w:space="0"/>
              <w:right w:val="nil"/>
            </w:tcBorders>
            <w:shd w:val="clear" w:color="auto" w:fill="FFFFFF"/>
            <w:noWrap w:val="0"/>
            <w:vAlign w:val="bottom"/>
          </w:tcPr>
          <w:p w14:paraId="5C43DFEB">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kern w:val="2"/>
                <w:sz w:val="24"/>
                <w:szCs w:val="24"/>
                <w:lang w:val="en-US" w:eastAsia="zh-CN" w:bidi="ar-SA"/>
              </w:rPr>
            </w:pPr>
            <w:r>
              <w:rPr>
                <w:rFonts w:hint="eastAsia" w:ascii="Times New Roman Regular" w:hAnsi="Times New Roman Regular" w:cs="Times New Roman Regular"/>
                <w:sz w:val="24"/>
                <w:szCs w:val="24"/>
                <w:lang w:val="en-US" w:eastAsia="zh-CN"/>
              </w:rPr>
              <w:t xml:space="preserve">51.2 </w:t>
            </w:r>
          </w:p>
        </w:tc>
        <w:tc>
          <w:tcPr>
            <w:tcW w:w="1458" w:type="dxa"/>
            <w:tcBorders>
              <w:top w:val="single" w:color="000000" w:sz="4" w:space="0"/>
              <w:left w:val="nil"/>
              <w:bottom w:val="single" w:color="000000" w:sz="4" w:space="0"/>
              <w:right w:val="nil"/>
            </w:tcBorders>
            <w:shd w:val="clear" w:color="auto" w:fill="FFFFFF"/>
            <w:noWrap w:val="0"/>
            <w:vAlign w:val="bottom"/>
          </w:tcPr>
          <w:p w14:paraId="58599947">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kern w:val="2"/>
                <w:sz w:val="24"/>
                <w:szCs w:val="24"/>
                <w:lang w:val="en-US" w:eastAsia="zh-CN" w:bidi="ar-SA"/>
              </w:rPr>
            </w:pPr>
            <w:r>
              <w:rPr>
                <w:rFonts w:hint="eastAsia" w:ascii="Times New Roman Regular" w:hAnsi="Times New Roman Regular" w:cs="Times New Roman Regular"/>
                <w:sz w:val="24"/>
                <w:szCs w:val="24"/>
                <w:lang w:val="en-US" w:eastAsia="zh-CN"/>
              </w:rPr>
              <w:t xml:space="preserve">0.1 </w:t>
            </w:r>
          </w:p>
        </w:tc>
        <w:tc>
          <w:tcPr>
            <w:tcW w:w="1975" w:type="dxa"/>
            <w:tcBorders>
              <w:top w:val="single" w:color="000000" w:sz="4" w:space="0"/>
              <w:left w:val="nil"/>
              <w:bottom w:val="single" w:color="000000" w:sz="4" w:space="0"/>
              <w:right w:val="nil"/>
            </w:tcBorders>
            <w:shd w:val="clear" w:color="auto" w:fill="FFFFFF"/>
            <w:noWrap w:val="0"/>
            <w:vAlign w:val="bottom"/>
          </w:tcPr>
          <w:p w14:paraId="3A3C823A">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kern w:val="2"/>
                <w:sz w:val="24"/>
                <w:szCs w:val="24"/>
                <w:lang w:val="en-US" w:eastAsia="zh-CN" w:bidi="ar-SA"/>
              </w:rPr>
            </w:pPr>
            <w:r>
              <w:rPr>
                <w:rFonts w:hint="eastAsia" w:ascii="Times New Roman Regular" w:hAnsi="Times New Roman Regular" w:cs="Times New Roman Regular"/>
                <w:sz w:val="24"/>
                <w:szCs w:val="24"/>
                <w:lang w:val="en-US" w:eastAsia="zh-CN"/>
              </w:rPr>
              <w:t xml:space="preserve">3.9 </w:t>
            </w:r>
          </w:p>
        </w:tc>
      </w:tr>
      <w:tr w14:paraId="066357EA">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4B0A65B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Alirocumab</w:t>
            </w:r>
          </w:p>
        </w:tc>
        <w:tc>
          <w:tcPr>
            <w:tcW w:w="1520" w:type="dxa"/>
            <w:tcBorders>
              <w:top w:val="single" w:color="000000" w:sz="4" w:space="0"/>
              <w:left w:val="nil"/>
              <w:bottom w:val="single" w:color="000000" w:sz="4" w:space="0"/>
              <w:right w:val="nil"/>
            </w:tcBorders>
            <w:shd w:val="clear" w:color="auto" w:fill="FFFFFF"/>
            <w:noWrap w:val="0"/>
            <w:vAlign w:val="bottom"/>
          </w:tcPr>
          <w:p w14:paraId="585E8C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 xml:space="preserve">31.2 </w:t>
            </w:r>
          </w:p>
        </w:tc>
        <w:tc>
          <w:tcPr>
            <w:tcW w:w="1458" w:type="dxa"/>
            <w:tcBorders>
              <w:top w:val="single" w:color="000000" w:sz="4" w:space="0"/>
              <w:left w:val="nil"/>
              <w:bottom w:val="single" w:color="000000" w:sz="4" w:space="0"/>
              <w:right w:val="nil"/>
            </w:tcBorders>
            <w:shd w:val="clear" w:color="auto" w:fill="FFFFFF"/>
            <w:noWrap w:val="0"/>
            <w:vAlign w:val="bottom"/>
          </w:tcPr>
          <w:p w14:paraId="31A5916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0.1 </w:t>
            </w:r>
          </w:p>
        </w:tc>
        <w:tc>
          <w:tcPr>
            <w:tcW w:w="1975" w:type="dxa"/>
            <w:tcBorders>
              <w:top w:val="single" w:color="000000" w:sz="4" w:space="0"/>
              <w:left w:val="nil"/>
              <w:bottom w:val="single" w:color="000000" w:sz="4" w:space="0"/>
              <w:right w:val="nil"/>
            </w:tcBorders>
            <w:shd w:val="clear" w:color="auto" w:fill="FFFFFF"/>
            <w:noWrap w:val="0"/>
            <w:vAlign w:val="bottom"/>
          </w:tcPr>
          <w:p w14:paraId="29FC0E1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5.2 </w:t>
            </w:r>
          </w:p>
        </w:tc>
      </w:tr>
      <w:tr w14:paraId="5C318434">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61D7E16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Inclisiran</w:t>
            </w:r>
          </w:p>
        </w:tc>
        <w:tc>
          <w:tcPr>
            <w:tcW w:w="1520" w:type="dxa"/>
            <w:tcBorders>
              <w:top w:val="single" w:color="000000" w:sz="4" w:space="0"/>
              <w:left w:val="nil"/>
              <w:bottom w:val="single" w:color="000000" w:sz="4" w:space="0"/>
              <w:right w:val="nil"/>
            </w:tcBorders>
            <w:shd w:val="clear" w:color="auto" w:fill="FFFFFF"/>
            <w:noWrap w:val="0"/>
            <w:vAlign w:val="bottom"/>
          </w:tcPr>
          <w:p w14:paraId="061387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 xml:space="preserve">26.1 </w:t>
            </w:r>
          </w:p>
        </w:tc>
        <w:tc>
          <w:tcPr>
            <w:tcW w:w="1458" w:type="dxa"/>
            <w:tcBorders>
              <w:top w:val="single" w:color="000000" w:sz="4" w:space="0"/>
              <w:left w:val="nil"/>
              <w:bottom w:val="single" w:color="000000" w:sz="4" w:space="0"/>
              <w:right w:val="nil"/>
            </w:tcBorders>
            <w:shd w:val="clear" w:color="auto" w:fill="FFFFFF"/>
            <w:noWrap w:val="0"/>
            <w:vAlign w:val="bottom"/>
          </w:tcPr>
          <w:p w14:paraId="00D155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0.1 </w:t>
            </w:r>
          </w:p>
        </w:tc>
        <w:tc>
          <w:tcPr>
            <w:tcW w:w="1975" w:type="dxa"/>
            <w:tcBorders>
              <w:top w:val="single" w:color="000000" w:sz="4" w:space="0"/>
              <w:left w:val="nil"/>
              <w:bottom w:val="single" w:color="000000" w:sz="4" w:space="0"/>
              <w:right w:val="nil"/>
            </w:tcBorders>
            <w:shd w:val="clear" w:color="auto" w:fill="FFFFFF"/>
            <w:noWrap w:val="0"/>
            <w:vAlign w:val="bottom"/>
          </w:tcPr>
          <w:p w14:paraId="4C64450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5.4 </w:t>
            </w:r>
          </w:p>
        </w:tc>
      </w:tr>
      <w:tr w14:paraId="65E391AE">
        <w:trPr>
          <w:trHeight w:val="546" w:hRule="atLeast"/>
        </w:trPr>
        <w:tc>
          <w:tcPr>
            <w:tcW w:w="2145" w:type="dxa"/>
            <w:tcBorders>
              <w:top w:val="single" w:color="000000" w:sz="4" w:space="0"/>
              <w:left w:val="nil"/>
              <w:bottom w:val="single" w:color="000000" w:sz="4" w:space="0"/>
              <w:right w:val="nil"/>
            </w:tcBorders>
            <w:shd w:val="clear" w:color="auto" w:fill="FFFFFF"/>
            <w:noWrap/>
            <w:vAlign w:val="center"/>
          </w:tcPr>
          <w:p w14:paraId="13006E0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Recaticimab</w:t>
            </w:r>
          </w:p>
        </w:tc>
        <w:tc>
          <w:tcPr>
            <w:tcW w:w="1520" w:type="dxa"/>
            <w:tcBorders>
              <w:top w:val="single" w:color="000000" w:sz="4" w:space="0"/>
              <w:left w:val="nil"/>
              <w:bottom w:val="single" w:color="000000" w:sz="4" w:space="0"/>
              <w:right w:val="nil"/>
            </w:tcBorders>
            <w:shd w:val="clear" w:color="auto" w:fill="FFFFFF"/>
            <w:noWrap w:val="0"/>
            <w:vAlign w:val="bottom"/>
          </w:tcPr>
          <w:p w14:paraId="222747C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15.8 </w:t>
            </w:r>
          </w:p>
        </w:tc>
        <w:tc>
          <w:tcPr>
            <w:tcW w:w="1458" w:type="dxa"/>
            <w:tcBorders>
              <w:top w:val="single" w:color="000000" w:sz="4" w:space="0"/>
              <w:left w:val="nil"/>
              <w:bottom w:val="single" w:color="000000" w:sz="4" w:space="0"/>
              <w:right w:val="nil"/>
            </w:tcBorders>
            <w:shd w:val="clear" w:color="auto" w:fill="FFFFFF"/>
            <w:noWrap w:val="0"/>
            <w:vAlign w:val="bottom"/>
          </w:tcPr>
          <w:p w14:paraId="6F62129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0.7 </w:t>
            </w:r>
          </w:p>
        </w:tc>
        <w:tc>
          <w:tcPr>
            <w:tcW w:w="1975" w:type="dxa"/>
            <w:tcBorders>
              <w:top w:val="single" w:color="000000" w:sz="4" w:space="0"/>
              <w:left w:val="nil"/>
              <w:bottom w:val="single" w:color="000000" w:sz="4" w:space="0"/>
              <w:right w:val="nil"/>
            </w:tcBorders>
            <w:shd w:val="clear" w:color="auto" w:fill="FFFFFF"/>
            <w:noWrap w:val="0"/>
            <w:vAlign w:val="bottom"/>
          </w:tcPr>
          <w:p w14:paraId="23C4C87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6.0 </w:t>
            </w:r>
          </w:p>
        </w:tc>
      </w:tr>
    </w:tbl>
    <w:p w14:paraId="7284DA13">
      <w:pPr>
        <w:tabs>
          <w:tab w:val="left" w:pos="1260"/>
          <w:tab w:val="left" w:pos="2483"/>
        </w:tabs>
        <w:bidi w:val="0"/>
        <w:jc w:val="left"/>
        <w:rPr>
          <w:rFonts w:hint="default" w:ascii="Times New Roman Regular" w:hAnsi="Times New Roman Regular" w:cs="Times New Roman Regular"/>
          <w:sz w:val="24"/>
          <w:szCs w:val="24"/>
          <w:lang w:val="en-US" w:eastAsia="zh-CN"/>
        </w:rPr>
      </w:pPr>
    </w:p>
    <w:p w14:paraId="043B31F0">
      <w:pPr>
        <w:bidi w:val="0"/>
        <w:rPr>
          <w:rFonts w:hint="default" w:ascii="Times New Roman Regular" w:hAnsi="Times New Roman Regular" w:eastAsia="宋体" w:cs="Times New Roman Regular"/>
          <w:kern w:val="2"/>
          <w:sz w:val="24"/>
          <w:szCs w:val="24"/>
          <w:lang w:val="en-US" w:eastAsia="zh-CN" w:bidi="ar-SA"/>
        </w:rPr>
      </w:pPr>
    </w:p>
    <w:p w14:paraId="52808488">
      <w:pPr>
        <w:bidi w:val="0"/>
        <w:rPr>
          <w:rFonts w:hint="default" w:ascii="Times New Roman Regular" w:hAnsi="Times New Roman Regular" w:cs="Times New Roman Regular"/>
          <w:sz w:val="24"/>
          <w:szCs w:val="24"/>
          <w:lang w:val="en-US" w:eastAsia="zh-CN"/>
        </w:rPr>
      </w:pPr>
    </w:p>
    <w:p w14:paraId="5FC72B9C">
      <w:pPr>
        <w:bidi w:val="0"/>
        <w:rPr>
          <w:rFonts w:hint="default" w:ascii="Times New Roman Regular" w:hAnsi="Times New Roman Regular" w:cs="Times New Roman Regular"/>
          <w:sz w:val="24"/>
          <w:szCs w:val="24"/>
          <w:lang w:val="en-US" w:eastAsia="zh-CN"/>
        </w:rPr>
      </w:pPr>
    </w:p>
    <w:p w14:paraId="3E66BAEE">
      <w:pPr>
        <w:bidi w:val="0"/>
        <w:rPr>
          <w:rFonts w:hint="default" w:ascii="Times New Roman Regular" w:hAnsi="Times New Roman Regular" w:cs="Times New Roman Regular"/>
          <w:sz w:val="24"/>
          <w:szCs w:val="24"/>
          <w:lang w:val="en-US" w:eastAsia="zh-CN"/>
        </w:rPr>
      </w:pPr>
    </w:p>
    <w:p w14:paraId="6ED13ABA">
      <w:pPr>
        <w:bidi w:val="0"/>
        <w:rPr>
          <w:rFonts w:hint="default" w:ascii="Times New Roman Regular" w:hAnsi="Times New Roman Regular" w:cs="Times New Roman Regular"/>
          <w:sz w:val="24"/>
          <w:szCs w:val="24"/>
          <w:lang w:val="en-US" w:eastAsia="zh-CN"/>
        </w:rPr>
      </w:pPr>
    </w:p>
    <w:p w14:paraId="6555FB86">
      <w:pPr>
        <w:bidi w:val="0"/>
        <w:rPr>
          <w:rFonts w:hint="default" w:ascii="Times New Roman Regular" w:hAnsi="Times New Roman Regular" w:cs="Times New Roman Regular"/>
          <w:sz w:val="24"/>
          <w:szCs w:val="24"/>
          <w:lang w:val="en-US" w:eastAsia="zh-CN"/>
        </w:rPr>
      </w:pPr>
    </w:p>
    <w:p w14:paraId="237DF88F">
      <w:pPr>
        <w:bidi w:val="0"/>
        <w:rPr>
          <w:rFonts w:hint="default" w:ascii="Times New Roman Regular" w:hAnsi="Times New Roman Regular" w:cs="Times New Roman Regular"/>
          <w:sz w:val="24"/>
          <w:szCs w:val="24"/>
          <w:lang w:val="en-US" w:eastAsia="zh-CN"/>
        </w:rPr>
      </w:pPr>
    </w:p>
    <w:p w14:paraId="58B98D73">
      <w:pPr>
        <w:bidi w:val="0"/>
        <w:rPr>
          <w:rFonts w:hint="default" w:ascii="Times New Roman Regular" w:hAnsi="Times New Roman Regular" w:cs="Times New Roman Regular"/>
          <w:sz w:val="24"/>
          <w:szCs w:val="24"/>
          <w:lang w:val="en-US" w:eastAsia="zh-CN"/>
        </w:rPr>
      </w:pPr>
    </w:p>
    <w:p w14:paraId="344FEF57">
      <w:pPr>
        <w:bidi w:val="0"/>
        <w:rPr>
          <w:rFonts w:hint="default" w:ascii="Times New Roman Regular" w:hAnsi="Times New Roman Regular" w:cs="Times New Roman Regular"/>
          <w:sz w:val="24"/>
          <w:szCs w:val="24"/>
          <w:lang w:val="en-US" w:eastAsia="zh-CN"/>
        </w:rPr>
      </w:pPr>
    </w:p>
    <w:p w14:paraId="3A3DCE8A">
      <w:pPr>
        <w:bidi w:val="0"/>
        <w:rPr>
          <w:rFonts w:hint="default" w:ascii="Times New Roman Regular" w:hAnsi="Times New Roman Regular" w:cs="Times New Roman Regular"/>
          <w:sz w:val="24"/>
          <w:szCs w:val="24"/>
          <w:lang w:val="en-US" w:eastAsia="zh-CN"/>
        </w:rPr>
      </w:pPr>
    </w:p>
    <w:p w14:paraId="4EAA3AF9">
      <w:pPr>
        <w:bidi w:val="0"/>
        <w:rPr>
          <w:rFonts w:hint="default" w:ascii="Times New Roman Regular" w:hAnsi="Times New Roman Regular" w:cs="Times New Roman Regular"/>
          <w:sz w:val="24"/>
          <w:szCs w:val="24"/>
          <w:lang w:val="en-US" w:eastAsia="zh-CN"/>
        </w:rPr>
      </w:pPr>
    </w:p>
    <w:p w14:paraId="0D92ECA8">
      <w:pPr>
        <w:bidi w:val="0"/>
        <w:rPr>
          <w:rFonts w:hint="default" w:ascii="Times New Roman Regular" w:hAnsi="Times New Roman Regular" w:cs="Times New Roman Regular"/>
          <w:sz w:val="24"/>
          <w:szCs w:val="24"/>
          <w:lang w:val="en-US" w:eastAsia="zh-CN"/>
        </w:rPr>
      </w:pPr>
    </w:p>
    <w:p w14:paraId="5219038B">
      <w:pPr>
        <w:bidi w:val="0"/>
        <w:rPr>
          <w:rFonts w:hint="default" w:ascii="Times New Roman Regular" w:hAnsi="Times New Roman Regular" w:cs="Times New Roman Regular"/>
          <w:sz w:val="24"/>
          <w:szCs w:val="24"/>
          <w:lang w:val="en-US" w:eastAsia="zh-CN"/>
        </w:rPr>
      </w:pPr>
    </w:p>
    <w:p w14:paraId="3027B724">
      <w:pPr>
        <w:bidi w:val="0"/>
        <w:rPr>
          <w:rFonts w:hint="default" w:ascii="Times New Roman Regular" w:hAnsi="Times New Roman Regular" w:cs="Times New Roman Regular"/>
          <w:sz w:val="24"/>
          <w:szCs w:val="24"/>
          <w:lang w:val="en-US" w:eastAsia="zh-CN"/>
        </w:rPr>
      </w:pPr>
    </w:p>
    <w:p w14:paraId="5C9EF796">
      <w:pPr>
        <w:bidi w:val="0"/>
        <w:rPr>
          <w:rFonts w:hint="default" w:ascii="Times New Roman Regular" w:hAnsi="Times New Roman Regular" w:cs="Times New Roman Regular"/>
          <w:sz w:val="24"/>
          <w:szCs w:val="24"/>
          <w:lang w:val="en-US" w:eastAsia="zh-CN"/>
        </w:rPr>
      </w:pPr>
    </w:p>
    <w:p w14:paraId="58629231">
      <w:pPr>
        <w:bidi w:val="0"/>
        <w:rPr>
          <w:rFonts w:hint="default" w:ascii="Times New Roman Regular" w:hAnsi="Times New Roman Regular" w:cs="Times New Roman Regular"/>
          <w:sz w:val="24"/>
          <w:szCs w:val="24"/>
          <w:lang w:val="en-US" w:eastAsia="zh-CN"/>
        </w:rPr>
      </w:pPr>
    </w:p>
    <w:p w14:paraId="0AC0F931">
      <w:pPr>
        <w:bidi w:val="0"/>
        <w:rPr>
          <w:rFonts w:hint="default" w:ascii="Times New Roman Regular" w:hAnsi="Times New Roman Regular" w:cs="Times New Roman Regular"/>
          <w:sz w:val="24"/>
          <w:szCs w:val="24"/>
          <w:lang w:val="en-US" w:eastAsia="zh-CN"/>
        </w:rPr>
      </w:pPr>
    </w:p>
    <w:p w14:paraId="409787CD">
      <w:pPr>
        <w:bidi w:val="0"/>
        <w:rPr>
          <w:rFonts w:hint="default" w:ascii="Times New Roman Regular" w:hAnsi="Times New Roman Regular" w:cs="Times New Roman Regular"/>
          <w:sz w:val="24"/>
          <w:szCs w:val="24"/>
          <w:lang w:val="en-US" w:eastAsia="zh-CN"/>
        </w:rPr>
      </w:pPr>
    </w:p>
    <w:p w14:paraId="5BC91B4D">
      <w:pPr>
        <w:tabs>
          <w:tab w:val="left" w:pos="3270"/>
        </w:tabs>
        <w:bidi w:val="0"/>
        <w:jc w:val="left"/>
        <w:rPr>
          <w:rFonts w:hint="default" w:ascii="Times New Roman Bold" w:hAnsi="Times New Roman Bold" w:cs="Times New Roman Bold"/>
          <w:sz w:val="24"/>
          <w:szCs w:val="24"/>
          <w:lang w:val="en-US" w:eastAsia="zh-CN"/>
        </w:rPr>
      </w:pPr>
    </w:p>
    <w:p w14:paraId="04A57E9D">
      <w:pPr>
        <w:tabs>
          <w:tab w:val="left" w:pos="3270"/>
        </w:tabs>
        <w:bidi w:val="0"/>
        <w:jc w:val="left"/>
        <w:rPr>
          <w:rFonts w:hint="default" w:ascii="Times New Roman Bold" w:hAnsi="Times New Roman Bold" w:cs="Times New Roman Bold"/>
          <w:sz w:val="24"/>
          <w:szCs w:val="24"/>
          <w:lang w:val="en-US" w:eastAsia="zh-CN"/>
        </w:rPr>
      </w:pPr>
    </w:p>
    <w:p w14:paraId="4F56F6F7">
      <w:pPr>
        <w:tabs>
          <w:tab w:val="left" w:pos="3270"/>
        </w:tabs>
        <w:bidi w:val="0"/>
        <w:jc w:val="left"/>
        <w:rPr>
          <w:rFonts w:hint="default" w:ascii="Times New Roman Bold" w:hAnsi="Times New Roman Bold" w:cs="Times New Roman Bold"/>
          <w:sz w:val="24"/>
          <w:szCs w:val="24"/>
          <w:lang w:val="en-US" w:eastAsia="zh-CN"/>
        </w:rPr>
      </w:pPr>
    </w:p>
    <w:p w14:paraId="69EF6845">
      <w:pPr>
        <w:tabs>
          <w:tab w:val="left" w:pos="3270"/>
        </w:tabs>
        <w:bidi w:val="0"/>
        <w:jc w:val="left"/>
        <w:rPr>
          <w:rFonts w:hint="default" w:ascii="Times New Roman Bold" w:hAnsi="Times New Roman Bold" w:cs="Times New Roman Bold"/>
          <w:sz w:val="24"/>
          <w:szCs w:val="24"/>
          <w:lang w:val="en-US" w:eastAsia="zh-CN"/>
        </w:rPr>
      </w:pPr>
    </w:p>
    <w:p w14:paraId="246EAC0F">
      <w:pPr>
        <w:tabs>
          <w:tab w:val="left" w:pos="3270"/>
        </w:tabs>
        <w:bidi w:val="0"/>
        <w:jc w:val="left"/>
        <w:rPr>
          <w:rFonts w:hint="default" w:ascii="Times New Roman Bold" w:hAnsi="Times New Roman Bold" w:cs="Times New Roman Bold"/>
          <w:sz w:val="24"/>
          <w:szCs w:val="24"/>
          <w:lang w:val="en-US" w:eastAsia="zh-CN"/>
        </w:rPr>
      </w:pPr>
    </w:p>
    <w:p w14:paraId="2F7508DD">
      <w:pPr>
        <w:pStyle w:val="3"/>
        <w:bidi w:val="0"/>
        <w:rPr>
          <w:rFonts w:hint="default" w:ascii="Times New Roman Bold" w:hAnsi="Times New Roman Bold" w:cs="Times New Roman Bold"/>
          <w:sz w:val="24"/>
          <w:szCs w:val="24"/>
          <w:lang w:val="en-US" w:eastAsia="zh-CN"/>
        </w:rPr>
      </w:pPr>
      <w:bookmarkStart w:id="27" w:name="_Toc214242510"/>
      <w:r>
        <w:rPr>
          <w:rFonts w:hint="default" w:ascii="Times New Roman Bold" w:hAnsi="Times New Roman Bold" w:cs="Times New Roman Bold"/>
          <w:sz w:val="24"/>
          <w:szCs w:val="24"/>
          <w:lang w:val="en-US" w:eastAsia="zh-CN"/>
        </w:rPr>
        <w:t>Figure S7.9: Cumulative ranking curve plots of PCSK9 inhibitors for SAE in range network.</w:t>
      </w:r>
      <w:bookmarkEnd w:id="27"/>
      <w:r>
        <w:rPr>
          <w:rFonts w:hint="default" w:ascii="Times New Roman Bold" w:hAnsi="Times New Roman Bold" w:cs="Times New Roman Bold"/>
          <w:sz w:val="24"/>
          <w:szCs w:val="24"/>
          <w:lang w:val="en-US" w:eastAsia="zh-CN"/>
        </w:rPr>
        <w:t xml:space="preserve"> </w:t>
      </w:r>
    </w:p>
    <w:p w14:paraId="59FDBF6A">
      <w:pPr>
        <w:tabs>
          <w:tab w:val="left" w:pos="3270"/>
        </w:tabs>
        <w:bidi w:val="0"/>
        <w:jc w:val="left"/>
        <w:rPr>
          <w:rFonts w:hint="default" w:ascii="Times New Roman Regular" w:hAnsi="Times New Roman Regular" w:cs="Times New Roman Regular"/>
          <w:sz w:val="24"/>
          <w:szCs w:val="24"/>
        </w:rPr>
      </w:pPr>
      <w:r>
        <w:drawing>
          <wp:inline distT="0" distB="0" distL="114300" distR="114300">
            <wp:extent cx="6642735" cy="3883660"/>
            <wp:effectExtent l="0" t="0" r="12065" b="2540"/>
            <wp:docPr id="4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1"/>
                    <pic:cNvPicPr>
                      <a:picLocks noChangeAspect="1"/>
                    </pic:cNvPicPr>
                  </pic:nvPicPr>
                  <pic:blipFill>
                    <a:blip r:embed="rId15"/>
                    <a:stretch>
                      <a:fillRect/>
                    </a:stretch>
                  </pic:blipFill>
                  <pic:spPr>
                    <a:xfrm>
                      <a:off x="0" y="0"/>
                      <a:ext cx="6642735" cy="3883660"/>
                    </a:xfrm>
                    <a:prstGeom prst="rect">
                      <a:avLst/>
                    </a:prstGeom>
                    <a:noFill/>
                    <a:ln>
                      <a:noFill/>
                    </a:ln>
                  </pic:spPr>
                </pic:pic>
              </a:graphicData>
            </a:graphic>
          </wp:inline>
        </w:drawing>
      </w:r>
    </w:p>
    <w:p w14:paraId="67199405">
      <w:pPr>
        <w:bidi w:val="0"/>
        <w:rPr>
          <w:rFonts w:hint="default" w:ascii="Times New Roman Regular" w:hAnsi="Times New Roman Regular" w:eastAsia="宋体" w:cs="Times New Roman Regular"/>
          <w:kern w:val="2"/>
          <w:sz w:val="24"/>
          <w:szCs w:val="24"/>
          <w:lang w:val="en-US" w:eastAsia="zh-CN" w:bidi="ar-SA"/>
        </w:rPr>
      </w:pPr>
    </w:p>
    <w:p w14:paraId="0BCB04C1">
      <w:pPr>
        <w:bidi w:val="0"/>
        <w:rPr>
          <w:rFonts w:hint="default" w:ascii="Times New Roman Regular" w:hAnsi="Times New Roman Regular" w:cs="Times New Roman Regular"/>
          <w:sz w:val="24"/>
          <w:szCs w:val="24"/>
          <w:lang w:val="en-US" w:eastAsia="zh-CN"/>
        </w:rPr>
      </w:pPr>
    </w:p>
    <w:p w14:paraId="5EBDBEEC">
      <w:pPr>
        <w:tabs>
          <w:tab w:val="left" w:pos="1607"/>
        </w:tabs>
        <w:bidi w:val="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b/>
      </w:r>
    </w:p>
    <w:tbl>
      <w:tblPr>
        <w:tblStyle w:val="10"/>
        <w:tblpPr w:leftFromText="180" w:rightFromText="180" w:vertAnchor="text" w:horzAnchor="page" w:tblpX="2268" w:tblpY="138"/>
        <w:tblOverlap w:val="never"/>
        <w:tblW w:w="70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5"/>
        <w:gridCol w:w="1520"/>
        <w:gridCol w:w="1458"/>
        <w:gridCol w:w="1975"/>
      </w:tblGrid>
      <w:tr w14:paraId="7E32141E">
        <w:trPr>
          <w:trHeight w:val="995" w:hRule="atLeast"/>
        </w:trPr>
        <w:tc>
          <w:tcPr>
            <w:tcW w:w="2145" w:type="dxa"/>
            <w:tcBorders>
              <w:top w:val="single" w:color="000000" w:sz="4" w:space="0"/>
              <w:left w:val="nil"/>
              <w:bottom w:val="single" w:color="000000" w:sz="4" w:space="0"/>
              <w:right w:val="nil"/>
              <w:tl2br w:val="nil"/>
            </w:tcBorders>
            <w:shd w:val="clear" w:color="auto" w:fill="1E376A"/>
            <w:noWrap w:val="0"/>
            <w:vAlign w:val="center"/>
          </w:tcPr>
          <w:p w14:paraId="4C72EC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Treatment</w:t>
            </w:r>
          </w:p>
        </w:tc>
        <w:tc>
          <w:tcPr>
            <w:tcW w:w="1520" w:type="dxa"/>
            <w:tcBorders>
              <w:top w:val="single" w:color="000000" w:sz="4" w:space="0"/>
              <w:left w:val="nil"/>
              <w:bottom w:val="single" w:color="000000" w:sz="4" w:space="0"/>
              <w:right w:val="nil"/>
            </w:tcBorders>
            <w:shd w:val="clear" w:color="auto" w:fill="1E376A"/>
            <w:noWrap w:val="0"/>
            <w:vAlign w:val="center"/>
          </w:tcPr>
          <w:p w14:paraId="21A2878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lang w:val="en-US"/>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 xml:space="preserve">SUCRA        </w:t>
            </w:r>
          </w:p>
        </w:tc>
        <w:tc>
          <w:tcPr>
            <w:tcW w:w="1458" w:type="dxa"/>
            <w:tcBorders>
              <w:top w:val="single" w:color="000000" w:sz="4" w:space="0"/>
              <w:left w:val="nil"/>
              <w:bottom w:val="single" w:color="000000" w:sz="4" w:space="0"/>
              <w:right w:val="nil"/>
            </w:tcBorders>
            <w:shd w:val="clear" w:color="auto" w:fill="1E376A"/>
            <w:noWrap w:val="0"/>
            <w:vAlign w:val="center"/>
          </w:tcPr>
          <w:p w14:paraId="75CDC21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PrBest</w:t>
            </w:r>
          </w:p>
        </w:tc>
        <w:tc>
          <w:tcPr>
            <w:tcW w:w="1975" w:type="dxa"/>
            <w:tcBorders>
              <w:top w:val="single" w:color="000000" w:sz="4" w:space="0"/>
              <w:left w:val="nil"/>
              <w:bottom w:val="single" w:color="000000" w:sz="4" w:space="0"/>
              <w:right w:val="nil"/>
            </w:tcBorders>
            <w:shd w:val="clear" w:color="auto" w:fill="1E376A"/>
            <w:noWrap w:val="0"/>
            <w:vAlign w:val="center"/>
          </w:tcPr>
          <w:p w14:paraId="5FEB994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bCs/>
                <w:i w:val="0"/>
                <w:iCs w:val="0"/>
                <w:color w:val="FFFFFF"/>
                <w:sz w:val="24"/>
                <w:szCs w:val="24"/>
                <w:u w:val="none"/>
              </w:rPr>
            </w:pPr>
            <w:r>
              <w:rPr>
                <w:rFonts w:hint="default" w:ascii="Times New Roman Regular" w:hAnsi="Times New Roman Regular" w:eastAsia="宋体" w:cs="Times New Roman Regular"/>
                <w:b w:val="0"/>
                <w:bCs/>
                <w:i w:val="0"/>
                <w:iCs w:val="0"/>
                <w:color w:val="FFFFFF"/>
                <w:kern w:val="0"/>
                <w:sz w:val="24"/>
                <w:szCs w:val="24"/>
                <w:u w:val="none"/>
                <w:lang w:val="en-US" w:eastAsia="zh-CN" w:bidi="ar"/>
              </w:rPr>
              <w:t>MeanRank</w:t>
            </w:r>
          </w:p>
        </w:tc>
      </w:tr>
      <w:tr w14:paraId="577B392F">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32219F7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Inclisiran</w:t>
            </w:r>
          </w:p>
        </w:tc>
        <w:tc>
          <w:tcPr>
            <w:tcW w:w="1520" w:type="dxa"/>
            <w:tcBorders>
              <w:top w:val="single" w:color="000000" w:sz="4" w:space="0"/>
              <w:left w:val="nil"/>
              <w:bottom w:val="single" w:color="000000" w:sz="4" w:space="0"/>
              <w:right w:val="nil"/>
            </w:tcBorders>
            <w:shd w:val="clear" w:color="auto" w:fill="FFFFFF"/>
            <w:noWrap w:val="0"/>
            <w:vAlign w:val="bottom"/>
          </w:tcPr>
          <w:p w14:paraId="40AF9FA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81.9</w:t>
            </w:r>
          </w:p>
        </w:tc>
        <w:tc>
          <w:tcPr>
            <w:tcW w:w="1458" w:type="dxa"/>
            <w:tcBorders>
              <w:top w:val="single" w:color="000000" w:sz="4" w:space="0"/>
              <w:left w:val="nil"/>
              <w:bottom w:val="single" w:color="000000" w:sz="4" w:space="0"/>
              <w:right w:val="nil"/>
            </w:tcBorders>
            <w:shd w:val="clear" w:color="auto" w:fill="FFFFFF"/>
            <w:noWrap w:val="0"/>
            <w:vAlign w:val="bottom"/>
          </w:tcPr>
          <w:p w14:paraId="5345E0B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37.6 </w:t>
            </w:r>
          </w:p>
        </w:tc>
        <w:tc>
          <w:tcPr>
            <w:tcW w:w="1975" w:type="dxa"/>
            <w:tcBorders>
              <w:top w:val="single" w:color="000000" w:sz="4" w:space="0"/>
              <w:left w:val="nil"/>
              <w:bottom w:val="single" w:color="000000" w:sz="4" w:space="0"/>
              <w:right w:val="nil"/>
            </w:tcBorders>
            <w:shd w:val="clear" w:color="auto" w:fill="FFFFFF"/>
            <w:noWrap w:val="0"/>
            <w:vAlign w:val="bottom"/>
          </w:tcPr>
          <w:p w14:paraId="00D3B4D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2.1 </w:t>
            </w:r>
          </w:p>
        </w:tc>
      </w:tr>
      <w:tr w14:paraId="1DB0D450">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4918856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Tafolecimab</w:t>
            </w:r>
          </w:p>
        </w:tc>
        <w:tc>
          <w:tcPr>
            <w:tcW w:w="1520" w:type="dxa"/>
            <w:tcBorders>
              <w:top w:val="single" w:color="000000" w:sz="4" w:space="0"/>
              <w:left w:val="nil"/>
              <w:bottom w:val="single" w:color="000000" w:sz="4" w:space="0"/>
              <w:right w:val="nil"/>
            </w:tcBorders>
            <w:shd w:val="clear" w:color="auto" w:fill="FFFFFF"/>
            <w:noWrap w:val="0"/>
            <w:vAlign w:val="bottom"/>
          </w:tcPr>
          <w:p w14:paraId="0FD8584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 xml:space="preserve">62.8 </w:t>
            </w:r>
          </w:p>
        </w:tc>
        <w:tc>
          <w:tcPr>
            <w:tcW w:w="1458" w:type="dxa"/>
            <w:tcBorders>
              <w:top w:val="single" w:color="000000" w:sz="4" w:space="0"/>
              <w:left w:val="nil"/>
              <w:bottom w:val="single" w:color="000000" w:sz="4" w:space="0"/>
              <w:right w:val="nil"/>
            </w:tcBorders>
            <w:shd w:val="clear" w:color="auto" w:fill="FFFFFF"/>
            <w:noWrap w:val="0"/>
            <w:vAlign w:val="bottom"/>
          </w:tcPr>
          <w:p w14:paraId="34715BC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31.0 </w:t>
            </w:r>
          </w:p>
        </w:tc>
        <w:tc>
          <w:tcPr>
            <w:tcW w:w="1975" w:type="dxa"/>
            <w:tcBorders>
              <w:top w:val="single" w:color="000000" w:sz="4" w:space="0"/>
              <w:left w:val="nil"/>
              <w:bottom w:val="single" w:color="000000" w:sz="4" w:space="0"/>
              <w:right w:val="nil"/>
            </w:tcBorders>
            <w:shd w:val="clear" w:color="auto" w:fill="FFFFFF"/>
            <w:noWrap w:val="0"/>
            <w:vAlign w:val="bottom"/>
          </w:tcPr>
          <w:p w14:paraId="2CE8789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3.3 </w:t>
            </w:r>
          </w:p>
        </w:tc>
      </w:tr>
      <w:tr w14:paraId="65B481A0">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4DB4D14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Alirocumab</w:t>
            </w:r>
          </w:p>
        </w:tc>
        <w:tc>
          <w:tcPr>
            <w:tcW w:w="1520" w:type="dxa"/>
            <w:tcBorders>
              <w:top w:val="single" w:color="000000" w:sz="4" w:space="0"/>
              <w:left w:val="nil"/>
              <w:bottom w:val="single" w:color="000000" w:sz="4" w:space="0"/>
              <w:right w:val="nil"/>
            </w:tcBorders>
            <w:shd w:val="clear" w:color="auto" w:fill="FFFFFF"/>
            <w:noWrap w:val="0"/>
            <w:vAlign w:val="bottom"/>
          </w:tcPr>
          <w:p w14:paraId="33A3E18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lang w:val="en-US"/>
              </w:rPr>
            </w:pPr>
            <w:r>
              <w:rPr>
                <w:rFonts w:hint="eastAsia" w:ascii="Times New Roman Regular" w:hAnsi="Times New Roman Regular" w:cs="Times New Roman Regular"/>
                <w:sz w:val="24"/>
                <w:szCs w:val="24"/>
                <w:lang w:val="en-US" w:eastAsia="zh-CN"/>
              </w:rPr>
              <w:t xml:space="preserve">55.9 </w:t>
            </w:r>
          </w:p>
        </w:tc>
        <w:tc>
          <w:tcPr>
            <w:tcW w:w="1458" w:type="dxa"/>
            <w:tcBorders>
              <w:top w:val="single" w:color="000000" w:sz="4" w:space="0"/>
              <w:left w:val="nil"/>
              <w:bottom w:val="single" w:color="000000" w:sz="4" w:space="0"/>
              <w:right w:val="nil"/>
            </w:tcBorders>
            <w:shd w:val="clear" w:color="auto" w:fill="FFFFFF"/>
            <w:noWrap w:val="0"/>
            <w:vAlign w:val="bottom"/>
          </w:tcPr>
          <w:p w14:paraId="3EE7D8E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4.4 </w:t>
            </w:r>
          </w:p>
        </w:tc>
        <w:tc>
          <w:tcPr>
            <w:tcW w:w="1975" w:type="dxa"/>
            <w:tcBorders>
              <w:top w:val="single" w:color="000000" w:sz="4" w:space="0"/>
              <w:left w:val="nil"/>
              <w:bottom w:val="single" w:color="000000" w:sz="4" w:space="0"/>
              <w:right w:val="nil"/>
            </w:tcBorders>
            <w:shd w:val="clear" w:color="auto" w:fill="FFFFFF"/>
            <w:noWrap w:val="0"/>
            <w:vAlign w:val="bottom"/>
          </w:tcPr>
          <w:p w14:paraId="6B85F35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3.7 </w:t>
            </w:r>
          </w:p>
        </w:tc>
      </w:tr>
      <w:tr w14:paraId="3ABCDE63">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6BE8D7E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Placebo</w:t>
            </w:r>
          </w:p>
        </w:tc>
        <w:tc>
          <w:tcPr>
            <w:tcW w:w="1520" w:type="dxa"/>
            <w:tcBorders>
              <w:top w:val="single" w:color="000000" w:sz="4" w:space="0"/>
              <w:left w:val="nil"/>
              <w:bottom w:val="single" w:color="000000" w:sz="4" w:space="0"/>
              <w:right w:val="nil"/>
            </w:tcBorders>
            <w:shd w:val="clear" w:color="auto" w:fill="FFFFFF"/>
            <w:noWrap w:val="0"/>
            <w:vAlign w:val="bottom"/>
          </w:tcPr>
          <w:p w14:paraId="60168FB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43.0 </w:t>
            </w:r>
          </w:p>
        </w:tc>
        <w:tc>
          <w:tcPr>
            <w:tcW w:w="1458" w:type="dxa"/>
            <w:tcBorders>
              <w:top w:val="single" w:color="000000" w:sz="4" w:space="0"/>
              <w:left w:val="nil"/>
              <w:bottom w:val="single" w:color="000000" w:sz="4" w:space="0"/>
              <w:right w:val="nil"/>
            </w:tcBorders>
            <w:shd w:val="clear" w:color="auto" w:fill="FFFFFF"/>
            <w:noWrap w:val="0"/>
            <w:vAlign w:val="bottom"/>
          </w:tcPr>
          <w:p w14:paraId="76D45D6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0.2 </w:t>
            </w:r>
          </w:p>
        </w:tc>
        <w:tc>
          <w:tcPr>
            <w:tcW w:w="1975" w:type="dxa"/>
            <w:tcBorders>
              <w:top w:val="single" w:color="000000" w:sz="4" w:space="0"/>
              <w:left w:val="nil"/>
              <w:bottom w:val="single" w:color="000000" w:sz="4" w:space="0"/>
              <w:right w:val="nil"/>
            </w:tcBorders>
            <w:shd w:val="clear" w:color="auto" w:fill="FFFFFF"/>
            <w:noWrap w:val="0"/>
            <w:vAlign w:val="bottom"/>
          </w:tcPr>
          <w:p w14:paraId="386D82B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4.5 </w:t>
            </w:r>
          </w:p>
        </w:tc>
      </w:tr>
      <w:tr w14:paraId="368DEB8E">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5E9AB32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Ongericimab</w:t>
            </w:r>
          </w:p>
        </w:tc>
        <w:tc>
          <w:tcPr>
            <w:tcW w:w="1520" w:type="dxa"/>
            <w:tcBorders>
              <w:top w:val="single" w:color="000000" w:sz="4" w:space="0"/>
              <w:left w:val="nil"/>
              <w:bottom w:val="single" w:color="000000" w:sz="4" w:space="0"/>
              <w:right w:val="nil"/>
            </w:tcBorders>
            <w:shd w:val="clear" w:color="auto" w:fill="FFFFFF"/>
            <w:noWrap w:val="0"/>
            <w:vAlign w:val="bottom"/>
          </w:tcPr>
          <w:p w14:paraId="70940FA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sz w:val="24"/>
                <w:szCs w:val="24"/>
                <w:lang w:val="en-US" w:eastAsia="zh-CN"/>
              </w:rPr>
            </w:pPr>
            <w:r>
              <w:rPr>
                <w:rFonts w:hint="eastAsia" w:ascii="Times New Roman Regular" w:hAnsi="Times New Roman Regular" w:cs="Times New Roman Regular"/>
                <w:sz w:val="24"/>
                <w:szCs w:val="24"/>
                <w:lang w:val="en-US" w:eastAsia="zh-CN"/>
              </w:rPr>
              <w:t>39.7</w:t>
            </w:r>
          </w:p>
        </w:tc>
        <w:tc>
          <w:tcPr>
            <w:tcW w:w="1458" w:type="dxa"/>
            <w:tcBorders>
              <w:top w:val="single" w:color="000000" w:sz="4" w:space="0"/>
              <w:left w:val="nil"/>
              <w:bottom w:val="single" w:color="000000" w:sz="4" w:space="0"/>
              <w:right w:val="nil"/>
            </w:tcBorders>
            <w:shd w:val="clear" w:color="auto" w:fill="FFFFFF"/>
            <w:noWrap w:val="0"/>
            <w:vAlign w:val="bottom"/>
          </w:tcPr>
          <w:p w14:paraId="3B1516B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11.2 </w:t>
            </w:r>
          </w:p>
        </w:tc>
        <w:tc>
          <w:tcPr>
            <w:tcW w:w="1975" w:type="dxa"/>
            <w:tcBorders>
              <w:top w:val="single" w:color="000000" w:sz="4" w:space="0"/>
              <w:left w:val="nil"/>
              <w:bottom w:val="single" w:color="000000" w:sz="4" w:space="0"/>
              <w:right w:val="nil"/>
            </w:tcBorders>
            <w:shd w:val="clear" w:color="auto" w:fill="FFFFFF"/>
            <w:noWrap w:val="0"/>
            <w:vAlign w:val="bottom"/>
          </w:tcPr>
          <w:p w14:paraId="476B5F2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4.5 </w:t>
            </w:r>
          </w:p>
        </w:tc>
      </w:tr>
      <w:tr w14:paraId="29F2E196">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4A70B27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Recaticimab</w:t>
            </w:r>
          </w:p>
        </w:tc>
        <w:tc>
          <w:tcPr>
            <w:tcW w:w="1520" w:type="dxa"/>
            <w:tcBorders>
              <w:top w:val="single" w:color="000000" w:sz="4" w:space="0"/>
              <w:left w:val="nil"/>
              <w:bottom w:val="single" w:color="000000" w:sz="4" w:space="0"/>
              <w:right w:val="nil"/>
            </w:tcBorders>
            <w:shd w:val="clear" w:color="auto" w:fill="FFFFFF"/>
            <w:noWrap w:val="0"/>
            <w:vAlign w:val="bottom"/>
          </w:tcPr>
          <w:p w14:paraId="6F1816D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39.4 </w:t>
            </w:r>
          </w:p>
        </w:tc>
        <w:tc>
          <w:tcPr>
            <w:tcW w:w="1458" w:type="dxa"/>
            <w:tcBorders>
              <w:top w:val="single" w:color="000000" w:sz="4" w:space="0"/>
              <w:left w:val="nil"/>
              <w:bottom w:val="single" w:color="000000" w:sz="4" w:space="0"/>
              <w:right w:val="nil"/>
            </w:tcBorders>
            <w:shd w:val="clear" w:color="auto" w:fill="FFFFFF"/>
            <w:noWrap w:val="0"/>
            <w:vAlign w:val="bottom"/>
          </w:tcPr>
          <w:p w14:paraId="78E8C28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14.5 </w:t>
            </w:r>
          </w:p>
        </w:tc>
        <w:tc>
          <w:tcPr>
            <w:tcW w:w="1975" w:type="dxa"/>
            <w:tcBorders>
              <w:top w:val="single" w:color="000000" w:sz="4" w:space="0"/>
              <w:left w:val="nil"/>
              <w:bottom w:val="single" w:color="000000" w:sz="4" w:space="0"/>
              <w:right w:val="nil"/>
            </w:tcBorders>
            <w:shd w:val="clear" w:color="auto" w:fill="FFFFFF"/>
            <w:noWrap w:val="0"/>
            <w:vAlign w:val="bottom"/>
          </w:tcPr>
          <w:p w14:paraId="00FEAC0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4.6 </w:t>
            </w:r>
          </w:p>
        </w:tc>
      </w:tr>
      <w:tr w14:paraId="0E051C7D">
        <w:trPr>
          <w:trHeight w:val="521" w:hRule="atLeast"/>
        </w:trPr>
        <w:tc>
          <w:tcPr>
            <w:tcW w:w="2145" w:type="dxa"/>
            <w:tcBorders>
              <w:top w:val="single" w:color="000000" w:sz="4" w:space="0"/>
              <w:left w:val="nil"/>
              <w:bottom w:val="single" w:color="000000" w:sz="4" w:space="0"/>
              <w:right w:val="nil"/>
            </w:tcBorders>
            <w:shd w:val="clear" w:color="auto" w:fill="FFFFFF"/>
            <w:noWrap/>
            <w:vAlign w:val="center"/>
          </w:tcPr>
          <w:p w14:paraId="17162DE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rPr>
            </w:pPr>
            <w:r>
              <w:rPr>
                <w:rFonts w:hint="default" w:ascii="Times New Roman Regular" w:hAnsi="Times New Roman Regular" w:cs="Times New Roman Regular"/>
                <w:sz w:val="24"/>
                <w:szCs w:val="24"/>
              </w:rPr>
              <w:t>Evolocumab</w:t>
            </w:r>
          </w:p>
        </w:tc>
        <w:tc>
          <w:tcPr>
            <w:tcW w:w="1520" w:type="dxa"/>
            <w:tcBorders>
              <w:top w:val="single" w:color="000000" w:sz="4" w:space="0"/>
              <w:left w:val="nil"/>
              <w:bottom w:val="single" w:color="000000" w:sz="4" w:space="0"/>
              <w:right w:val="nil"/>
            </w:tcBorders>
            <w:shd w:val="clear" w:color="auto" w:fill="FFFFFF"/>
            <w:noWrap w:val="0"/>
            <w:vAlign w:val="bottom"/>
          </w:tcPr>
          <w:p w14:paraId="6E1F841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27.2 </w:t>
            </w:r>
          </w:p>
        </w:tc>
        <w:tc>
          <w:tcPr>
            <w:tcW w:w="1458" w:type="dxa"/>
            <w:tcBorders>
              <w:top w:val="single" w:color="000000" w:sz="4" w:space="0"/>
              <w:left w:val="nil"/>
              <w:bottom w:val="single" w:color="000000" w:sz="4" w:space="0"/>
              <w:right w:val="nil"/>
            </w:tcBorders>
            <w:shd w:val="clear" w:color="auto" w:fill="FFFFFF"/>
            <w:noWrap w:val="0"/>
            <w:vAlign w:val="bottom"/>
          </w:tcPr>
          <w:p w14:paraId="783B9D7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1.0 </w:t>
            </w:r>
          </w:p>
        </w:tc>
        <w:tc>
          <w:tcPr>
            <w:tcW w:w="1975" w:type="dxa"/>
            <w:tcBorders>
              <w:top w:val="single" w:color="000000" w:sz="4" w:space="0"/>
              <w:left w:val="nil"/>
              <w:bottom w:val="single" w:color="000000" w:sz="4" w:space="0"/>
              <w:right w:val="nil"/>
            </w:tcBorders>
            <w:shd w:val="clear" w:color="auto" w:fill="FFFFFF"/>
            <w:noWrap w:val="0"/>
            <w:vAlign w:val="bottom"/>
          </w:tcPr>
          <w:p w14:paraId="21FC473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sz w:val="24"/>
                <w:szCs w:val="24"/>
              </w:rPr>
            </w:pPr>
            <w:r>
              <w:rPr>
                <w:rFonts w:hint="eastAsia" w:ascii="Times New Roman Regular" w:hAnsi="Times New Roman Regular" w:cs="Times New Roman Regular"/>
                <w:sz w:val="24"/>
                <w:szCs w:val="24"/>
                <w:lang w:val="en-US" w:eastAsia="zh-CN"/>
              </w:rPr>
              <w:t xml:space="preserve">5.3 </w:t>
            </w:r>
          </w:p>
        </w:tc>
      </w:tr>
    </w:tbl>
    <w:p w14:paraId="2584D94D">
      <w:pPr>
        <w:tabs>
          <w:tab w:val="left" w:pos="1607"/>
        </w:tabs>
        <w:bidi w:val="0"/>
        <w:jc w:val="left"/>
        <w:rPr>
          <w:rFonts w:hint="default" w:ascii="Times New Roman Regular" w:hAnsi="Times New Roman Regular" w:cs="Times New Roman Regular"/>
          <w:sz w:val="24"/>
          <w:szCs w:val="24"/>
          <w:lang w:val="en-US" w:eastAsia="zh-CN"/>
        </w:rPr>
      </w:pPr>
    </w:p>
    <w:p w14:paraId="09C53AF2">
      <w:pPr>
        <w:bidi w:val="0"/>
        <w:rPr>
          <w:rFonts w:hint="default" w:ascii="Times New Roman Regular" w:hAnsi="Times New Roman Regular" w:eastAsia="宋体" w:cs="Times New Roman Regular"/>
          <w:kern w:val="2"/>
          <w:sz w:val="24"/>
          <w:szCs w:val="24"/>
          <w:lang w:val="en-US" w:eastAsia="zh-CN" w:bidi="ar-SA"/>
        </w:rPr>
      </w:pPr>
    </w:p>
    <w:p w14:paraId="1289E0DA">
      <w:pPr>
        <w:bidi w:val="0"/>
        <w:rPr>
          <w:rFonts w:hint="default" w:ascii="Times New Roman Regular" w:hAnsi="Times New Roman Regular" w:cs="Times New Roman Regular"/>
          <w:sz w:val="24"/>
          <w:szCs w:val="24"/>
          <w:lang w:val="en-US" w:eastAsia="zh-CN"/>
        </w:rPr>
      </w:pPr>
    </w:p>
    <w:p w14:paraId="41E76EC7">
      <w:pPr>
        <w:bidi w:val="0"/>
        <w:rPr>
          <w:rFonts w:hint="default" w:ascii="Times New Roman Regular" w:hAnsi="Times New Roman Regular" w:cs="Times New Roman Regular"/>
          <w:sz w:val="24"/>
          <w:szCs w:val="24"/>
          <w:lang w:val="en-US" w:eastAsia="zh-CN"/>
        </w:rPr>
      </w:pPr>
    </w:p>
    <w:p w14:paraId="7924E899">
      <w:pPr>
        <w:bidi w:val="0"/>
        <w:rPr>
          <w:rFonts w:hint="default" w:ascii="Times New Roman Regular" w:hAnsi="Times New Roman Regular" w:cs="Times New Roman Regular"/>
          <w:sz w:val="24"/>
          <w:szCs w:val="24"/>
          <w:lang w:val="en-US" w:eastAsia="zh-CN"/>
        </w:rPr>
      </w:pPr>
    </w:p>
    <w:p w14:paraId="360990DD">
      <w:pPr>
        <w:bidi w:val="0"/>
        <w:rPr>
          <w:rFonts w:hint="default" w:ascii="Times New Roman Regular" w:hAnsi="Times New Roman Regular" w:cs="Times New Roman Regular"/>
          <w:sz w:val="24"/>
          <w:szCs w:val="24"/>
          <w:lang w:val="en-US" w:eastAsia="zh-CN"/>
        </w:rPr>
      </w:pPr>
    </w:p>
    <w:p w14:paraId="2DBF7C8C">
      <w:pPr>
        <w:bidi w:val="0"/>
        <w:rPr>
          <w:rFonts w:hint="default" w:ascii="Times New Roman Regular" w:hAnsi="Times New Roman Regular" w:cs="Times New Roman Regular"/>
          <w:sz w:val="24"/>
          <w:szCs w:val="24"/>
          <w:lang w:val="en-US" w:eastAsia="zh-CN"/>
        </w:rPr>
      </w:pPr>
    </w:p>
    <w:p w14:paraId="5656D1C2">
      <w:pPr>
        <w:bidi w:val="0"/>
        <w:rPr>
          <w:rFonts w:hint="default" w:ascii="Times New Roman Regular" w:hAnsi="Times New Roman Regular" w:cs="Times New Roman Regular"/>
          <w:sz w:val="24"/>
          <w:szCs w:val="24"/>
          <w:lang w:val="en-US" w:eastAsia="zh-CN"/>
        </w:rPr>
      </w:pPr>
    </w:p>
    <w:p w14:paraId="6EB46023">
      <w:pPr>
        <w:bidi w:val="0"/>
        <w:rPr>
          <w:rFonts w:hint="default" w:ascii="Times New Roman Regular" w:hAnsi="Times New Roman Regular" w:cs="Times New Roman Regular"/>
          <w:sz w:val="24"/>
          <w:szCs w:val="24"/>
          <w:lang w:val="en-US" w:eastAsia="zh-CN"/>
        </w:rPr>
      </w:pPr>
    </w:p>
    <w:p w14:paraId="768EADED">
      <w:pPr>
        <w:bidi w:val="0"/>
        <w:rPr>
          <w:rFonts w:hint="default" w:ascii="Times New Roman Regular" w:hAnsi="Times New Roman Regular" w:cs="Times New Roman Regular"/>
          <w:sz w:val="24"/>
          <w:szCs w:val="24"/>
          <w:lang w:val="en-US" w:eastAsia="zh-CN"/>
        </w:rPr>
      </w:pPr>
    </w:p>
    <w:p w14:paraId="5800667C">
      <w:pPr>
        <w:bidi w:val="0"/>
        <w:rPr>
          <w:rFonts w:hint="default" w:ascii="Times New Roman Regular" w:hAnsi="Times New Roman Regular" w:cs="Times New Roman Regular"/>
          <w:sz w:val="24"/>
          <w:szCs w:val="24"/>
          <w:lang w:val="en-US" w:eastAsia="zh-CN"/>
        </w:rPr>
      </w:pPr>
    </w:p>
    <w:p w14:paraId="6643069B">
      <w:pPr>
        <w:bidi w:val="0"/>
        <w:rPr>
          <w:rFonts w:hint="default" w:ascii="Times New Roman Regular" w:hAnsi="Times New Roman Regular" w:cs="Times New Roman Regular"/>
          <w:sz w:val="24"/>
          <w:szCs w:val="24"/>
          <w:lang w:val="en-US" w:eastAsia="zh-CN"/>
        </w:rPr>
      </w:pPr>
    </w:p>
    <w:p w14:paraId="30A41C83">
      <w:pPr>
        <w:bidi w:val="0"/>
        <w:rPr>
          <w:rFonts w:hint="default" w:ascii="Times New Roman Regular" w:hAnsi="Times New Roman Regular" w:cs="Times New Roman Regular"/>
          <w:sz w:val="24"/>
          <w:szCs w:val="24"/>
          <w:lang w:val="en-US" w:eastAsia="zh-CN"/>
        </w:rPr>
      </w:pPr>
    </w:p>
    <w:p w14:paraId="1185D4A9">
      <w:pPr>
        <w:bidi w:val="0"/>
        <w:rPr>
          <w:rFonts w:hint="default" w:ascii="Times New Roman Regular" w:hAnsi="Times New Roman Regular" w:cs="Times New Roman Regular"/>
          <w:sz w:val="24"/>
          <w:szCs w:val="24"/>
          <w:lang w:val="en-US" w:eastAsia="zh-CN"/>
        </w:rPr>
      </w:pPr>
    </w:p>
    <w:p w14:paraId="5805D45C">
      <w:pPr>
        <w:bidi w:val="0"/>
        <w:rPr>
          <w:rFonts w:hint="default" w:ascii="Times New Roman Regular" w:hAnsi="Times New Roman Regular" w:cs="Times New Roman Regular"/>
          <w:sz w:val="24"/>
          <w:szCs w:val="24"/>
          <w:lang w:val="en-US" w:eastAsia="zh-CN"/>
        </w:rPr>
      </w:pPr>
    </w:p>
    <w:p w14:paraId="48DCD4E2">
      <w:pPr>
        <w:bidi w:val="0"/>
        <w:rPr>
          <w:rFonts w:hint="default" w:ascii="Times New Roman Regular" w:hAnsi="Times New Roman Regular" w:cs="Times New Roman Regular"/>
          <w:sz w:val="24"/>
          <w:szCs w:val="24"/>
          <w:lang w:val="en-US" w:eastAsia="zh-CN"/>
        </w:rPr>
      </w:pPr>
    </w:p>
    <w:p w14:paraId="49360D50">
      <w:pPr>
        <w:bidi w:val="0"/>
        <w:rPr>
          <w:rFonts w:hint="default" w:ascii="Times New Roman Regular" w:hAnsi="Times New Roman Regular" w:cs="Times New Roman Regular"/>
          <w:sz w:val="24"/>
          <w:szCs w:val="24"/>
          <w:lang w:val="en-US" w:eastAsia="zh-CN"/>
        </w:rPr>
      </w:pPr>
    </w:p>
    <w:p w14:paraId="00795150">
      <w:pPr>
        <w:bidi w:val="0"/>
        <w:rPr>
          <w:rFonts w:hint="default" w:ascii="Times New Roman Regular" w:hAnsi="Times New Roman Regular" w:cs="Times New Roman Regular"/>
          <w:sz w:val="24"/>
          <w:szCs w:val="24"/>
          <w:lang w:val="en-US" w:eastAsia="zh-CN"/>
        </w:rPr>
      </w:pPr>
    </w:p>
    <w:p w14:paraId="76726C55">
      <w:pPr>
        <w:bidi w:val="0"/>
        <w:rPr>
          <w:rFonts w:hint="default" w:ascii="Times New Roman Regular" w:hAnsi="Times New Roman Regular" w:cs="Times New Roman Regular"/>
          <w:sz w:val="24"/>
          <w:szCs w:val="24"/>
          <w:lang w:val="en-US" w:eastAsia="zh-CN"/>
        </w:rPr>
      </w:pPr>
    </w:p>
    <w:p w14:paraId="44FF443B">
      <w:pPr>
        <w:bidi w:val="0"/>
        <w:rPr>
          <w:rFonts w:hint="default" w:ascii="Times New Roman Regular" w:hAnsi="Times New Roman Regular" w:cs="Times New Roman Regular"/>
          <w:sz w:val="24"/>
          <w:szCs w:val="24"/>
          <w:lang w:val="en-US" w:eastAsia="zh-CN"/>
        </w:rPr>
      </w:pPr>
    </w:p>
    <w:p w14:paraId="16A678FF">
      <w:pPr>
        <w:tabs>
          <w:tab w:val="left" w:pos="2691"/>
        </w:tabs>
        <w:bidi w:val="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b/>
      </w:r>
    </w:p>
    <w:p w14:paraId="4A81E26C">
      <w:pPr>
        <w:rPr>
          <w:rFonts w:hint="default" w:ascii="Times New Roman Regular" w:hAnsi="Times New Roman Regular" w:cs="Times New Roman Regular"/>
          <w:sz w:val="24"/>
          <w:szCs w:val="24"/>
          <w:lang w:val="en-US" w:eastAsia="zh-CN"/>
        </w:rPr>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p>
    <w:p w14:paraId="711FDDFC">
      <w:pPr>
        <w:rPr>
          <w:rFonts w:hint="default" w:ascii="Times New Roman Regular" w:hAnsi="Times New Roman Regular" w:cs="Times New Roman Regular"/>
          <w:sz w:val="24"/>
          <w:szCs w:val="24"/>
          <w:lang w:val="en-US" w:eastAsia="zh-CN"/>
        </w:rPr>
      </w:pPr>
    </w:p>
    <w:p w14:paraId="109C5C7C">
      <w:pPr>
        <w:pStyle w:val="2"/>
        <w:bidi w:val="0"/>
        <w:rPr>
          <w:rFonts w:hint="default" w:ascii="Times New Roman Bold" w:hAnsi="Times New Roman Bold" w:cs="Times New Roman Bold"/>
          <w:b/>
          <w:bCs w:val="0"/>
          <w:sz w:val="24"/>
          <w:szCs w:val="24"/>
          <w:lang w:val="en-US" w:eastAsia="zh-CN"/>
        </w:rPr>
      </w:pPr>
      <w:bookmarkStart w:id="28" w:name="_Toc1591273198"/>
      <w:r>
        <w:rPr>
          <w:rFonts w:hint="default" w:ascii="Times New Roman Bold" w:hAnsi="Times New Roman Bold" w:cs="Times New Roman Bold"/>
          <w:b/>
          <w:bCs w:val="0"/>
          <w:sz w:val="24"/>
          <w:szCs w:val="24"/>
          <w:lang w:val="en-US" w:eastAsia="zh-CN"/>
        </w:rPr>
        <w:t>Appendix 8: League table of Summary Estimates for PCSK9 inhibitors</w:t>
      </w:r>
      <w:bookmarkEnd w:id="28"/>
    </w:p>
    <w:p w14:paraId="165128C1">
      <w:pPr>
        <w:pStyle w:val="3"/>
        <w:bidi w:val="0"/>
        <w:rPr>
          <w:rFonts w:hint="default" w:ascii="Times New Roman Bold" w:hAnsi="Times New Roman Bold" w:cs="Times New Roman Bold"/>
          <w:sz w:val="24"/>
          <w:szCs w:val="24"/>
          <w:lang w:val="en-US" w:eastAsia="zh-CN"/>
        </w:rPr>
      </w:pPr>
      <w:bookmarkStart w:id="29" w:name="_Toc1914782695"/>
      <w:r>
        <w:rPr>
          <w:rFonts w:hint="default" w:ascii="Times New Roman Bold" w:hAnsi="Times New Roman Bold" w:cs="Times New Roman Bold"/>
          <w:sz w:val="24"/>
          <w:szCs w:val="24"/>
          <w:lang w:val="en-US" w:eastAsia="zh-CN"/>
        </w:rPr>
        <w:t>Table S8.1: Lp(a)</w:t>
      </w:r>
      <w:bookmarkEnd w:id="29"/>
    </w:p>
    <w:p w14:paraId="7525EFD4">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tbl>
      <w:tblPr>
        <w:tblStyle w:val="10"/>
        <w:tblW w:w="11953" w:type="dxa"/>
        <w:tblInd w:w="16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51"/>
        <w:gridCol w:w="1701"/>
        <w:gridCol w:w="1685"/>
        <w:gridCol w:w="1685"/>
        <w:gridCol w:w="1756"/>
        <w:gridCol w:w="1702"/>
        <w:gridCol w:w="1673"/>
      </w:tblGrid>
      <w:tr w14:paraId="77247D0D">
        <w:trPr>
          <w:gridAfter w:val="1"/>
          <w:wAfter w:w="1673" w:type="dxa"/>
          <w:trHeight w:val="649" w:hRule="atLeast"/>
        </w:trPr>
        <w:tc>
          <w:tcPr>
            <w:tcW w:w="1751"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3397C50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sz w:val="24"/>
                <w:szCs w:val="24"/>
                <w:u w:val="none"/>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Alirocumab</w:t>
            </w:r>
          </w:p>
        </w:tc>
        <w:tc>
          <w:tcPr>
            <w:tcW w:w="1701" w:type="dxa"/>
            <w:tcBorders>
              <w:top w:val="nil"/>
              <w:left w:val="single" w:color="1E376A" w:sz="12" w:space="0"/>
              <w:bottom w:val="single" w:color="1E376A" w:sz="12" w:space="0"/>
              <w:right w:val="nil"/>
            </w:tcBorders>
            <w:shd w:val="clear" w:color="auto" w:fill="FFFFFF"/>
            <w:noWrap/>
            <w:vAlign w:val="bottom"/>
          </w:tcPr>
          <w:p w14:paraId="026D479D">
            <w:pPr>
              <w:keepNext w:val="0"/>
              <w:keepLines w:val="0"/>
              <w:suppressLineNumbers w:val="0"/>
              <w:spacing w:before="0" w:beforeAutospacing="0" w:after="0" w:afterAutospacing="0"/>
              <w:ind w:left="0" w:right="0"/>
              <w:rPr>
                <w:rFonts w:hint="default" w:ascii="Times New Roman Regular" w:hAnsi="Times New Roman Regular" w:eastAsia="宋体" w:cs="Times New Roman Regular"/>
                <w:b w:val="0"/>
                <w:i w:val="0"/>
                <w:iCs w:val="0"/>
                <w:color w:val="000000"/>
                <w:sz w:val="24"/>
                <w:szCs w:val="24"/>
                <w:u w:val="none"/>
              </w:rPr>
            </w:pPr>
          </w:p>
        </w:tc>
        <w:tc>
          <w:tcPr>
            <w:tcW w:w="1685" w:type="dxa"/>
            <w:tcBorders>
              <w:top w:val="nil"/>
              <w:left w:val="nil"/>
              <w:bottom w:val="nil"/>
              <w:right w:val="nil"/>
            </w:tcBorders>
            <w:noWrap/>
            <w:vAlign w:val="bottom"/>
          </w:tcPr>
          <w:p w14:paraId="6B24E8E7">
            <w:pPr>
              <w:keepNext w:val="0"/>
              <w:keepLines w:val="0"/>
              <w:suppressLineNumbers w:val="0"/>
              <w:spacing w:before="0" w:beforeAutospacing="0" w:after="0" w:afterAutospacing="0"/>
              <w:ind w:left="0" w:right="0"/>
              <w:rPr>
                <w:rFonts w:hint="default" w:ascii="Times New Roman Regular" w:hAnsi="Times New Roman Regular" w:eastAsia="宋体" w:cs="Times New Roman Regular"/>
                <w:b w:val="0"/>
                <w:i w:val="0"/>
                <w:iCs w:val="0"/>
                <w:color w:val="000000"/>
                <w:sz w:val="24"/>
                <w:szCs w:val="24"/>
                <w:u w:val="none"/>
              </w:rPr>
            </w:pPr>
          </w:p>
        </w:tc>
        <w:tc>
          <w:tcPr>
            <w:tcW w:w="1685" w:type="dxa"/>
            <w:tcBorders>
              <w:top w:val="nil"/>
              <w:left w:val="nil"/>
              <w:bottom w:val="nil"/>
              <w:right w:val="nil"/>
            </w:tcBorders>
            <w:noWrap/>
            <w:vAlign w:val="bottom"/>
          </w:tcPr>
          <w:p w14:paraId="46A99D91">
            <w:pPr>
              <w:keepNext w:val="0"/>
              <w:keepLines w:val="0"/>
              <w:suppressLineNumbers w:val="0"/>
              <w:spacing w:before="0" w:beforeAutospacing="0" w:after="0" w:afterAutospacing="0"/>
              <w:ind w:left="0" w:right="0"/>
              <w:rPr>
                <w:rFonts w:hint="default" w:ascii="Times New Roman Regular" w:hAnsi="Times New Roman Regular" w:eastAsia="宋体" w:cs="Times New Roman Regular"/>
                <w:b w:val="0"/>
                <w:i w:val="0"/>
                <w:iCs w:val="0"/>
                <w:color w:val="000000"/>
                <w:sz w:val="24"/>
                <w:szCs w:val="24"/>
                <w:u w:val="none"/>
              </w:rPr>
            </w:pPr>
          </w:p>
        </w:tc>
        <w:tc>
          <w:tcPr>
            <w:tcW w:w="1756" w:type="dxa"/>
            <w:tcBorders>
              <w:top w:val="nil"/>
              <w:left w:val="nil"/>
              <w:bottom w:val="nil"/>
              <w:right w:val="nil"/>
            </w:tcBorders>
            <w:noWrap/>
            <w:vAlign w:val="bottom"/>
          </w:tcPr>
          <w:p w14:paraId="3E8D969B">
            <w:pPr>
              <w:keepNext w:val="0"/>
              <w:keepLines w:val="0"/>
              <w:suppressLineNumbers w:val="0"/>
              <w:spacing w:before="0" w:beforeAutospacing="0" w:after="0" w:afterAutospacing="0"/>
              <w:ind w:left="0" w:right="0"/>
              <w:rPr>
                <w:rFonts w:hint="default" w:ascii="Times New Roman Regular" w:hAnsi="Times New Roman Regular" w:eastAsia="宋体" w:cs="Times New Roman Regular"/>
                <w:b w:val="0"/>
                <w:i w:val="0"/>
                <w:iCs w:val="0"/>
                <w:color w:val="000000"/>
                <w:sz w:val="24"/>
                <w:szCs w:val="24"/>
                <w:u w:val="none"/>
              </w:rPr>
            </w:pPr>
          </w:p>
        </w:tc>
        <w:tc>
          <w:tcPr>
            <w:tcW w:w="1702" w:type="dxa"/>
            <w:tcBorders>
              <w:top w:val="nil"/>
              <w:left w:val="nil"/>
              <w:bottom w:val="nil"/>
              <w:right w:val="nil"/>
            </w:tcBorders>
            <w:noWrap/>
            <w:vAlign w:val="bottom"/>
          </w:tcPr>
          <w:p w14:paraId="68253249">
            <w:pPr>
              <w:keepNext w:val="0"/>
              <w:keepLines w:val="0"/>
              <w:suppressLineNumbers w:val="0"/>
              <w:spacing w:before="0" w:beforeAutospacing="0" w:after="0" w:afterAutospacing="0"/>
              <w:ind w:left="0" w:right="0"/>
              <w:rPr>
                <w:rFonts w:hint="default" w:ascii="Times New Roman Regular" w:hAnsi="Times New Roman Regular" w:eastAsia="宋体" w:cs="Times New Roman Regular"/>
                <w:b w:val="0"/>
                <w:i w:val="0"/>
                <w:iCs w:val="0"/>
                <w:color w:val="000000"/>
                <w:sz w:val="24"/>
                <w:szCs w:val="24"/>
                <w:u w:val="none"/>
              </w:rPr>
            </w:pPr>
          </w:p>
        </w:tc>
      </w:tr>
      <w:tr w14:paraId="7C56478C">
        <w:trPr>
          <w:trHeight w:val="616" w:hRule="atLeast"/>
        </w:trPr>
        <w:tc>
          <w:tcPr>
            <w:tcW w:w="175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729344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5.48 (1.21,9.74)</w:t>
            </w:r>
          </w:p>
        </w:tc>
        <w:tc>
          <w:tcPr>
            <w:tcW w:w="1701"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5FE4C14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Evolocumab</w:t>
            </w:r>
          </w:p>
        </w:tc>
        <w:tc>
          <w:tcPr>
            <w:tcW w:w="1685" w:type="dxa"/>
            <w:tcBorders>
              <w:top w:val="nil"/>
              <w:left w:val="single" w:color="1E376A" w:sz="12" w:space="0"/>
              <w:bottom w:val="single" w:color="1E376A" w:sz="12" w:space="0"/>
              <w:right w:val="nil"/>
            </w:tcBorders>
            <w:shd w:val="clear" w:color="auto" w:fill="FFFFFF"/>
            <w:noWrap/>
            <w:vAlign w:val="bottom"/>
          </w:tcPr>
          <w:p w14:paraId="6C693FC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55C3B93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6" w:type="dxa"/>
            <w:tcBorders>
              <w:top w:val="nil"/>
              <w:left w:val="nil"/>
              <w:bottom w:val="nil"/>
              <w:right w:val="nil"/>
            </w:tcBorders>
            <w:shd w:val="clear" w:color="auto" w:fill="FFFFFF"/>
            <w:noWrap/>
            <w:vAlign w:val="bottom"/>
          </w:tcPr>
          <w:p w14:paraId="3365F62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02" w:type="dxa"/>
            <w:tcBorders>
              <w:top w:val="nil"/>
              <w:left w:val="nil"/>
              <w:bottom w:val="nil"/>
              <w:right w:val="nil"/>
            </w:tcBorders>
            <w:shd w:val="clear" w:color="auto" w:fill="FFFFFF"/>
            <w:noWrap/>
            <w:vAlign w:val="bottom"/>
          </w:tcPr>
          <w:p w14:paraId="7493B25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73" w:type="dxa"/>
            <w:tcBorders>
              <w:top w:val="nil"/>
              <w:left w:val="nil"/>
              <w:bottom w:val="nil"/>
              <w:right w:val="nil"/>
            </w:tcBorders>
            <w:shd w:val="clear" w:color="auto" w:fill="FFFFFF"/>
            <w:noWrap/>
            <w:vAlign w:val="bottom"/>
          </w:tcPr>
          <w:p w14:paraId="6F92F7E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4DDEC87E">
        <w:trPr>
          <w:trHeight w:val="336" w:hRule="atLeast"/>
        </w:trPr>
        <w:tc>
          <w:tcPr>
            <w:tcW w:w="175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66816D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1.20 (-5.25,7.65)</w:t>
            </w:r>
          </w:p>
        </w:tc>
        <w:tc>
          <w:tcPr>
            <w:tcW w:w="170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54A923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-4.27 (-10.64,2.09)</w:t>
            </w:r>
          </w:p>
        </w:tc>
        <w:tc>
          <w:tcPr>
            <w:tcW w:w="1685"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53C4A91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Inclisiran</w:t>
            </w:r>
          </w:p>
        </w:tc>
        <w:tc>
          <w:tcPr>
            <w:tcW w:w="1685" w:type="dxa"/>
            <w:tcBorders>
              <w:top w:val="nil"/>
              <w:left w:val="single" w:color="1E376A" w:sz="12" w:space="0"/>
              <w:bottom w:val="single" w:color="1E376A" w:sz="12" w:space="0"/>
              <w:right w:val="nil"/>
            </w:tcBorders>
            <w:shd w:val="clear" w:color="auto" w:fill="FFFFFF"/>
            <w:noWrap/>
            <w:vAlign w:val="bottom"/>
          </w:tcPr>
          <w:p w14:paraId="7E3149D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6" w:type="dxa"/>
            <w:tcBorders>
              <w:top w:val="nil"/>
              <w:left w:val="nil"/>
              <w:bottom w:val="nil"/>
              <w:right w:val="nil"/>
            </w:tcBorders>
            <w:shd w:val="clear" w:color="auto" w:fill="FFFFFF"/>
            <w:noWrap/>
            <w:vAlign w:val="bottom"/>
          </w:tcPr>
          <w:p w14:paraId="7B9219D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02" w:type="dxa"/>
            <w:tcBorders>
              <w:top w:val="nil"/>
              <w:left w:val="nil"/>
              <w:bottom w:val="nil"/>
              <w:right w:val="nil"/>
            </w:tcBorders>
            <w:shd w:val="clear" w:color="auto" w:fill="FFFFFF"/>
            <w:noWrap/>
            <w:vAlign w:val="bottom"/>
          </w:tcPr>
          <w:p w14:paraId="4A9E2E5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73" w:type="dxa"/>
            <w:tcBorders>
              <w:top w:val="nil"/>
              <w:left w:val="nil"/>
              <w:bottom w:val="nil"/>
              <w:right w:val="nil"/>
            </w:tcBorders>
            <w:shd w:val="clear" w:color="auto" w:fill="FFFFFF"/>
            <w:noWrap/>
            <w:vAlign w:val="bottom"/>
          </w:tcPr>
          <w:p w14:paraId="721B4F0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36D520FE">
        <w:trPr>
          <w:trHeight w:val="90" w:hRule="atLeast"/>
        </w:trPr>
        <w:tc>
          <w:tcPr>
            <w:tcW w:w="175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AD8453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23.74 (13.66,33.83)</w:t>
            </w:r>
          </w:p>
        </w:tc>
        <w:tc>
          <w:tcPr>
            <w:tcW w:w="170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29AB2C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18.27 (8.24,28.30)</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48AC8C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22.54 (11.41,33.67)</w:t>
            </w:r>
          </w:p>
        </w:tc>
        <w:tc>
          <w:tcPr>
            <w:tcW w:w="1685"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131C30E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Ongericimab</w:t>
            </w:r>
          </w:p>
        </w:tc>
        <w:tc>
          <w:tcPr>
            <w:tcW w:w="1756" w:type="dxa"/>
            <w:tcBorders>
              <w:top w:val="nil"/>
              <w:left w:val="single" w:color="1E376A" w:sz="12" w:space="0"/>
              <w:bottom w:val="single" w:color="1E376A" w:sz="12" w:space="0"/>
              <w:right w:val="nil"/>
            </w:tcBorders>
            <w:shd w:val="clear" w:color="auto" w:fill="FFFFFF"/>
            <w:noWrap/>
            <w:vAlign w:val="bottom"/>
          </w:tcPr>
          <w:p w14:paraId="3F6E39C2">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02" w:type="dxa"/>
            <w:tcBorders>
              <w:top w:val="nil"/>
              <w:left w:val="nil"/>
              <w:bottom w:val="nil"/>
              <w:right w:val="nil"/>
            </w:tcBorders>
            <w:shd w:val="clear" w:color="auto" w:fill="FFFFFF"/>
            <w:noWrap/>
            <w:vAlign w:val="bottom"/>
          </w:tcPr>
          <w:p w14:paraId="13EACB3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73" w:type="dxa"/>
            <w:tcBorders>
              <w:top w:val="nil"/>
              <w:left w:val="nil"/>
              <w:bottom w:val="nil"/>
              <w:right w:val="nil"/>
            </w:tcBorders>
            <w:shd w:val="clear" w:color="auto" w:fill="FFFFFF"/>
            <w:noWrap/>
            <w:vAlign w:val="bottom"/>
          </w:tcPr>
          <w:p w14:paraId="6575747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751ACB79">
        <w:trPr>
          <w:trHeight w:val="336" w:hRule="atLeast"/>
        </w:trPr>
        <w:tc>
          <w:tcPr>
            <w:tcW w:w="175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FF77D6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7.09 (-0.51,14.68)</w:t>
            </w:r>
          </w:p>
        </w:tc>
        <w:tc>
          <w:tcPr>
            <w:tcW w:w="170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1BCDEF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1.61 (-5.92,9.14)</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147848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5.88 (-3.06,14.83)</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26092E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-16.66 (-28.49,-4.82)</w:t>
            </w:r>
          </w:p>
        </w:tc>
        <w:tc>
          <w:tcPr>
            <w:tcW w:w="1756"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0ABFCE9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Recaticimab</w:t>
            </w:r>
          </w:p>
        </w:tc>
        <w:tc>
          <w:tcPr>
            <w:tcW w:w="1702" w:type="dxa"/>
            <w:tcBorders>
              <w:top w:val="nil"/>
              <w:left w:val="single" w:color="1E376A" w:sz="12" w:space="0"/>
              <w:bottom w:val="single" w:color="1E376A" w:sz="12" w:space="0"/>
              <w:right w:val="nil"/>
            </w:tcBorders>
            <w:shd w:val="clear" w:color="auto" w:fill="FFFFFF"/>
            <w:noWrap/>
            <w:vAlign w:val="bottom"/>
          </w:tcPr>
          <w:p w14:paraId="14B7955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73" w:type="dxa"/>
            <w:tcBorders>
              <w:top w:val="nil"/>
              <w:left w:val="nil"/>
              <w:bottom w:val="nil"/>
              <w:right w:val="nil"/>
            </w:tcBorders>
            <w:shd w:val="clear" w:color="auto" w:fill="FFFFFF"/>
            <w:noWrap/>
            <w:vAlign w:val="bottom"/>
          </w:tcPr>
          <w:p w14:paraId="7A09F18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6D6FD40B">
        <w:trPr>
          <w:trHeight w:val="336" w:hRule="atLeast"/>
        </w:trPr>
        <w:tc>
          <w:tcPr>
            <w:tcW w:w="175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DA043D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18.50 (8.41,28.60)</w:t>
            </w:r>
          </w:p>
        </w:tc>
        <w:tc>
          <w:tcPr>
            <w:tcW w:w="170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2AC7BC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13.03 (2.98,23.08)</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F44439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17.30 (6.15,28.45)</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FE2F87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-5.24 (-18.82,8.34)</w:t>
            </w:r>
          </w:p>
        </w:tc>
        <w:tc>
          <w:tcPr>
            <w:tcW w:w="175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9F32B9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11.42 (-0.44,23.27)</w:t>
            </w:r>
          </w:p>
        </w:tc>
        <w:tc>
          <w:tcPr>
            <w:tcW w:w="1702"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4082D98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Tafolecimab</w:t>
            </w:r>
          </w:p>
        </w:tc>
        <w:tc>
          <w:tcPr>
            <w:tcW w:w="1673" w:type="dxa"/>
            <w:tcBorders>
              <w:top w:val="nil"/>
              <w:left w:val="single" w:color="1E376A" w:sz="12" w:space="0"/>
              <w:bottom w:val="single" w:color="1E376A" w:sz="12" w:space="0"/>
              <w:right w:val="nil"/>
            </w:tcBorders>
            <w:shd w:val="clear" w:color="auto" w:fill="FFFFFF"/>
            <w:noWrap/>
            <w:vAlign w:val="bottom"/>
          </w:tcPr>
          <w:p w14:paraId="395F4652">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7DFBD80F">
        <w:trPr>
          <w:trHeight w:val="336" w:hRule="atLeast"/>
        </w:trPr>
        <w:tc>
          <w:tcPr>
            <w:tcW w:w="175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2FB776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-22.62 (-25.71,-19.53)</w:t>
            </w:r>
          </w:p>
        </w:tc>
        <w:tc>
          <w:tcPr>
            <w:tcW w:w="170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A37172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-28.09 (-31.03,-25.16)</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D614B5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-23.82 (-29.47,-18.16)</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312C87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-46.36 (-55.96,-36.77)</w:t>
            </w:r>
          </w:p>
        </w:tc>
        <w:tc>
          <w:tcPr>
            <w:tcW w:w="175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0F9858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-29.70 (-36.64,-22.77)</w:t>
            </w:r>
          </w:p>
        </w:tc>
        <w:tc>
          <w:tcPr>
            <w:tcW w:w="1702"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070959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-41.12 (-50.73,-31.51)</w:t>
            </w:r>
          </w:p>
        </w:tc>
        <w:tc>
          <w:tcPr>
            <w:tcW w:w="167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7FEAC0B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Placebo</w:t>
            </w:r>
          </w:p>
        </w:tc>
      </w:tr>
    </w:tbl>
    <w:p w14:paraId="26563471">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71CB5F5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p>
    <w:p w14:paraId="0C9D7672">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18DC548D">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15D4AC88">
      <w:pPr>
        <w:pStyle w:val="3"/>
        <w:bidi w:val="0"/>
        <w:rPr>
          <w:rFonts w:hint="default" w:ascii="Times New Roman Bold" w:hAnsi="Times New Roman Bold" w:cs="Times New Roman Bold"/>
          <w:sz w:val="24"/>
          <w:szCs w:val="24"/>
          <w:lang w:val="en-US" w:eastAsia="zh-CN"/>
        </w:rPr>
      </w:pPr>
      <w:bookmarkStart w:id="30" w:name="_Toc1710304570"/>
      <w:r>
        <w:rPr>
          <w:rFonts w:hint="default" w:ascii="Times New Roman Bold" w:hAnsi="Times New Roman Bold" w:cs="Times New Roman Bold"/>
          <w:sz w:val="24"/>
          <w:szCs w:val="24"/>
          <w:lang w:val="en-US" w:eastAsia="zh-CN"/>
        </w:rPr>
        <w:t>Table S8.2: LDL-C</w:t>
      </w:r>
      <w:bookmarkEnd w:id="30"/>
    </w:p>
    <w:tbl>
      <w:tblPr>
        <w:tblStyle w:val="10"/>
        <w:tblpPr w:leftFromText="180" w:rightFromText="180" w:vertAnchor="text" w:horzAnchor="page" w:tblpX="2226" w:tblpY="616"/>
        <w:tblOverlap w:val="never"/>
        <w:tblW w:w="1210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63"/>
        <w:gridCol w:w="1713"/>
        <w:gridCol w:w="1753"/>
        <w:gridCol w:w="1685"/>
        <w:gridCol w:w="1690"/>
        <w:gridCol w:w="1783"/>
        <w:gridCol w:w="1721"/>
      </w:tblGrid>
      <w:tr w14:paraId="4CCF4237">
        <w:trPr>
          <w:gridAfter w:val="1"/>
          <w:wAfter w:w="1721" w:type="dxa"/>
          <w:trHeight w:val="631" w:hRule="atLeast"/>
        </w:trPr>
        <w:tc>
          <w:tcPr>
            <w:tcW w:w="176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69A10ED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Alirocumab</w:t>
            </w:r>
          </w:p>
        </w:tc>
        <w:tc>
          <w:tcPr>
            <w:tcW w:w="1713" w:type="dxa"/>
            <w:tcBorders>
              <w:top w:val="nil"/>
              <w:left w:val="single" w:color="1E376A" w:sz="12" w:space="0"/>
              <w:bottom w:val="single" w:color="1E376A" w:sz="12" w:space="0"/>
              <w:right w:val="nil"/>
            </w:tcBorders>
            <w:shd w:val="clear" w:color="auto" w:fill="FFFFFF"/>
            <w:noWrap/>
            <w:vAlign w:val="bottom"/>
          </w:tcPr>
          <w:p w14:paraId="241E650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3" w:type="dxa"/>
            <w:tcBorders>
              <w:top w:val="nil"/>
              <w:left w:val="nil"/>
              <w:bottom w:val="nil"/>
              <w:right w:val="nil"/>
            </w:tcBorders>
            <w:shd w:val="clear" w:color="auto" w:fill="FFFFFF"/>
            <w:noWrap/>
            <w:vAlign w:val="bottom"/>
          </w:tcPr>
          <w:p w14:paraId="12C0EA3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73F9E0F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90" w:type="dxa"/>
            <w:tcBorders>
              <w:top w:val="nil"/>
              <w:left w:val="nil"/>
              <w:bottom w:val="nil"/>
              <w:right w:val="nil"/>
            </w:tcBorders>
            <w:shd w:val="clear" w:color="auto" w:fill="FFFFFF"/>
            <w:noWrap/>
            <w:vAlign w:val="bottom"/>
          </w:tcPr>
          <w:p w14:paraId="30F0B41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83" w:type="dxa"/>
            <w:tcBorders>
              <w:top w:val="nil"/>
              <w:left w:val="nil"/>
              <w:bottom w:val="nil"/>
              <w:right w:val="nil"/>
            </w:tcBorders>
            <w:shd w:val="clear" w:color="auto" w:fill="FFFFFF"/>
            <w:noWrap/>
            <w:vAlign w:val="bottom"/>
          </w:tcPr>
          <w:p w14:paraId="5A3F9BA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3CF62876">
        <w:trPr>
          <w:trHeight w:val="616" w:hRule="atLeast"/>
        </w:trPr>
        <w:tc>
          <w:tcPr>
            <w:tcW w:w="176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80FD0E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7.84 (3.02,12.65)</w:t>
            </w:r>
          </w:p>
        </w:tc>
        <w:tc>
          <w:tcPr>
            <w:tcW w:w="171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3771B15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Evolocumab</w:t>
            </w:r>
          </w:p>
        </w:tc>
        <w:tc>
          <w:tcPr>
            <w:tcW w:w="1753" w:type="dxa"/>
            <w:tcBorders>
              <w:top w:val="nil"/>
              <w:left w:val="single" w:color="1E376A" w:sz="12" w:space="0"/>
              <w:bottom w:val="single" w:color="1E376A" w:sz="12" w:space="0"/>
              <w:right w:val="nil"/>
            </w:tcBorders>
            <w:shd w:val="clear" w:color="auto" w:fill="FFFFFF"/>
            <w:noWrap/>
            <w:vAlign w:val="bottom"/>
          </w:tcPr>
          <w:p w14:paraId="507BF3B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03EF4E05">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90" w:type="dxa"/>
            <w:tcBorders>
              <w:top w:val="nil"/>
              <w:left w:val="nil"/>
              <w:bottom w:val="nil"/>
              <w:right w:val="nil"/>
            </w:tcBorders>
            <w:shd w:val="clear" w:color="auto" w:fill="FFFFFF"/>
            <w:noWrap/>
            <w:vAlign w:val="bottom"/>
          </w:tcPr>
          <w:p w14:paraId="2661123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83" w:type="dxa"/>
            <w:tcBorders>
              <w:top w:val="nil"/>
              <w:left w:val="nil"/>
              <w:bottom w:val="nil"/>
              <w:right w:val="nil"/>
            </w:tcBorders>
            <w:shd w:val="clear" w:color="auto" w:fill="FFFFFF"/>
            <w:noWrap/>
            <w:vAlign w:val="bottom"/>
          </w:tcPr>
          <w:p w14:paraId="0BA8B03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21" w:type="dxa"/>
            <w:tcBorders>
              <w:top w:val="nil"/>
              <w:left w:val="nil"/>
              <w:bottom w:val="nil"/>
              <w:right w:val="nil"/>
            </w:tcBorders>
            <w:shd w:val="clear" w:color="auto" w:fill="FFFFFF"/>
            <w:noWrap/>
            <w:vAlign w:val="bottom"/>
          </w:tcPr>
          <w:p w14:paraId="313BB705">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6BCD3A25">
        <w:trPr>
          <w:trHeight w:val="336" w:hRule="atLeast"/>
        </w:trPr>
        <w:tc>
          <w:tcPr>
            <w:tcW w:w="176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2DC12C5">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-1.11 (-8.26,6.04)</w:t>
            </w:r>
          </w:p>
        </w:tc>
        <w:tc>
          <w:tcPr>
            <w:tcW w:w="171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29D5DE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-8.95 (-15.82,-2.08)</w:t>
            </w:r>
          </w:p>
        </w:tc>
        <w:tc>
          <w:tcPr>
            <w:tcW w:w="175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5A97354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Inclisiran</w:t>
            </w:r>
          </w:p>
        </w:tc>
        <w:tc>
          <w:tcPr>
            <w:tcW w:w="1685" w:type="dxa"/>
            <w:tcBorders>
              <w:top w:val="nil"/>
              <w:left w:val="single" w:color="1E376A" w:sz="12" w:space="0"/>
              <w:bottom w:val="single" w:color="1E376A" w:sz="12" w:space="0"/>
              <w:right w:val="nil"/>
            </w:tcBorders>
            <w:shd w:val="clear" w:color="auto" w:fill="FFFFFF"/>
            <w:noWrap/>
            <w:vAlign w:val="bottom"/>
          </w:tcPr>
          <w:p w14:paraId="5E08EBA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90" w:type="dxa"/>
            <w:tcBorders>
              <w:top w:val="nil"/>
              <w:left w:val="nil"/>
              <w:bottom w:val="nil"/>
              <w:right w:val="nil"/>
            </w:tcBorders>
            <w:shd w:val="clear" w:color="auto" w:fill="FFFFFF"/>
            <w:noWrap/>
            <w:vAlign w:val="bottom"/>
          </w:tcPr>
          <w:p w14:paraId="583AF13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83" w:type="dxa"/>
            <w:tcBorders>
              <w:top w:val="nil"/>
              <w:left w:val="nil"/>
              <w:bottom w:val="nil"/>
              <w:right w:val="nil"/>
            </w:tcBorders>
            <w:shd w:val="clear" w:color="auto" w:fill="FFFFFF"/>
            <w:noWrap/>
            <w:vAlign w:val="bottom"/>
          </w:tcPr>
          <w:p w14:paraId="278373F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21" w:type="dxa"/>
            <w:tcBorders>
              <w:top w:val="nil"/>
              <w:left w:val="nil"/>
              <w:bottom w:val="nil"/>
              <w:right w:val="nil"/>
            </w:tcBorders>
            <w:shd w:val="clear" w:color="auto" w:fill="FFFFFF"/>
            <w:noWrap/>
            <w:vAlign w:val="bottom"/>
          </w:tcPr>
          <w:p w14:paraId="3B84E29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53BA4C46">
        <w:trPr>
          <w:trHeight w:val="336" w:hRule="atLeast"/>
        </w:trPr>
        <w:tc>
          <w:tcPr>
            <w:tcW w:w="176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1067D1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20.60 (11.16,30.05)</w:t>
            </w:r>
          </w:p>
        </w:tc>
        <w:tc>
          <w:tcPr>
            <w:tcW w:w="171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927A49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12.77 (3.54,22.00)</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A4FDD2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21.71 (11.07,32.35)</w:t>
            </w:r>
          </w:p>
        </w:tc>
        <w:tc>
          <w:tcPr>
            <w:tcW w:w="1685"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190F91B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Ongericimab</w:t>
            </w:r>
          </w:p>
        </w:tc>
        <w:tc>
          <w:tcPr>
            <w:tcW w:w="1690" w:type="dxa"/>
            <w:tcBorders>
              <w:top w:val="nil"/>
              <w:left w:val="single" w:color="1E376A" w:sz="12" w:space="0"/>
              <w:bottom w:val="single" w:color="1E376A" w:sz="12" w:space="0"/>
              <w:right w:val="nil"/>
            </w:tcBorders>
            <w:shd w:val="clear" w:color="auto" w:fill="FFFFFF"/>
            <w:noWrap/>
            <w:vAlign w:val="bottom"/>
          </w:tcPr>
          <w:p w14:paraId="1F92184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83" w:type="dxa"/>
            <w:tcBorders>
              <w:top w:val="nil"/>
              <w:left w:val="nil"/>
              <w:bottom w:val="nil"/>
              <w:right w:val="nil"/>
            </w:tcBorders>
            <w:shd w:val="clear" w:color="auto" w:fill="FFFFFF"/>
            <w:noWrap/>
            <w:vAlign w:val="bottom"/>
          </w:tcPr>
          <w:p w14:paraId="4302CE2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21" w:type="dxa"/>
            <w:tcBorders>
              <w:top w:val="nil"/>
              <w:left w:val="nil"/>
              <w:bottom w:val="nil"/>
              <w:right w:val="nil"/>
            </w:tcBorders>
            <w:shd w:val="clear" w:color="auto" w:fill="FFFFFF"/>
            <w:noWrap/>
            <w:vAlign w:val="bottom"/>
          </w:tcPr>
          <w:p w14:paraId="6AEFC66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2261D051">
        <w:trPr>
          <w:trHeight w:val="336" w:hRule="atLeast"/>
        </w:trPr>
        <w:tc>
          <w:tcPr>
            <w:tcW w:w="176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5363BC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4.12 (-5.05,13.29)</w:t>
            </w:r>
          </w:p>
        </w:tc>
        <w:tc>
          <w:tcPr>
            <w:tcW w:w="171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187AC3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-3.72 (-12.67,5.23)</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491B4B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5.23 (-5.17,15.63)</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3C4662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-16.48 (-28.57,-4.40)</w:t>
            </w:r>
          </w:p>
        </w:tc>
        <w:tc>
          <w:tcPr>
            <w:tcW w:w="1690"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3C85BAC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Recaticimab</w:t>
            </w:r>
          </w:p>
        </w:tc>
        <w:tc>
          <w:tcPr>
            <w:tcW w:w="1783" w:type="dxa"/>
            <w:tcBorders>
              <w:top w:val="nil"/>
              <w:left w:val="single" w:color="1E376A" w:sz="12" w:space="0"/>
              <w:bottom w:val="single" w:color="1E376A" w:sz="12" w:space="0"/>
              <w:right w:val="nil"/>
            </w:tcBorders>
            <w:shd w:val="clear" w:color="auto" w:fill="FFFFFF"/>
            <w:noWrap/>
            <w:vAlign w:val="bottom"/>
          </w:tcPr>
          <w:p w14:paraId="2495367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21" w:type="dxa"/>
            <w:tcBorders>
              <w:top w:val="nil"/>
              <w:left w:val="nil"/>
              <w:bottom w:val="nil"/>
              <w:right w:val="nil"/>
            </w:tcBorders>
            <w:shd w:val="clear" w:color="auto" w:fill="FFFFFF"/>
            <w:noWrap/>
            <w:vAlign w:val="bottom"/>
          </w:tcPr>
          <w:p w14:paraId="5369CEF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23C2E28D">
        <w:trPr>
          <w:trHeight w:val="336" w:hRule="atLeast"/>
        </w:trPr>
        <w:tc>
          <w:tcPr>
            <w:tcW w:w="176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553D2E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12.05 (0.86,23.24)</w:t>
            </w:r>
          </w:p>
        </w:tc>
        <w:tc>
          <w:tcPr>
            <w:tcW w:w="171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6FBB9B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4.22 (-6.80,15.23)</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25CCF9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13.16 (0.94,25.38)</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E80D67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-8.55 (-22.24,5.14)</w:t>
            </w:r>
          </w:p>
        </w:tc>
        <w:tc>
          <w:tcPr>
            <w:tcW w:w="1690"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101614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7.93 (-5.57,21.43)</w:t>
            </w:r>
          </w:p>
        </w:tc>
        <w:tc>
          <w:tcPr>
            <w:tcW w:w="178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7D13D0D4">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Tafolecimab</w:t>
            </w:r>
          </w:p>
        </w:tc>
        <w:tc>
          <w:tcPr>
            <w:tcW w:w="1721" w:type="dxa"/>
            <w:tcBorders>
              <w:top w:val="nil"/>
              <w:left w:val="single" w:color="1E376A" w:sz="12" w:space="0"/>
              <w:bottom w:val="single" w:color="1E376A" w:sz="12" w:space="0"/>
              <w:right w:val="nil"/>
            </w:tcBorders>
            <w:shd w:val="clear" w:color="auto" w:fill="FFFFFF"/>
            <w:noWrap/>
            <w:vAlign w:val="bottom"/>
          </w:tcPr>
          <w:p w14:paraId="349B98E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46850AB7">
        <w:trPr>
          <w:trHeight w:val="336" w:hRule="atLeast"/>
        </w:trPr>
        <w:tc>
          <w:tcPr>
            <w:tcW w:w="176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0FB2EF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-49.05 (-52.73,-45.36)</w:t>
            </w:r>
          </w:p>
        </w:tc>
        <w:tc>
          <w:tcPr>
            <w:tcW w:w="171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D68518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-56.88 (-59.98,-53.79)</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5422F6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-47.94 (-54.07,-41.81)</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B44AC9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-69.65 (-78.35,-60.96)</w:t>
            </w:r>
          </w:p>
        </w:tc>
        <w:tc>
          <w:tcPr>
            <w:tcW w:w="1690"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D50BD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-53.17 (-61.57,-44.77)</w:t>
            </w:r>
          </w:p>
        </w:tc>
        <w:tc>
          <w:tcPr>
            <w:tcW w:w="178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A1523F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-61.10 (-71.67,-50.53)</w:t>
            </w:r>
          </w:p>
        </w:tc>
        <w:tc>
          <w:tcPr>
            <w:tcW w:w="1721"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2E0DF1E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Placebo</w:t>
            </w:r>
          </w:p>
        </w:tc>
      </w:tr>
    </w:tbl>
    <w:p w14:paraId="10D91508">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5E614BEB">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52D80A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2F625E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7B25F9E1">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0D4299E">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E65057B">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4AA5263">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A4B8E0D">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3A45D4F">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B236BD4">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5ED65A2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NewRomanPS-BoldMT" w:cs="Times New Roman Regular"/>
          <w:b/>
          <w:bCs/>
          <w:color w:val="000000"/>
          <w:kern w:val="0"/>
          <w:sz w:val="24"/>
          <w:szCs w:val="24"/>
          <w:lang w:val="en-US" w:eastAsia="zh-CN" w:bidi="ar"/>
        </w:rPr>
      </w:pPr>
    </w:p>
    <w:p w14:paraId="29E67CA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7E65163A">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7F7C3B25">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CE05FF1">
      <w:pPr>
        <w:pStyle w:val="3"/>
        <w:bidi w:val="0"/>
        <w:rPr>
          <w:rFonts w:hint="default" w:ascii="Times New Roman Bold" w:hAnsi="Times New Roman Bold" w:cs="Times New Roman Bold"/>
          <w:sz w:val="24"/>
          <w:szCs w:val="24"/>
          <w:lang w:val="en-US" w:eastAsia="zh-CN"/>
        </w:rPr>
      </w:pPr>
      <w:bookmarkStart w:id="31" w:name="_Toc1020292895"/>
      <w:r>
        <w:rPr>
          <w:rFonts w:hint="default" w:ascii="Times New Roman Bold" w:hAnsi="Times New Roman Bold" w:cs="Times New Roman Bold"/>
          <w:sz w:val="24"/>
          <w:szCs w:val="24"/>
          <w:lang w:val="en-US" w:eastAsia="zh-CN"/>
        </w:rPr>
        <w:t>Table S8.3: non-HDL-C</w:t>
      </w:r>
      <w:bookmarkEnd w:id="31"/>
    </w:p>
    <w:tbl>
      <w:tblPr>
        <w:tblStyle w:val="10"/>
        <w:tblpPr w:leftFromText="180" w:rightFromText="180" w:vertAnchor="text" w:horzAnchor="page" w:tblpX="2195" w:tblpY="614"/>
        <w:tblOverlap w:val="never"/>
        <w:tblW w:w="122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94"/>
        <w:gridCol w:w="1713"/>
        <w:gridCol w:w="1753"/>
        <w:gridCol w:w="1685"/>
        <w:gridCol w:w="1737"/>
        <w:gridCol w:w="1829"/>
        <w:gridCol w:w="1706"/>
      </w:tblGrid>
      <w:tr w14:paraId="772E2DE2">
        <w:trPr>
          <w:gridAfter w:val="1"/>
          <w:wAfter w:w="1706" w:type="dxa"/>
          <w:trHeight w:val="703" w:hRule="atLeast"/>
        </w:trPr>
        <w:tc>
          <w:tcPr>
            <w:tcW w:w="1794"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0C9CBCB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Alirocumab</w:t>
            </w:r>
          </w:p>
        </w:tc>
        <w:tc>
          <w:tcPr>
            <w:tcW w:w="1713" w:type="dxa"/>
            <w:tcBorders>
              <w:top w:val="nil"/>
              <w:left w:val="single" w:color="1E376A" w:sz="12" w:space="0"/>
              <w:bottom w:val="single" w:color="1E376A" w:sz="12" w:space="0"/>
              <w:right w:val="nil"/>
            </w:tcBorders>
            <w:shd w:val="clear" w:color="auto" w:fill="FFFFFF"/>
            <w:noWrap/>
            <w:vAlign w:val="bottom"/>
          </w:tcPr>
          <w:p w14:paraId="17E360E4">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3" w:type="dxa"/>
            <w:tcBorders>
              <w:top w:val="nil"/>
              <w:left w:val="nil"/>
              <w:bottom w:val="nil"/>
              <w:right w:val="nil"/>
            </w:tcBorders>
            <w:shd w:val="clear" w:color="auto" w:fill="FFFFFF"/>
            <w:noWrap/>
            <w:vAlign w:val="bottom"/>
          </w:tcPr>
          <w:p w14:paraId="1F767182">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72A7D61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37" w:type="dxa"/>
            <w:tcBorders>
              <w:top w:val="nil"/>
              <w:left w:val="nil"/>
              <w:bottom w:val="nil"/>
              <w:right w:val="nil"/>
            </w:tcBorders>
            <w:shd w:val="clear" w:color="auto" w:fill="FFFFFF"/>
            <w:noWrap/>
            <w:vAlign w:val="bottom"/>
          </w:tcPr>
          <w:p w14:paraId="4DB3E18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829" w:type="dxa"/>
            <w:tcBorders>
              <w:top w:val="nil"/>
              <w:left w:val="nil"/>
              <w:bottom w:val="nil"/>
              <w:right w:val="nil"/>
            </w:tcBorders>
            <w:shd w:val="clear" w:color="auto" w:fill="FFFFFF"/>
            <w:noWrap/>
            <w:vAlign w:val="bottom"/>
          </w:tcPr>
          <w:p w14:paraId="02E5D44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4EF92E58">
        <w:trPr>
          <w:trHeight w:val="616" w:hRule="atLeast"/>
        </w:trPr>
        <w:tc>
          <w:tcPr>
            <w:tcW w:w="179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57FA5C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 xml:space="preserve">8.75 </w:t>
            </w:r>
            <w:r>
              <w:rPr>
                <w:rFonts w:hint="eastAsia" w:ascii="Times New Roman Regular" w:hAnsi="Times New Roman Regular" w:eastAsia="宋体" w:cs="Times New Roman Regular"/>
                <w:b w:val="0"/>
                <w:i w:val="0"/>
                <w:iCs w:val="0"/>
                <w:color w:val="000000"/>
                <w:kern w:val="0"/>
                <w:sz w:val="24"/>
                <w:szCs w:val="24"/>
                <w:u w:val="none"/>
                <w:lang w:val="en-US" w:eastAsia="zh-CN" w:bidi="ar"/>
              </w:rPr>
              <w:br w:type="textWrapping"/>
            </w:r>
            <w:r>
              <w:rPr>
                <w:rFonts w:hint="eastAsia" w:ascii="Times New Roman Regular" w:hAnsi="Times New Roman Regular" w:eastAsia="宋体" w:cs="Times New Roman Regular"/>
                <w:b w:val="0"/>
                <w:i w:val="0"/>
                <w:iCs w:val="0"/>
                <w:color w:val="000000"/>
                <w:kern w:val="0"/>
                <w:sz w:val="24"/>
                <w:szCs w:val="24"/>
                <w:u w:val="none"/>
                <w:lang w:val="en-US" w:eastAsia="zh-CN" w:bidi="ar"/>
              </w:rPr>
              <w:t>(5.07,12.42)</w:t>
            </w:r>
          </w:p>
        </w:tc>
        <w:tc>
          <w:tcPr>
            <w:tcW w:w="171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33752CB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Evolocumab</w:t>
            </w:r>
          </w:p>
        </w:tc>
        <w:tc>
          <w:tcPr>
            <w:tcW w:w="1753" w:type="dxa"/>
            <w:tcBorders>
              <w:top w:val="nil"/>
              <w:left w:val="single" w:color="1E376A" w:sz="12" w:space="0"/>
              <w:bottom w:val="single" w:color="1E376A" w:sz="12" w:space="0"/>
              <w:right w:val="nil"/>
            </w:tcBorders>
            <w:shd w:val="clear" w:color="auto" w:fill="FFFFFF"/>
            <w:noWrap/>
            <w:vAlign w:val="bottom"/>
          </w:tcPr>
          <w:p w14:paraId="45F8367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3A1F3B2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37" w:type="dxa"/>
            <w:tcBorders>
              <w:top w:val="nil"/>
              <w:left w:val="nil"/>
              <w:bottom w:val="nil"/>
              <w:right w:val="nil"/>
            </w:tcBorders>
            <w:shd w:val="clear" w:color="auto" w:fill="FFFFFF"/>
            <w:noWrap/>
            <w:vAlign w:val="bottom"/>
          </w:tcPr>
          <w:p w14:paraId="3649A34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829" w:type="dxa"/>
            <w:tcBorders>
              <w:top w:val="nil"/>
              <w:left w:val="nil"/>
              <w:bottom w:val="nil"/>
              <w:right w:val="nil"/>
            </w:tcBorders>
            <w:shd w:val="clear" w:color="auto" w:fill="FFFFFF"/>
            <w:noWrap/>
            <w:vAlign w:val="bottom"/>
          </w:tcPr>
          <w:p w14:paraId="78F29FB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06" w:type="dxa"/>
            <w:tcBorders>
              <w:top w:val="nil"/>
              <w:left w:val="nil"/>
              <w:bottom w:val="nil"/>
              <w:right w:val="nil"/>
            </w:tcBorders>
            <w:shd w:val="clear" w:color="auto" w:fill="FFFFFF"/>
            <w:noWrap/>
            <w:vAlign w:val="bottom"/>
          </w:tcPr>
          <w:p w14:paraId="27FEC60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7432F476">
        <w:trPr>
          <w:trHeight w:val="336" w:hRule="atLeast"/>
        </w:trPr>
        <w:tc>
          <w:tcPr>
            <w:tcW w:w="179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4A998B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-1.10 (-6.40,4.19)</w:t>
            </w:r>
          </w:p>
        </w:tc>
        <w:tc>
          <w:tcPr>
            <w:tcW w:w="171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4E90EC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-9.85 (-15.09,-4.62)</w:t>
            </w:r>
          </w:p>
        </w:tc>
        <w:tc>
          <w:tcPr>
            <w:tcW w:w="175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6D18736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Inclisiran</w:t>
            </w:r>
          </w:p>
        </w:tc>
        <w:tc>
          <w:tcPr>
            <w:tcW w:w="1685" w:type="dxa"/>
            <w:tcBorders>
              <w:top w:val="nil"/>
              <w:left w:val="single" w:color="1E376A" w:sz="12" w:space="0"/>
              <w:bottom w:val="single" w:color="1E376A" w:sz="12" w:space="0"/>
              <w:right w:val="nil"/>
            </w:tcBorders>
            <w:shd w:val="clear" w:color="auto" w:fill="FFFFFF"/>
            <w:noWrap/>
            <w:vAlign w:val="bottom"/>
          </w:tcPr>
          <w:p w14:paraId="79623A0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37" w:type="dxa"/>
            <w:tcBorders>
              <w:top w:val="nil"/>
              <w:left w:val="nil"/>
              <w:bottom w:val="nil"/>
              <w:right w:val="nil"/>
            </w:tcBorders>
            <w:shd w:val="clear" w:color="auto" w:fill="FFFFFF"/>
            <w:noWrap/>
            <w:vAlign w:val="bottom"/>
          </w:tcPr>
          <w:p w14:paraId="076B0F0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829" w:type="dxa"/>
            <w:tcBorders>
              <w:top w:val="nil"/>
              <w:left w:val="nil"/>
              <w:bottom w:val="nil"/>
              <w:right w:val="nil"/>
            </w:tcBorders>
            <w:shd w:val="clear" w:color="auto" w:fill="FFFFFF"/>
            <w:noWrap/>
            <w:vAlign w:val="bottom"/>
          </w:tcPr>
          <w:p w14:paraId="543C0E5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06" w:type="dxa"/>
            <w:tcBorders>
              <w:top w:val="nil"/>
              <w:left w:val="nil"/>
              <w:bottom w:val="nil"/>
              <w:right w:val="nil"/>
            </w:tcBorders>
            <w:shd w:val="clear" w:color="auto" w:fill="FFFFFF"/>
            <w:noWrap/>
            <w:vAlign w:val="bottom"/>
          </w:tcPr>
          <w:p w14:paraId="2A63ED1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4CF4C472">
        <w:trPr>
          <w:trHeight w:val="336" w:hRule="atLeast"/>
        </w:trPr>
        <w:tc>
          <w:tcPr>
            <w:tcW w:w="179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6F1712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20.28 (13.49,27.06)</w:t>
            </w:r>
          </w:p>
        </w:tc>
        <w:tc>
          <w:tcPr>
            <w:tcW w:w="171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E1B901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11.53 (4.79,18.27)</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D9CDA5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21.38 (13.64,29.12)</w:t>
            </w:r>
          </w:p>
        </w:tc>
        <w:tc>
          <w:tcPr>
            <w:tcW w:w="1685"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7646B53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Ongericimab</w:t>
            </w:r>
          </w:p>
        </w:tc>
        <w:tc>
          <w:tcPr>
            <w:tcW w:w="1737" w:type="dxa"/>
            <w:tcBorders>
              <w:top w:val="nil"/>
              <w:left w:val="single" w:color="1E376A" w:sz="12" w:space="0"/>
              <w:bottom w:val="single" w:color="1E376A" w:sz="12" w:space="0"/>
              <w:right w:val="nil"/>
            </w:tcBorders>
            <w:shd w:val="clear" w:color="auto" w:fill="FFFFFF"/>
            <w:noWrap/>
            <w:vAlign w:val="bottom"/>
          </w:tcPr>
          <w:p w14:paraId="726239B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829" w:type="dxa"/>
            <w:tcBorders>
              <w:top w:val="nil"/>
              <w:left w:val="nil"/>
              <w:bottom w:val="nil"/>
              <w:right w:val="nil"/>
            </w:tcBorders>
            <w:shd w:val="clear" w:color="auto" w:fill="FFFFFF"/>
            <w:noWrap/>
            <w:vAlign w:val="bottom"/>
          </w:tcPr>
          <w:p w14:paraId="1A6AD4E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06" w:type="dxa"/>
            <w:tcBorders>
              <w:top w:val="nil"/>
              <w:left w:val="nil"/>
              <w:bottom w:val="nil"/>
              <w:right w:val="nil"/>
            </w:tcBorders>
            <w:shd w:val="clear" w:color="auto" w:fill="FFFFFF"/>
            <w:noWrap/>
            <w:vAlign w:val="bottom"/>
          </w:tcPr>
          <w:p w14:paraId="6C2E9862">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20FD059B">
        <w:trPr>
          <w:trHeight w:val="336" w:hRule="atLeast"/>
        </w:trPr>
        <w:tc>
          <w:tcPr>
            <w:tcW w:w="179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E614CD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5.46 (-0.95,11.88)</w:t>
            </w:r>
          </w:p>
        </w:tc>
        <w:tc>
          <w:tcPr>
            <w:tcW w:w="171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D3C0E5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-3.28 (-9.65,3.08)</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F5058C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6.57 (-0.85,13.99)</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EB282A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-14.81 (-23.36,-6.27)</w:t>
            </w:r>
          </w:p>
        </w:tc>
        <w:tc>
          <w:tcPr>
            <w:tcW w:w="1737"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324F3E0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Recaticimab</w:t>
            </w:r>
          </w:p>
        </w:tc>
        <w:tc>
          <w:tcPr>
            <w:tcW w:w="1829" w:type="dxa"/>
            <w:tcBorders>
              <w:top w:val="nil"/>
              <w:left w:val="single" w:color="1E376A" w:sz="12" w:space="0"/>
              <w:bottom w:val="single" w:color="1E376A" w:sz="12" w:space="0"/>
              <w:right w:val="nil"/>
            </w:tcBorders>
            <w:shd w:val="clear" w:color="auto" w:fill="FFFFFF"/>
            <w:noWrap/>
            <w:vAlign w:val="bottom"/>
          </w:tcPr>
          <w:p w14:paraId="05F1D7E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06" w:type="dxa"/>
            <w:tcBorders>
              <w:top w:val="nil"/>
              <w:left w:val="nil"/>
              <w:bottom w:val="nil"/>
              <w:right w:val="nil"/>
            </w:tcBorders>
            <w:shd w:val="clear" w:color="auto" w:fill="FFFFFF"/>
            <w:noWrap/>
            <w:vAlign w:val="bottom"/>
          </w:tcPr>
          <w:p w14:paraId="15BF980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1048474D">
        <w:trPr>
          <w:trHeight w:val="336" w:hRule="atLeast"/>
        </w:trPr>
        <w:tc>
          <w:tcPr>
            <w:tcW w:w="179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11B74E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20.17 (11.95,28.39)</w:t>
            </w:r>
          </w:p>
        </w:tc>
        <w:tc>
          <w:tcPr>
            <w:tcW w:w="171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735014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11.43 (3.24,19.62)</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D39B63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21.28 (12.24,30.31)</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B1C391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-0.10 (-10.08,9.88)</w:t>
            </w:r>
          </w:p>
        </w:tc>
        <w:tc>
          <w:tcPr>
            <w:tcW w:w="173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1749A8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14.71 (4.98,24.44)</w:t>
            </w:r>
          </w:p>
        </w:tc>
        <w:tc>
          <w:tcPr>
            <w:tcW w:w="1829"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7E4B5EF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Tafolecimab</w:t>
            </w:r>
          </w:p>
        </w:tc>
        <w:tc>
          <w:tcPr>
            <w:tcW w:w="1706" w:type="dxa"/>
            <w:tcBorders>
              <w:top w:val="nil"/>
              <w:left w:val="single" w:color="1E376A" w:sz="12" w:space="0"/>
              <w:bottom w:val="single" w:color="1E376A" w:sz="12" w:space="0"/>
              <w:right w:val="nil"/>
            </w:tcBorders>
            <w:shd w:val="clear" w:color="auto" w:fill="FFFFFF"/>
            <w:noWrap/>
            <w:vAlign w:val="bottom"/>
          </w:tcPr>
          <w:p w14:paraId="3C8503A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686EE826">
        <w:trPr>
          <w:trHeight w:val="336" w:hRule="atLeast"/>
        </w:trPr>
        <w:tc>
          <w:tcPr>
            <w:tcW w:w="179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9147A8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-43.16 (-45.81,-40.51)</w:t>
            </w:r>
          </w:p>
        </w:tc>
        <w:tc>
          <w:tcPr>
            <w:tcW w:w="171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5472B1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-51.91 (-54.45,-49.37)</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E3227C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-42.05 (-46.63,-37.48)</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611325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-63.44 (-69.68,-57.19)</w:t>
            </w:r>
          </w:p>
        </w:tc>
        <w:tc>
          <w:tcPr>
            <w:tcW w:w="173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23BB28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-48.62 (-54.46,-42.78)</w:t>
            </w:r>
          </w:p>
        </w:tc>
        <w:tc>
          <w:tcPr>
            <w:tcW w:w="1829"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82269B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-63.33 (-71.12,-55.55)</w:t>
            </w:r>
          </w:p>
        </w:tc>
        <w:tc>
          <w:tcPr>
            <w:tcW w:w="1706"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4F1CF65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Placebo</w:t>
            </w:r>
          </w:p>
        </w:tc>
      </w:tr>
    </w:tbl>
    <w:p w14:paraId="555C9B2A">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0243F2F">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7BF5148F">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9CD9F18">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5193987">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048210B">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3859372">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54E373D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24546664">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8FD0B8A">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577B238E">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243269AE">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739F8E0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EDD793A">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525D667">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BC746FC">
      <w:pPr>
        <w:pStyle w:val="3"/>
        <w:bidi w:val="0"/>
        <w:rPr>
          <w:rFonts w:hint="default" w:ascii="Times New Roman Bold" w:hAnsi="Times New Roman Bold" w:cs="Times New Roman Bold"/>
          <w:sz w:val="24"/>
          <w:szCs w:val="24"/>
          <w:lang w:val="en-US" w:eastAsia="zh-CN"/>
        </w:rPr>
      </w:pPr>
      <w:bookmarkStart w:id="32" w:name="_Toc405764970"/>
      <w:r>
        <w:rPr>
          <w:rFonts w:hint="default" w:ascii="Times New Roman Bold" w:hAnsi="Times New Roman Bold" w:cs="Times New Roman Bold"/>
          <w:sz w:val="24"/>
          <w:szCs w:val="24"/>
          <w:lang w:val="en-US" w:eastAsia="zh-CN"/>
        </w:rPr>
        <w:t>Table S8.4: TG</w:t>
      </w:r>
      <w:bookmarkEnd w:id="32"/>
    </w:p>
    <w:tbl>
      <w:tblPr>
        <w:tblStyle w:val="10"/>
        <w:tblpPr w:leftFromText="180" w:rightFromText="180" w:vertAnchor="text" w:horzAnchor="page" w:tblpX="2313" w:tblpY="618"/>
        <w:tblOverlap w:val="never"/>
        <w:tblW w:w="117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67"/>
        <w:gridCol w:w="1817"/>
        <w:gridCol w:w="1753"/>
        <w:gridCol w:w="1685"/>
        <w:gridCol w:w="1630"/>
        <w:gridCol w:w="1712"/>
        <w:gridCol w:w="1596"/>
      </w:tblGrid>
      <w:tr w14:paraId="79694157">
        <w:trPr>
          <w:gridAfter w:val="1"/>
          <w:wAfter w:w="1596" w:type="dxa"/>
          <w:trHeight w:val="595" w:hRule="atLeast"/>
        </w:trPr>
        <w:tc>
          <w:tcPr>
            <w:tcW w:w="1567"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70791F5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Alirocumab</w:t>
            </w:r>
          </w:p>
        </w:tc>
        <w:tc>
          <w:tcPr>
            <w:tcW w:w="1817" w:type="dxa"/>
            <w:tcBorders>
              <w:top w:val="nil"/>
              <w:left w:val="single" w:color="1E376A" w:sz="12" w:space="0"/>
              <w:bottom w:val="single" w:color="1E376A" w:sz="12" w:space="0"/>
              <w:right w:val="nil"/>
            </w:tcBorders>
            <w:shd w:val="clear" w:color="auto" w:fill="FFFFFF"/>
            <w:noWrap/>
            <w:vAlign w:val="bottom"/>
          </w:tcPr>
          <w:p w14:paraId="1E8F9AC4">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3" w:type="dxa"/>
            <w:tcBorders>
              <w:top w:val="nil"/>
              <w:left w:val="nil"/>
              <w:bottom w:val="nil"/>
              <w:right w:val="nil"/>
            </w:tcBorders>
            <w:shd w:val="clear" w:color="auto" w:fill="FFFFFF"/>
            <w:noWrap/>
            <w:vAlign w:val="bottom"/>
          </w:tcPr>
          <w:p w14:paraId="65B5E16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14C07A0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30" w:type="dxa"/>
            <w:tcBorders>
              <w:top w:val="nil"/>
              <w:left w:val="nil"/>
              <w:bottom w:val="nil"/>
              <w:right w:val="nil"/>
            </w:tcBorders>
            <w:shd w:val="clear" w:color="auto" w:fill="FFFFFF"/>
            <w:noWrap/>
            <w:vAlign w:val="bottom"/>
          </w:tcPr>
          <w:p w14:paraId="692B02C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12" w:type="dxa"/>
            <w:tcBorders>
              <w:top w:val="nil"/>
              <w:left w:val="nil"/>
              <w:bottom w:val="nil"/>
              <w:right w:val="nil"/>
            </w:tcBorders>
            <w:shd w:val="clear" w:color="auto" w:fill="FFFFFF"/>
            <w:noWrap/>
            <w:vAlign w:val="bottom"/>
          </w:tcPr>
          <w:p w14:paraId="28F0A9F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69935139">
        <w:trPr>
          <w:trHeight w:val="537" w:hRule="atLeast"/>
        </w:trPr>
        <w:tc>
          <w:tcPr>
            <w:tcW w:w="156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7A7F86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3.32 (0.59,6.05)</w:t>
            </w:r>
          </w:p>
        </w:tc>
        <w:tc>
          <w:tcPr>
            <w:tcW w:w="1817"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63F9A53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Evolocumab</w:t>
            </w:r>
          </w:p>
        </w:tc>
        <w:tc>
          <w:tcPr>
            <w:tcW w:w="1753" w:type="dxa"/>
            <w:tcBorders>
              <w:top w:val="nil"/>
              <w:left w:val="single" w:color="1E376A" w:sz="12" w:space="0"/>
              <w:bottom w:val="single" w:color="1E376A" w:sz="12" w:space="0"/>
              <w:right w:val="nil"/>
            </w:tcBorders>
            <w:shd w:val="clear" w:color="auto" w:fill="FFFFFF"/>
            <w:noWrap/>
            <w:vAlign w:val="bottom"/>
          </w:tcPr>
          <w:p w14:paraId="25C508A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2A67877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30" w:type="dxa"/>
            <w:tcBorders>
              <w:top w:val="nil"/>
              <w:left w:val="nil"/>
              <w:bottom w:val="nil"/>
              <w:right w:val="nil"/>
            </w:tcBorders>
            <w:shd w:val="clear" w:color="auto" w:fill="FFFFFF"/>
            <w:noWrap/>
            <w:vAlign w:val="bottom"/>
          </w:tcPr>
          <w:p w14:paraId="7E4A81F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12" w:type="dxa"/>
            <w:tcBorders>
              <w:top w:val="nil"/>
              <w:left w:val="nil"/>
              <w:bottom w:val="nil"/>
              <w:right w:val="nil"/>
            </w:tcBorders>
            <w:shd w:val="clear" w:color="auto" w:fill="FFFFFF"/>
            <w:noWrap/>
            <w:vAlign w:val="bottom"/>
          </w:tcPr>
          <w:p w14:paraId="51CC482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596" w:type="dxa"/>
            <w:tcBorders>
              <w:top w:val="nil"/>
              <w:left w:val="nil"/>
              <w:bottom w:val="nil"/>
              <w:right w:val="nil"/>
            </w:tcBorders>
            <w:shd w:val="clear" w:color="auto" w:fill="FFFFFF"/>
            <w:noWrap/>
            <w:vAlign w:val="bottom"/>
          </w:tcPr>
          <w:p w14:paraId="3E65877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2B9CE642">
        <w:trPr>
          <w:trHeight w:val="336" w:hRule="atLeast"/>
        </w:trPr>
        <w:tc>
          <w:tcPr>
            <w:tcW w:w="156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DCA405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-2.30 (-5.97,1.37)</w:t>
            </w:r>
          </w:p>
        </w:tc>
        <w:tc>
          <w:tcPr>
            <w:tcW w:w="181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B07EB2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-5.62 (-9.32,-1.92)</w:t>
            </w:r>
          </w:p>
        </w:tc>
        <w:tc>
          <w:tcPr>
            <w:tcW w:w="175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476A7CE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Inclisiran</w:t>
            </w:r>
          </w:p>
        </w:tc>
        <w:tc>
          <w:tcPr>
            <w:tcW w:w="1685" w:type="dxa"/>
            <w:tcBorders>
              <w:top w:val="nil"/>
              <w:left w:val="single" w:color="1E376A" w:sz="12" w:space="0"/>
              <w:bottom w:val="single" w:color="1E376A" w:sz="12" w:space="0"/>
              <w:right w:val="nil"/>
            </w:tcBorders>
            <w:shd w:val="clear" w:color="auto" w:fill="FFFFFF"/>
            <w:noWrap/>
            <w:vAlign w:val="bottom"/>
          </w:tcPr>
          <w:p w14:paraId="513E7CA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30" w:type="dxa"/>
            <w:tcBorders>
              <w:top w:val="nil"/>
              <w:left w:val="nil"/>
              <w:bottom w:val="nil"/>
              <w:right w:val="nil"/>
            </w:tcBorders>
            <w:shd w:val="clear" w:color="auto" w:fill="FFFFFF"/>
            <w:noWrap/>
            <w:vAlign w:val="bottom"/>
          </w:tcPr>
          <w:p w14:paraId="22312A3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12" w:type="dxa"/>
            <w:tcBorders>
              <w:top w:val="nil"/>
              <w:left w:val="nil"/>
              <w:bottom w:val="nil"/>
              <w:right w:val="nil"/>
            </w:tcBorders>
            <w:shd w:val="clear" w:color="auto" w:fill="FFFFFF"/>
            <w:noWrap/>
            <w:vAlign w:val="bottom"/>
          </w:tcPr>
          <w:p w14:paraId="1CE3E36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596" w:type="dxa"/>
            <w:tcBorders>
              <w:top w:val="nil"/>
              <w:left w:val="nil"/>
              <w:bottom w:val="nil"/>
              <w:right w:val="nil"/>
            </w:tcBorders>
            <w:shd w:val="clear" w:color="auto" w:fill="FFFFFF"/>
            <w:noWrap/>
            <w:vAlign w:val="bottom"/>
          </w:tcPr>
          <w:p w14:paraId="56C595F5">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06A9F592">
        <w:trPr>
          <w:trHeight w:val="336" w:hRule="atLeast"/>
        </w:trPr>
        <w:tc>
          <w:tcPr>
            <w:tcW w:w="156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3CB9DA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7.74 (0.39,15.10)</w:t>
            </w:r>
          </w:p>
        </w:tc>
        <w:tc>
          <w:tcPr>
            <w:tcW w:w="181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55CF7E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4.42 (-2.94,11.79)</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9047B9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10.04 (2.28,17.81)</w:t>
            </w:r>
          </w:p>
        </w:tc>
        <w:tc>
          <w:tcPr>
            <w:tcW w:w="1685"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4F28E60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Ongericimab</w:t>
            </w:r>
          </w:p>
        </w:tc>
        <w:tc>
          <w:tcPr>
            <w:tcW w:w="1630" w:type="dxa"/>
            <w:tcBorders>
              <w:top w:val="nil"/>
              <w:left w:val="single" w:color="1E376A" w:sz="12" w:space="0"/>
              <w:bottom w:val="single" w:color="1E376A" w:sz="12" w:space="0"/>
              <w:right w:val="nil"/>
            </w:tcBorders>
            <w:shd w:val="clear" w:color="auto" w:fill="FFFFFF"/>
            <w:noWrap/>
            <w:vAlign w:val="bottom"/>
          </w:tcPr>
          <w:p w14:paraId="751716B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12" w:type="dxa"/>
            <w:tcBorders>
              <w:top w:val="nil"/>
              <w:left w:val="nil"/>
              <w:bottom w:val="nil"/>
              <w:right w:val="nil"/>
            </w:tcBorders>
            <w:shd w:val="clear" w:color="auto" w:fill="FFFFFF"/>
            <w:noWrap/>
            <w:vAlign w:val="bottom"/>
          </w:tcPr>
          <w:p w14:paraId="759EB45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596" w:type="dxa"/>
            <w:tcBorders>
              <w:top w:val="nil"/>
              <w:left w:val="nil"/>
              <w:bottom w:val="nil"/>
              <w:right w:val="nil"/>
            </w:tcBorders>
            <w:shd w:val="clear" w:color="auto" w:fill="FFFFFF"/>
            <w:noWrap/>
            <w:vAlign w:val="bottom"/>
          </w:tcPr>
          <w:p w14:paraId="749D6C62">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79F59CE5">
        <w:trPr>
          <w:trHeight w:val="336" w:hRule="atLeast"/>
        </w:trPr>
        <w:tc>
          <w:tcPr>
            <w:tcW w:w="156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9764BD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-2.08 (-7.39,3.24)</w:t>
            </w:r>
          </w:p>
        </w:tc>
        <w:tc>
          <w:tcPr>
            <w:tcW w:w="181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CB9203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-5.40 (-10.73,-0.06)</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11AF9D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0.23 (-5.65,6.10)</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5E5C68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-9.82 (-18.49,-1.15)</w:t>
            </w:r>
          </w:p>
        </w:tc>
        <w:tc>
          <w:tcPr>
            <w:tcW w:w="1630"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425E1D0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Recaticimab</w:t>
            </w:r>
          </w:p>
        </w:tc>
        <w:tc>
          <w:tcPr>
            <w:tcW w:w="1712" w:type="dxa"/>
            <w:tcBorders>
              <w:top w:val="nil"/>
              <w:left w:val="single" w:color="1E376A" w:sz="12" w:space="0"/>
              <w:bottom w:val="single" w:color="1E376A" w:sz="12" w:space="0"/>
              <w:right w:val="nil"/>
            </w:tcBorders>
            <w:shd w:val="clear" w:color="auto" w:fill="FFFFFF"/>
            <w:noWrap/>
            <w:vAlign w:val="bottom"/>
          </w:tcPr>
          <w:p w14:paraId="4C3EA5D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596" w:type="dxa"/>
            <w:tcBorders>
              <w:top w:val="nil"/>
              <w:left w:val="nil"/>
              <w:bottom w:val="nil"/>
              <w:right w:val="nil"/>
            </w:tcBorders>
            <w:shd w:val="clear" w:color="auto" w:fill="FFFFFF"/>
            <w:noWrap/>
            <w:vAlign w:val="bottom"/>
          </w:tcPr>
          <w:p w14:paraId="3AEA430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00207943">
        <w:trPr>
          <w:trHeight w:val="336" w:hRule="atLeast"/>
        </w:trPr>
        <w:tc>
          <w:tcPr>
            <w:tcW w:w="156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C43B98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13.93 (1.92,25.95)</w:t>
            </w:r>
          </w:p>
        </w:tc>
        <w:tc>
          <w:tcPr>
            <w:tcW w:w="181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533304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10.61 (-1.41,22.64)</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DAB1E6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16.23 (3.96,28.51)</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DE39F9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6.19 (-7.63,20.01)</w:t>
            </w:r>
          </w:p>
        </w:tc>
        <w:tc>
          <w:tcPr>
            <w:tcW w:w="1630"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0CE890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16.01 (3.15,28.87)</w:t>
            </w:r>
          </w:p>
        </w:tc>
        <w:tc>
          <w:tcPr>
            <w:tcW w:w="1712"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4F2329F4">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Tafolecimab</w:t>
            </w:r>
          </w:p>
        </w:tc>
        <w:tc>
          <w:tcPr>
            <w:tcW w:w="1596" w:type="dxa"/>
            <w:tcBorders>
              <w:top w:val="nil"/>
              <w:left w:val="single" w:color="1E376A" w:sz="12" w:space="0"/>
              <w:bottom w:val="single" w:color="1E376A" w:sz="12" w:space="0"/>
              <w:right w:val="nil"/>
            </w:tcBorders>
            <w:shd w:val="clear" w:color="auto" w:fill="FFFFFF"/>
            <w:noWrap/>
            <w:vAlign w:val="bottom"/>
          </w:tcPr>
          <w:p w14:paraId="6B6F2BD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21CE1150">
        <w:trPr>
          <w:trHeight w:val="336" w:hRule="atLeast"/>
        </w:trPr>
        <w:tc>
          <w:tcPr>
            <w:tcW w:w="156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974B6E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-11.21 (-13.11,-9.31)</w:t>
            </w:r>
          </w:p>
        </w:tc>
        <w:tc>
          <w:tcPr>
            <w:tcW w:w="1817"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157774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-14.53 (-16.49,-12.57)</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4EBC9B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-8.91 (-12.05,-5.76)</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E2E334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-18.95 (-26.05,-11.85)</w:t>
            </w:r>
          </w:p>
        </w:tc>
        <w:tc>
          <w:tcPr>
            <w:tcW w:w="1630"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A902DA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-9.13 (-14.10,-4.17)</w:t>
            </w:r>
          </w:p>
        </w:tc>
        <w:tc>
          <w:tcPr>
            <w:tcW w:w="1712"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C2A984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-25.14 (-37.00,-13.28)</w:t>
            </w:r>
          </w:p>
        </w:tc>
        <w:tc>
          <w:tcPr>
            <w:tcW w:w="1596"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35D0D70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Placebo</w:t>
            </w:r>
          </w:p>
        </w:tc>
      </w:tr>
    </w:tbl>
    <w:p w14:paraId="104BB53D">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56DE4425">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F97B17F">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3F876E21">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14BF3CC">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541408F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CB9FDED">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5E52CAB">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C4B7597">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CBEDAE3">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92B70CA">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9726F0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2B2AA85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3764C078">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B62F8D3">
      <w:pPr>
        <w:pStyle w:val="3"/>
        <w:bidi w:val="0"/>
        <w:rPr>
          <w:rFonts w:hint="default" w:ascii="Times New Roman Bold" w:hAnsi="Times New Roman Bold" w:cs="Times New Roman Bold"/>
          <w:sz w:val="24"/>
          <w:szCs w:val="24"/>
          <w:lang w:val="en-US" w:eastAsia="zh-CN"/>
        </w:rPr>
      </w:pPr>
      <w:bookmarkStart w:id="33" w:name="_Toc1431271565"/>
      <w:r>
        <w:rPr>
          <w:rFonts w:hint="default" w:ascii="Times New Roman Bold" w:hAnsi="Times New Roman Bold" w:cs="Times New Roman Bold"/>
          <w:sz w:val="24"/>
          <w:szCs w:val="24"/>
          <w:lang w:val="en-US" w:eastAsia="zh-CN"/>
        </w:rPr>
        <w:t>Table S8.5: TC</w:t>
      </w:r>
      <w:bookmarkEnd w:id="33"/>
    </w:p>
    <w:p w14:paraId="6BD600B9">
      <w:pPr>
        <w:tabs>
          <w:tab w:val="left" w:pos="2691"/>
        </w:tabs>
        <w:bidi w:val="0"/>
        <w:jc w:val="left"/>
        <w:rPr>
          <w:rFonts w:hint="default" w:ascii="Times New Roman Regular" w:hAnsi="Times New Roman Regular" w:cs="Times New Roman Regular"/>
          <w:sz w:val="24"/>
          <w:szCs w:val="24"/>
          <w:lang w:val="en-US" w:eastAsia="zh-CN"/>
        </w:rPr>
      </w:pPr>
    </w:p>
    <w:tbl>
      <w:tblPr>
        <w:tblStyle w:val="10"/>
        <w:tblpPr w:leftFromText="180" w:rightFromText="180" w:vertAnchor="text" w:horzAnchor="page" w:tblpX="2242" w:tblpY="276"/>
        <w:tblOverlap w:val="never"/>
        <w:tblW w:w="102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10"/>
        <w:gridCol w:w="1736"/>
        <w:gridCol w:w="1753"/>
        <w:gridCol w:w="1685"/>
        <w:gridCol w:w="1783"/>
        <w:gridCol w:w="1559"/>
      </w:tblGrid>
      <w:tr w14:paraId="71330427">
        <w:trPr>
          <w:trHeight w:val="643" w:hRule="atLeast"/>
        </w:trPr>
        <w:tc>
          <w:tcPr>
            <w:tcW w:w="1710"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53E9B3E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Alirocumab</w:t>
            </w:r>
          </w:p>
        </w:tc>
        <w:tc>
          <w:tcPr>
            <w:tcW w:w="1736" w:type="dxa"/>
            <w:tcBorders>
              <w:top w:val="nil"/>
              <w:left w:val="single" w:color="1E376A" w:sz="12" w:space="0"/>
              <w:bottom w:val="single" w:color="1E376A" w:sz="12" w:space="0"/>
              <w:right w:val="nil"/>
            </w:tcBorders>
            <w:shd w:val="clear" w:color="auto" w:fill="FFFFFF"/>
            <w:noWrap/>
            <w:vAlign w:val="bottom"/>
          </w:tcPr>
          <w:p w14:paraId="426345B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3" w:type="dxa"/>
            <w:tcBorders>
              <w:top w:val="nil"/>
              <w:left w:val="nil"/>
              <w:bottom w:val="nil"/>
              <w:right w:val="nil"/>
            </w:tcBorders>
            <w:shd w:val="clear" w:color="auto" w:fill="FFFFFF"/>
            <w:noWrap/>
            <w:vAlign w:val="bottom"/>
          </w:tcPr>
          <w:p w14:paraId="7B04F99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121B629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83" w:type="dxa"/>
            <w:tcBorders>
              <w:top w:val="nil"/>
              <w:left w:val="nil"/>
              <w:bottom w:val="nil"/>
              <w:right w:val="nil"/>
            </w:tcBorders>
            <w:shd w:val="clear" w:color="auto" w:fill="FFFFFF"/>
            <w:noWrap/>
            <w:vAlign w:val="bottom"/>
          </w:tcPr>
          <w:p w14:paraId="71EC5504">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559" w:type="dxa"/>
            <w:tcBorders>
              <w:top w:val="nil"/>
              <w:left w:val="nil"/>
              <w:bottom w:val="nil"/>
              <w:right w:val="nil"/>
            </w:tcBorders>
            <w:shd w:val="clear" w:color="auto" w:fill="FFFFFF"/>
            <w:noWrap/>
            <w:vAlign w:val="bottom"/>
          </w:tcPr>
          <w:p w14:paraId="1C8E0BF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400AB615">
        <w:trPr>
          <w:trHeight w:val="616" w:hRule="atLeast"/>
        </w:trPr>
        <w:tc>
          <w:tcPr>
            <w:tcW w:w="1710"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D9B275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4.59 (1.53,7.65)</w:t>
            </w:r>
          </w:p>
        </w:tc>
        <w:tc>
          <w:tcPr>
            <w:tcW w:w="1736"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5A7723C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Evolocumab</w:t>
            </w:r>
          </w:p>
        </w:tc>
        <w:tc>
          <w:tcPr>
            <w:tcW w:w="1753" w:type="dxa"/>
            <w:tcBorders>
              <w:top w:val="nil"/>
              <w:left w:val="single" w:color="1E376A" w:sz="12" w:space="0"/>
              <w:bottom w:val="single" w:color="1E376A" w:sz="12" w:space="0"/>
              <w:right w:val="nil"/>
            </w:tcBorders>
            <w:shd w:val="clear" w:color="auto" w:fill="FFFFFF"/>
            <w:noWrap/>
            <w:vAlign w:val="bottom"/>
          </w:tcPr>
          <w:p w14:paraId="569B751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35EE6E1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83" w:type="dxa"/>
            <w:tcBorders>
              <w:top w:val="nil"/>
              <w:left w:val="nil"/>
              <w:bottom w:val="nil"/>
              <w:right w:val="nil"/>
            </w:tcBorders>
            <w:shd w:val="clear" w:color="auto" w:fill="FFFFFF"/>
            <w:noWrap/>
            <w:vAlign w:val="bottom"/>
          </w:tcPr>
          <w:p w14:paraId="322167F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559" w:type="dxa"/>
            <w:tcBorders>
              <w:top w:val="nil"/>
              <w:left w:val="nil"/>
              <w:bottom w:val="nil"/>
              <w:right w:val="nil"/>
            </w:tcBorders>
            <w:shd w:val="clear" w:color="auto" w:fill="FFFFFF"/>
            <w:noWrap/>
            <w:vAlign w:val="bottom"/>
          </w:tcPr>
          <w:p w14:paraId="64C7C11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0B930D81">
        <w:trPr>
          <w:trHeight w:val="336" w:hRule="atLeast"/>
        </w:trPr>
        <w:tc>
          <w:tcPr>
            <w:tcW w:w="1710"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4F60F4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-0.97 (-5.32,3.38)</w:t>
            </w:r>
          </w:p>
        </w:tc>
        <w:tc>
          <w:tcPr>
            <w:tcW w:w="173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EC0D08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-5.56 (-9.79,-1.33)</w:t>
            </w:r>
          </w:p>
        </w:tc>
        <w:tc>
          <w:tcPr>
            <w:tcW w:w="175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68EC5B2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Inclisiran</w:t>
            </w:r>
          </w:p>
        </w:tc>
        <w:tc>
          <w:tcPr>
            <w:tcW w:w="1685" w:type="dxa"/>
            <w:tcBorders>
              <w:top w:val="nil"/>
              <w:left w:val="single" w:color="1E376A" w:sz="12" w:space="0"/>
              <w:bottom w:val="single" w:color="1E376A" w:sz="12" w:space="0"/>
              <w:right w:val="nil"/>
            </w:tcBorders>
            <w:shd w:val="clear" w:color="auto" w:fill="FFFFFF"/>
            <w:noWrap/>
            <w:vAlign w:val="bottom"/>
          </w:tcPr>
          <w:p w14:paraId="7384CEB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83" w:type="dxa"/>
            <w:tcBorders>
              <w:top w:val="nil"/>
              <w:left w:val="nil"/>
              <w:bottom w:val="nil"/>
              <w:right w:val="nil"/>
            </w:tcBorders>
            <w:shd w:val="clear" w:color="auto" w:fill="FFFFFF"/>
            <w:noWrap/>
            <w:vAlign w:val="bottom"/>
          </w:tcPr>
          <w:p w14:paraId="0AB19F82">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559" w:type="dxa"/>
            <w:tcBorders>
              <w:top w:val="nil"/>
              <w:left w:val="nil"/>
              <w:bottom w:val="nil"/>
              <w:right w:val="nil"/>
            </w:tcBorders>
            <w:shd w:val="clear" w:color="auto" w:fill="FFFFFF"/>
            <w:noWrap/>
            <w:vAlign w:val="bottom"/>
          </w:tcPr>
          <w:p w14:paraId="4EEA824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28C0B619">
        <w:trPr>
          <w:trHeight w:val="336" w:hRule="atLeast"/>
        </w:trPr>
        <w:tc>
          <w:tcPr>
            <w:tcW w:w="1710"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CE3036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14.80 (9.32,20.27)</w:t>
            </w:r>
          </w:p>
        </w:tc>
        <w:tc>
          <w:tcPr>
            <w:tcW w:w="173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9E763B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10.21 (4.83,15.59)</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C958CA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15.77 (9.57,21.97)</w:t>
            </w:r>
          </w:p>
        </w:tc>
        <w:tc>
          <w:tcPr>
            <w:tcW w:w="1685"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1E6A271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Ongericimab</w:t>
            </w:r>
          </w:p>
        </w:tc>
        <w:tc>
          <w:tcPr>
            <w:tcW w:w="1783" w:type="dxa"/>
            <w:tcBorders>
              <w:top w:val="nil"/>
              <w:left w:val="single" w:color="1E376A" w:sz="12" w:space="0"/>
              <w:bottom w:val="single" w:color="1E376A" w:sz="12" w:space="0"/>
              <w:right w:val="nil"/>
            </w:tcBorders>
            <w:shd w:val="clear" w:color="auto" w:fill="FFFFFF"/>
            <w:noWrap/>
            <w:vAlign w:val="bottom"/>
          </w:tcPr>
          <w:p w14:paraId="34AE586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559" w:type="dxa"/>
            <w:tcBorders>
              <w:top w:val="nil"/>
              <w:left w:val="nil"/>
              <w:bottom w:val="nil"/>
              <w:right w:val="nil"/>
            </w:tcBorders>
            <w:shd w:val="clear" w:color="auto" w:fill="FFFFFF"/>
            <w:noWrap/>
            <w:vAlign w:val="bottom"/>
          </w:tcPr>
          <w:p w14:paraId="2A02EE9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78D3B24E">
        <w:trPr>
          <w:trHeight w:val="336" w:hRule="atLeast"/>
        </w:trPr>
        <w:tc>
          <w:tcPr>
            <w:tcW w:w="1710"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C4BB8F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15.61 (3.16,28.06)</w:t>
            </w:r>
          </w:p>
        </w:tc>
        <w:tc>
          <w:tcPr>
            <w:tcW w:w="173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6965EB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11.02 (-1.39,23.43)</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8D4AC7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16.58 (3.79,29.37)</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E256CB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0.81 (-12.40,14.02)</w:t>
            </w:r>
          </w:p>
        </w:tc>
        <w:tc>
          <w:tcPr>
            <w:tcW w:w="178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2EAC831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Tafolecimab</w:t>
            </w:r>
          </w:p>
        </w:tc>
        <w:tc>
          <w:tcPr>
            <w:tcW w:w="1559" w:type="dxa"/>
            <w:tcBorders>
              <w:top w:val="nil"/>
              <w:left w:val="single" w:color="1E376A" w:sz="12" w:space="0"/>
              <w:bottom w:val="single" w:color="1E376A" w:sz="12" w:space="0"/>
              <w:right w:val="nil"/>
            </w:tcBorders>
            <w:shd w:val="clear" w:color="auto" w:fill="FFFFFF"/>
            <w:noWrap/>
            <w:vAlign w:val="bottom"/>
          </w:tcPr>
          <w:p w14:paraId="54ED86F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6045E39D">
        <w:trPr>
          <w:trHeight w:val="336" w:hRule="atLeast"/>
        </w:trPr>
        <w:tc>
          <w:tcPr>
            <w:tcW w:w="1710"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113508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-30.59 (-32.86,-28.32)</w:t>
            </w:r>
          </w:p>
        </w:tc>
        <w:tc>
          <w:tcPr>
            <w:tcW w:w="173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908BAE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-35.18 (-37.23,-33.13)</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3C7115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-29.62 (-33.32,-25.91)</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EC14CC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-45.39 (-50.37,-40.41)</w:t>
            </w:r>
          </w:p>
        </w:tc>
        <w:tc>
          <w:tcPr>
            <w:tcW w:w="178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620316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-46.20 (-58.44,-33.96)</w:t>
            </w:r>
          </w:p>
        </w:tc>
        <w:tc>
          <w:tcPr>
            <w:tcW w:w="1559"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21AEFA1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Placebo</w:t>
            </w:r>
          </w:p>
        </w:tc>
      </w:tr>
    </w:tbl>
    <w:p w14:paraId="044761A5">
      <w:pPr>
        <w:bidi w:val="0"/>
        <w:rPr>
          <w:rFonts w:hint="default" w:ascii="Times New Roman Regular" w:hAnsi="Times New Roman Regular" w:eastAsia="宋体" w:cs="Times New Roman Regular"/>
          <w:kern w:val="2"/>
          <w:sz w:val="24"/>
          <w:szCs w:val="24"/>
          <w:lang w:val="en-US" w:eastAsia="zh-CN" w:bidi="ar-SA"/>
        </w:rPr>
      </w:pPr>
    </w:p>
    <w:p w14:paraId="52D5FC06">
      <w:pPr>
        <w:bidi w:val="0"/>
        <w:rPr>
          <w:rFonts w:hint="default" w:ascii="Times New Roman Regular" w:hAnsi="Times New Roman Regular" w:cs="Times New Roman Regular"/>
          <w:sz w:val="24"/>
          <w:szCs w:val="24"/>
          <w:lang w:val="en-US" w:eastAsia="zh-CN"/>
        </w:rPr>
      </w:pPr>
    </w:p>
    <w:p w14:paraId="64C54AE0">
      <w:pPr>
        <w:bidi w:val="0"/>
        <w:rPr>
          <w:rFonts w:hint="default" w:ascii="Times New Roman Regular" w:hAnsi="Times New Roman Regular" w:cs="Times New Roman Regular"/>
          <w:sz w:val="24"/>
          <w:szCs w:val="24"/>
          <w:lang w:val="en-US" w:eastAsia="zh-CN"/>
        </w:rPr>
      </w:pPr>
    </w:p>
    <w:p w14:paraId="7DD7CB91">
      <w:pPr>
        <w:bidi w:val="0"/>
        <w:rPr>
          <w:rFonts w:hint="default" w:ascii="Times New Roman Regular" w:hAnsi="Times New Roman Regular" w:cs="Times New Roman Regular"/>
          <w:sz w:val="24"/>
          <w:szCs w:val="24"/>
          <w:lang w:val="en-US" w:eastAsia="zh-CN"/>
        </w:rPr>
      </w:pPr>
    </w:p>
    <w:p w14:paraId="7DEB4702">
      <w:pPr>
        <w:bidi w:val="0"/>
        <w:rPr>
          <w:rFonts w:hint="default" w:ascii="Times New Roman Regular" w:hAnsi="Times New Roman Regular" w:cs="Times New Roman Regular"/>
          <w:sz w:val="24"/>
          <w:szCs w:val="24"/>
          <w:lang w:val="en-US" w:eastAsia="zh-CN"/>
        </w:rPr>
      </w:pPr>
    </w:p>
    <w:p w14:paraId="1E7D63CA">
      <w:pPr>
        <w:bidi w:val="0"/>
        <w:rPr>
          <w:rFonts w:hint="default" w:ascii="Times New Roman Regular" w:hAnsi="Times New Roman Regular" w:cs="Times New Roman Regular"/>
          <w:sz w:val="24"/>
          <w:szCs w:val="24"/>
          <w:lang w:val="en-US" w:eastAsia="zh-CN"/>
        </w:rPr>
      </w:pPr>
    </w:p>
    <w:p w14:paraId="183C0345">
      <w:pPr>
        <w:bidi w:val="0"/>
        <w:rPr>
          <w:rFonts w:hint="default" w:ascii="Times New Roman Regular" w:hAnsi="Times New Roman Regular" w:cs="Times New Roman Regular"/>
          <w:sz w:val="24"/>
          <w:szCs w:val="24"/>
          <w:lang w:val="en-US" w:eastAsia="zh-CN"/>
        </w:rPr>
      </w:pPr>
    </w:p>
    <w:p w14:paraId="11FF5B2A">
      <w:pPr>
        <w:bidi w:val="0"/>
        <w:rPr>
          <w:rFonts w:hint="default" w:ascii="Times New Roman Regular" w:hAnsi="Times New Roman Regular" w:cs="Times New Roman Regular"/>
          <w:sz w:val="24"/>
          <w:szCs w:val="24"/>
          <w:lang w:val="en-US" w:eastAsia="zh-CN"/>
        </w:rPr>
      </w:pPr>
    </w:p>
    <w:p w14:paraId="5D6C5780">
      <w:pPr>
        <w:bidi w:val="0"/>
        <w:rPr>
          <w:rFonts w:hint="default" w:ascii="Times New Roman Regular" w:hAnsi="Times New Roman Regular" w:cs="Times New Roman Regular"/>
          <w:sz w:val="24"/>
          <w:szCs w:val="24"/>
          <w:lang w:val="en-US" w:eastAsia="zh-CN"/>
        </w:rPr>
      </w:pPr>
    </w:p>
    <w:p w14:paraId="0DD75FB1">
      <w:pPr>
        <w:bidi w:val="0"/>
        <w:rPr>
          <w:rFonts w:hint="default" w:ascii="Times New Roman Regular" w:hAnsi="Times New Roman Regular" w:cs="Times New Roman Regular"/>
          <w:sz w:val="24"/>
          <w:szCs w:val="24"/>
          <w:lang w:val="en-US" w:eastAsia="zh-CN"/>
        </w:rPr>
      </w:pPr>
    </w:p>
    <w:p w14:paraId="776A79EF">
      <w:pPr>
        <w:bidi w:val="0"/>
        <w:rPr>
          <w:rFonts w:hint="default" w:ascii="Times New Roman Regular" w:hAnsi="Times New Roman Regular" w:cs="Times New Roman Regular"/>
          <w:sz w:val="24"/>
          <w:szCs w:val="24"/>
          <w:lang w:val="en-US" w:eastAsia="zh-CN"/>
        </w:rPr>
      </w:pPr>
    </w:p>
    <w:p w14:paraId="1CDAFB33">
      <w:pPr>
        <w:bidi w:val="0"/>
        <w:rPr>
          <w:rFonts w:hint="default" w:ascii="Times New Roman Regular" w:hAnsi="Times New Roman Regular" w:cs="Times New Roman Regular"/>
          <w:sz w:val="24"/>
          <w:szCs w:val="24"/>
          <w:lang w:val="en-US" w:eastAsia="zh-CN"/>
        </w:rPr>
      </w:pPr>
    </w:p>
    <w:p w14:paraId="63272F59">
      <w:pPr>
        <w:bidi w:val="0"/>
        <w:rPr>
          <w:rFonts w:hint="default" w:ascii="Times New Roman Regular" w:hAnsi="Times New Roman Regular" w:cs="Times New Roman Regular"/>
          <w:sz w:val="24"/>
          <w:szCs w:val="24"/>
          <w:lang w:val="en-US" w:eastAsia="zh-CN"/>
        </w:rPr>
      </w:pPr>
    </w:p>
    <w:p w14:paraId="6520DCA0">
      <w:pPr>
        <w:bidi w:val="0"/>
        <w:rPr>
          <w:rFonts w:hint="default" w:ascii="Times New Roman Regular" w:hAnsi="Times New Roman Regular" w:cs="Times New Roman Regular"/>
          <w:sz w:val="24"/>
          <w:szCs w:val="24"/>
          <w:lang w:val="en-US" w:eastAsia="zh-CN"/>
        </w:rPr>
      </w:pPr>
    </w:p>
    <w:p w14:paraId="7B261A77">
      <w:pPr>
        <w:bidi w:val="0"/>
        <w:rPr>
          <w:rFonts w:hint="default" w:ascii="Times New Roman Regular" w:hAnsi="Times New Roman Regular" w:cs="Times New Roman Regular"/>
          <w:sz w:val="24"/>
          <w:szCs w:val="24"/>
          <w:lang w:val="en-US" w:eastAsia="zh-CN"/>
        </w:rPr>
      </w:pPr>
    </w:p>
    <w:p w14:paraId="2F501BB8">
      <w:pPr>
        <w:bidi w:val="0"/>
        <w:rPr>
          <w:rFonts w:hint="default" w:ascii="Times New Roman Regular" w:hAnsi="Times New Roman Regular" w:cs="Times New Roman Regular"/>
          <w:sz w:val="24"/>
          <w:szCs w:val="24"/>
          <w:lang w:val="en-US" w:eastAsia="zh-CN"/>
        </w:rPr>
      </w:pPr>
    </w:p>
    <w:p w14:paraId="27E2DB77">
      <w:pPr>
        <w:keepNext w:val="0"/>
        <w:keepLines w:val="0"/>
        <w:widowControl/>
        <w:suppressLineNumbers w:val="0"/>
        <w:jc w:val="left"/>
        <w:textAlignment w:val="bottom"/>
        <w:rPr>
          <w:rFonts w:hint="default" w:ascii="Times New Roman Regular" w:hAnsi="Times New Roman Regular" w:cs="Times New Roman Regular"/>
          <w:sz w:val="24"/>
          <w:szCs w:val="24"/>
          <w:lang w:val="en-US" w:eastAsia="zh-CN"/>
        </w:rPr>
      </w:pPr>
    </w:p>
    <w:p w14:paraId="7252F866">
      <w:pPr>
        <w:bidi w:val="0"/>
        <w:rPr>
          <w:rFonts w:hint="default" w:ascii="Times New Roman Regular" w:hAnsi="Times New Roman Regular" w:cs="Times New Roman Regular"/>
          <w:sz w:val="24"/>
          <w:szCs w:val="24"/>
          <w:lang w:val="en-US" w:eastAsia="zh-CN"/>
        </w:rPr>
      </w:pPr>
    </w:p>
    <w:p w14:paraId="4A901CB5">
      <w:pPr>
        <w:bidi w:val="0"/>
        <w:rPr>
          <w:rFonts w:hint="default" w:ascii="Times New Roman Regular" w:hAnsi="Times New Roman Regular" w:cs="Times New Roman Regular"/>
          <w:sz w:val="24"/>
          <w:szCs w:val="24"/>
          <w:lang w:val="en-US" w:eastAsia="zh-CN"/>
        </w:rPr>
      </w:pPr>
    </w:p>
    <w:p w14:paraId="095DFC36">
      <w:pPr>
        <w:bidi w:val="0"/>
        <w:rPr>
          <w:rFonts w:hint="default" w:ascii="Times New Roman Regular" w:hAnsi="Times New Roman Regular" w:cs="Times New Roman Regular"/>
          <w:sz w:val="24"/>
          <w:szCs w:val="24"/>
          <w:lang w:val="en-US" w:eastAsia="zh-CN"/>
        </w:rPr>
      </w:pPr>
    </w:p>
    <w:p w14:paraId="30FB9650">
      <w:pPr>
        <w:bidi w:val="0"/>
        <w:rPr>
          <w:rFonts w:hint="default" w:ascii="Times New Roman Regular" w:hAnsi="Times New Roman Regular" w:cs="Times New Roman Regular"/>
          <w:sz w:val="24"/>
          <w:szCs w:val="24"/>
          <w:lang w:val="en-US" w:eastAsia="zh-CN"/>
        </w:rPr>
      </w:pPr>
    </w:p>
    <w:p w14:paraId="58327E96">
      <w:pPr>
        <w:bidi w:val="0"/>
        <w:rPr>
          <w:rFonts w:hint="default" w:ascii="Times New Roman Regular" w:hAnsi="Times New Roman Regular" w:cs="Times New Roman Regular"/>
          <w:sz w:val="24"/>
          <w:szCs w:val="24"/>
          <w:lang w:val="en-US" w:eastAsia="zh-CN"/>
        </w:rPr>
      </w:pPr>
    </w:p>
    <w:p w14:paraId="4CE80885">
      <w:pPr>
        <w:bidi w:val="0"/>
        <w:rPr>
          <w:rFonts w:hint="default" w:ascii="Times New Roman Regular" w:hAnsi="Times New Roman Regular" w:cs="Times New Roman Regular"/>
          <w:sz w:val="24"/>
          <w:szCs w:val="24"/>
          <w:lang w:val="en-US" w:eastAsia="zh-CN"/>
        </w:rPr>
      </w:pPr>
    </w:p>
    <w:p w14:paraId="497B2CF6">
      <w:pPr>
        <w:bidi w:val="0"/>
        <w:rPr>
          <w:rFonts w:hint="default" w:ascii="Times New Roman Regular" w:hAnsi="Times New Roman Regular" w:cs="Times New Roman Regular"/>
          <w:sz w:val="24"/>
          <w:szCs w:val="24"/>
          <w:lang w:val="en-US" w:eastAsia="zh-CN"/>
        </w:rPr>
      </w:pPr>
    </w:p>
    <w:p w14:paraId="1261E5A6">
      <w:pPr>
        <w:bidi w:val="0"/>
        <w:rPr>
          <w:rFonts w:hint="default" w:ascii="Times New Roman Regular" w:hAnsi="Times New Roman Regular" w:cs="Times New Roman Regular"/>
          <w:sz w:val="24"/>
          <w:szCs w:val="24"/>
          <w:lang w:val="en-US" w:eastAsia="zh-CN"/>
        </w:rPr>
      </w:pPr>
    </w:p>
    <w:p w14:paraId="249A7CC3">
      <w:pPr>
        <w:tabs>
          <w:tab w:val="left" w:pos="3545"/>
        </w:tabs>
        <w:bidi w:val="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b/>
      </w:r>
    </w:p>
    <w:p w14:paraId="66D0B821">
      <w:pPr>
        <w:pStyle w:val="3"/>
        <w:bidi w:val="0"/>
        <w:rPr>
          <w:rFonts w:hint="default" w:ascii="Times New Roman Bold" w:hAnsi="Times New Roman Bold" w:cs="Times New Roman Bold"/>
          <w:sz w:val="24"/>
          <w:szCs w:val="24"/>
          <w:lang w:val="en-US" w:eastAsia="zh-CN"/>
        </w:rPr>
      </w:pPr>
      <w:bookmarkStart w:id="34" w:name="_Toc1416862908"/>
      <w:r>
        <w:rPr>
          <w:rFonts w:hint="default" w:ascii="Times New Roman Bold" w:hAnsi="Times New Roman Bold" w:cs="Times New Roman Bold"/>
          <w:sz w:val="24"/>
          <w:szCs w:val="24"/>
          <w:lang w:val="en-US" w:eastAsia="zh-CN"/>
        </w:rPr>
        <w:t>Table S8.6: HDL-C</w:t>
      </w:r>
      <w:bookmarkEnd w:id="34"/>
    </w:p>
    <w:p w14:paraId="399706DF">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tbl>
      <w:tblPr>
        <w:tblStyle w:val="10"/>
        <w:tblpPr w:leftFromText="180" w:rightFromText="180" w:vertAnchor="text" w:horzAnchor="page" w:tblpX="2306" w:tblpY="290"/>
        <w:tblOverlap w:val="never"/>
        <w:tblW w:w="100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48"/>
        <w:gridCol w:w="1736"/>
        <w:gridCol w:w="1753"/>
        <w:gridCol w:w="1685"/>
        <w:gridCol w:w="1630"/>
        <w:gridCol w:w="1609"/>
      </w:tblGrid>
      <w:tr w14:paraId="12D554A2">
        <w:trPr>
          <w:trHeight w:val="649" w:hRule="atLeast"/>
        </w:trPr>
        <w:tc>
          <w:tcPr>
            <w:tcW w:w="1648"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05DB5C5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Alirocumab</w:t>
            </w:r>
          </w:p>
        </w:tc>
        <w:tc>
          <w:tcPr>
            <w:tcW w:w="1736" w:type="dxa"/>
            <w:tcBorders>
              <w:top w:val="nil"/>
              <w:left w:val="single" w:color="1E376A" w:sz="12" w:space="0"/>
              <w:bottom w:val="single" w:color="1E376A" w:sz="12" w:space="0"/>
              <w:right w:val="nil"/>
            </w:tcBorders>
            <w:shd w:val="clear" w:color="auto" w:fill="FFFFFF"/>
            <w:noWrap/>
            <w:vAlign w:val="bottom"/>
          </w:tcPr>
          <w:p w14:paraId="4D69977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3" w:type="dxa"/>
            <w:tcBorders>
              <w:top w:val="nil"/>
              <w:left w:val="nil"/>
              <w:bottom w:val="nil"/>
              <w:right w:val="nil"/>
            </w:tcBorders>
            <w:shd w:val="clear" w:color="auto" w:fill="FFFFFF"/>
            <w:noWrap/>
            <w:vAlign w:val="bottom"/>
          </w:tcPr>
          <w:p w14:paraId="4E0F4C4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60FBE93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30" w:type="dxa"/>
            <w:tcBorders>
              <w:top w:val="nil"/>
              <w:left w:val="nil"/>
              <w:bottom w:val="nil"/>
              <w:right w:val="nil"/>
            </w:tcBorders>
            <w:shd w:val="clear" w:color="auto" w:fill="FFFFFF"/>
            <w:noWrap/>
            <w:vAlign w:val="bottom"/>
          </w:tcPr>
          <w:p w14:paraId="17A3747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09" w:type="dxa"/>
            <w:tcBorders>
              <w:top w:val="nil"/>
              <w:left w:val="nil"/>
              <w:bottom w:val="nil"/>
              <w:right w:val="nil"/>
            </w:tcBorders>
            <w:shd w:val="clear" w:color="auto" w:fill="FFFFFF"/>
            <w:noWrap/>
            <w:vAlign w:val="bottom"/>
          </w:tcPr>
          <w:p w14:paraId="77DB27C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0908FAFB">
        <w:trPr>
          <w:trHeight w:val="616" w:hRule="atLeast"/>
        </w:trPr>
        <w:tc>
          <w:tcPr>
            <w:tcW w:w="1648"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8DC044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-1.02 (-2.24,0.19)</w:t>
            </w:r>
          </w:p>
        </w:tc>
        <w:tc>
          <w:tcPr>
            <w:tcW w:w="1736"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70EB5E04">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Evolocumab</w:t>
            </w:r>
          </w:p>
        </w:tc>
        <w:tc>
          <w:tcPr>
            <w:tcW w:w="1753" w:type="dxa"/>
            <w:tcBorders>
              <w:top w:val="nil"/>
              <w:left w:val="single" w:color="1E376A" w:sz="12" w:space="0"/>
              <w:bottom w:val="single" w:color="1E376A" w:sz="12" w:space="0"/>
              <w:right w:val="nil"/>
            </w:tcBorders>
            <w:shd w:val="clear" w:color="auto" w:fill="FFFFFF"/>
            <w:noWrap/>
            <w:vAlign w:val="bottom"/>
          </w:tcPr>
          <w:p w14:paraId="5E726C8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64BC938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30" w:type="dxa"/>
            <w:tcBorders>
              <w:top w:val="nil"/>
              <w:left w:val="nil"/>
              <w:bottom w:val="nil"/>
              <w:right w:val="nil"/>
            </w:tcBorders>
            <w:shd w:val="clear" w:color="auto" w:fill="FFFFFF"/>
            <w:noWrap/>
            <w:vAlign w:val="bottom"/>
          </w:tcPr>
          <w:p w14:paraId="38A9D99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09" w:type="dxa"/>
            <w:tcBorders>
              <w:top w:val="nil"/>
              <w:left w:val="nil"/>
              <w:bottom w:val="nil"/>
              <w:right w:val="nil"/>
            </w:tcBorders>
            <w:shd w:val="clear" w:color="auto" w:fill="FFFFFF"/>
            <w:noWrap/>
            <w:vAlign w:val="bottom"/>
          </w:tcPr>
          <w:p w14:paraId="69CBEBE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05C2B917">
        <w:trPr>
          <w:trHeight w:val="336" w:hRule="atLeast"/>
        </w:trPr>
        <w:tc>
          <w:tcPr>
            <w:tcW w:w="1648"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B46E87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-0.00 (-1.78,1.77)</w:t>
            </w:r>
          </w:p>
        </w:tc>
        <w:tc>
          <w:tcPr>
            <w:tcW w:w="173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27F9B8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1.02 (-0.75,2.79)</w:t>
            </w:r>
          </w:p>
        </w:tc>
        <w:tc>
          <w:tcPr>
            <w:tcW w:w="175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044863D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Inclisiran</w:t>
            </w:r>
          </w:p>
        </w:tc>
        <w:tc>
          <w:tcPr>
            <w:tcW w:w="1685" w:type="dxa"/>
            <w:tcBorders>
              <w:top w:val="nil"/>
              <w:left w:val="single" w:color="1E376A" w:sz="12" w:space="0"/>
              <w:bottom w:val="single" w:color="1E376A" w:sz="12" w:space="0"/>
              <w:right w:val="nil"/>
            </w:tcBorders>
            <w:shd w:val="clear" w:color="auto" w:fill="FFFFFF"/>
            <w:noWrap/>
            <w:vAlign w:val="bottom"/>
          </w:tcPr>
          <w:p w14:paraId="30BA5CD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30" w:type="dxa"/>
            <w:tcBorders>
              <w:top w:val="nil"/>
              <w:left w:val="nil"/>
              <w:bottom w:val="nil"/>
              <w:right w:val="nil"/>
            </w:tcBorders>
            <w:shd w:val="clear" w:color="auto" w:fill="FFFFFF"/>
            <w:noWrap/>
            <w:vAlign w:val="bottom"/>
          </w:tcPr>
          <w:p w14:paraId="24C9C3C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09" w:type="dxa"/>
            <w:tcBorders>
              <w:top w:val="nil"/>
              <w:left w:val="nil"/>
              <w:bottom w:val="nil"/>
              <w:right w:val="nil"/>
            </w:tcBorders>
            <w:shd w:val="clear" w:color="auto" w:fill="FFFFFF"/>
            <w:noWrap/>
            <w:vAlign w:val="bottom"/>
          </w:tcPr>
          <w:p w14:paraId="07BFD5E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343FAC6A">
        <w:trPr>
          <w:trHeight w:val="336" w:hRule="atLeast"/>
        </w:trPr>
        <w:tc>
          <w:tcPr>
            <w:tcW w:w="1648"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7DF052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-3.75 (-6.42,-1.08)</w:t>
            </w:r>
          </w:p>
        </w:tc>
        <w:tc>
          <w:tcPr>
            <w:tcW w:w="173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DF2FAE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-2.73 (-5.41,-0.04)</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DEA13A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-3.75 (-6.72,-0.77)</w:t>
            </w:r>
          </w:p>
        </w:tc>
        <w:tc>
          <w:tcPr>
            <w:tcW w:w="1685"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77272FE2">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Ongericimab</w:t>
            </w:r>
          </w:p>
        </w:tc>
        <w:tc>
          <w:tcPr>
            <w:tcW w:w="1630" w:type="dxa"/>
            <w:tcBorders>
              <w:top w:val="nil"/>
              <w:left w:val="single" w:color="1E376A" w:sz="12" w:space="0"/>
              <w:bottom w:val="single" w:color="1E376A" w:sz="12" w:space="0"/>
              <w:right w:val="nil"/>
            </w:tcBorders>
            <w:shd w:val="clear" w:color="auto" w:fill="FFFFFF"/>
            <w:noWrap/>
            <w:vAlign w:val="bottom"/>
          </w:tcPr>
          <w:p w14:paraId="25B5B6E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09" w:type="dxa"/>
            <w:tcBorders>
              <w:top w:val="nil"/>
              <w:left w:val="nil"/>
              <w:bottom w:val="nil"/>
              <w:right w:val="nil"/>
            </w:tcBorders>
            <w:shd w:val="clear" w:color="auto" w:fill="FFFFFF"/>
            <w:noWrap/>
            <w:vAlign w:val="bottom"/>
          </w:tcPr>
          <w:p w14:paraId="7739139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326654F1">
        <w:trPr>
          <w:trHeight w:val="336" w:hRule="atLeast"/>
        </w:trPr>
        <w:tc>
          <w:tcPr>
            <w:tcW w:w="1648"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74BFD3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1.75 (-2.73,6.23)</w:t>
            </w:r>
          </w:p>
        </w:tc>
        <w:tc>
          <w:tcPr>
            <w:tcW w:w="173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0ADC87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2.77 (-1.71,7.25)</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30FCE5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1.75 (-2.91,6.42)</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0BBA72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5.50 (0.42,10.58)</w:t>
            </w:r>
          </w:p>
        </w:tc>
        <w:tc>
          <w:tcPr>
            <w:tcW w:w="1630"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7D1BDD9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Tafolecimab</w:t>
            </w:r>
          </w:p>
        </w:tc>
        <w:tc>
          <w:tcPr>
            <w:tcW w:w="1609" w:type="dxa"/>
            <w:tcBorders>
              <w:top w:val="nil"/>
              <w:left w:val="single" w:color="1E376A" w:sz="12" w:space="0"/>
              <w:bottom w:val="single" w:color="1E376A" w:sz="12" w:space="0"/>
              <w:right w:val="nil"/>
            </w:tcBorders>
            <w:shd w:val="clear" w:color="auto" w:fill="FFFFFF"/>
            <w:noWrap/>
            <w:vAlign w:val="bottom"/>
          </w:tcPr>
          <w:p w14:paraId="45569DD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29553BAD">
        <w:trPr>
          <w:trHeight w:val="336" w:hRule="atLeast"/>
        </w:trPr>
        <w:tc>
          <w:tcPr>
            <w:tcW w:w="1648"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01758A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5.79 (4.94,6.64)</w:t>
            </w:r>
          </w:p>
        </w:tc>
        <w:tc>
          <w:tcPr>
            <w:tcW w:w="173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34BC85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6.81 (5.95,7.67)</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C86B25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5.79 (4.24,7.35)</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D509A6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9.54 (7.00,12.08)</w:t>
            </w:r>
          </w:p>
        </w:tc>
        <w:tc>
          <w:tcPr>
            <w:tcW w:w="1630"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88E225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4.04 (-0.36,8.44)</w:t>
            </w:r>
          </w:p>
        </w:tc>
        <w:tc>
          <w:tcPr>
            <w:tcW w:w="1609"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122F59D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eastAsia" w:ascii="Times New Roman Regular" w:hAnsi="Times New Roman Regular" w:eastAsia="宋体" w:cs="Times New Roman Regular"/>
                <w:b w:val="0"/>
                <w:i w:val="0"/>
                <w:iCs w:val="0"/>
                <w:color w:val="FFFFFF"/>
                <w:kern w:val="0"/>
                <w:sz w:val="24"/>
                <w:szCs w:val="24"/>
                <w:u w:val="none"/>
                <w:lang w:val="en-US" w:eastAsia="zh-CN" w:bidi="ar"/>
              </w:rPr>
              <w:t>Placebo</w:t>
            </w:r>
          </w:p>
        </w:tc>
      </w:tr>
    </w:tbl>
    <w:p w14:paraId="347E6BA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574BDDD2">
      <w:pPr>
        <w:tabs>
          <w:tab w:val="left" w:pos="3545"/>
        </w:tabs>
        <w:bidi w:val="0"/>
        <w:jc w:val="left"/>
        <w:rPr>
          <w:rFonts w:hint="default" w:ascii="Times New Roman Regular" w:hAnsi="Times New Roman Regular" w:cs="Times New Roman Regular"/>
          <w:sz w:val="24"/>
          <w:szCs w:val="24"/>
          <w:lang w:val="en-US" w:eastAsia="zh-CN"/>
        </w:rPr>
      </w:pPr>
    </w:p>
    <w:p w14:paraId="1B43EE89">
      <w:pPr>
        <w:bidi w:val="0"/>
        <w:rPr>
          <w:rFonts w:hint="default" w:ascii="Times New Roman Regular" w:hAnsi="Times New Roman Regular" w:eastAsia="宋体" w:cs="Times New Roman Regular"/>
          <w:kern w:val="2"/>
          <w:sz w:val="24"/>
          <w:szCs w:val="24"/>
          <w:lang w:val="en-US" w:eastAsia="zh-CN" w:bidi="ar-SA"/>
        </w:rPr>
      </w:pPr>
    </w:p>
    <w:p w14:paraId="46116FE8">
      <w:pPr>
        <w:bidi w:val="0"/>
        <w:rPr>
          <w:rFonts w:hint="default" w:ascii="Times New Roman Regular" w:hAnsi="Times New Roman Regular" w:cs="Times New Roman Regular"/>
          <w:sz w:val="24"/>
          <w:szCs w:val="24"/>
          <w:lang w:val="en-US" w:eastAsia="zh-CN"/>
        </w:rPr>
      </w:pPr>
    </w:p>
    <w:p w14:paraId="333AC1F0">
      <w:pPr>
        <w:bidi w:val="0"/>
        <w:rPr>
          <w:rFonts w:hint="default" w:ascii="Times New Roman Regular" w:hAnsi="Times New Roman Regular" w:cs="Times New Roman Regular"/>
          <w:sz w:val="24"/>
          <w:szCs w:val="24"/>
          <w:lang w:val="en-US" w:eastAsia="zh-CN"/>
        </w:rPr>
      </w:pPr>
    </w:p>
    <w:p w14:paraId="36418568">
      <w:pPr>
        <w:bidi w:val="0"/>
        <w:rPr>
          <w:rFonts w:hint="default" w:ascii="Times New Roman Regular" w:hAnsi="Times New Roman Regular" w:cs="Times New Roman Regular"/>
          <w:sz w:val="24"/>
          <w:szCs w:val="24"/>
          <w:lang w:val="en-US" w:eastAsia="zh-CN"/>
        </w:rPr>
      </w:pPr>
    </w:p>
    <w:p w14:paraId="5AAB5872">
      <w:pPr>
        <w:bidi w:val="0"/>
        <w:rPr>
          <w:rFonts w:hint="default" w:ascii="Times New Roman Regular" w:hAnsi="Times New Roman Regular" w:cs="Times New Roman Regular"/>
          <w:sz w:val="24"/>
          <w:szCs w:val="24"/>
          <w:lang w:val="en-US" w:eastAsia="zh-CN"/>
        </w:rPr>
      </w:pPr>
    </w:p>
    <w:p w14:paraId="5AE14BC8">
      <w:pPr>
        <w:bidi w:val="0"/>
        <w:rPr>
          <w:rFonts w:hint="default" w:ascii="Times New Roman Regular" w:hAnsi="Times New Roman Regular" w:cs="Times New Roman Regular"/>
          <w:sz w:val="24"/>
          <w:szCs w:val="24"/>
          <w:lang w:val="en-US" w:eastAsia="zh-CN"/>
        </w:rPr>
      </w:pPr>
    </w:p>
    <w:p w14:paraId="0159A8CD">
      <w:pPr>
        <w:bidi w:val="0"/>
        <w:rPr>
          <w:rFonts w:hint="default" w:ascii="Times New Roman Regular" w:hAnsi="Times New Roman Regular" w:cs="Times New Roman Regular"/>
          <w:sz w:val="24"/>
          <w:szCs w:val="24"/>
          <w:lang w:val="en-US" w:eastAsia="zh-CN"/>
        </w:rPr>
      </w:pPr>
    </w:p>
    <w:p w14:paraId="78597150">
      <w:pPr>
        <w:bidi w:val="0"/>
        <w:rPr>
          <w:rFonts w:hint="default" w:ascii="Times New Roman Regular" w:hAnsi="Times New Roman Regular" w:cs="Times New Roman Regular"/>
          <w:sz w:val="24"/>
          <w:szCs w:val="24"/>
          <w:lang w:val="en-US" w:eastAsia="zh-CN"/>
        </w:rPr>
      </w:pPr>
    </w:p>
    <w:p w14:paraId="024068AF">
      <w:pPr>
        <w:bidi w:val="0"/>
        <w:rPr>
          <w:rFonts w:hint="default" w:ascii="Times New Roman Regular" w:hAnsi="Times New Roman Regular" w:cs="Times New Roman Regular"/>
          <w:sz w:val="24"/>
          <w:szCs w:val="24"/>
          <w:lang w:val="en-US" w:eastAsia="zh-CN"/>
        </w:rPr>
      </w:pPr>
    </w:p>
    <w:p w14:paraId="40746B38">
      <w:pPr>
        <w:bidi w:val="0"/>
        <w:rPr>
          <w:rFonts w:hint="default" w:ascii="Times New Roman Regular" w:hAnsi="Times New Roman Regular" w:cs="Times New Roman Regular"/>
          <w:sz w:val="24"/>
          <w:szCs w:val="24"/>
          <w:lang w:val="en-US" w:eastAsia="zh-CN"/>
        </w:rPr>
      </w:pPr>
    </w:p>
    <w:p w14:paraId="6CE41C66">
      <w:pPr>
        <w:bidi w:val="0"/>
        <w:rPr>
          <w:rFonts w:hint="default" w:ascii="Times New Roman Regular" w:hAnsi="Times New Roman Regular" w:cs="Times New Roman Regular"/>
          <w:sz w:val="24"/>
          <w:szCs w:val="24"/>
          <w:lang w:val="en-US" w:eastAsia="zh-CN"/>
        </w:rPr>
      </w:pPr>
    </w:p>
    <w:p w14:paraId="5566B78A">
      <w:pPr>
        <w:bidi w:val="0"/>
        <w:rPr>
          <w:rFonts w:hint="default" w:ascii="Times New Roman Regular" w:hAnsi="Times New Roman Regular" w:cs="Times New Roman Regular"/>
          <w:sz w:val="24"/>
          <w:szCs w:val="24"/>
          <w:lang w:val="en-US" w:eastAsia="zh-CN"/>
        </w:rPr>
      </w:pPr>
    </w:p>
    <w:p w14:paraId="6077A269">
      <w:pPr>
        <w:bidi w:val="0"/>
        <w:rPr>
          <w:rFonts w:hint="default" w:ascii="Times New Roman Regular" w:hAnsi="Times New Roman Regular" w:cs="Times New Roman Regular"/>
          <w:sz w:val="24"/>
          <w:szCs w:val="24"/>
          <w:lang w:val="en-US" w:eastAsia="zh-CN"/>
        </w:rPr>
      </w:pPr>
    </w:p>
    <w:p w14:paraId="1D4B001F">
      <w:pPr>
        <w:bidi w:val="0"/>
        <w:rPr>
          <w:rFonts w:hint="default" w:ascii="Times New Roman Regular" w:hAnsi="Times New Roman Regular" w:cs="Times New Roman Regular"/>
          <w:sz w:val="24"/>
          <w:szCs w:val="24"/>
          <w:lang w:val="en-US" w:eastAsia="zh-CN"/>
        </w:rPr>
      </w:pPr>
    </w:p>
    <w:p w14:paraId="0B52A34E">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4BF40BC">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r>
        <w:rPr>
          <w:rFonts w:hint="default" w:ascii="Times New Roman Regular" w:hAnsi="Times New Roman Regular" w:eastAsia="TimesNewRomanPS-BoldMT" w:cs="Times New Roman Regular"/>
          <w:b/>
          <w:bCs/>
          <w:color w:val="000000"/>
          <w:kern w:val="0"/>
          <w:sz w:val="24"/>
          <w:szCs w:val="24"/>
          <w:lang w:val="en-US" w:eastAsia="zh-CN" w:bidi="ar"/>
        </w:rPr>
        <w:tab/>
      </w:r>
    </w:p>
    <w:p w14:paraId="0FE9E8C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6731458">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5D336A7D">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285564D4">
      <w:pPr>
        <w:pStyle w:val="3"/>
        <w:bidi w:val="0"/>
        <w:rPr>
          <w:rFonts w:hint="default" w:ascii="Times New Roman Bold" w:hAnsi="Times New Roman Bold" w:cs="Times New Roman Bold"/>
          <w:sz w:val="24"/>
          <w:szCs w:val="24"/>
          <w:lang w:val="en-US" w:eastAsia="zh-CN"/>
        </w:rPr>
      </w:pPr>
      <w:bookmarkStart w:id="35" w:name="_Toc1916216820"/>
      <w:r>
        <w:rPr>
          <w:rFonts w:hint="default" w:ascii="Times New Roman Bold" w:hAnsi="Times New Roman Bold" w:cs="Times New Roman Bold"/>
          <w:sz w:val="24"/>
          <w:szCs w:val="24"/>
          <w:lang w:val="en-US" w:eastAsia="zh-CN"/>
        </w:rPr>
        <w:t>Table S8.7: ApoB</w:t>
      </w:r>
      <w:bookmarkEnd w:id="35"/>
    </w:p>
    <w:tbl>
      <w:tblPr>
        <w:tblStyle w:val="10"/>
        <w:tblpPr w:leftFromText="180" w:rightFromText="180" w:vertAnchor="text" w:horzAnchor="page" w:tblpX="2204" w:tblpY="125"/>
        <w:tblOverlap w:val="never"/>
        <w:tblW w:w="120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99"/>
        <w:gridCol w:w="1773"/>
        <w:gridCol w:w="1753"/>
        <w:gridCol w:w="1685"/>
        <w:gridCol w:w="1695"/>
        <w:gridCol w:w="1752"/>
        <w:gridCol w:w="1684"/>
      </w:tblGrid>
      <w:tr w14:paraId="13E3D186">
        <w:trPr>
          <w:gridAfter w:val="1"/>
          <w:wAfter w:w="1684" w:type="dxa"/>
          <w:trHeight w:val="706" w:hRule="atLeast"/>
        </w:trPr>
        <w:tc>
          <w:tcPr>
            <w:tcW w:w="1699"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0ED35C5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default" w:ascii="Times New Roman Regular" w:hAnsi="Times New Roman Regular" w:cs="Times New Roman Regular"/>
                <w:color w:val="FFFFFF"/>
                <w:sz w:val="24"/>
                <w:szCs w:val="24"/>
              </w:rPr>
              <w:t>Alirocumab</w:t>
            </w:r>
          </w:p>
        </w:tc>
        <w:tc>
          <w:tcPr>
            <w:tcW w:w="1773" w:type="dxa"/>
            <w:tcBorders>
              <w:top w:val="nil"/>
              <w:left w:val="single" w:color="1E376A" w:sz="12" w:space="0"/>
              <w:bottom w:val="single" w:color="1E376A" w:sz="12" w:space="0"/>
              <w:right w:val="nil"/>
            </w:tcBorders>
            <w:shd w:val="clear" w:color="auto" w:fill="FFFFFF"/>
            <w:noWrap/>
            <w:vAlign w:val="bottom"/>
          </w:tcPr>
          <w:p w14:paraId="5FECD85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3" w:type="dxa"/>
            <w:tcBorders>
              <w:top w:val="nil"/>
              <w:left w:val="nil"/>
              <w:bottom w:val="nil"/>
              <w:right w:val="nil"/>
            </w:tcBorders>
            <w:shd w:val="clear" w:color="auto" w:fill="FFFFFF"/>
            <w:noWrap/>
            <w:vAlign w:val="bottom"/>
          </w:tcPr>
          <w:p w14:paraId="09AE96E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2C681A9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95" w:type="dxa"/>
            <w:tcBorders>
              <w:top w:val="nil"/>
              <w:left w:val="nil"/>
              <w:bottom w:val="nil"/>
              <w:right w:val="nil"/>
            </w:tcBorders>
            <w:shd w:val="clear" w:color="auto" w:fill="FFFFFF"/>
            <w:noWrap/>
            <w:vAlign w:val="bottom"/>
          </w:tcPr>
          <w:p w14:paraId="1083159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2" w:type="dxa"/>
            <w:tcBorders>
              <w:top w:val="nil"/>
              <w:left w:val="nil"/>
              <w:bottom w:val="nil"/>
              <w:right w:val="nil"/>
            </w:tcBorders>
            <w:shd w:val="clear" w:color="auto" w:fill="FFFFFF"/>
            <w:noWrap/>
            <w:vAlign w:val="bottom"/>
          </w:tcPr>
          <w:p w14:paraId="42EDB3E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102E7F8F">
        <w:trPr>
          <w:trHeight w:val="616" w:hRule="atLeast"/>
        </w:trPr>
        <w:tc>
          <w:tcPr>
            <w:tcW w:w="1699"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6F380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6.95 (3.35,10.54)</w:t>
            </w:r>
          </w:p>
        </w:tc>
        <w:tc>
          <w:tcPr>
            <w:tcW w:w="177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41BFEDB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default" w:ascii="Times New Roman Regular" w:hAnsi="Times New Roman Regular" w:cs="Times New Roman Regular"/>
                <w:color w:val="FFFFFF"/>
                <w:sz w:val="24"/>
                <w:szCs w:val="24"/>
                <w:lang w:val="en-US"/>
              </w:rPr>
              <w:t>E</w:t>
            </w:r>
            <w:r>
              <w:rPr>
                <w:rFonts w:hint="default" w:ascii="Times New Roman Regular" w:hAnsi="Times New Roman Regular" w:cs="Times New Roman Regular"/>
                <w:color w:val="FFFFFF"/>
                <w:sz w:val="24"/>
                <w:szCs w:val="24"/>
              </w:rPr>
              <w:t>volocumab</w:t>
            </w:r>
          </w:p>
        </w:tc>
        <w:tc>
          <w:tcPr>
            <w:tcW w:w="1753" w:type="dxa"/>
            <w:tcBorders>
              <w:top w:val="nil"/>
              <w:left w:val="single" w:color="1E376A" w:sz="12" w:space="0"/>
              <w:bottom w:val="single" w:color="1E376A" w:sz="12" w:space="0"/>
              <w:right w:val="nil"/>
            </w:tcBorders>
            <w:shd w:val="clear" w:color="auto" w:fill="FFFFFF"/>
            <w:noWrap/>
            <w:vAlign w:val="bottom"/>
          </w:tcPr>
          <w:p w14:paraId="1A0EBB8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5" w:type="dxa"/>
            <w:tcBorders>
              <w:top w:val="nil"/>
              <w:left w:val="nil"/>
              <w:bottom w:val="nil"/>
              <w:right w:val="nil"/>
            </w:tcBorders>
            <w:shd w:val="clear" w:color="auto" w:fill="FFFFFF"/>
            <w:noWrap/>
            <w:vAlign w:val="bottom"/>
          </w:tcPr>
          <w:p w14:paraId="3EC64CA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95" w:type="dxa"/>
            <w:tcBorders>
              <w:top w:val="nil"/>
              <w:left w:val="nil"/>
              <w:bottom w:val="nil"/>
              <w:right w:val="nil"/>
            </w:tcBorders>
            <w:shd w:val="clear" w:color="auto" w:fill="FFFFFF"/>
            <w:noWrap/>
            <w:vAlign w:val="bottom"/>
          </w:tcPr>
          <w:p w14:paraId="1FBD7075">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2" w:type="dxa"/>
            <w:tcBorders>
              <w:top w:val="nil"/>
              <w:left w:val="nil"/>
              <w:bottom w:val="nil"/>
              <w:right w:val="nil"/>
            </w:tcBorders>
            <w:shd w:val="clear" w:color="auto" w:fill="FFFFFF"/>
            <w:noWrap/>
            <w:vAlign w:val="bottom"/>
          </w:tcPr>
          <w:p w14:paraId="72E9A6E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4" w:type="dxa"/>
            <w:tcBorders>
              <w:top w:val="nil"/>
              <w:left w:val="nil"/>
              <w:bottom w:val="nil"/>
              <w:right w:val="nil"/>
            </w:tcBorders>
            <w:shd w:val="clear" w:color="auto" w:fill="FFFFFF"/>
            <w:noWrap/>
            <w:vAlign w:val="bottom"/>
          </w:tcPr>
          <w:p w14:paraId="52604F82">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4AC0DA45">
        <w:trPr>
          <w:trHeight w:val="336" w:hRule="atLeast"/>
        </w:trPr>
        <w:tc>
          <w:tcPr>
            <w:tcW w:w="1699"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9F7DC0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-2.55 (-7.78,2.68)</w:t>
            </w:r>
          </w:p>
        </w:tc>
        <w:tc>
          <w:tcPr>
            <w:tcW w:w="177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2B9310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-9.49 (-14.64,-4.34)</w:t>
            </w:r>
          </w:p>
        </w:tc>
        <w:tc>
          <w:tcPr>
            <w:tcW w:w="175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1E0F3DA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default" w:ascii="Times New Roman Regular" w:hAnsi="Times New Roman Regular" w:cs="Times New Roman Regular"/>
                <w:color w:val="FFFFFF"/>
                <w:sz w:val="24"/>
                <w:szCs w:val="24"/>
              </w:rPr>
              <w:t>Inclisiran</w:t>
            </w:r>
          </w:p>
        </w:tc>
        <w:tc>
          <w:tcPr>
            <w:tcW w:w="1685" w:type="dxa"/>
            <w:tcBorders>
              <w:top w:val="nil"/>
              <w:left w:val="single" w:color="1E376A" w:sz="12" w:space="0"/>
              <w:bottom w:val="single" w:color="1E376A" w:sz="12" w:space="0"/>
              <w:right w:val="nil"/>
            </w:tcBorders>
            <w:shd w:val="clear" w:color="auto" w:fill="FFFFFF"/>
            <w:noWrap/>
            <w:vAlign w:val="bottom"/>
          </w:tcPr>
          <w:p w14:paraId="0D16D7D5">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95" w:type="dxa"/>
            <w:tcBorders>
              <w:top w:val="nil"/>
              <w:left w:val="nil"/>
              <w:bottom w:val="nil"/>
              <w:right w:val="nil"/>
            </w:tcBorders>
            <w:shd w:val="clear" w:color="auto" w:fill="FFFFFF"/>
            <w:noWrap/>
            <w:vAlign w:val="bottom"/>
          </w:tcPr>
          <w:p w14:paraId="5A45748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2" w:type="dxa"/>
            <w:tcBorders>
              <w:top w:val="nil"/>
              <w:left w:val="nil"/>
              <w:bottom w:val="nil"/>
              <w:right w:val="nil"/>
            </w:tcBorders>
            <w:shd w:val="clear" w:color="auto" w:fill="FFFFFF"/>
            <w:noWrap/>
            <w:vAlign w:val="bottom"/>
          </w:tcPr>
          <w:p w14:paraId="139F20B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4" w:type="dxa"/>
            <w:tcBorders>
              <w:top w:val="nil"/>
              <w:left w:val="nil"/>
              <w:bottom w:val="nil"/>
              <w:right w:val="nil"/>
            </w:tcBorders>
            <w:shd w:val="clear" w:color="auto" w:fill="FFFFFF"/>
            <w:noWrap/>
            <w:vAlign w:val="bottom"/>
          </w:tcPr>
          <w:p w14:paraId="5F4DA7B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1B25A44D">
        <w:trPr>
          <w:trHeight w:val="336" w:hRule="atLeast"/>
        </w:trPr>
        <w:tc>
          <w:tcPr>
            <w:tcW w:w="1699"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CD8BCC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19.42 (12.76,26.07)</w:t>
            </w:r>
          </w:p>
        </w:tc>
        <w:tc>
          <w:tcPr>
            <w:tcW w:w="177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DBC4CF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12.47 (5.88,19.06)</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6FCDEB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21.96 (14.36,29.57)</w:t>
            </w:r>
          </w:p>
        </w:tc>
        <w:tc>
          <w:tcPr>
            <w:tcW w:w="1685"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0504055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default" w:ascii="Times New Roman Regular" w:hAnsi="Times New Roman Regular" w:cs="Times New Roman Regular"/>
                <w:color w:val="FFFFFF"/>
                <w:sz w:val="24"/>
                <w:szCs w:val="24"/>
              </w:rPr>
              <w:t>Ongericimab</w:t>
            </w:r>
          </w:p>
        </w:tc>
        <w:tc>
          <w:tcPr>
            <w:tcW w:w="1695" w:type="dxa"/>
            <w:tcBorders>
              <w:top w:val="nil"/>
              <w:left w:val="single" w:color="1E376A" w:sz="12" w:space="0"/>
              <w:bottom w:val="single" w:color="1E376A" w:sz="12" w:space="0"/>
              <w:right w:val="nil"/>
            </w:tcBorders>
            <w:shd w:val="clear" w:color="auto" w:fill="FFFFFF"/>
            <w:noWrap/>
            <w:vAlign w:val="bottom"/>
          </w:tcPr>
          <w:p w14:paraId="6839732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752" w:type="dxa"/>
            <w:tcBorders>
              <w:top w:val="nil"/>
              <w:left w:val="nil"/>
              <w:bottom w:val="nil"/>
              <w:right w:val="nil"/>
            </w:tcBorders>
            <w:shd w:val="clear" w:color="auto" w:fill="FFFFFF"/>
            <w:noWrap/>
            <w:vAlign w:val="bottom"/>
          </w:tcPr>
          <w:p w14:paraId="70965C3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4" w:type="dxa"/>
            <w:tcBorders>
              <w:top w:val="nil"/>
              <w:left w:val="nil"/>
              <w:bottom w:val="nil"/>
              <w:right w:val="nil"/>
            </w:tcBorders>
            <w:shd w:val="clear" w:color="auto" w:fill="FFFFFF"/>
            <w:noWrap/>
            <w:vAlign w:val="bottom"/>
          </w:tcPr>
          <w:p w14:paraId="0A92194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7365F0F5">
        <w:trPr>
          <w:trHeight w:val="336" w:hRule="atLeast"/>
        </w:trPr>
        <w:tc>
          <w:tcPr>
            <w:tcW w:w="1699"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D23074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5.87 (-0.49,12.23)</w:t>
            </w:r>
          </w:p>
        </w:tc>
        <w:tc>
          <w:tcPr>
            <w:tcW w:w="177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C67049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-1.08 (-7.37,5.22)</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64218C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8.42 (1.07,15.77)</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A0F46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-13.55 (-21.97,-5.12)</w:t>
            </w:r>
          </w:p>
        </w:tc>
        <w:tc>
          <w:tcPr>
            <w:tcW w:w="1695"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5DE7132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default" w:ascii="Times New Roman Regular" w:hAnsi="Times New Roman Regular" w:eastAsia="宋体" w:cs="Times New Roman Regular"/>
                <w:b w:val="0"/>
                <w:i w:val="0"/>
                <w:iCs w:val="0"/>
                <w:color w:val="FFFFFF"/>
                <w:kern w:val="0"/>
                <w:sz w:val="24"/>
                <w:szCs w:val="24"/>
                <w:u w:val="none"/>
                <w:lang w:val="en-US" w:eastAsia="zh-CN" w:bidi="ar"/>
              </w:rPr>
              <w:t>Recaticimab</w:t>
            </w:r>
          </w:p>
        </w:tc>
        <w:tc>
          <w:tcPr>
            <w:tcW w:w="1752" w:type="dxa"/>
            <w:tcBorders>
              <w:top w:val="nil"/>
              <w:left w:val="single" w:color="1E376A" w:sz="12" w:space="0"/>
              <w:bottom w:val="single" w:color="1E376A" w:sz="12" w:space="0"/>
              <w:right w:val="nil"/>
            </w:tcBorders>
            <w:shd w:val="clear" w:color="auto" w:fill="FFFFFF"/>
            <w:noWrap/>
            <w:vAlign w:val="bottom"/>
          </w:tcPr>
          <w:p w14:paraId="2F0B1F9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c>
          <w:tcPr>
            <w:tcW w:w="1684" w:type="dxa"/>
            <w:tcBorders>
              <w:top w:val="nil"/>
              <w:left w:val="nil"/>
              <w:bottom w:val="nil"/>
              <w:right w:val="nil"/>
            </w:tcBorders>
            <w:shd w:val="clear" w:color="auto" w:fill="FFFFFF"/>
            <w:noWrap/>
            <w:vAlign w:val="bottom"/>
          </w:tcPr>
          <w:p w14:paraId="70B53142">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20D4C027">
        <w:trPr>
          <w:trHeight w:val="336" w:hRule="atLeast"/>
        </w:trPr>
        <w:tc>
          <w:tcPr>
            <w:tcW w:w="1699"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084300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19.23 (11.00,27.46)</w:t>
            </w:r>
          </w:p>
        </w:tc>
        <w:tc>
          <w:tcPr>
            <w:tcW w:w="177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109273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12.29 (4.11,20.47)</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E1C546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21.78 (12.76,30.80)</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F82F03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-0.18 (-10.10,9.73)</w:t>
            </w:r>
          </w:p>
        </w:tc>
        <w:tc>
          <w:tcPr>
            <w:tcW w:w="169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F1E531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13.36 (3.65,23.08)</w:t>
            </w:r>
          </w:p>
        </w:tc>
        <w:tc>
          <w:tcPr>
            <w:tcW w:w="1752" w:type="dxa"/>
            <w:tcBorders>
              <w:top w:val="single" w:color="1E376A" w:sz="12" w:space="0"/>
              <w:left w:val="single" w:color="1E376A" w:sz="12" w:space="0"/>
              <w:bottom w:val="single" w:color="1E376A" w:sz="12" w:space="0"/>
              <w:right w:val="single" w:color="1E376A" w:sz="12" w:space="0"/>
            </w:tcBorders>
            <w:shd w:val="clear" w:color="auto" w:fill="1E376A"/>
            <w:noWrap/>
            <w:vAlign w:val="center"/>
          </w:tcPr>
          <w:p w14:paraId="719638B8">
            <w:pPr>
              <w:keepNext w:val="0"/>
              <w:keepLines w:val="0"/>
              <w:widowControl/>
              <w:suppressLineNumbers w:val="0"/>
              <w:spacing w:before="0" w:beforeAutospacing="0" w:after="0" w:afterAutospacing="0"/>
              <w:ind w:left="0" w:leftChars="0" w:right="0" w:rightChars="0"/>
              <w:jc w:val="left"/>
              <w:textAlignment w:val="center"/>
              <w:rPr>
                <w:rFonts w:hint="default" w:ascii="Times New Roman Regular" w:hAnsi="Times New Roman Regular" w:eastAsia="宋体" w:cs="Times New Roman Regular"/>
                <w:b w:val="0"/>
                <w:i w:val="0"/>
                <w:iCs w:val="0"/>
                <w:color w:val="FFFFFF"/>
                <w:kern w:val="2"/>
                <w:sz w:val="24"/>
                <w:szCs w:val="24"/>
                <w:u w:val="none"/>
                <w:lang w:val="en-US" w:eastAsia="zh-CN" w:bidi="ar-SA"/>
              </w:rPr>
            </w:pPr>
            <w:r>
              <w:rPr>
                <w:rFonts w:hint="default" w:ascii="Times New Roman Regular" w:hAnsi="Times New Roman Regular" w:cs="Times New Roman Regular"/>
                <w:color w:val="FFFFFF"/>
                <w:sz w:val="24"/>
                <w:szCs w:val="24"/>
              </w:rPr>
              <w:t>Tafolecimab</w:t>
            </w:r>
          </w:p>
        </w:tc>
        <w:tc>
          <w:tcPr>
            <w:tcW w:w="1684" w:type="dxa"/>
            <w:tcBorders>
              <w:top w:val="nil"/>
              <w:left w:val="single" w:color="1E376A" w:sz="12" w:space="0"/>
              <w:bottom w:val="single" w:color="1E376A" w:sz="12" w:space="0"/>
              <w:right w:val="nil"/>
            </w:tcBorders>
            <w:shd w:val="clear" w:color="auto" w:fill="FFFFFF"/>
            <w:noWrap/>
            <w:vAlign w:val="bottom"/>
          </w:tcPr>
          <w:p w14:paraId="0976684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p>
        </w:tc>
      </w:tr>
      <w:tr w14:paraId="46634996">
        <w:trPr>
          <w:trHeight w:val="336" w:hRule="atLeast"/>
        </w:trPr>
        <w:tc>
          <w:tcPr>
            <w:tcW w:w="1699"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07E552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-40.09 (-42.72,-37.47)</w:t>
            </w:r>
          </w:p>
        </w:tc>
        <w:tc>
          <w:tcPr>
            <w:tcW w:w="177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48B70A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-47.04 (-49.50,-44.58)</w:t>
            </w:r>
          </w:p>
        </w:tc>
        <w:tc>
          <w:tcPr>
            <w:tcW w:w="175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785F4F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-37.55 (-42.07,-33.02)</w:t>
            </w:r>
          </w:p>
        </w:tc>
        <w:tc>
          <w:tcPr>
            <w:tcW w:w="168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648AB8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-59.51 (-65.63,-53.39)</w:t>
            </w:r>
          </w:p>
        </w:tc>
        <w:tc>
          <w:tcPr>
            <w:tcW w:w="1695"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9A9D9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-45.96 (-51.76,-40.17)</w:t>
            </w:r>
          </w:p>
        </w:tc>
        <w:tc>
          <w:tcPr>
            <w:tcW w:w="1752"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6A6A4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-59.33 (-67.13,-51.53)</w:t>
            </w:r>
          </w:p>
        </w:tc>
        <w:tc>
          <w:tcPr>
            <w:tcW w:w="1684"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2E4CF20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eastAsia="宋体" w:cs="Times New Roman Regular"/>
                <w:b w:val="0"/>
                <w:i w:val="0"/>
                <w:iCs w:val="0"/>
                <w:color w:val="FFFFFF"/>
                <w:kern w:val="0"/>
                <w:sz w:val="24"/>
                <w:szCs w:val="24"/>
                <w:u w:val="none"/>
                <w:lang w:val="en-US" w:eastAsia="zh-CN" w:bidi="ar"/>
              </w:rPr>
            </w:pPr>
            <w:r>
              <w:rPr>
                <w:rFonts w:hint="default" w:ascii="Times New Roman Regular" w:hAnsi="Times New Roman Regular" w:cs="Times New Roman Regular"/>
                <w:color w:val="FFFFFF"/>
                <w:sz w:val="24"/>
                <w:szCs w:val="24"/>
                <w:lang w:val="en-US"/>
              </w:rPr>
              <w:t>P</w:t>
            </w:r>
            <w:r>
              <w:rPr>
                <w:rFonts w:hint="default" w:ascii="Times New Roman Regular" w:hAnsi="Times New Roman Regular" w:cs="Times New Roman Regular"/>
                <w:color w:val="FFFFFF"/>
                <w:sz w:val="24"/>
                <w:szCs w:val="24"/>
              </w:rPr>
              <w:t>lacebo</w:t>
            </w:r>
          </w:p>
        </w:tc>
      </w:tr>
    </w:tbl>
    <w:p w14:paraId="2B357EA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A2CF58D">
      <w:pPr>
        <w:tabs>
          <w:tab w:val="left" w:pos="1979"/>
        </w:tabs>
        <w:bidi w:val="0"/>
        <w:jc w:val="left"/>
        <w:rPr>
          <w:rFonts w:hint="default" w:ascii="Times New Roman Regular" w:hAnsi="Times New Roman Regular" w:cs="Times New Roman Regular"/>
          <w:sz w:val="24"/>
          <w:szCs w:val="24"/>
          <w:lang w:val="en-US" w:eastAsia="zh-CN"/>
        </w:rPr>
        <w:sectPr>
          <w:pgSz w:w="16838" w:h="11906" w:orient="landscape"/>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p>
    <w:p w14:paraId="522E3DEC">
      <w:pPr>
        <w:pStyle w:val="3"/>
        <w:bidi w:val="0"/>
        <w:rPr>
          <w:rFonts w:hint="default" w:ascii="Times New Roman Bold" w:hAnsi="Times New Roman Bold" w:cs="Times New Roman Bold"/>
          <w:sz w:val="24"/>
          <w:szCs w:val="24"/>
          <w:lang w:val="en-US" w:eastAsia="zh-CN"/>
        </w:rPr>
      </w:pPr>
      <w:bookmarkStart w:id="36" w:name="_Toc43839681"/>
      <w:r>
        <w:rPr>
          <w:rFonts w:hint="default" w:ascii="Times New Roman Bold" w:hAnsi="Times New Roman Bold" w:cs="Times New Roman Bold"/>
          <w:sz w:val="24"/>
          <w:szCs w:val="24"/>
          <w:lang w:val="en-US" w:eastAsia="zh-CN"/>
        </w:rPr>
        <w:t>Table S8.8: AEs</w:t>
      </w:r>
      <w:bookmarkEnd w:id="36"/>
    </w:p>
    <w:p w14:paraId="1689347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tbl>
      <w:tblPr>
        <w:tblStyle w:val="10"/>
        <w:tblW w:w="10897" w:type="dxa"/>
        <w:tblInd w:w="16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11"/>
        <w:gridCol w:w="1643"/>
        <w:gridCol w:w="1616"/>
        <w:gridCol w:w="1644"/>
        <w:gridCol w:w="1534"/>
        <w:gridCol w:w="1479"/>
        <w:gridCol w:w="1370"/>
      </w:tblGrid>
      <w:tr w14:paraId="4B56A09A">
        <w:trPr>
          <w:gridAfter w:val="1"/>
          <w:wAfter w:w="1370" w:type="dxa"/>
          <w:trHeight w:val="641"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3B7DF7B2">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rPr>
              <w:t>Alirocumab</w:t>
            </w:r>
          </w:p>
        </w:tc>
        <w:tc>
          <w:tcPr>
            <w:tcW w:w="1643" w:type="dxa"/>
            <w:tcBorders>
              <w:top w:val="nil"/>
              <w:left w:val="single" w:color="1E376A" w:sz="12" w:space="0"/>
              <w:bottom w:val="single" w:color="1E376A" w:sz="12" w:space="0"/>
              <w:right w:val="nil"/>
            </w:tcBorders>
            <w:shd w:val="clear" w:color="auto" w:fill="FFFFFF"/>
            <w:noWrap/>
            <w:vAlign w:val="bottom"/>
          </w:tcPr>
          <w:p w14:paraId="587D09F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616" w:type="dxa"/>
            <w:tcBorders>
              <w:top w:val="nil"/>
              <w:left w:val="nil"/>
              <w:bottom w:val="nil"/>
              <w:right w:val="nil"/>
            </w:tcBorders>
            <w:shd w:val="clear" w:color="auto" w:fill="FFFFFF"/>
            <w:noWrap/>
            <w:vAlign w:val="bottom"/>
          </w:tcPr>
          <w:p w14:paraId="7770F7B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644" w:type="dxa"/>
            <w:tcBorders>
              <w:top w:val="nil"/>
              <w:left w:val="nil"/>
              <w:bottom w:val="nil"/>
              <w:right w:val="nil"/>
            </w:tcBorders>
            <w:shd w:val="clear" w:color="auto" w:fill="FFFFFF"/>
            <w:noWrap/>
            <w:vAlign w:val="bottom"/>
          </w:tcPr>
          <w:p w14:paraId="0FC23935">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534" w:type="dxa"/>
            <w:tcBorders>
              <w:top w:val="nil"/>
              <w:left w:val="nil"/>
              <w:bottom w:val="nil"/>
              <w:right w:val="nil"/>
            </w:tcBorders>
            <w:shd w:val="clear" w:color="auto" w:fill="FFFFFF"/>
            <w:noWrap/>
            <w:vAlign w:val="bottom"/>
          </w:tcPr>
          <w:p w14:paraId="799A04B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479" w:type="dxa"/>
            <w:tcBorders>
              <w:top w:val="nil"/>
              <w:left w:val="nil"/>
              <w:bottom w:val="nil"/>
              <w:right w:val="nil"/>
            </w:tcBorders>
            <w:shd w:val="clear" w:color="auto" w:fill="FFFFFF"/>
            <w:noWrap/>
            <w:vAlign w:val="bottom"/>
          </w:tcPr>
          <w:p w14:paraId="1F8361F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3AEC86C1">
        <w:trPr>
          <w:trHeight w:val="61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55F03A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1.06 (0.90,1.26)</w:t>
            </w:r>
          </w:p>
        </w:tc>
        <w:tc>
          <w:tcPr>
            <w:tcW w:w="164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7217A70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lang w:val="en-US"/>
              </w:rPr>
              <w:t>E</w:t>
            </w:r>
            <w:r>
              <w:rPr>
                <w:rFonts w:hint="default" w:ascii="Times New Roman Regular" w:hAnsi="Times New Roman Regular" w:cs="Times New Roman Regular"/>
                <w:color w:val="FFFFFF"/>
                <w:sz w:val="24"/>
                <w:szCs w:val="24"/>
              </w:rPr>
              <w:t>volocumab</w:t>
            </w:r>
          </w:p>
        </w:tc>
        <w:tc>
          <w:tcPr>
            <w:tcW w:w="1616" w:type="dxa"/>
            <w:tcBorders>
              <w:top w:val="nil"/>
              <w:left w:val="single" w:color="1E376A" w:sz="12" w:space="0"/>
              <w:bottom w:val="single" w:color="1E376A" w:sz="12" w:space="0"/>
              <w:right w:val="nil"/>
            </w:tcBorders>
            <w:shd w:val="clear" w:color="auto" w:fill="FFFFFF"/>
            <w:noWrap/>
            <w:vAlign w:val="bottom"/>
          </w:tcPr>
          <w:p w14:paraId="425A88F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644" w:type="dxa"/>
            <w:tcBorders>
              <w:top w:val="nil"/>
              <w:left w:val="nil"/>
              <w:bottom w:val="nil"/>
              <w:right w:val="nil"/>
            </w:tcBorders>
            <w:shd w:val="clear" w:color="auto" w:fill="FFFFFF"/>
            <w:noWrap/>
            <w:vAlign w:val="bottom"/>
          </w:tcPr>
          <w:p w14:paraId="04AACEA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534" w:type="dxa"/>
            <w:tcBorders>
              <w:top w:val="nil"/>
              <w:left w:val="nil"/>
              <w:bottom w:val="nil"/>
              <w:right w:val="nil"/>
            </w:tcBorders>
            <w:shd w:val="clear" w:color="auto" w:fill="FFFFFF"/>
            <w:noWrap/>
            <w:vAlign w:val="bottom"/>
          </w:tcPr>
          <w:p w14:paraId="5F22E37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479" w:type="dxa"/>
            <w:tcBorders>
              <w:top w:val="nil"/>
              <w:left w:val="nil"/>
              <w:bottom w:val="nil"/>
              <w:right w:val="nil"/>
            </w:tcBorders>
            <w:shd w:val="clear" w:color="auto" w:fill="FFFFFF"/>
            <w:noWrap/>
            <w:vAlign w:val="bottom"/>
          </w:tcPr>
          <w:p w14:paraId="5FA1117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370" w:type="dxa"/>
            <w:tcBorders>
              <w:top w:val="nil"/>
              <w:left w:val="nil"/>
              <w:bottom w:val="nil"/>
              <w:right w:val="nil"/>
            </w:tcBorders>
            <w:shd w:val="clear" w:color="auto" w:fill="FFFFFF"/>
            <w:noWrap/>
            <w:vAlign w:val="bottom"/>
          </w:tcPr>
          <w:p w14:paraId="5421E03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639B4039">
        <w:trPr>
          <w:trHeight w:val="33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DED5DA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0.97 (0.78,1.22)</w:t>
            </w:r>
          </w:p>
        </w:tc>
        <w:tc>
          <w:tcPr>
            <w:tcW w:w="164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427170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0.92 (0.74,1.14)</w:t>
            </w:r>
          </w:p>
        </w:tc>
        <w:tc>
          <w:tcPr>
            <w:tcW w:w="1616"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35729BB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rPr>
              <w:t>Inclisiran</w:t>
            </w:r>
          </w:p>
        </w:tc>
        <w:tc>
          <w:tcPr>
            <w:tcW w:w="1644" w:type="dxa"/>
            <w:tcBorders>
              <w:top w:val="nil"/>
              <w:left w:val="single" w:color="1E376A" w:sz="12" w:space="0"/>
              <w:bottom w:val="single" w:color="1E376A" w:sz="12" w:space="0"/>
              <w:right w:val="nil"/>
            </w:tcBorders>
            <w:shd w:val="clear" w:color="auto" w:fill="FFFFFF"/>
            <w:noWrap/>
            <w:vAlign w:val="bottom"/>
          </w:tcPr>
          <w:p w14:paraId="703C759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534" w:type="dxa"/>
            <w:tcBorders>
              <w:top w:val="nil"/>
              <w:left w:val="nil"/>
              <w:bottom w:val="nil"/>
              <w:right w:val="nil"/>
            </w:tcBorders>
            <w:shd w:val="clear" w:color="auto" w:fill="FFFFFF"/>
            <w:noWrap/>
            <w:vAlign w:val="bottom"/>
          </w:tcPr>
          <w:p w14:paraId="38E28A1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479" w:type="dxa"/>
            <w:tcBorders>
              <w:top w:val="nil"/>
              <w:left w:val="nil"/>
              <w:bottom w:val="nil"/>
              <w:right w:val="nil"/>
            </w:tcBorders>
            <w:shd w:val="clear" w:color="auto" w:fill="FFFFFF"/>
            <w:noWrap/>
            <w:vAlign w:val="bottom"/>
          </w:tcPr>
          <w:p w14:paraId="103F958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370" w:type="dxa"/>
            <w:tcBorders>
              <w:top w:val="nil"/>
              <w:left w:val="nil"/>
              <w:bottom w:val="nil"/>
              <w:right w:val="nil"/>
            </w:tcBorders>
            <w:shd w:val="clear" w:color="auto" w:fill="FFFFFF"/>
            <w:noWrap/>
            <w:vAlign w:val="bottom"/>
          </w:tcPr>
          <w:p w14:paraId="6636C7D4">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642AF699">
        <w:trPr>
          <w:trHeight w:val="33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E4E23F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1.43 (1.02,2.00)</w:t>
            </w:r>
          </w:p>
        </w:tc>
        <w:tc>
          <w:tcPr>
            <w:tcW w:w="164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4E4D88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1.35 (0.97,1.87)</w:t>
            </w:r>
          </w:p>
        </w:tc>
        <w:tc>
          <w:tcPr>
            <w:tcW w:w="161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ABD968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1.47 (1.02,2.10)</w:t>
            </w:r>
          </w:p>
        </w:tc>
        <w:tc>
          <w:tcPr>
            <w:tcW w:w="1644"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60CF7A54">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rPr>
              <w:t>Ongericimab</w:t>
            </w:r>
          </w:p>
        </w:tc>
        <w:tc>
          <w:tcPr>
            <w:tcW w:w="1534" w:type="dxa"/>
            <w:tcBorders>
              <w:top w:val="nil"/>
              <w:left w:val="single" w:color="1E376A" w:sz="12" w:space="0"/>
              <w:bottom w:val="single" w:color="1E376A" w:sz="12" w:space="0"/>
              <w:right w:val="nil"/>
            </w:tcBorders>
            <w:shd w:val="clear" w:color="auto" w:fill="FFFFFF"/>
            <w:noWrap/>
            <w:vAlign w:val="bottom"/>
          </w:tcPr>
          <w:p w14:paraId="08F3573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479" w:type="dxa"/>
            <w:tcBorders>
              <w:top w:val="nil"/>
              <w:left w:val="nil"/>
              <w:bottom w:val="nil"/>
              <w:right w:val="nil"/>
            </w:tcBorders>
            <w:shd w:val="clear" w:color="auto" w:fill="FFFFFF"/>
            <w:noWrap/>
            <w:vAlign w:val="bottom"/>
          </w:tcPr>
          <w:p w14:paraId="59A78F2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370" w:type="dxa"/>
            <w:tcBorders>
              <w:top w:val="nil"/>
              <w:left w:val="nil"/>
              <w:bottom w:val="nil"/>
              <w:right w:val="nil"/>
            </w:tcBorders>
            <w:shd w:val="clear" w:color="auto" w:fill="FFFFFF"/>
            <w:noWrap/>
            <w:vAlign w:val="bottom"/>
          </w:tcPr>
          <w:p w14:paraId="40945F5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229AD36D">
        <w:trPr>
          <w:trHeight w:val="33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902D77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0.89 (0.62,1.27)</w:t>
            </w:r>
          </w:p>
        </w:tc>
        <w:tc>
          <w:tcPr>
            <w:tcW w:w="164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FFC26E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0.84 (0.59,1.19)</w:t>
            </w:r>
          </w:p>
        </w:tc>
        <w:tc>
          <w:tcPr>
            <w:tcW w:w="161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792CB6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0.91 (0.62,1.34)</w:t>
            </w:r>
          </w:p>
        </w:tc>
        <w:tc>
          <w:tcPr>
            <w:tcW w:w="164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CE7FDF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0.62 (0.39,0.98)</w:t>
            </w:r>
          </w:p>
        </w:tc>
        <w:tc>
          <w:tcPr>
            <w:tcW w:w="1534"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0AE3B784">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eastAsia="宋体" w:cs="Times New Roman Regular"/>
                <w:b w:val="0"/>
                <w:i w:val="0"/>
                <w:iCs w:val="0"/>
                <w:color w:val="FFFFFF"/>
                <w:kern w:val="0"/>
                <w:sz w:val="24"/>
                <w:szCs w:val="24"/>
                <w:u w:val="none"/>
                <w:lang w:val="en-US" w:eastAsia="zh-CN" w:bidi="ar"/>
              </w:rPr>
              <w:t>Recaticimab</w:t>
            </w:r>
          </w:p>
        </w:tc>
        <w:tc>
          <w:tcPr>
            <w:tcW w:w="1479" w:type="dxa"/>
            <w:tcBorders>
              <w:top w:val="nil"/>
              <w:left w:val="single" w:color="1E376A" w:sz="12" w:space="0"/>
              <w:bottom w:val="single" w:color="1E376A" w:sz="12" w:space="0"/>
              <w:right w:val="nil"/>
            </w:tcBorders>
            <w:shd w:val="clear" w:color="auto" w:fill="FFFFFF"/>
            <w:noWrap/>
            <w:vAlign w:val="bottom"/>
          </w:tcPr>
          <w:p w14:paraId="703951F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370" w:type="dxa"/>
            <w:tcBorders>
              <w:top w:val="nil"/>
              <w:left w:val="nil"/>
              <w:bottom w:val="nil"/>
              <w:right w:val="nil"/>
            </w:tcBorders>
            <w:shd w:val="clear" w:color="auto" w:fill="FFFFFF"/>
            <w:noWrap/>
            <w:vAlign w:val="bottom"/>
          </w:tcPr>
          <w:p w14:paraId="1C67383F">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44AD742F">
        <w:trPr>
          <w:trHeight w:val="33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5AC9C2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1.31 (0.91,1.89)</w:t>
            </w:r>
          </w:p>
        </w:tc>
        <w:tc>
          <w:tcPr>
            <w:tcW w:w="164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7DB756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1.23 (0.86,1.77)</w:t>
            </w:r>
          </w:p>
        </w:tc>
        <w:tc>
          <w:tcPr>
            <w:tcW w:w="161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AE2FAF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1.34 (0.91,1.98)</w:t>
            </w:r>
          </w:p>
        </w:tc>
        <w:tc>
          <w:tcPr>
            <w:tcW w:w="164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2E1DF0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0.92 (0.58,1.45)</w:t>
            </w:r>
          </w:p>
        </w:tc>
        <w:tc>
          <w:tcPr>
            <w:tcW w:w="153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7A0157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1.47 (0.91,2.38)</w:t>
            </w:r>
          </w:p>
        </w:tc>
        <w:tc>
          <w:tcPr>
            <w:tcW w:w="1479"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6D1A929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rPr>
              <w:t>Tafolecimab</w:t>
            </w:r>
          </w:p>
        </w:tc>
        <w:tc>
          <w:tcPr>
            <w:tcW w:w="1370" w:type="dxa"/>
            <w:tcBorders>
              <w:top w:val="nil"/>
              <w:left w:val="single" w:color="1E376A" w:sz="12" w:space="0"/>
              <w:bottom w:val="single" w:color="1E376A" w:sz="12" w:space="0"/>
              <w:right w:val="nil"/>
            </w:tcBorders>
            <w:shd w:val="clear" w:color="auto" w:fill="FFFFFF"/>
            <w:noWrap/>
            <w:vAlign w:val="bottom"/>
          </w:tcPr>
          <w:p w14:paraId="0C62BAE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1174A883">
        <w:trPr>
          <w:trHeight w:val="33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681EE93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1.06 (0.93,1.21)</w:t>
            </w:r>
          </w:p>
        </w:tc>
        <w:tc>
          <w:tcPr>
            <w:tcW w:w="164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1648FF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1.00 (0.89,1.12)</w:t>
            </w:r>
          </w:p>
        </w:tc>
        <w:tc>
          <w:tcPr>
            <w:tcW w:w="161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1CEBFA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1.09 (0.91,1.31)</w:t>
            </w:r>
          </w:p>
        </w:tc>
        <w:tc>
          <w:tcPr>
            <w:tcW w:w="164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6E6AB8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0.74 (0.55,1.01)</w:t>
            </w:r>
          </w:p>
        </w:tc>
        <w:tc>
          <w:tcPr>
            <w:tcW w:w="153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8FB3EC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1.20 (0.85,1.67)</w:t>
            </w:r>
          </w:p>
        </w:tc>
        <w:tc>
          <w:tcPr>
            <w:tcW w:w="1479"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26331A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0.81 (0.58,1.14)</w:t>
            </w:r>
          </w:p>
        </w:tc>
        <w:tc>
          <w:tcPr>
            <w:tcW w:w="1370"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24C4E836">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lang w:val="en-US"/>
              </w:rPr>
              <w:t>P</w:t>
            </w:r>
            <w:r>
              <w:rPr>
                <w:rFonts w:hint="default" w:ascii="Times New Roman Regular" w:hAnsi="Times New Roman Regular" w:cs="Times New Roman Regular"/>
                <w:color w:val="FFFFFF"/>
                <w:sz w:val="24"/>
                <w:szCs w:val="24"/>
              </w:rPr>
              <w:t>lacebo</w:t>
            </w:r>
          </w:p>
        </w:tc>
      </w:tr>
    </w:tbl>
    <w:p w14:paraId="5AB9182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3A70B432">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0EFD4FA">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339F891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77401CDB">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DDE1D1D">
      <w:pPr>
        <w:pStyle w:val="3"/>
        <w:bidi w:val="0"/>
        <w:rPr>
          <w:rFonts w:hint="default" w:ascii="Times New Roman Bold" w:hAnsi="Times New Roman Bold" w:cs="Times New Roman Bold"/>
          <w:sz w:val="24"/>
          <w:szCs w:val="24"/>
          <w:lang w:val="en-US" w:eastAsia="zh-CN"/>
        </w:rPr>
      </w:pPr>
      <w:bookmarkStart w:id="37" w:name="_Toc226627646"/>
      <w:r>
        <w:rPr>
          <w:rFonts w:hint="default" w:ascii="Times New Roman Bold" w:hAnsi="Times New Roman Bold" w:cs="Times New Roman Bold"/>
          <w:sz w:val="24"/>
          <w:szCs w:val="24"/>
          <w:lang w:val="en-US" w:eastAsia="zh-CN"/>
        </w:rPr>
        <w:t>Table S8.9: SAEs</w:t>
      </w:r>
      <w:bookmarkEnd w:id="37"/>
    </w:p>
    <w:tbl>
      <w:tblPr>
        <w:tblStyle w:val="10"/>
        <w:tblpPr w:leftFromText="180" w:rightFromText="180" w:vertAnchor="text" w:horzAnchor="page" w:tblpX="2318" w:tblpY="408"/>
        <w:tblOverlap w:val="never"/>
        <w:tblW w:w="108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11"/>
        <w:gridCol w:w="1643"/>
        <w:gridCol w:w="1616"/>
        <w:gridCol w:w="1644"/>
        <w:gridCol w:w="1534"/>
        <w:gridCol w:w="1479"/>
        <w:gridCol w:w="1370"/>
      </w:tblGrid>
      <w:tr w14:paraId="497A16EB">
        <w:trPr>
          <w:gridAfter w:val="1"/>
          <w:wAfter w:w="1370" w:type="dxa"/>
          <w:trHeight w:val="687"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54FE53C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rPr>
              <w:t>Alirocumab</w:t>
            </w:r>
          </w:p>
        </w:tc>
        <w:tc>
          <w:tcPr>
            <w:tcW w:w="1643" w:type="dxa"/>
            <w:tcBorders>
              <w:top w:val="nil"/>
              <w:left w:val="single" w:color="1E376A" w:sz="12" w:space="0"/>
              <w:bottom w:val="single" w:color="1E376A" w:sz="12" w:space="0"/>
              <w:right w:val="nil"/>
            </w:tcBorders>
            <w:shd w:val="clear" w:color="auto" w:fill="FFFFFF"/>
            <w:noWrap/>
            <w:vAlign w:val="bottom"/>
          </w:tcPr>
          <w:p w14:paraId="05A3883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616" w:type="dxa"/>
            <w:tcBorders>
              <w:top w:val="nil"/>
              <w:left w:val="nil"/>
              <w:bottom w:val="nil"/>
              <w:right w:val="nil"/>
            </w:tcBorders>
            <w:shd w:val="clear" w:color="auto" w:fill="FFFFFF"/>
            <w:noWrap/>
            <w:vAlign w:val="bottom"/>
          </w:tcPr>
          <w:p w14:paraId="4216696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644" w:type="dxa"/>
            <w:tcBorders>
              <w:top w:val="nil"/>
              <w:left w:val="nil"/>
              <w:bottom w:val="nil"/>
              <w:right w:val="nil"/>
            </w:tcBorders>
            <w:shd w:val="clear" w:color="auto" w:fill="FFFFFF"/>
            <w:noWrap/>
            <w:vAlign w:val="bottom"/>
          </w:tcPr>
          <w:p w14:paraId="63F12AB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534" w:type="dxa"/>
            <w:tcBorders>
              <w:top w:val="nil"/>
              <w:left w:val="nil"/>
              <w:bottom w:val="nil"/>
              <w:right w:val="nil"/>
            </w:tcBorders>
            <w:shd w:val="clear" w:color="auto" w:fill="FFFFFF"/>
            <w:noWrap/>
            <w:vAlign w:val="bottom"/>
          </w:tcPr>
          <w:p w14:paraId="0E18DC8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479" w:type="dxa"/>
            <w:tcBorders>
              <w:top w:val="nil"/>
              <w:left w:val="nil"/>
              <w:bottom w:val="nil"/>
              <w:right w:val="nil"/>
            </w:tcBorders>
            <w:shd w:val="clear" w:color="auto" w:fill="FFFFFF"/>
            <w:noWrap/>
            <w:vAlign w:val="bottom"/>
          </w:tcPr>
          <w:p w14:paraId="4EF9282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6D050718">
        <w:trPr>
          <w:trHeight w:val="61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E0E28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0.83 (0.56,1.24)</w:t>
            </w:r>
          </w:p>
        </w:tc>
        <w:tc>
          <w:tcPr>
            <w:tcW w:w="1643"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2A05780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lang w:val="en-US"/>
              </w:rPr>
              <w:t>E</w:t>
            </w:r>
            <w:r>
              <w:rPr>
                <w:rFonts w:hint="default" w:ascii="Times New Roman Regular" w:hAnsi="Times New Roman Regular" w:cs="Times New Roman Regular"/>
                <w:color w:val="FFFFFF"/>
                <w:sz w:val="24"/>
                <w:szCs w:val="24"/>
              </w:rPr>
              <w:t>volocumab</w:t>
            </w:r>
          </w:p>
        </w:tc>
        <w:tc>
          <w:tcPr>
            <w:tcW w:w="1616" w:type="dxa"/>
            <w:tcBorders>
              <w:top w:val="nil"/>
              <w:left w:val="single" w:color="1E376A" w:sz="12" w:space="0"/>
              <w:bottom w:val="single" w:color="1E376A" w:sz="12" w:space="0"/>
              <w:right w:val="nil"/>
            </w:tcBorders>
            <w:shd w:val="clear" w:color="auto" w:fill="FFFFFF"/>
            <w:noWrap/>
            <w:vAlign w:val="bottom"/>
          </w:tcPr>
          <w:p w14:paraId="67C373DC">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644" w:type="dxa"/>
            <w:tcBorders>
              <w:top w:val="nil"/>
              <w:left w:val="nil"/>
              <w:bottom w:val="nil"/>
              <w:right w:val="nil"/>
            </w:tcBorders>
            <w:shd w:val="clear" w:color="auto" w:fill="FFFFFF"/>
            <w:noWrap/>
            <w:vAlign w:val="bottom"/>
          </w:tcPr>
          <w:p w14:paraId="2651B04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534" w:type="dxa"/>
            <w:tcBorders>
              <w:top w:val="nil"/>
              <w:left w:val="nil"/>
              <w:bottom w:val="nil"/>
              <w:right w:val="nil"/>
            </w:tcBorders>
            <w:shd w:val="clear" w:color="auto" w:fill="FFFFFF"/>
            <w:noWrap/>
            <w:vAlign w:val="bottom"/>
          </w:tcPr>
          <w:p w14:paraId="4193D9B7">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479" w:type="dxa"/>
            <w:tcBorders>
              <w:top w:val="nil"/>
              <w:left w:val="nil"/>
              <w:bottom w:val="nil"/>
              <w:right w:val="nil"/>
            </w:tcBorders>
            <w:shd w:val="clear" w:color="auto" w:fill="FFFFFF"/>
            <w:noWrap/>
            <w:vAlign w:val="bottom"/>
          </w:tcPr>
          <w:p w14:paraId="0D07C46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370" w:type="dxa"/>
            <w:tcBorders>
              <w:top w:val="nil"/>
              <w:left w:val="nil"/>
              <w:bottom w:val="nil"/>
              <w:right w:val="nil"/>
            </w:tcBorders>
            <w:shd w:val="clear" w:color="auto" w:fill="FFFFFF"/>
            <w:noWrap/>
            <w:vAlign w:val="bottom"/>
          </w:tcPr>
          <w:p w14:paraId="5D6AC5A1">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7C8139E3">
        <w:trPr>
          <w:trHeight w:val="33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EC7E32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1.24 (0.81,1.91)</w:t>
            </w:r>
          </w:p>
        </w:tc>
        <w:tc>
          <w:tcPr>
            <w:tcW w:w="164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2457B1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1.49 (0.92,2.42)</w:t>
            </w:r>
          </w:p>
        </w:tc>
        <w:tc>
          <w:tcPr>
            <w:tcW w:w="1616"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5E43A5E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rPr>
              <w:t>Inclisiran</w:t>
            </w:r>
          </w:p>
        </w:tc>
        <w:tc>
          <w:tcPr>
            <w:tcW w:w="1644" w:type="dxa"/>
            <w:tcBorders>
              <w:top w:val="nil"/>
              <w:left w:val="single" w:color="1E376A" w:sz="12" w:space="0"/>
              <w:bottom w:val="single" w:color="1E376A" w:sz="12" w:space="0"/>
              <w:right w:val="nil"/>
            </w:tcBorders>
            <w:shd w:val="clear" w:color="auto" w:fill="FFFFFF"/>
            <w:noWrap/>
            <w:vAlign w:val="bottom"/>
          </w:tcPr>
          <w:p w14:paraId="04B69DF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534" w:type="dxa"/>
            <w:tcBorders>
              <w:top w:val="nil"/>
              <w:left w:val="nil"/>
              <w:bottom w:val="nil"/>
              <w:right w:val="nil"/>
            </w:tcBorders>
            <w:shd w:val="clear" w:color="auto" w:fill="FFFFFF"/>
            <w:noWrap/>
            <w:vAlign w:val="bottom"/>
          </w:tcPr>
          <w:p w14:paraId="58B1798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479" w:type="dxa"/>
            <w:tcBorders>
              <w:top w:val="nil"/>
              <w:left w:val="nil"/>
              <w:bottom w:val="nil"/>
              <w:right w:val="nil"/>
            </w:tcBorders>
            <w:shd w:val="clear" w:color="auto" w:fill="FFFFFF"/>
            <w:noWrap/>
            <w:vAlign w:val="bottom"/>
          </w:tcPr>
          <w:p w14:paraId="7D1315C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370" w:type="dxa"/>
            <w:tcBorders>
              <w:top w:val="nil"/>
              <w:left w:val="nil"/>
              <w:bottom w:val="nil"/>
              <w:right w:val="nil"/>
            </w:tcBorders>
            <w:shd w:val="clear" w:color="auto" w:fill="FFFFFF"/>
            <w:noWrap/>
            <w:vAlign w:val="bottom"/>
          </w:tcPr>
          <w:p w14:paraId="1D66502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50AFEF69">
        <w:trPr>
          <w:trHeight w:val="33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1C1FC9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0.89 (0.43,1.84)</w:t>
            </w:r>
          </w:p>
        </w:tc>
        <w:tc>
          <w:tcPr>
            <w:tcW w:w="164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7D780A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1.07 (0.50,2.28)</w:t>
            </w:r>
          </w:p>
        </w:tc>
        <w:tc>
          <w:tcPr>
            <w:tcW w:w="161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FB4269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0.72 (0.33,1.56)</w:t>
            </w:r>
          </w:p>
        </w:tc>
        <w:tc>
          <w:tcPr>
            <w:tcW w:w="1644"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398B71F9">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rPr>
              <w:t>Ongericimab</w:t>
            </w:r>
          </w:p>
        </w:tc>
        <w:tc>
          <w:tcPr>
            <w:tcW w:w="1534" w:type="dxa"/>
            <w:tcBorders>
              <w:top w:val="nil"/>
              <w:left w:val="single" w:color="1E376A" w:sz="12" w:space="0"/>
              <w:bottom w:val="single" w:color="1E376A" w:sz="12" w:space="0"/>
              <w:right w:val="nil"/>
            </w:tcBorders>
            <w:shd w:val="clear" w:color="auto" w:fill="FFFFFF"/>
            <w:noWrap/>
            <w:vAlign w:val="bottom"/>
          </w:tcPr>
          <w:p w14:paraId="67563378">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479" w:type="dxa"/>
            <w:tcBorders>
              <w:top w:val="nil"/>
              <w:left w:val="nil"/>
              <w:bottom w:val="nil"/>
              <w:right w:val="nil"/>
            </w:tcBorders>
            <w:shd w:val="clear" w:color="auto" w:fill="FFFFFF"/>
            <w:noWrap/>
            <w:vAlign w:val="bottom"/>
          </w:tcPr>
          <w:p w14:paraId="5CA35CEE">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370" w:type="dxa"/>
            <w:tcBorders>
              <w:top w:val="nil"/>
              <w:left w:val="nil"/>
              <w:bottom w:val="nil"/>
              <w:right w:val="nil"/>
            </w:tcBorders>
            <w:shd w:val="clear" w:color="auto" w:fill="FFFFFF"/>
            <w:noWrap/>
            <w:vAlign w:val="bottom"/>
          </w:tcPr>
          <w:p w14:paraId="47420E8D">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79AE8995">
        <w:trPr>
          <w:trHeight w:val="33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4C93BB9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0.87 (0.37,2.09)</w:t>
            </w:r>
          </w:p>
        </w:tc>
        <w:tc>
          <w:tcPr>
            <w:tcW w:w="164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4D3EDD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1.05 (0.43,2.57)</w:t>
            </w:r>
          </w:p>
        </w:tc>
        <w:tc>
          <w:tcPr>
            <w:tcW w:w="161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61C9FE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0.70 (0.28,1.75)</w:t>
            </w:r>
          </w:p>
        </w:tc>
        <w:tc>
          <w:tcPr>
            <w:tcW w:w="164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4D345F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0.98 (0.33,2.89)</w:t>
            </w:r>
          </w:p>
        </w:tc>
        <w:tc>
          <w:tcPr>
            <w:tcW w:w="1534"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47E9A0FA">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eastAsia="宋体" w:cs="Times New Roman Regular"/>
                <w:b w:val="0"/>
                <w:i w:val="0"/>
                <w:iCs w:val="0"/>
                <w:color w:val="FFFFFF"/>
                <w:kern w:val="0"/>
                <w:sz w:val="24"/>
                <w:szCs w:val="24"/>
                <w:u w:val="none"/>
                <w:lang w:val="en-US" w:eastAsia="zh-CN" w:bidi="ar"/>
              </w:rPr>
              <w:t>Recaticimab</w:t>
            </w:r>
          </w:p>
        </w:tc>
        <w:tc>
          <w:tcPr>
            <w:tcW w:w="1479" w:type="dxa"/>
            <w:tcBorders>
              <w:top w:val="nil"/>
              <w:left w:val="single" w:color="1E376A" w:sz="12" w:space="0"/>
              <w:bottom w:val="single" w:color="1E376A" w:sz="12" w:space="0"/>
              <w:right w:val="nil"/>
            </w:tcBorders>
            <w:shd w:val="clear" w:color="auto" w:fill="FFFFFF"/>
            <w:noWrap/>
            <w:vAlign w:val="bottom"/>
          </w:tcPr>
          <w:p w14:paraId="23D7E39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c>
          <w:tcPr>
            <w:tcW w:w="1370" w:type="dxa"/>
            <w:tcBorders>
              <w:top w:val="nil"/>
              <w:left w:val="nil"/>
              <w:bottom w:val="nil"/>
              <w:right w:val="nil"/>
            </w:tcBorders>
            <w:shd w:val="clear" w:color="auto" w:fill="FFFFFF"/>
            <w:noWrap/>
            <w:vAlign w:val="bottom"/>
          </w:tcPr>
          <w:p w14:paraId="0EB223E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1338348A">
        <w:trPr>
          <w:trHeight w:val="33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F2D4F1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1.10 (0.51,2.41)</w:t>
            </w:r>
          </w:p>
        </w:tc>
        <w:tc>
          <w:tcPr>
            <w:tcW w:w="164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6C9243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1.32 (0.59,2.97)</w:t>
            </w:r>
          </w:p>
        </w:tc>
        <w:tc>
          <w:tcPr>
            <w:tcW w:w="161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002C18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0.89 (0.39,2.03)</w:t>
            </w:r>
          </w:p>
        </w:tc>
        <w:tc>
          <w:tcPr>
            <w:tcW w:w="164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4FC0A7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1.24 (0.45,3.40)</w:t>
            </w:r>
          </w:p>
        </w:tc>
        <w:tc>
          <w:tcPr>
            <w:tcW w:w="153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5C19943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1.26 (0.41,3.87)</w:t>
            </w:r>
          </w:p>
        </w:tc>
        <w:tc>
          <w:tcPr>
            <w:tcW w:w="1479"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7DFF4733">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rPr>
              <w:t>Tafolecimab</w:t>
            </w:r>
          </w:p>
        </w:tc>
        <w:tc>
          <w:tcPr>
            <w:tcW w:w="1370" w:type="dxa"/>
            <w:tcBorders>
              <w:top w:val="nil"/>
              <w:left w:val="single" w:color="1E376A" w:sz="12" w:space="0"/>
              <w:bottom w:val="single" w:color="1E376A" w:sz="12" w:space="0"/>
              <w:right w:val="nil"/>
            </w:tcBorders>
            <w:shd w:val="clear" w:color="auto" w:fill="FFFFFF"/>
            <w:noWrap/>
            <w:vAlign w:val="bottom"/>
          </w:tcPr>
          <w:p w14:paraId="48B38BEB">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p>
        </w:tc>
      </w:tr>
      <w:tr w14:paraId="6923D455">
        <w:trPr>
          <w:trHeight w:val="336" w:hRule="atLeast"/>
        </w:trPr>
        <w:tc>
          <w:tcPr>
            <w:tcW w:w="1611"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4C2554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0.93 (0.74,1.19)</w:t>
            </w:r>
          </w:p>
        </w:tc>
        <w:tc>
          <w:tcPr>
            <w:tcW w:w="1643"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7612088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1.12 (0.81,1.55)</w:t>
            </w:r>
          </w:p>
        </w:tc>
        <w:tc>
          <w:tcPr>
            <w:tcW w:w="1616"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2B565AD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0.75 (0.52,1.08)</w:t>
            </w:r>
          </w:p>
        </w:tc>
        <w:tc>
          <w:tcPr>
            <w:tcW w:w="164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1A92D4C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1.05 (0.53,2.08)</w:t>
            </w:r>
          </w:p>
        </w:tc>
        <w:tc>
          <w:tcPr>
            <w:tcW w:w="1534"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02A7851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1.07 (0.46,2.47)</w:t>
            </w:r>
          </w:p>
        </w:tc>
        <w:tc>
          <w:tcPr>
            <w:tcW w:w="1479" w:type="dxa"/>
            <w:tcBorders>
              <w:top w:val="single" w:color="1E376A" w:sz="12" w:space="0"/>
              <w:left w:val="single" w:color="1E376A" w:sz="12" w:space="0"/>
              <w:bottom w:val="single" w:color="1E376A" w:sz="12" w:space="0"/>
              <w:right w:val="single" w:color="1E376A" w:sz="12" w:space="0"/>
            </w:tcBorders>
            <w:shd w:val="clear" w:color="auto" w:fill="FFFFFF"/>
            <w:noWrap/>
            <w:vAlign w:val="bottom"/>
          </w:tcPr>
          <w:p w14:paraId="31D79D7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kern w:val="0"/>
                <w:sz w:val="24"/>
                <w:szCs w:val="24"/>
                <w:u w:val="none"/>
                <w:lang w:val="en-US" w:eastAsia="zh-CN" w:bidi="ar"/>
              </w:rPr>
            </w:pPr>
            <w:r>
              <w:rPr>
                <w:rFonts w:hint="eastAsia" w:ascii="Times New Roman Regular" w:hAnsi="Times New Roman Regular" w:eastAsia="宋体" w:cs="Times New Roman Regular"/>
                <w:b w:val="0"/>
                <w:i w:val="0"/>
                <w:iCs w:val="0"/>
                <w:color w:val="000000"/>
                <w:kern w:val="0"/>
                <w:sz w:val="24"/>
                <w:szCs w:val="24"/>
                <w:u w:val="none"/>
                <w:lang w:val="en-US" w:eastAsia="zh-CN" w:bidi="ar"/>
              </w:rPr>
              <w:t>0.85 (0.40,1.78)</w:t>
            </w:r>
          </w:p>
        </w:tc>
        <w:tc>
          <w:tcPr>
            <w:tcW w:w="1370" w:type="dxa"/>
            <w:tcBorders>
              <w:top w:val="single" w:color="1E376A" w:sz="12" w:space="0"/>
              <w:left w:val="single" w:color="1E376A" w:sz="12" w:space="0"/>
              <w:bottom w:val="single" w:color="1E376A" w:sz="12" w:space="0"/>
              <w:right w:val="single" w:color="1E376A" w:sz="12" w:space="0"/>
            </w:tcBorders>
            <w:shd w:val="clear" w:color="auto" w:fill="1E376A"/>
            <w:noWrap/>
            <w:vAlign w:val="bottom"/>
          </w:tcPr>
          <w:p w14:paraId="4133E4A0">
            <w:pPr>
              <w:keepNext w:val="0"/>
              <w:keepLines w:val="0"/>
              <w:widowControl/>
              <w:suppressLineNumbers w:val="0"/>
              <w:spacing w:before="0" w:beforeAutospacing="0" w:after="0" w:afterAutospacing="0"/>
              <w:ind w:left="0" w:right="0"/>
              <w:jc w:val="left"/>
              <w:textAlignment w:val="bottom"/>
              <w:rPr>
                <w:rFonts w:hint="default" w:ascii="Times New Roman Regular" w:hAnsi="Times New Roman Regular" w:cs="Times New Roman Regular"/>
                <w:color w:val="FFFFFF"/>
                <w:sz w:val="24"/>
                <w:szCs w:val="24"/>
              </w:rPr>
            </w:pPr>
            <w:r>
              <w:rPr>
                <w:rFonts w:hint="default" w:ascii="Times New Roman Regular" w:hAnsi="Times New Roman Regular" w:cs="Times New Roman Regular"/>
                <w:color w:val="FFFFFF"/>
                <w:sz w:val="24"/>
                <w:szCs w:val="24"/>
                <w:lang w:val="en-US"/>
              </w:rPr>
              <w:t>P</w:t>
            </w:r>
            <w:r>
              <w:rPr>
                <w:rFonts w:hint="default" w:ascii="Times New Roman Regular" w:hAnsi="Times New Roman Regular" w:cs="Times New Roman Regular"/>
                <w:color w:val="FFFFFF"/>
                <w:sz w:val="24"/>
                <w:szCs w:val="24"/>
              </w:rPr>
              <w:t>lacebo</w:t>
            </w:r>
          </w:p>
        </w:tc>
      </w:tr>
    </w:tbl>
    <w:p w14:paraId="451A23B1">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2DCAA527">
      <w:pPr>
        <w:tabs>
          <w:tab w:val="left" w:pos="1979"/>
        </w:tabs>
        <w:bidi w:val="0"/>
        <w:jc w:val="left"/>
        <w:rPr>
          <w:rFonts w:hint="default" w:ascii="Times New Roman Regular" w:hAnsi="Times New Roman Regular" w:cs="Times New Roman Regular"/>
          <w:sz w:val="24"/>
          <w:szCs w:val="24"/>
          <w:lang w:val="en-US" w:eastAsia="zh-CN"/>
        </w:rPr>
        <w:sectPr>
          <w:pgSz w:w="16838" w:h="11906" w:orient="landscape"/>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p>
    <w:p w14:paraId="55134914">
      <w:pPr>
        <w:pStyle w:val="2"/>
        <w:bidi w:val="0"/>
        <w:rPr>
          <w:rFonts w:hint="default" w:ascii="Times New Roman Bold" w:hAnsi="Times New Roman Bold" w:cs="Times New Roman Bold"/>
          <w:b/>
          <w:bCs w:val="0"/>
          <w:sz w:val="24"/>
          <w:szCs w:val="24"/>
          <w:lang w:val="en-US" w:eastAsia="zh-CN"/>
        </w:rPr>
      </w:pPr>
      <w:bookmarkStart w:id="38" w:name="_Toc1442340191"/>
      <w:r>
        <w:rPr>
          <w:rFonts w:hint="default" w:ascii="Times New Roman Bold" w:hAnsi="Times New Roman Bold" w:cs="Times New Roman Bold"/>
          <w:b/>
          <w:bCs w:val="0"/>
          <w:sz w:val="24"/>
          <w:szCs w:val="24"/>
          <w:lang w:val="en-US" w:eastAsia="zh-CN"/>
        </w:rPr>
        <w:t>Appendix 9: CINeMA Assessment</w:t>
      </w:r>
      <w:bookmarkEnd w:id="38"/>
    </w:p>
    <w:p w14:paraId="0B7D66EE">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rPr>
      </w:pPr>
      <w:r>
        <w:rPr>
          <w:rFonts w:hint="default" w:ascii="Times New Roman Regular" w:hAnsi="Times New Roman Regular" w:eastAsia="宋体" w:cs="Times New Roman Regular"/>
          <w:color w:val="000000"/>
          <w:kern w:val="0"/>
          <w:sz w:val="24"/>
          <w:szCs w:val="24"/>
          <w:lang w:val="en-US" w:eastAsia="zh-CN" w:bidi="ar"/>
        </w:rPr>
        <w:t xml:space="preserve">We use the CINeMA framework to evidence certainty, assessing it for each network estimate based on the following criteria: </w:t>
      </w:r>
    </w:p>
    <w:p w14:paraId="337F7E97">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rPr>
      </w:pPr>
      <w:r>
        <w:rPr>
          <w:rFonts w:hint="default" w:ascii="Times New Roman Regular" w:hAnsi="Times New Roman Regular" w:eastAsia="TimesNewRomanPS-BoldMT" w:cs="Times New Roman Regular"/>
          <w:b/>
          <w:bCs/>
          <w:color w:val="000000"/>
          <w:kern w:val="0"/>
          <w:sz w:val="24"/>
          <w:szCs w:val="24"/>
          <w:lang w:val="en-US" w:eastAsia="zh-CN" w:bidi="ar"/>
        </w:rPr>
        <w:t xml:space="preserve">A: Within study bias: </w:t>
      </w:r>
      <w:r>
        <w:rPr>
          <w:rFonts w:hint="default" w:ascii="Times New Roman Regular" w:hAnsi="Times New Roman Regular" w:eastAsia="宋体" w:cs="Times New Roman Regular"/>
          <w:color w:val="000000"/>
          <w:kern w:val="0"/>
          <w:sz w:val="24"/>
          <w:szCs w:val="24"/>
          <w:lang w:val="en-US" w:eastAsia="zh-CN" w:bidi="ar"/>
        </w:rPr>
        <w:t xml:space="preserve">We classified the overall risk of bias for each study as low risk of bias, the risk of bias as moderate when none of the four assessed risk of bias items were rated as high risk, and the risk of bias as high when one or both items were rated as high risk. See Appendix 4 for the bias assessment. The </w:t>
      </w:r>
    </w:p>
    <w:p w14:paraId="6E75D3F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rPr>
      </w:pPr>
      <w:r>
        <w:rPr>
          <w:rFonts w:hint="default" w:ascii="Times New Roman Regular" w:hAnsi="Times New Roman Regular" w:eastAsia="宋体" w:cs="Times New Roman Regular"/>
          <w:color w:val="000000"/>
          <w:kern w:val="0"/>
          <w:sz w:val="24"/>
          <w:szCs w:val="24"/>
          <w:lang w:val="en-US" w:eastAsia="zh-CN" w:bidi="ar"/>
        </w:rPr>
        <w:t xml:space="preserve">risk of bias for a pairwise comparison of each drug is shown in figure S9.1-9.6. </w:t>
      </w:r>
    </w:p>
    <w:p w14:paraId="11429B8E">
      <w:pPr>
        <w:pStyle w:val="3"/>
        <w:bidi w:val="0"/>
        <w:rPr>
          <w:rFonts w:hint="default" w:ascii="Times New Roman Bold" w:hAnsi="Times New Roman Bold" w:cs="Times New Roman Bold"/>
          <w:sz w:val="24"/>
          <w:szCs w:val="24"/>
          <w:lang w:val="en-US" w:eastAsia="zh-CN"/>
        </w:rPr>
      </w:pPr>
      <w:bookmarkStart w:id="39" w:name="_Toc616182801"/>
      <w:r>
        <w:rPr>
          <w:rFonts w:hint="default" w:ascii="Times New Roman Bold" w:hAnsi="Times New Roman Bold" w:cs="Times New Roman Bold"/>
          <w:sz w:val="24"/>
          <w:szCs w:val="24"/>
          <w:lang w:val="en-US" w:eastAsia="zh-CN"/>
        </w:rPr>
        <w:t>Figure S9.1: Risk of bias contribution by intervention group in Lp(a).</w:t>
      </w:r>
      <w:bookmarkEnd w:id="39"/>
    </w:p>
    <w:p w14:paraId="51ABF246">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drawing>
          <wp:inline distT="0" distB="0" distL="114300" distR="114300">
            <wp:extent cx="6638290" cy="5532120"/>
            <wp:effectExtent l="0" t="0" r="0" b="0"/>
            <wp:docPr id="50" name="图片 50" descr="CINema-Lpa_net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CINema-Lpa_netplot"/>
                    <pic:cNvPicPr>
                      <a:picLocks noChangeAspect="1"/>
                    </pic:cNvPicPr>
                  </pic:nvPicPr>
                  <pic:blipFill>
                    <a:blip r:embed="rId16"/>
                    <a:stretch>
                      <a:fillRect/>
                    </a:stretch>
                  </pic:blipFill>
                  <pic:spPr>
                    <a:xfrm>
                      <a:off x="0" y="0"/>
                      <a:ext cx="6638290" cy="5532120"/>
                    </a:xfrm>
                    <a:prstGeom prst="rect">
                      <a:avLst/>
                    </a:prstGeom>
                  </pic:spPr>
                </pic:pic>
              </a:graphicData>
            </a:graphic>
          </wp:inline>
        </w:drawing>
      </w:r>
    </w:p>
    <w:p w14:paraId="4D1F0C32">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lang w:val="en-US" w:eastAsia="zh-CN"/>
        </w:rPr>
      </w:pPr>
    </w:p>
    <w:p w14:paraId="3C931AE4">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lang w:val="en-US" w:eastAsia="zh-CN"/>
        </w:rPr>
      </w:pPr>
    </w:p>
    <w:p w14:paraId="63AEF2E5">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lang w:val="en-US" w:eastAsia="zh-CN"/>
        </w:rPr>
      </w:pPr>
    </w:p>
    <w:p w14:paraId="63878393">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lang w:val="en-US" w:eastAsia="zh-CN"/>
        </w:rPr>
      </w:pPr>
    </w:p>
    <w:p w14:paraId="5B38AD77">
      <w:pPr>
        <w:pStyle w:val="3"/>
        <w:bidi w:val="0"/>
        <w:rPr>
          <w:rFonts w:hint="default" w:ascii="Times New Roman Regular" w:hAnsi="Times New Roman Regular" w:cs="Times New Roman Regular"/>
          <w:sz w:val="24"/>
          <w:szCs w:val="24"/>
          <w:lang w:val="en-US" w:eastAsia="zh-CN"/>
        </w:rPr>
      </w:pPr>
      <w:bookmarkStart w:id="40" w:name="_Toc1018190573"/>
      <w:r>
        <w:rPr>
          <w:rFonts w:hint="default" w:ascii="Times New Roman Bold" w:hAnsi="Times New Roman Bold" w:cs="Times New Roman Bold"/>
          <w:sz w:val="24"/>
          <w:szCs w:val="24"/>
          <w:lang w:val="en-US" w:eastAsia="zh-CN"/>
        </w:rPr>
        <w:t>Figure S9.2: Overall risk of bias by treatment comparison in Lp(a).</w:t>
      </w:r>
      <w:bookmarkEnd w:id="40"/>
    </w:p>
    <w:p w14:paraId="2469902C">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Bold" w:hAnsi="Times New Roman Bold" w:cs="Times New Roman Bold"/>
          <w:sz w:val="24"/>
          <w:szCs w:val="24"/>
          <w:lang w:val="en-US" w:eastAsia="zh-CN"/>
        </w:rPr>
      </w:pPr>
      <w:r>
        <w:rPr>
          <w:rFonts w:hint="default" w:ascii="Times New Roman Bold" w:hAnsi="Times New Roman Bold" w:cs="Times New Roman Bold"/>
          <w:sz w:val="24"/>
          <w:szCs w:val="24"/>
          <w:lang w:val="en-US" w:eastAsia="zh-CN"/>
        </w:rPr>
        <w:drawing>
          <wp:inline distT="0" distB="0" distL="114300" distR="114300">
            <wp:extent cx="6644005" cy="5558155"/>
            <wp:effectExtent l="0" t="0" r="10795" b="4445"/>
            <wp:docPr id="51" name="图片 51" descr="CINema-Lpa_副本_RoB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CINema-Lpa_副本_RoB_chart"/>
                    <pic:cNvPicPr>
                      <a:picLocks noChangeAspect="1"/>
                    </pic:cNvPicPr>
                  </pic:nvPicPr>
                  <pic:blipFill>
                    <a:blip r:embed="rId17"/>
                    <a:stretch>
                      <a:fillRect/>
                    </a:stretch>
                  </pic:blipFill>
                  <pic:spPr>
                    <a:xfrm>
                      <a:off x="0" y="0"/>
                      <a:ext cx="6644005" cy="5558155"/>
                    </a:xfrm>
                    <a:prstGeom prst="rect">
                      <a:avLst/>
                    </a:prstGeom>
                  </pic:spPr>
                </pic:pic>
              </a:graphicData>
            </a:graphic>
          </wp:inline>
        </w:drawing>
      </w:r>
    </w:p>
    <w:p w14:paraId="144E173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9ABE0BA">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3CD88C54">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A3008A1">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EE5DFE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3E5E92C">
      <w:pPr>
        <w:pStyle w:val="3"/>
        <w:bidi w:val="0"/>
        <w:rPr>
          <w:rFonts w:hint="default" w:ascii="Times New Roman Bold" w:hAnsi="Times New Roman Bold" w:cs="Times New Roman Bold"/>
          <w:sz w:val="24"/>
          <w:szCs w:val="24"/>
          <w:lang w:val="en-US" w:eastAsia="zh-CN"/>
        </w:rPr>
      </w:pPr>
      <w:bookmarkStart w:id="41" w:name="_Toc1579261115"/>
      <w:r>
        <w:rPr>
          <w:rFonts w:hint="default" w:ascii="Times New Roman Bold" w:hAnsi="Times New Roman Bold" w:cs="Times New Roman Bold"/>
          <w:sz w:val="24"/>
          <w:szCs w:val="24"/>
          <w:lang w:val="en-US" w:eastAsia="zh-CN"/>
        </w:rPr>
        <w:t>Figure S9.3: Risk of bias contribution by intervention group in LDL-C.</w:t>
      </w:r>
      <w:bookmarkEnd w:id="41"/>
    </w:p>
    <w:p w14:paraId="50E29702">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r>
        <w:rPr>
          <w:rFonts w:hint="default" w:ascii="Times New Roman Regular" w:hAnsi="Times New Roman Regular" w:eastAsia="宋体" w:cs="Times New Roman Regular"/>
          <w:color w:val="000000"/>
          <w:kern w:val="0"/>
          <w:sz w:val="24"/>
          <w:szCs w:val="24"/>
          <w:lang w:val="en-US" w:eastAsia="zh-CN" w:bidi="ar"/>
        </w:rPr>
        <w:drawing>
          <wp:inline distT="0" distB="0" distL="114300" distR="114300">
            <wp:extent cx="5608955" cy="4672965"/>
            <wp:effectExtent l="0" t="0" r="0" b="0"/>
            <wp:docPr id="52" name="图片 52" descr="CINeMA LDL-C_副本_net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CINeMA LDL-C_副本_netplot"/>
                    <pic:cNvPicPr>
                      <a:picLocks noChangeAspect="1"/>
                    </pic:cNvPicPr>
                  </pic:nvPicPr>
                  <pic:blipFill>
                    <a:blip r:embed="rId18"/>
                    <a:stretch>
                      <a:fillRect/>
                    </a:stretch>
                  </pic:blipFill>
                  <pic:spPr>
                    <a:xfrm>
                      <a:off x="0" y="0"/>
                      <a:ext cx="5608955" cy="4672965"/>
                    </a:xfrm>
                    <a:prstGeom prst="rect">
                      <a:avLst/>
                    </a:prstGeom>
                  </pic:spPr>
                </pic:pic>
              </a:graphicData>
            </a:graphic>
          </wp:inline>
        </w:drawing>
      </w:r>
    </w:p>
    <w:p w14:paraId="4BEF4322">
      <w:pPr>
        <w:tabs>
          <w:tab w:val="left" w:pos="1979"/>
        </w:tabs>
        <w:bidi w:val="0"/>
        <w:jc w:val="left"/>
        <w:rPr>
          <w:rFonts w:hint="default" w:ascii="Times New Roman Regular" w:hAnsi="Times New Roman Regular" w:cs="Times New Roman Regular"/>
          <w:sz w:val="24"/>
          <w:szCs w:val="24"/>
          <w:lang w:val="en-US" w:eastAsia="zh-CN"/>
        </w:rPr>
      </w:pPr>
    </w:p>
    <w:p w14:paraId="379F4971">
      <w:pPr>
        <w:tabs>
          <w:tab w:val="left" w:pos="1979"/>
        </w:tabs>
        <w:bidi w:val="0"/>
        <w:jc w:val="left"/>
        <w:rPr>
          <w:rFonts w:hint="default" w:ascii="Times New Roman Regular" w:hAnsi="Times New Roman Regular" w:cs="Times New Roman Regular"/>
          <w:sz w:val="24"/>
          <w:szCs w:val="24"/>
          <w:lang w:val="en-US" w:eastAsia="zh-CN"/>
        </w:rPr>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p>
    <w:p w14:paraId="27088661">
      <w:pPr>
        <w:pStyle w:val="3"/>
        <w:bidi w:val="0"/>
        <w:rPr>
          <w:rFonts w:hint="default" w:ascii="Times New Roman Bold" w:hAnsi="Times New Roman Bold" w:cs="Times New Roman Bold"/>
          <w:sz w:val="24"/>
          <w:szCs w:val="24"/>
          <w:lang w:val="en-US" w:eastAsia="zh-CN"/>
        </w:rPr>
      </w:pPr>
      <w:bookmarkStart w:id="42" w:name="_Toc1891166532"/>
      <w:r>
        <w:rPr>
          <w:rFonts w:hint="default" w:ascii="Times New Roman Bold" w:hAnsi="Times New Roman Bold" w:cs="Times New Roman Bold"/>
          <w:sz w:val="24"/>
          <w:szCs w:val="24"/>
          <w:lang w:val="en-US" w:eastAsia="zh-CN"/>
        </w:rPr>
        <w:t>Figure S9.4: Overall risk of bias by treatment comparison in LDL-C.</w:t>
      </w:r>
      <w:bookmarkEnd w:id="42"/>
    </w:p>
    <w:p w14:paraId="7DD081ED">
      <w:pPr>
        <w:tabs>
          <w:tab w:val="left" w:pos="1979"/>
        </w:tabs>
        <w:bidi w:val="0"/>
        <w:jc w:val="left"/>
        <w:rPr>
          <w:rFonts w:hint="default" w:ascii="Times New Roman Regular" w:hAnsi="Times New Roman Regular" w:cs="Times New Roman Regular"/>
          <w:sz w:val="24"/>
          <w:szCs w:val="24"/>
          <w:lang w:val="en-US" w:eastAsia="zh-CN"/>
        </w:rPr>
      </w:pPr>
    </w:p>
    <w:p w14:paraId="75A4EC32">
      <w:pPr>
        <w:tabs>
          <w:tab w:val="left" w:pos="1979"/>
        </w:tabs>
        <w:bidi w:val="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drawing>
          <wp:inline distT="0" distB="0" distL="114300" distR="114300">
            <wp:extent cx="6644005" cy="5558155"/>
            <wp:effectExtent l="0" t="0" r="10795" b="4445"/>
            <wp:docPr id="53" name="图片 53" descr="CINeMA LDL-C_副本_RoB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CINeMA LDL-C_副本_RoB_chart"/>
                    <pic:cNvPicPr>
                      <a:picLocks noChangeAspect="1"/>
                    </pic:cNvPicPr>
                  </pic:nvPicPr>
                  <pic:blipFill>
                    <a:blip r:embed="rId19"/>
                    <a:stretch>
                      <a:fillRect/>
                    </a:stretch>
                  </pic:blipFill>
                  <pic:spPr>
                    <a:xfrm>
                      <a:off x="0" y="0"/>
                      <a:ext cx="6644005" cy="5558155"/>
                    </a:xfrm>
                    <a:prstGeom prst="rect">
                      <a:avLst/>
                    </a:prstGeom>
                  </pic:spPr>
                </pic:pic>
              </a:graphicData>
            </a:graphic>
          </wp:inline>
        </w:drawing>
      </w:r>
    </w:p>
    <w:p w14:paraId="4E792258">
      <w:pPr>
        <w:tabs>
          <w:tab w:val="left" w:pos="242"/>
        </w:tabs>
        <w:bidi w:val="0"/>
        <w:jc w:val="left"/>
        <w:rPr>
          <w:rFonts w:hint="default" w:ascii="Times New Roman Regular" w:hAnsi="Times New Roman Regular" w:cs="Times New Roman Regular"/>
          <w:kern w:val="2"/>
          <w:sz w:val="24"/>
          <w:szCs w:val="24"/>
          <w:lang w:val="en-US" w:eastAsia="zh-CN" w:bidi="ar-SA"/>
        </w:rPr>
      </w:pPr>
      <w:r>
        <w:rPr>
          <w:rFonts w:hint="default" w:ascii="Times New Roman Regular" w:hAnsi="Times New Roman Regular" w:cs="Times New Roman Regular"/>
          <w:kern w:val="2"/>
          <w:sz w:val="24"/>
          <w:szCs w:val="24"/>
          <w:lang w:val="en-US" w:eastAsia="zh-CN" w:bidi="ar-SA"/>
        </w:rPr>
        <w:tab/>
      </w:r>
    </w:p>
    <w:p w14:paraId="0DCCFC2A">
      <w:pPr>
        <w:bidi w:val="0"/>
        <w:rPr>
          <w:rFonts w:hint="default" w:ascii="Times New Roman Regular" w:hAnsi="Times New Roman Regular" w:eastAsia="宋体" w:cs="Times New Roman Regular"/>
          <w:kern w:val="2"/>
          <w:sz w:val="24"/>
          <w:szCs w:val="24"/>
          <w:lang w:val="en-US" w:eastAsia="zh-CN" w:bidi="ar-SA"/>
        </w:rPr>
      </w:pPr>
    </w:p>
    <w:p w14:paraId="0DB8B46A">
      <w:pPr>
        <w:bidi w:val="0"/>
        <w:rPr>
          <w:rFonts w:hint="default" w:ascii="Times New Roman Regular" w:hAnsi="Times New Roman Regular" w:cs="Times New Roman Regular"/>
          <w:sz w:val="24"/>
          <w:szCs w:val="24"/>
          <w:lang w:val="en-US" w:eastAsia="zh-CN"/>
        </w:rPr>
      </w:pPr>
    </w:p>
    <w:p w14:paraId="58513798">
      <w:pPr>
        <w:bidi w:val="0"/>
        <w:rPr>
          <w:rFonts w:hint="default" w:ascii="Times New Roman Regular" w:hAnsi="Times New Roman Regular" w:cs="Times New Roman Regular"/>
          <w:sz w:val="24"/>
          <w:szCs w:val="24"/>
          <w:lang w:val="en-US" w:eastAsia="zh-CN"/>
        </w:rPr>
      </w:pPr>
    </w:p>
    <w:p w14:paraId="6A399C4C">
      <w:pPr>
        <w:bidi w:val="0"/>
        <w:rPr>
          <w:rFonts w:hint="default" w:ascii="Times New Roman Regular" w:hAnsi="Times New Roman Regular" w:cs="Times New Roman Regular"/>
          <w:sz w:val="24"/>
          <w:szCs w:val="24"/>
          <w:lang w:val="en-US" w:eastAsia="zh-CN"/>
        </w:rPr>
      </w:pPr>
    </w:p>
    <w:p w14:paraId="347831ED">
      <w:pPr>
        <w:bidi w:val="0"/>
        <w:rPr>
          <w:rFonts w:hint="default" w:ascii="Times New Roman Regular" w:hAnsi="Times New Roman Regular" w:cs="Times New Roman Regular"/>
          <w:sz w:val="24"/>
          <w:szCs w:val="24"/>
          <w:lang w:val="en-US" w:eastAsia="zh-CN"/>
        </w:rPr>
      </w:pPr>
    </w:p>
    <w:p w14:paraId="152F367A">
      <w:pPr>
        <w:bidi w:val="0"/>
        <w:rPr>
          <w:rFonts w:hint="default" w:ascii="Times New Roman Regular" w:hAnsi="Times New Roman Regular" w:cs="Times New Roman Regular"/>
          <w:sz w:val="24"/>
          <w:szCs w:val="24"/>
          <w:lang w:val="en-US" w:eastAsia="zh-CN"/>
        </w:rPr>
      </w:pPr>
    </w:p>
    <w:p w14:paraId="40D988D2">
      <w:pPr>
        <w:bidi w:val="0"/>
        <w:rPr>
          <w:rFonts w:hint="default" w:ascii="Times New Roman Regular" w:hAnsi="Times New Roman Regular" w:cs="Times New Roman Regular"/>
          <w:sz w:val="24"/>
          <w:szCs w:val="24"/>
          <w:lang w:val="en-US" w:eastAsia="zh-CN"/>
        </w:rPr>
      </w:pPr>
    </w:p>
    <w:p w14:paraId="48B19C55">
      <w:pPr>
        <w:bidi w:val="0"/>
        <w:rPr>
          <w:rFonts w:hint="default" w:ascii="Times New Roman Regular" w:hAnsi="Times New Roman Regular" w:cs="Times New Roman Regular"/>
          <w:sz w:val="24"/>
          <w:szCs w:val="24"/>
          <w:lang w:val="en-US" w:eastAsia="zh-CN"/>
        </w:rPr>
      </w:pPr>
    </w:p>
    <w:p w14:paraId="77FF23A4">
      <w:pPr>
        <w:bidi w:val="0"/>
        <w:rPr>
          <w:rFonts w:hint="default" w:ascii="Times New Roman Regular" w:hAnsi="Times New Roman Regular" w:cs="Times New Roman Regular"/>
          <w:sz w:val="24"/>
          <w:szCs w:val="24"/>
          <w:lang w:val="en-US" w:eastAsia="zh-CN"/>
        </w:rPr>
      </w:pPr>
    </w:p>
    <w:p w14:paraId="647B2DD1">
      <w:pPr>
        <w:bidi w:val="0"/>
        <w:rPr>
          <w:rFonts w:hint="default" w:ascii="Times New Roman Regular" w:hAnsi="Times New Roman Regular" w:cs="Times New Roman Regular"/>
          <w:sz w:val="24"/>
          <w:szCs w:val="24"/>
          <w:lang w:val="en-US" w:eastAsia="zh-CN"/>
        </w:rPr>
      </w:pPr>
    </w:p>
    <w:p w14:paraId="5E21B44E">
      <w:pPr>
        <w:bidi w:val="0"/>
        <w:rPr>
          <w:rFonts w:hint="default" w:ascii="Times New Roman Regular" w:hAnsi="Times New Roman Regular" w:cs="Times New Roman Regular"/>
          <w:sz w:val="24"/>
          <w:szCs w:val="24"/>
          <w:lang w:val="en-US" w:eastAsia="zh-CN"/>
        </w:rPr>
      </w:pPr>
    </w:p>
    <w:p w14:paraId="48340CD2">
      <w:pPr>
        <w:pStyle w:val="3"/>
        <w:bidi w:val="0"/>
        <w:rPr>
          <w:rFonts w:hint="default" w:ascii="Times New Roman Bold" w:hAnsi="Times New Roman Bold" w:cs="Times New Roman Bold"/>
          <w:sz w:val="24"/>
          <w:szCs w:val="24"/>
          <w:lang w:val="en-US"/>
        </w:rPr>
      </w:pPr>
      <w:bookmarkStart w:id="43" w:name="_Toc2077927724"/>
      <w:r>
        <w:rPr>
          <w:rFonts w:hint="default" w:ascii="Times New Roman Bold" w:hAnsi="Times New Roman Bold" w:cs="Times New Roman Bold"/>
          <w:sz w:val="24"/>
          <w:szCs w:val="24"/>
          <w:lang w:val="en-US" w:eastAsia="zh-CN"/>
        </w:rPr>
        <w:t xml:space="preserve">Table S9.1: Transitivity </w:t>
      </w:r>
      <w:r>
        <w:rPr>
          <w:rFonts w:hint="eastAsia" w:ascii="Times New Roman Bold" w:hAnsi="Times New Roman Bold" w:cs="Times New Roman Bold"/>
          <w:sz w:val="24"/>
          <w:szCs w:val="24"/>
          <w:lang w:val="en-US" w:eastAsia="zh-CN"/>
        </w:rPr>
        <w:t>a</w:t>
      </w:r>
      <w:r>
        <w:rPr>
          <w:rFonts w:hint="default" w:ascii="Times New Roman Bold" w:hAnsi="Times New Roman Bold" w:cs="Times New Roman Bold"/>
          <w:sz w:val="24"/>
          <w:szCs w:val="24"/>
          <w:lang w:val="en-US" w:eastAsia="zh-CN"/>
        </w:rPr>
        <w:t>ssessment.</w:t>
      </w:r>
      <w:bookmarkEnd w:id="43"/>
    </w:p>
    <w:p w14:paraId="3F132B6B">
      <w:pPr>
        <w:tabs>
          <w:tab w:val="left" w:pos="1158"/>
        </w:tabs>
        <w:bidi w:val="0"/>
        <w:jc w:val="left"/>
        <w:rPr>
          <w:rFonts w:hint="default" w:ascii="Times New Roman Regular" w:hAnsi="Times New Roman Regular" w:cs="Times New Roman Regular"/>
          <w:sz w:val="24"/>
          <w:szCs w:val="24"/>
          <w:lang w:val="en-US" w:eastAsia="zh-CN"/>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5"/>
        <w:gridCol w:w="2088"/>
        <w:gridCol w:w="2780"/>
        <w:gridCol w:w="2175"/>
      </w:tblGrid>
      <w:tr w14:paraId="7AE2B9AA">
        <w:trPr>
          <w:jc w:val="center"/>
        </w:trPr>
        <w:tc>
          <w:tcPr>
            <w:tcW w:w="2055" w:type="dxa"/>
            <w:shd w:val="clear" w:color="auto" w:fill="1E376A"/>
            <w:noWrap w:val="0"/>
            <w:vAlign w:val="top"/>
          </w:tcPr>
          <w:p w14:paraId="31FE8E93">
            <w:pPr>
              <w:keepNext w:val="0"/>
              <w:keepLines w:val="0"/>
              <w:suppressLineNumbers w:val="0"/>
              <w:tabs>
                <w:tab w:val="left" w:pos="1158"/>
              </w:tabs>
              <w:bidi w:val="0"/>
              <w:spacing w:before="0" w:beforeAutospacing="0" w:after="0" w:afterAutospacing="0"/>
              <w:ind w:left="0" w:right="0"/>
              <w:jc w:val="left"/>
              <w:rPr>
                <w:rFonts w:hint="default" w:ascii="Times New Roman Regular" w:hAnsi="Times New Roman Regular" w:cs="Times New Roman Regular"/>
                <w:color w:val="FFFFFF"/>
                <w:sz w:val="24"/>
                <w:szCs w:val="24"/>
                <w:vertAlign w:val="baseline"/>
                <w:lang w:val="en-US" w:eastAsia="zh-CN"/>
              </w:rPr>
            </w:pPr>
          </w:p>
        </w:tc>
        <w:tc>
          <w:tcPr>
            <w:tcW w:w="7043" w:type="dxa"/>
            <w:gridSpan w:val="3"/>
            <w:shd w:val="clear" w:color="auto" w:fill="1E376A"/>
            <w:noWrap w:val="0"/>
            <w:vAlign w:val="top"/>
          </w:tcPr>
          <w:p w14:paraId="49724FF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FFFFFF"/>
                <w:kern w:val="0"/>
                <w:sz w:val="24"/>
                <w:szCs w:val="24"/>
                <w:u w:val="none"/>
                <w:lang w:val="en-US" w:eastAsia="zh-CN" w:bidi="ar"/>
              </w:rPr>
            </w:pPr>
            <w:r>
              <w:rPr>
                <w:rFonts w:hint="default" w:ascii="Times New Roman Regular" w:hAnsi="Times New Roman Regular" w:eastAsia="宋体" w:cs="Times New Roman Regular"/>
                <w:i w:val="0"/>
                <w:iCs w:val="0"/>
                <w:color w:val="FFFFFF"/>
                <w:kern w:val="0"/>
                <w:sz w:val="24"/>
                <w:szCs w:val="24"/>
                <w:u w:val="none"/>
                <w:lang w:val="en-US" w:eastAsia="zh-CN" w:bidi="ar"/>
              </w:rPr>
              <w:t>Baseline variable (Mean ± SD)</w:t>
            </w:r>
          </w:p>
        </w:tc>
      </w:tr>
      <w:tr w14:paraId="0B3A4836">
        <w:trPr>
          <w:jc w:val="center"/>
        </w:trPr>
        <w:tc>
          <w:tcPr>
            <w:tcW w:w="2055" w:type="dxa"/>
            <w:noWrap w:val="0"/>
            <w:vAlign w:val="top"/>
          </w:tcPr>
          <w:p w14:paraId="586EA6F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Intervention </w:t>
            </w:r>
          </w:p>
        </w:tc>
        <w:tc>
          <w:tcPr>
            <w:tcW w:w="2088" w:type="dxa"/>
            <w:noWrap w:val="0"/>
            <w:vAlign w:val="top"/>
          </w:tcPr>
          <w:p w14:paraId="3A00D9F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Age (Year)</w:t>
            </w:r>
          </w:p>
        </w:tc>
        <w:tc>
          <w:tcPr>
            <w:tcW w:w="2780" w:type="dxa"/>
            <w:noWrap w:val="0"/>
            <w:vAlign w:val="top"/>
          </w:tcPr>
          <w:p w14:paraId="08632E5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Lp(a) (nmol/L</w:t>
            </w:r>
            <w:r>
              <w:rPr>
                <w:rFonts w:hint="eastAsia" w:ascii="Times New Roman Regular" w:hAnsi="Times New Roman Regular" w:cs="Times New Roman Regular"/>
                <w:i w:val="0"/>
                <w:iCs w:val="0"/>
                <w:color w:val="000000"/>
                <w:kern w:val="0"/>
                <w:sz w:val="24"/>
                <w:szCs w:val="24"/>
                <w:u w:val="none"/>
                <w:lang w:val="en-US" w:eastAsia="zh-CN" w:bidi="ar"/>
              </w:rPr>
              <w:t xml:space="preserve"> / mg/dL</w:t>
            </w:r>
            <w:r>
              <w:rPr>
                <w:rFonts w:hint="default" w:ascii="Times New Roman Regular" w:hAnsi="Times New Roman Regular" w:eastAsia="宋体" w:cs="Times New Roman Regular"/>
                <w:i w:val="0"/>
                <w:iCs w:val="0"/>
                <w:color w:val="000000"/>
                <w:kern w:val="0"/>
                <w:sz w:val="24"/>
                <w:szCs w:val="24"/>
                <w:u w:val="none"/>
                <w:lang w:val="en-US" w:eastAsia="zh-CN" w:bidi="ar"/>
              </w:rPr>
              <w:t>)</w:t>
            </w:r>
          </w:p>
        </w:tc>
        <w:tc>
          <w:tcPr>
            <w:tcW w:w="2175" w:type="dxa"/>
            <w:noWrap w:val="0"/>
            <w:vAlign w:val="top"/>
          </w:tcPr>
          <w:p w14:paraId="358F87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eastAsia" w:ascii="Times New Roman Regular" w:hAnsi="Times New Roman Regular" w:eastAsia="宋体" w:cs="Times New Roman Regular"/>
                <w:i w:val="0"/>
                <w:iCs w:val="0"/>
                <w:color w:val="000000"/>
                <w:kern w:val="0"/>
                <w:sz w:val="24"/>
                <w:szCs w:val="24"/>
                <w:u w:val="none"/>
                <w:lang w:val="en-US" w:eastAsia="zh-CN" w:bidi="ar"/>
              </w:rPr>
              <w:t>LDL-C</w:t>
            </w: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 (</w:t>
            </w:r>
            <w:r>
              <w:rPr>
                <w:rFonts w:hint="eastAsia" w:ascii="Times New Roman Regular" w:hAnsi="Times New Roman Regular" w:eastAsia="宋体" w:cs="Times New Roman Regular"/>
                <w:i w:val="0"/>
                <w:iCs w:val="0"/>
                <w:color w:val="000000"/>
                <w:kern w:val="0"/>
                <w:sz w:val="24"/>
                <w:szCs w:val="24"/>
                <w:u w:val="none"/>
                <w:lang w:val="en-US" w:eastAsia="zh-CN" w:bidi="ar"/>
              </w:rPr>
              <w:t>m</w:t>
            </w:r>
            <w:r>
              <w:rPr>
                <w:rFonts w:hint="default" w:ascii="Times New Roman Regular" w:hAnsi="Times New Roman Regular" w:eastAsia="宋体" w:cs="Times New Roman Regular"/>
                <w:i w:val="0"/>
                <w:iCs w:val="0"/>
                <w:color w:val="000000"/>
                <w:kern w:val="0"/>
                <w:sz w:val="24"/>
                <w:szCs w:val="24"/>
                <w:u w:val="none"/>
                <w:lang w:val="en-US" w:eastAsia="zh-CN" w:bidi="ar"/>
              </w:rPr>
              <w:t>mol/L)</w:t>
            </w:r>
          </w:p>
        </w:tc>
      </w:tr>
      <w:tr w14:paraId="5E0CAAAE">
        <w:trPr>
          <w:jc w:val="center"/>
        </w:trPr>
        <w:tc>
          <w:tcPr>
            <w:tcW w:w="2055" w:type="dxa"/>
            <w:vMerge w:val="restart"/>
            <w:noWrap w:val="0"/>
            <w:vAlign w:val="center"/>
          </w:tcPr>
          <w:p w14:paraId="473875DD">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Alirocumab</w:t>
            </w:r>
          </w:p>
        </w:tc>
        <w:tc>
          <w:tcPr>
            <w:tcW w:w="2088" w:type="dxa"/>
            <w:vMerge w:val="restart"/>
            <w:noWrap w:val="0"/>
            <w:vAlign w:val="center"/>
          </w:tcPr>
          <w:p w14:paraId="6ACD9BC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5</w:t>
            </w:r>
            <w:r>
              <w:rPr>
                <w:rFonts w:hint="eastAsia" w:ascii="Times New Roman Regular" w:hAnsi="Times New Roman Regular" w:cs="Times New Roman Regular"/>
                <w:i w:val="0"/>
                <w:iCs w:val="0"/>
                <w:color w:val="000000"/>
                <w:kern w:val="0"/>
                <w:sz w:val="24"/>
                <w:szCs w:val="24"/>
                <w:u w:val="none"/>
                <w:lang w:val="en-US" w:eastAsia="zh-CN" w:bidi="ar"/>
              </w:rPr>
              <w:t>8.5</w:t>
            </w: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 ± 9.8</w:t>
            </w:r>
          </w:p>
        </w:tc>
        <w:tc>
          <w:tcPr>
            <w:tcW w:w="2780" w:type="dxa"/>
            <w:noWrap w:val="0"/>
            <w:vAlign w:val="top"/>
          </w:tcPr>
          <w:p w14:paraId="76A01A8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eastAsia" w:ascii="Times New Roman Regular" w:hAnsi="Times New Roman Regular" w:cs="Times New Roman Regular"/>
                <w:i w:val="0"/>
                <w:iCs w:val="0"/>
                <w:color w:val="000000"/>
                <w:kern w:val="0"/>
                <w:sz w:val="24"/>
                <w:szCs w:val="24"/>
                <w:u w:val="none"/>
                <w:lang w:val="en-US" w:eastAsia="zh-CN" w:bidi="ar"/>
              </w:rPr>
              <w:t>57.93</w:t>
            </w:r>
            <w:r>
              <w:rPr>
                <w:rFonts w:hint="default" w:ascii="Times New Roman Regular" w:hAnsi="Times New Roman Regular"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宋体" w:cs="Times New Roman Regular"/>
                <w:i w:val="0"/>
                <w:iCs w:val="0"/>
                <w:color w:val="000000"/>
                <w:kern w:val="0"/>
                <w:sz w:val="24"/>
                <w:szCs w:val="24"/>
                <w:u w:val="none"/>
                <w:lang w:val="en-US" w:eastAsia="zh-CN" w:bidi="ar"/>
              </w:rPr>
              <w:t>±</w:t>
            </w:r>
            <w:r>
              <w:rPr>
                <w:rFonts w:hint="default" w:ascii="Times New Roman Regular" w:hAnsi="Times New Roman Regular" w:cs="Times New Roman Regular"/>
                <w:i w:val="0"/>
                <w:iCs w:val="0"/>
                <w:color w:val="000000"/>
                <w:kern w:val="0"/>
                <w:sz w:val="24"/>
                <w:szCs w:val="24"/>
                <w:u w:val="none"/>
                <w:lang w:val="en-US" w:eastAsia="zh-CN" w:bidi="ar"/>
              </w:rPr>
              <w:t xml:space="preserve"> </w:t>
            </w:r>
            <w:r>
              <w:rPr>
                <w:rFonts w:hint="eastAsia" w:ascii="Times New Roman Regular" w:hAnsi="Times New Roman Regular" w:cs="Times New Roman Regular"/>
                <w:i w:val="0"/>
                <w:iCs w:val="0"/>
                <w:color w:val="000000"/>
                <w:kern w:val="0"/>
                <w:sz w:val="24"/>
                <w:szCs w:val="24"/>
                <w:u w:val="none"/>
                <w:lang w:val="en-US" w:eastAsia="zh-CN" w:bidi="ar"/>
              </w:rPr>
              <w:t>47.91 nmol</w:t>
            </w:r>
            <w:r>
              <w:rPr>
                <w:rFonts w:hint="default" w:ascii="Times New Roman Regular" w:hAnsi="Times New Roman Regular" w:cs="Times New Roman Regular"/>
                <w:i w:val="0"/>
                <w:iCs w:val="0"/>
                <w:color w:val="000000"/>
                <w:kern w:val="0"/>
                <w:sz w:val="24"/>
                <w:szCs w:val="24"/>
                <w:u w:val="none"/>
                <w:lang w:val="en-US" w:eastAsia="zh-CN" w:bidi="ar"/>
              </w:rPr>
              <w:t>/L</w:t>
            </w:r>
          </w:p>
        </w:tc>
        <w:tc>
          <w:tcPr>
            <w:tcW w:w="2175" w:type="dxa"/>
            <w:vMerge w:val="restart"/>
            <w:noWrap w:val="0"/>
            <w:vAlign w:val="center"/>
          </w:tcPr>
          <w:p w14:paraId="04A2E1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eastAsia" w:ascii="Times New Roman Regular" w:hAnsi="Times New Roman Regular" w:cs="Times New Roman Regular"/>
                <w:i w:val="0"/>
                <w:iCs w:val="0"/>
                <w:color w:val="000000"/>
                <w:kern w:val="0"/>
                <w:sz w:val="24"/>
                <w:szCs w:val="24"/>
                <w:u w:val="none"/>
                <w:lang w:val="en-US" w:eastAsia="zh-CN" w:bidi="ar"/>
              </w:rPr>
              <w:t>2.92</w:t>
            </w: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 ± </w:t>
            </w:r>
            <w:r>
              <w:rPr>
                <w:rFonts w:hint="eastAsia" w:ascii="Times New Roman Regular" w:hAnsi="Times New Roman Regular" w:cs="Times New Roman Regular"/>
                <w:i w:val="0"/>
                <w:iCs w:val="0"/>
                <w:color w:val="000000"/>
                <w:kern w:val="0"/>
                <w:sz w:val="24"/>
                <w:szCs w:val="24"/>
                <w:u w:val="none"/>
                <w:lang w:val="en-US" w:eastAsia="zh-CN" w:bidi="ar"/>
              </w:rPr>
              <w:t>1.06</w:t>
            </w:r>
          </w:p>
        </w:tc>
      </w:tr>
      <w:tr w14:paraId="3A2EEB69">
        <w:trPr>
          <w:jc w:val="center"/>
        </w:trPr>
        <w:tc>
          <w:tcPr>
            <w:tcW w:w="2055" w:type="dxa"/>
            <w:vMerge w:val="continue"/>
            <w:noWrap w:val="0"/>
            <w:vAlign w:val="center"/>
          </w:tcPr>
          <w:p w14:paraId="211684C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p>
        </w:tc>
        <w:tc>
          <w:tcPr>
            <w:tcW w:w="2088" w:type="dxa"/>
            <w:vMerge w:val="continue"/>
            <w:noWrap w:val="0"/>
            <w:vAlign w:val="top"/>
          </w:tcPr>
          <w:p w14:paraId="0984FBE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p>
        </w:tc>
        <w:tc>
          <w:tcPr>
            <w:tcW w:w="2780" w:type="dxa"/>
            <w:noWrap w:val="0"/>
            <w:vAlign w:val="top"/>
          </w:tcPr>
          <w:p w14:paraId="30FDE29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i w:val="0"/>
                <w:iCs w:val="0"/>
                <w:color w:val="000000"/>
                <w:kern w:val="0"/>
                <w:sz w:val="24"/>
                <w:szCs w:val="24"/>
                <w:u w:val="none"/>
                <w:lang w:val="en-US" w:eastAsia="zh-CN" w:bidi="ar"/>
              </w:rPr>
            </w:pPr>
            <w:r>
              <w:rPr>
                <w:rFonts w:hint="eastAsia" w:ascii="Times New Roman Regular" w:hAnsi="Times New Roman Regular" w:cs="Times New Roman Regular"/>
                <w:i w:val="0"/>
                <w:iCs w:val="0"/>
                <w:color w:val="000000"/>
                <w:kern w:val="0"/>
                <w:sz w:val="24"/>
                <w:szCs w:val="24"/>
                <w:u w:val="none"/>
                <w:lang w:val="en-US" w:eastAsia="zh-CN" w:bidi="ar"/>
              </w:rPr>
              <w:t>27.93</w:t>
            </w:r>
            <w:r>
              <w:rPr>
                <w:rFonts w:hint="default" w:ascii="Times New Roman Regular" w:hAnsi="Times New Roman Regular" w:eastAsia="宋体" w:cs="Times New Roman Regular"/>
                <w:i w:val="0"/>
                <w:iCs w:val="0"/>
                <w:color w:val="000000"/>
                <w:kern w:val="0"/>
                <w:sz w:val="24"/>
                <w:szCs w:val="24"/>
                <w:lang w:val="en-US" w:eastAsia="zh-CN" w:bidi="ar"/>
              </w:rPr>
              <w:t xml:space="preserve"> </w:t>
            </w:r>
            <w:r>
              <w:rPr>
                <w:rFonts w:hint="default" w:ascii="Times New Roman Regular" w:hAnsi="Times New Roman Regular" w:eastAsia="Times New Roman Regular" w:cs="Times New Roman Regular"/>
                <w:i w:val="0"/>
                <w:iCs w:val="0"/>
                <w:color w:val="000000"/>
                <w:kern w:val="0"/>
                <w:sz w:val="24"/>
                <w:szCs w:val="24"/>
                <w:lang w:val="en-US" w:eastAsia="zh-CN" w:bidi="ar"/>
              </w:rPr>
              <w:t>±</w:t>
            </w:r>
            <w:r>
              <w:rPr>
                <w:rFonts w:hint="default" w:ascii="Times New Roman Regular" w:hAnsi="Times New Roman Regular" w:eastAsia="宋体" w:cs="Times New Roman Regular"/>
                <w:i w:val="0"/>
                <w:iCs w:val="0"/>
                <w:color w:val="000000"/>
                <w:kern w:val="0"/>
                <w:sz w:val="24"/>
                <w:szCs w:val="24"/>
                <w:lang w:val="en-US" w:eastAsia="zh-CN" w:bidi="ar"/>
              </w:rPr>
              <w:t xml:space="preserve"> </w:t>
            </w:r>
            <w:r>
              <w:rPr>
                <w:rFonts w:hint="eastAsia" w:ascii="Times New Roman Regular" w:hAnsi="Times New Roman Regular" w:cs="Times New Roman Regular"/>
                <w:i w:val="0"/>
                <w:iCs w:val="0"/>
                <w:color w:val="000000"/>
                <w:kern w:val="0"/>
                <w:sz w:val="24"/>
                <w:szCs w:val="24"/>
                <w:u w:val="none"/>
                <w:lang w:val="en-US" w:eastAsia="zh-CN" w:bidi="ar"/>
              </w:rPr>
              <w:t xml:space="preserve">37.91 </w:t>
            </w:r>
            <w:r>
              <w:rPr>
                <w:rFonts w:hint="default" w:ascii="Times New Roman Regular" w:hAnsi="Times New Roman Regular" w:cs="Times New Roman Regular"/>
                <w:i w:val="0"/>
                <w:iCs w:val="0"/>
                <w:color w:val="000000"/>
                <w:kern w:val="0"/>
                <w:sz w:val="24"/>
                <w:szCs w:val="24"/>
                <w:u w:val="none"/>
                <w:lang w:val="en-US" w:eastAsia="zh-CN" w:bidi="ar"/>
              </w:rPr>
              <w:t>mg/dL</w:t>
            </w:r>
          </w:p>
        </w:tc>
        <w:tc>
          <w:tcPr>
            <w:tcW w:w="2175" w:type="dxa"/>
            <w:vMerge w:val="continue"/>
            <w:noWrap w:val="0"/>
            <w:vAlign w:val="top"/>
          </w:tcPr>
          <w:p w14:paraId="70C4C96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Regular" w:hAnsi="Times New Roman Regular" w:cs="Times New Roman Regular"/>
                <w:i w:val="0"/>
                <w:iCs w:val="0"/>
                <w:color w:val="000000"/>
                <w:kern w:val="0"/>
                <w:sz w:val="24"/>
                <w:szCs w:val="24"/>
                <w:u w:val="none"/>
                <w:lang w:val="en-US" w:eastAsia="zh-CN" w:bidi="ar"/>
              </w:rPr>
            </w:pPr>
          </w:p>
        </w:tc>
      </w:tr>
      <w:tr w14:paraId="25B530C6">
        <w:trPr>
          <w:jc w:val="center"/>
        </w:trPr>
        <w:tc>
          <w:tcPr>
            <w:tcW w:w="2055" w:type="dxa"/>
            <w:vMerge w:val="restart"/>
            <w:noWrap w:val="0"/>
            <w:vAlign w:val="center"/>
          </w:tcPr>
          <w:p w14:paraId="410E259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Evolocumab</w:t>
            </w:r>
          </w:p>
        </w:tc>
        <w:tc>
          <w:tcPr>
            <w:tcW w:w="2088" w:type="dxa"/>
            <w:vMerge w:val="restart"/>
            <w:noWrap w:val="0"/>
            <w:vAlign w:val="center"/>
          </w:tcPr>
          <w:p w14:paraId="7466C8E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61.</w:t>
            </w:r>
            <w:r>
              <w:rPr>
                <w:rFonts w:hint="eastAsia" w:ascii="Times New Roman Regular" w:hAnsi="Times New Roman Regular" w:cs="Times New Roman Regular"/>
                <w:i w:val="0"/>
                <w:iCs w:val="0"/>
                <w:color w:val="000000"/>
                <w:kern w:val="0"/>
                <w:sz w:val="24"/>
                <w:szCs w:val="24"/>
                <w:u w:val="none"/>
                <w:lang w:val="en-US" w:eastAsia="zh-CN" w:bidi="ar"/>
              </w:rPr>
              <w:t xml:space="preserve">23 </w:t>
            </w:r>
            <w:r>
              <w:rPr>
                <w:rFonts w:hint="default" w:ascii="Times New Roman Regular" w:hAnsi="Times New Roman Regular" w:eastAsia="宋体" w:cs="Times New Roman Regular"/>
                <w:i w:val="0"/>
                <w:iCs w:val="0"/>
                <w:color w:val="000000"/>
                <w:kern w:val="0"/>
                <w:sz w:val="24"/>
                <w:szCs w:val="24"/>
                <w:u w:val="none"/>
                <w:lang w:val="en-US" w:eastAsia="zh-CN" w:bidi="ar"/>
              </w:rPr>
              <w:t>± 9.</w:t>
            </w:r>
            <w:r>
              <w:rPr>
                <w:rFonts w:hint="eastAsia" w:ascii="Times New Roman Regular" w:hAnsi="Times New Roman Regular" w:cs="Times New Roman Regular"/>
                <w:i w:val="0"/>
                <w:iCs w:val="0"/>
                <w:color w:val="000000"/>
                <w:kern w:val="0"/>
                <w:sz w:val="24"/>
                <w:szCs w:val="24"/>
                <w:u w:val="none"/>
                <w:lang w:val="en-US" w:eastAsia="zh-CN" w:bidi="ar"/>
              </w:rPr>
              <w:t>9</w:t>
            </w:r>
          </w:p>
        </w:tc>
        <w:tc>
          <w:tcPr>
            <w:tcW w:w="2780" w:type="dxa"/>
            <w:noWrap w:val="0"/>
            <w:vAlign w:val="top"/>
          </w:tcPr>
          <w:p w14:paraId="2D368E3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eastAsia" w:ascii="Times New Roman Regular" w:hAnsi="Times New Roman Regular" w:cs="Times New Roman Regular"/>
                <w:i w:val="0"/>
                <w:iCs w:val="0"/>
                <w:color w:val="000000"/>
                <w:kern w:val="0"/>
                <w:sz w:val="24"/>
                <w:szCs w:val="24"/>
                <w:u w:val="none"/>
                <w:lang w:val="en-US" w:eastAsia="zh-CN" w:bidi="ar"/>
              </w:rPr>
              <w:t>74.00</w:t>
            </w:r>
            <w:r>
              <w:rPr>
                <w:rFonts w:hint="default" w:ascii="Times New Roman Regular" w:hAnsi="Times New Roman Regular"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宋体" w:cs="Times New Roman Regular"/>
                <w:i w:val="0"/>
                <w:iCs w:val="0"/>
                <w:color w:val="000000"/>
                <w:kern w:val="0"/>
                <w:sz w:val="24"/>
                <w:szCs w:val="24"/>
                <w:u w:val="none"/>
                <w:lang w:val="en-US" w:eastAsia="zh-CN" w:bidi="ar"/>
              </w:rPr>
              <w:t>±</w:t>
            </w:r>
            <w:r>
              <w:rPr>
                <w:rFonts w:hint="default" w:ascii="Times New Roman Regular" w:hAnsi="Times New Roman Regular" w:cs="Times New Roman Regular"/>
                <w:i w:val="0"/>
                <w:iCs w:val="0"/>
                <w:color w:val="000000"/>
                <w:kern w:val="0"/>
                <w:sz w:val="24"/>
                <w:szCs w:val="24"/>
                <w:u w:val="none"/>
                <w:lang w:val="en-US" w:eastAsia="zh-CN" w:bidi="ar"/>
              </w:rPr>
              <w:t xml:space="preserve"> </w:t>
            </w:r>
            <w:r>
              <w:rPr>
                <w:rFonts w:hint="eastAsia" w:ascii="Times New Roman Regular" w:hAnsi="Times New Roman Regular" w:cs="Times New Roman Regular"/>
                <w:i w:val="0"/>
                <w:iCs w:val="0"/>
                <w:color w:val="000000"/>
                <w:kern w:val="0"/>
                <w:sz w:val="24"/>
                <w:szCs w:val="24"/>
                <w:u w:val="none"/>
                <w:lang w:val="en-US" w:eastAsia="zh-CN" w:bidi="ar"/>
              </w:rPr>
              <w:t>61.05 nmol</w:t>
            </w:r>
            <w:r>
              <w:rPr>
                <w:rFonts w:hint="default" w:ascii="Times New Roman Regular" w:hAnsi="Times New Roman Regular" w:cs="Times New Roman Regular"/>
                <w:i w:val="0"/>
                <w:iCs w:val="0"/>
                <w:color w:val="000000"/>
                <w:kern w:val="0"/>
                <w:sz w:val="24"/>
                <w:szCs w:val="24"/>
                <w:u w:val="none"/>
                <w:lang w:val="en-US" w:eastAsia="zh-CN" w:bidi="ar"/>
              </w:rPr>
              <w:t>/L</w:t>
            </w:r>
          </w:p>
        </w:tc>
        <w:tc>
          <w:tcPr>
            <w:tcW w:w="2175" w:type="dxa"/>
            <w:vMerge w:val="restart"/>
            <w:noWrap w:val="0"/>
            <w:vAlign w:val="center"/>
          </w:tcPr>
          <w:p w14:paraId="6A7333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eastAsia" w:ascii="Times New Roman Regular" w:hAnsi="Times New Roman Regular" w:cs="Times New Roman Regular"/>
                <w:i w:val="0"/>
                <w:iCs w:val="0"/>
                <w:color w:val="000000"/>
                <w:kern w:val="0"/>
                <w:sz w:val="24"/>
                <w:szCs w:val="24"/>
                <w:u w:val="none"/>
                <w:lang w:val="en-US" w:eastAsia="zh-CN" w:bidi="ar"/>
              </w:rPr>
              <w:t>3.05</w:t>
            </w: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 ± </w:t>
            </w:r>
            <w:r>
              <w:rPr>
                <w:rFonts w:hint="eastAsia" w:ascii="Times New Roman Regular" w:hAnsi="Times New Roman Regular" w:cs="Times New Roman Regular"/>
                <w:i w:val="0"/>
                <w:iCs w:val="0"/>
                <w:color w:val="000000"/>
                <w:kern w:val="0"/>
                <w:sz w:val="24"/>
                <w:szCs w:val="24"/>
                <w:u w:val="none"/>
                <w:lang w:val="en-US" w:eastAsia="zh-CN" w:bidi="ar"/>
              </w:rPr>
              <w:t>1.04</w:t>
            </w:r>
          </w:p>
        </w:tc>
      </w:tr>
      <w:tr w14:paraId="2B2848C7">
        <w:trPr>
          <w:jc w:val="center"/>
        </w:trPr>
        <w:tc>
          <w:tcPr>
            <w:tcW w:w="2055" w:type="dxa"/>
            <w:vMerge w:val="continue"/>
            <w:noWrap w:val="0"/>
            <w:vAlign w:val="center"/>
          </w:tcPr>
          <w:p w14:paraId="1204E3D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p>
        </w:tc>
        <w:tc>
          <w:tcPr>
            <w:tcW w:w="2088" w:type="dxa"/>
            <w:vMerge w:val="continue"/>
            <w:noWrap w:val="0"/>
            <w:vAlign w:val="top"/>
          </w:tcPr>
          <w:p w14:paraId="64795677">
            <w:pPr>
              <w:keepNext w:val="0"/>
              <w:keepLines w:val="0"/>
              <w:widowControl/>
              <w:suppressLineNumbers w:val="0"/>
              <w:spacing w:before="0" w:beforeAutospacing="0" w:after="0" w:afterAutospacing="0"/>
              <w:ind w:left="0" w:right="0"/>
              <w:jc w:val="center"/>
              <w:textAlignment w:val="center"/>
              <w:rPr>
                <w:rFonts w:hint="eastAsia" w:ascii="Times New Roman Regular" w:hAnsi="Times New Roman Regular" w:eastAsia="宋体" w:cs="Times New Roman Regular"/>
                <w:i w:val="0"/>
                <w:iCs w:val="0"/>
                <w:color w:val="000000"/>
                <w:kern w:val="0"/>
                <w:sz w:val="24"/>
                <w:szCs w:val="24"/>
                <w:u w:val="none"/>
                <w:lang w:val="en-US" w:eastAsia="zh-CN" w:bidi="ar"/>
              </w:rPr>
            </w:pPr>
          </w:p>
        </w:tc>
        <w:tc>
          <w:tcPr>
            <w:tcW w:w="2780" w:type="dxa"/>
            <w:noWrap w:val="0"/>
            <w:vAlign w:val="top"/>
          </w:tcPr>
          <w:p w14:paraId="3091B5B0">
            <w:pPr>
              <w:keepNext w:val="0"/>
              <w:keepLines w:val="0"/>
              <w:widowControl/>
              <w:suppressLineNumbers w:val="0"/>
              <w:spacing w:before="0" w:beforeAutospacing="0" w:after="0" w:afterAutospacing="0"/>
              <w:ind w:left="0" w:right="0"/>
              <w:jc w:val="center"/>
              <w:textAlignment w:val="center"/>
              <w:rPr>
                <w:rFonts w:hint="eastAsia" w:ascii="Times New Roman Regular" w:hAnsi="Times New Roman Regular" w:cs="Times New Roman Regular"/>
                <w:i w:val="0"/>
                <w:iCs w:val="0"/>
                <w:color w:val="000000"/>
                <w:kern w:val="0"/>
                <w:sz w:val="24"/>
                <w:szCs w:val="24"/>
                <w:u w:val="none"/>
                <w:lang w:val="en-US" w:eastAsia="zh-CN" w:bidi="ar"/>
              </w:rPr>
            </w:pPr>
            <w:r>
              <w:rPr>
                <w:rFonts w:hint="eastAsia" w:ascii="Times New Roman Regular" w:hAnsi="Times New Roman Regular" w:cs="Times New Roman Regular"/>
                <w:i w:val="0"/>
                <w:iCs w:val="0"/>
                <w:color w:val="000000"/>
                <w:kern w:val="0"/>
                <w:sz w:val="24"/>
                <w:szCs w:val="24"/>
                <w:u w:val="none"/>
                <w:lang w:val="en-US" w:eastAsia="zh-CN" w:bidi="ar"/>
              </w:rPr>
              <w:t>24.70</w:t>
            </w:r>
            <w:r>
              <w:rPr>
                <w:rFonts w:hint="default" w:ascii="Times New Roman Regular" w:hAnsi="Times New Roman Regular"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宋体" w:cs="Times New Roman Regular"/>
                <w:i w:val="0"/>
                <w:iCs w:val="0"/>
                <w:color w:val="000000"/>
                <w:kern w:val="0"/>
                <w:sz w:val="24"/>
                <w:szCs w:val="24"/>
                <w:u w:val="none"/>
                <w:lang w:val="en-US" w:eastAsia="zh-CN" w:bidi="ar"/>
              </w:rPr>
              <w:t>±</w:t>
            </w:r>
            <w:r>
              <w:rPr>
                <w:rFonts w:hint="default" w:ascii="Times New Roman Regular" w:hAnsi="Times New Roman Regular" w:cs="Times New Roman Regular"/>
                <w:i w:val="0"/>
                <w:iCs w:val="0"/>
                <w:color w:val="000000"/>
                <w:kern w:val="0"/>
                <w:sz w:val="24"/>
                <w:szCs w:val="24"/>
                <w:u w:val="none"/>
                <w:lang w:val="en-US" w:eastAsia="zh-CN" w:bidi="ar"/>
              </w:rPr>
              <w:t xml:space="preserve"> </w:t>
            </w:r>
            <w:r>
              <w:rPr>
                <w:rFonts w:hint="eastAsia" w:ascii="Times New Roman Regular" w:hAnsi="Times New Roman Regular" w:cs="Times New Roman Regular"/>
                <w:i w:val="0"/>
                <w:iCs w:val="0"/>
                <w:color w:val="000000"/>
                <w:kern w:val="0"/>
                <w:sz w:val="24"/>
                <w:szCs w:val="24"/>
                <w:u w:val="none"/>
                <w:lang w:val="en-US" w:eastAsia="zh-CN" w:bidi="ar"/>
              </w:rPr>
              <w:t xml:space="preserve">36.50 </w:t>
            </w:r>
            <w:r>
              <w:rPr>
                <w:rFonts w:hint="default" w:ascii="Times New Roman Regular" w:hAnsi="Times New Roman Regular" w:cs="Times New Roman Regular"/>
                <w:i w:val="0"/>
                <w:iCs w:val="0"/>
                <w:color w:val="000000"/>
                <w:kern w:val="0"/>
                <w:sz w:val="24"/>
                <w:szCs w:val="24"/>
                <w:u w:val="none"/>
                <w:lang w:val="en-US" w:eastAsia="zh-CN" w:bidi="ar"/>
              </w:rPr>
              <w:t>mg/dL</w:t>
            </w:r>
          </w:p>
        </w:tc>
        <w:tc>
          <w:tcPr>
            <w:tcW w:w="2175" w:type="dxa"/>
            <w:vMerge w:val="continue"/>
            <w:noWrap w:val="0"/>
            <w:vAlign w:val="center"/>
          </w:tcPr>
          <w:p w14:paraId="776154C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Regular" w:hAnsi="Times New Roman Regular" w:eastAsia="宋体" w:cs="Times New Roman Regular"/>
                <w:i w:val="0"/>
                <w:iCs w:val="0"/>
                <w:color w:val="000000"/>
                <w:kern w:val="0"/>
                <w:sz w:val="24"/>
                <w:szCs w:val="24"/>
                <w:u w:val="none"/>
                <w:lang w:val="en-US" w:eastAsia="zh-CN" w:bidi="ar"/>
              </w:rPr>
            </w:pPr>
          </w:p>
        </w:tc>
      </w:tr>
      <w:tr w14:paraId="4673CFB5">
        <w:trPr>
          <w:jc w:val="center"/>
        </w:trPr>
        <w:tc>
          <w:tcPr>
            <w:tcW w:w="2055" w:type="dxa"/>
            <w:noWrap w:val="0"/>
            <w:vAlign w:val="center"/>
          </w:tcPr>
          <w:p w14:paraId="6335082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Inclisiran</w:t>
            </w:r>
          </w:p>
        </w:tc>
        <w:tc>
          <w:tcPr>
            <w:tcW w:w="2088" w:type="dxa"/>
            <w:noWrap w:val="0"/>
            <w:vAlign w:val="top"/>
          </w:tcPr>
          <w:p w14:paraId="5E0336F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63.</w:t>
            </w:r>
            <w:r>
              <w:rPr>
                <w:rFonts w:hint="eastAsia" w:ascii="Times New Roman Regular" w:hAnsi="Times New Roman Regular" w:eastAsia="宋体" w:cs="Times New Roman Regular"/>
                <w:i w:val="0"/>
                <w:iCs w:val="0"/>
                <w:color w:val="000000"/>
                <w:kern w:val="0"/>
                <w:sz w:val="24"/>
                <w:szCs w:val="24"/>
                <w:u w:val="none"/>
                <w:lang w:val="en-US" w:eastAsia="zh-CN" w:bidi="ar"/>
              </w:rPr>
              <w:t>51</w:t>
            </w: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 ± 10.</w:t>
            </w:r>
            <w:r>
              <w:rPr>
                <w:rFonts w:hint="eastAsia" w:ascii="Times New Roman Regular" w:hAnsi="Times New Roman Regular" w:eastAsia="宋体" w:cs="Times New Roman Regular"/>
                <w:i w:val="0"/>
                <w:iCs w:val="0"/>
                <w:color w:val="000000"/>
                <w:kern w:val="0"/>
                <w:sz w:val="24"/>
                <w:szCs w:val="24"/>
                <w:u w:val="none"/>
                <w:lang w:val="en-US" w:eastAsia="zh-CN" w:bidi="ar"/>
              </w:rPr>
              <w:t>45</w:t>
            </w:r>
          </w:p>
        </w:tc>
        <w:tc>
          <w:tcPr>
            <w:tcW w:w="2780" w:type="dxa"/>
            <w:noWrap w:val="0"/>
            <w:vAlign w:val="top"/>
          </w:tcPr>
          <w:p w14:paraId="6F56E65B">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79.69 ± 115.74</w:t>
            </w:r>
            <w:r>
              <w:rPr>
                <w:rFonts w:hint="eastAsia" w:ascii="Times New Roman Regular" w:hAnsi="Times New Roman Regular"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Times New Roman Regular" w:cs="Times New Roman Regular"/>
                <w:i w:val="0"/>
                <w:iCs w:val="0"/>
                <w:color w:val="000000"/>
                <w:kern w:val="0"/>
                <w:sz w:val="24"/>
                <w:szCs w:val="24"/>
                <w:lang w:val="en-US" w:eastAsia="zh-CN" w:bidi="ar"/>
              </w:rPr>
              <w:t>nmol</w:t>
            </w:r>
            <w:r>
              <w:rPr>
                <w:rFonts w:hint="default" w:ascii="Times New Roman Regular" w:hAnsi="Times New Roman Regular" w:eastAsia="宋体" w:cs="Times New Roman Regular"/>
                <w:i w:val="0"/>
                <w:iCs w:val="0"/>
                <w:color w:val="000000"/>
                <w:kern w:val="0"/>
                <w:sz w:val="24"/>
                <w:szCs w:val="24"/>
                <w:lang w:val="en-US" w:eastAsia="zh-CN" w:bidi="ar"/>
              </w:rPr>
              <w:t>/L</w:t>
            </w:r>
          </w:p>
        </w:tc>
        <w:tc>
          <w:tcPr>
            <w:tcW w:w="2175" w:type="dxa"/>
            <w:noWrap w:val="0"/>
            <w:vAlign w:val="top"/>
          </w:tcPr>
          <w:p w14:paraId="5E8137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eastAsia" w:ascii="Times New Roman Regular" w:hAnsi="Times New Roman Regular" w:eastAsia="宋体" w:cs="Times New Roman Regular"/>
                <w:i w:val="0"/>
                <w:iCs w:val="0"/>
                <w:color w:val="000000"/>
                <w:kern w:val="0"/>
                <w:sz w:val="24"/>
                <w:szCs w:val="24"/>
                <w:u w:val="none"/>
                <w:lang w:val="en-US" w:eastAsia="zh-CN" w:bidi="ar"/>
              </w:rPr>
              <w:t>3.02</w:t>
            </w: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 ± </w:t>
            </w:r>
            <w:r>
              <w:rPr>
                <w:rFonts w:hint="eastAsia" w:ascii="Times New Roman Regular" w:hAnsi="Times New Roman Regular" w:eastAsia="宋体" w:cs="Times New Roman Regular"/>
                <w:i w:val="0"/>
                <w:iCs w:val="0"/>
                <w:color w:val="000000"/>
                <w:kern w:val="0"/>
                <w:sz w:val="24"/>
                <w:szCs w:val="24"/>
                <w:u w:val="none"/>
                <w:lang w:val="en-US" w:eastAsia="zh-CN" w:bidi="ar"/>
              </w:rPr>
              <w:t>1.35</w:t>
            </w:r>
          </w:p>
        </w:tc>
      </w:tr>
      <w:tr w14:paraId="2D8B9335">
        <w:trPr>
          <w:trHeight w:val="90" w:hRule="atLeast"/>
          <w:jc w:val="center"/>
        </w:trPr>
        <w:tc>
          <w:tcPr>
            <w:tcW w:w="2055" w:type="dxa"/>
            <w:noWrap w:val="0"/>
            <w:vAlign w:val="center"/>
          </w:tcPr>
          <w:p w14:paraId="040164E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Ongericimab</w:t>
            </w:r>
          </w:p>
        </w:tc>
        <w:tc>
          <w:tcPr>
            <w:tcW w:w="2088" w:type="dxa"/>
            <w:noWrap w:val="0"/>
            <w:vAlign w:val="center"/>
          </w:tcPr>
          <w:p w14:paraId="607672C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57.</w:t>
            </w:r>
            <w:r>
              <w:rPr>
                <w:rFonts w:hint="eastAsia" w:ascii="Times New Roman Regular" w:hAnsi="Times New Roman Regular" w:cs="Times New Roman Regular"/>
                <w:i w:val="0"/>
                <w:iCs w:val="0"/>
                <w:color w:val="000000"/>
                <w:kern w:val="0"/>
                <w:sz w:val="24"/>
                <w:szCs w:val="24"/>
                <w:u w:val="none"/>
                <w:lang w:val="en-US" w:eastAsia="zh-CN" w:bidi="ar"/>
              </w:rPr>
              <w:t>61</w:t>
            </w: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 ± 10.</w:t>
            </w:r>
            <w:r>
              <w:rPr>
                <w:rFonts w:hint="eastAsia" w:ascii="Times New Roman Regular" w:hAnsi="Times New Roman Regular" w:cs="Times New Roman Regular"/>
                <w:i w:val="0"/>
                <w:iCs w:val="0"/>
                <w:color w:val="000000"/>
                <w:kern w:val="0"/>
                <w:sz w:val="24"/>
                <w:szCs w:val="24"/>
                <w:u w:val="none"/>
                <w:lang w:val="en-US" w:eastAsia="zh-CN" w:bidi="ar"/>
              </w:rPr>
              <w:t>79</w:t>
            </w:r>
          </w:p>
        </w:tc>
        <w:tc>
          <w:tcPr>
            <w:tcW w:w="2780" w:type="dxa"/>
            <w:noWrap w:val="0"/>
            <w:vAlign w:val="center"/>
          </w:tcPr>
          <w:p w14:paraId="229A4A2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59.98</w:t>
            </w: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宋体" w:cs="Times New Roman Regular"/>
                <w:i w:val="0"/>
                <w:iCs w:val="0"/>
                <w:color w:val="000000"/>
                <w:kern w:val="0"/>
                <w:sz w:val="24"/>
                <w:szCs w:val="24"/>
                <w:u w:val="none"/>
                <w:lang w:val="en-US" w:eastAsia="zh-CN" w:bidi="ar"/>
              </w:rPr>
              <w:t>±</w:t>
            </w: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宋体" w:cs="Times New Roman Regular"/>
                <w:i w:val="0"/>
                <w:iCs w:val="0"/>
                <w:color w:val="000000"/>
                <w:kern w:val="0"/>
                <w:sz w:val="24"/>
                <w:szCs w:val="24"/>
                <w:u w:val="none"/>
                <w:lang w:val="en-US" w:eastAsia="zh-CN" w:bidi="ar"/>
              </w:rPr>
              <w:t>80.18</w:t>
            </w:r>
            <w:r>
              <w:rPr>
                <w:rFonts w:hint="eastAsia" w:ascii="Times New Roman Regular" w:hAnsi="Times New Roman Regular"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Times New Roman Regular" w:cs="Times New Roman Regular"/>
                <w:i w:val="0"/>
                <w:iCs w:val="0"/>
                <w:color w:val="000000"/>
                <w:kern w:val="0"/>
                <w:sz w:val="24"/>
                <w:szCs w:val="24"/>
                <w:lang w:val="en-US" w:eastAsia="zh-CN" w:bidi="ar"/>
              </w:rPr>
              <w:t>nmol</w:t>
            </w:r>
            <w:r>
              <w:rPr>
                <w:rFonts w:hint="default" w:ascii="Times New Roman Regular" w:hAnsi="Times New Roman Regular" w:eastAsia="宋体" w:cs="Times New Roman Regular"/>
                <w:i w:val="0"/>
                <w:iCs w:val="0"/>
                <w:color w:val="000000"/>
                <w:kern w:val="0"/>
                <w:sz w:val="24"/>
                <w:szCs w:val="24"/>
                <w:lang w:val="en-US" w:eastAsia="zh-CN" w:bidi="ar"/>
              </w:rPr>
              <w:t>/L</w:t>
            </w:r>
          </w:p>
        </w:tc>
        <w:tc>
          <w:tcPr>
            <w:tcW w:w="2175" w:type="dxa"/>
            <w:noWrap w:val="0"/>
            <w:vAlign w:val="center"/>
          </w:tcPr>
          <w:p w14:paraId="7AB257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eastAsia" w:ascii="Times New Roman Regular" w:hAnsi="Times New Roman Regular" w:eastAsia="宋体" w:cs="Times New Roman Regular"/>
                <w:i w:val="0"/>
                <w:iCs w:val="0"/>
                <w:color w:val="000000"/>
                <w:kern w:val="0"/>
                <w:sz w:val="24"/>
                <w:szCs w:val="24"/>
                <w:u w:val="none"/>
                <w:lang w:val="en-US" w:eastAsia="zh-CN" w:bidi="ar"/>
              </w:rPr>
              <w:t>2.9</w:t>
            </w:r>
            <w:r>
              <w:rPr>
                <w:rFonts w:hint="eastAsia" w:ascii="Times New Roman Regular" w:hAnsi="Times New Roman Regular" w:cs="Times New Roman Regular"/>
                <w:i w:val="0"/>
                <w:iCs w:val="0"/>
                <w:color w:val="000000"/>
                <w:kern w:val="0"/>
                <w:sz w:val="24"/>
                <w:szCs w:val="24"/>
                <w:u w:val="none"/>
                <w:lang w:val="en-US" w:eastAsia="zh-CN" w:bidi="ar"/>
              </w:rPr>
              <w:t>8</w:t>
            </w: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宋体" w:cs="Times New Roman Regular"/>
                <w:i w:val="0"/>
                <w:iCs w:val="0"/>
                <w:color w:val="000000"/>
                <w:kern w:val="0"/>
                <w:sz w:val="24"/>
                <w:szCs w:val="24"/>
                <w:u w:val="none"/>
                <w:lang w:val="en-US" w:eastAsia="zh-CN" w:bidi="ar"/>
              </w:rPr>
              <w:t>±</w:t>
            </w: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 1.1</w:t>
            </w:r>
            <w:r>
              <w:rPr>
                <w:rFonts w:hint="eastAsia" w:ascii="Times New Roman Regular" w:hAnsi="Times New Roman Regular" w:cs="Times New Roman Regular"/>
                <w:i w:val="0"/>
                <w:iCs w:val="0"/>
                <w:color w:val="000000"/>
                <w:kern w:val="0"/>
                <w:sz w:val="24"/>
                <w:szCs w:val="24"/>
                <w:u w:val="none"/>
                <w:lang w:val="en-US" w:eastAsia="zh-CN" w:bidi="ar"/>
              </w:rPr>
              <w:t>0</w:t>
            </w:r>
          </w:p>
        </w:tc>
      </w:tr>
      <w:tr w14:paraId="056E8310">
        <w:trPr>
          <w:jc w:val="center"/>
        </w:trPr>
        <w:tc>
          <w:tcPr>
            <w:tcW w:w="2055" w:type="dxa"/>
            <w:noWrap w:val="0"/>
            <w:vAlign w:val="center"/>
          </w:tcPr>
          <w:p w14:paraId="701F07D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Recaticimab</w:t>
            </w:r>
          </w:p>
        </w:tc>
        <w:tc>
          <w:tcPr>
            <w:tcW w:w="2088" w:type="dxa"/>
            <w:noWrap w:val="0"/>
            <w:vAlign w:val="center"/>
          </w:tcPr>
          <w:p w14:paraId="04C34AD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50.</w:t>
            </w:r>
            <w:r>
              <w:rPr>
                <w:rFonts w:hint="eastAsia" w:ascii="Times New Roman Regular" w:hAnsi="Times New Roman Regular" w:eastAsia="宋体" w:cs="Times New Roman Regular"/>
                <w:i w:val="0"/>
                <w:iCs w:val="0"/>
                <w:color w:val="000000"/>
                <w:kern w:val="0"/>
                <w:sz w:val="24"/>
                <w:szCs w:val="24"/>
                <w:u w:val="none"/>
                <w:lang w:val="en-US" w:eastAsia="zh-CN" w:bidi="ar"/>
              </w:rPr>
              <w:t>1</w:t>
            </w:r>
            <w:r>
              <w:rPr>
                <w:rFonts w:hint="eastAsia" w:ascii="Times New Roman Regular" w:hAnsi="Times New Roman Regular" w:cs="Times New Roman Regular"/>
                <w:i w:val="0"/>
                <w:iCs w:val="0"/>
                <w:color w:val="000000"/>
                <w:kern w:val="0"/>
                <w:sz w:val="24"/>
                <w:szCs w:val="24"/>
                <w:u w:val="none"/>
                <w:lang w:val="en-US" w:eastAsia="zh-CN" w:bidi="ar"/>
              </w:rPr>
              <w:t>1</w:t>
            </w: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 ± </w:t>
            </w:r>
            <w:r>
              <w:rPr>
                <w:rFonts w:hint="eastAsia" w:ascii="Times New Roman Regular" w:hAnsi="Times New Roman Regular" w:eastAsia="宋体" w:cs="Times New Roman Regular"/>
                <w:i w:val="0"/>
                <w:iCs w:val="0"/>
                <w:color w:val="000000"/>
                <w:kern w:val="0"/>
                <w:sz w:val="24"/>
                <w:szCs w:val="24"/>
                <w:u w:val="none"/>
                <w:lang w:val="en-US" w:eastAsia="zh-CN" w:bidi="ar"/>
              </w:rPr>
              <w:t>1</w:t>
            </w:r>
            <w:r>
              <w:rPr>
                <w:rFonts w:hint="eastAsia" w:ascii="Times New Roman Regular" w:hAnsi="Times New Roman Regular" w:cs="Times New Roman Regular"/>
                <w:i w:val="0"/>
                <w:iCs w:val="0"/>
                <w:color w:val="000000"/>
                <w:kern w:val="0"/>
                <w:sz w:val="24"/>
                <w:szCs w:val="24"/>
                <w:u w:val="none"/>
                <w:lang w:val="en-US" w:eastAsia="zh-CN" w:bidi="ar"/>
              </w:rPr>
              <w:t>1.05</w:t>
            </w:r>
          </w:p>
        </w:tc>
        <w:tc>
          <w:tcPr>
            <w:tcW w:w="2780" w:type="dxa"/>
            <w:noWrap w:val="0"/>
            <w:vAlign w:val="center"/>
          </w:tcPr>
          <w:p w14:paraId="22649D0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113.18</w:t>
            </w: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宋体" w:cs="Times New Roman Regular"/>
                <w:i w:val="0"/>
                <w:iCs w:val="0"/>
                <w:color w:val="000000"/>
                <w:kern w:val="0"/>
                <w:sz w:val="24"/>
                <w:szCs w:val="24"/>
                <w:u w:val="none"/>
                <w:lang w:val="en-US" w:eastAsia="zh-CN" w:bidi="ar"/>
              </w:rPr>
              <w:t>±</w:t>
            </w: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宋体" w:cs="Times New Roman Regular"/>
                <w:i w:val="0"/>
                <w:iCs w:val="0"/>
                <w:color w:val="000000"/>
                <w:kern w:val="0"/>
                <w:sz w:val="24"/>
                <w:szCs w:val="24"/>
                <w:u w:val="none"/>
                <w:lang w:val="en-US" w:eastAsia="zh-CN" w:bidi="ar"/>
              </w:rPr>
              <w:t>239.66</w:t>
            </w:r>
            <w:r>
              <w:rPr>
                <w:rFonts w:hint="eastAsia" w:ascii="Times New Roman Regular" w:hAnsi="Times New Roman Regular"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Times New Roman Regular" w:cs="Times New Roman Regular"/>
                <w:i w:val="0"/>
                <w:iCs w:val="0"/>
                <w:color w:val="000000"/>
                <w:kern w:val="0"/>
                <w:sz w:val="24"/>
                <w:szCs w:val="24"/>
                <w:lang w:val="en-US" w:eastAsia="zh-CN" w:bidi="ar"/>
              </w:rPr>
              <w:t>nmol</w:t>
            </w:r>
            <w:r>
              <w:rPr>
                <w:rFonts w:hint="default" w:ascii="Times New Roman Regular" w:hAnsi="Times New Roman Regular" w:eastAsia="宋体" w:cs="Times New Roman Regular"/>
                <w:i w:val="0"/>
                <w:iCs w:val="0"/>
                <w:color w:val="000000"/>
                <w:kern w:val="0"/>
                <w:sz w:val="24"/>
                <w:szCs w:val="24"/>
                <w:lang w:val="en-US" w:eastAsia="zh-CN" w:bidi="ar"/>
              </w:rPr>
              <w:t>/L</w:t>
            </w:r>
          </w:p>
        </w:tc>
        <w:tc>
          <w:tcPr>
            <w:tcW w:w="2175" w:type="dxa"/>
            <w:noWrap w:val="0"/>
            <w:vAlign w:val="center"/>
          </w:tcPr>
          <w:p w14:paraId="284B01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3.29 </w:t>
            </w:r>
            <w:r>
              <w:rPr>
                <w:rFonts w:hint="default" w:ascii="Times New Roman Regular" w:hAnsi="Times New Roman Regular" w:eastAsia="宋体" w:cs="Times New Roman Regular"/>
                <w:i w:val="0"/>
                <w:iCs w:val="0"/>
                <w:color w:val="000000"/>
                <w:kern w:val="0"/>
                <w:sz w:val="24"/>
                <w:szCs w:val="24"/>
                <w:u w:val="none"/>
                <w:lang w:val="en-US" w:eastAsia="zh-CN" w:bidi="ar"/>
              </w:rPr>
              <w:t>±</w:t>
            </w: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 0.81</w:t>
            </w:r>
          </w:p>
        </w:tc>
      </w:tr>
      <w:tr w14:paraId="3F2F658B">
        <w:trPr>
          <w:jc w:val="center"/>
        </w:trPr>
        <w:tc>
          <w:tcPr>
            <w:tcW w:w="2055" w:type="dxa"/>
            <w:noWrap w:val="0"/>
            <w:vAlign w:val="center"/>
          </w:tcPr>
          <w:p w14:paraId="62ACDD5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Tafolecimab</w:t>
            </w:r>
          </w:p>
        </w:tc>
        <w:tc>
          <w:tcPr>
            <w:tcW w:w="2088" w:type="dxa"/>
            <w:noWrap w:val="0"/>
            <w:vAlign w:val="center"/>
          </w:tcPr>
          <w:p w14:paraId="09EDF27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default" w:ascii="Times New Roman Regular" w:hAnsi="Times New Roman Regular" w:eastAsia="宋体" w:cs="Times New Roman Regular"/>
                <w:i w:val="0"/>
                <w:iCs w:val="0"/>
                <w:color w:val="000000"/>
                <w:kern w:val="0"/>
                <w:sz w:val="24"/>
                <w:szCs w:val="24"/>
                <w:u w:val="none"/>
                <w:lang w:val="en-US" w:eastAsia="zh-CN" w:bidi="ar"/>
              </w:rPr>
              <w:t>56.49 ± 9.68</w:t>
            </w:r>
          </w:p>
        </w:tc>
        <w:tc>
          <w:tcPr>
            <w:tcW w:w="2780" w:type="dxa"/>
            <w:noWrap w:val="0"/>
            <w:vAlign w:val="center"/>
          </w:tcPr>
          <w:p w14:paraId="0D9E69E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eastAsia" w:ascii="Times New Roman Regular" w:hAnsi="Times New Roman Regular" w:cs="Times New Roman Regular"/>
                <w:i w:val="0"/>
                <w:iCs w:val="0"/>
                <w:color w:val="000000"/>
                <w:kern w:val="0"/>
                <w:sz w:val="24"/>
                <w:szCs w:val="24"/>
                <w:u w:val="none"/>
                <w:lang w:val="en-US" w:eastAsia="zh-CN" w:bidi="ar"/>
              </w:rPr>
              <w:t>27.50</w:t>
            </w: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 </w:t>
            </w:r>
            <w:r>
              <w:rPr>
                <w:rFonts w:hint="default" w:ascii="Times New Roman Regular" w:hAnsi="Times New Roman Regular" w:eastAsia="宋体" w:cs="Times New Roman Regular"/>
                <w:i w:val="0"/>
                <w:iCs w:val="0"/>
                <w:color w:val="000000"/>
                <w:kern w:val="0"/>
                <w:sz w:val="24"/>
                <w:szCs w:val="24"/>
                <w:u w:val="none"/>
                <w:lang w:val="en-US" w:eastAsia="zh-CN" w:bidi="ar"/>
              </w:rPr>
              <w:t>±</w:t>
            </w: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 </w:t>
            </w:r>
            <w:r>
              <w:rPr>
                <w:rFonts w:hint="eastAsia" w:ascii="Times New Roman Regular" w:hAnsi="Times New Roman Regular" w:cs="Times New Roman Regular"/>
                <w:i w:val="0"/>
                <w:iCs w:val="0"/>
                <w:color w:val="000000"/>
                <w:kern w:val="0"/>
                <w:sz w:val="24"/>
                <w:szCs w:val="24"/>
                <w:u w:val="none"/>
                <w:lang w:val="en-US" w:eastAsia="zh-CN" w:bidi="ar"/>
              </w:rPr>
              <w:t>30.50 mg/dL</w:t>
            </w:r>
          </w:p>
        </w:tc>
        <w:tc>
          <w:tcPr>
            <w:tcW w:w="2175" w:type="dxa"/>
            <w:noWrap w:val="0"/>
            <w:vAlign w:val="center"/>
          </w:tcPr>
          <w:p w14:paraId="1C1927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i w:val="0"/>
                <w:iCs w:val="0"/>
                <w:color w:val="000000"/>
                <w:kern w:val="0"/>
                <w:sz w:val="24"/>
                <w:szCs w:val="24"/>
                <w:u w:val="none"/>
                <w:lang w:val="en-US" w:eastAsia="zh-CN" w:bidi="ar"/>
              </w:rPr>
            </w:pP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3.11 </w:t>
            </w:r>
            <w:r>
              <w:rPr>
                <w:rFonts w:hint="default" w:ascii="Times New Roman Regular" w:hAnsi="Times New Roman Regular" w:eastAsia="宋体" w:cs="Times New Roman Regular"/>
                <w:i w:val="0"/>
                <w:iCs w:val="0"/>
                <w:color w:val="000000"/>
                <w:kern w:val="0"/>
                <w:sz w:val="24"/>
                <w:szCs w:val="24"/>
                <w:u w:val="none"/>
                <w:lang w:val="en-US" w:eastAsia="zh-CN" w:bidi="ar"/>
              </w:rPr>
              <w:t>±</w:t>
            </w:r>
            <w:r>
              <w:rPr>
                <w:rFonts w:hint="eastAsia" w:ascii="Times New Roman Regular" w:hAnsi="Times New Roman Regular" w:eastAsia="宋体" w:cs="Times New Roman Regular"/>
                <w:i w:val="0"/>
                <w:iCs w:val="0"/>
                <w:color w:val="000000"/>
                <w:kern w:val="0"/>
                <w:sz w:val="24"/>
                <w:szCs w:val="24"/>
                <w:u w:val="none"/>
                <w:lang w:val="en-US" w:eastAsia="zh-CN" w:bidi="ar"/>
              </w:rPr>
              <w:t xml:space="preserve"> 0.99</w:t>
            </w:r>
          </w:p>
        </w:tc>
      </w:tr>
    </w:tbl>
    <w:p w14:paraId="2512C4A9">
      <w:pPr>
        <w:tabs>
          <w:tab w:val="left" w:pos="1158"/>
        </w:tabs>
        <w:bidi w:val="0"/>
        <w:jc w:val="left"/>
        <w:rPr>
          <w:rFonts w:hint="default" w:ascii="Times New Roman Regular" w:hAnsi="Times New Roman Regular" w:cs="Times New Roman Regular"/>
          <w:sz w:val="24"/>
          <w:szCs w:val="24"/>
          <w:lang w:val="en-US" w:eastAsia="zh-CN"/>
        </w:rPr>
      </w:pPr>
    </w:p>
    <w:p w14:paraId="2FBF3686">
      <w:pPr>
        <w:tabs>
          <w:tab w:val="left" w:pos="1158"/>
        </w:tabs>
        <w:bidi w:val="0"/>
        <w:jc w:val="left"/>
        <w:rPr>
          <w:rFonts w:hint="default" w:ascii="Times New Roman Regular" w:hAnsi="Times New Roman Regular" w:cs="Times New Roman Regular"/>
          <w:sz w:val="24"/>
          <w:szCs w:val="24"/>
          <w:lang w:val="en-US" w:eastAsia="zh-CN"/>
        </w:rPr>
      </w:pPr>
    </w:p>
    <w:p w14:paraId="45E9AB7F">
      <w:pPr>
        <w:tabs>
          <w:tab w:val="left" w:pos="1158"/>
        </w:tabs>
        <w:bidi w:val="0"/>
        <w:jc w:val="left"/>
        <w:rPr>
          <w:rFonts w:hint="default" w:ascii="Times New Roman Regular" w:hAnsi="Times New Roman Regular" w:cs="Times New Roman Regular"/>
          <w:sz w:val="24"/>
          <w:szCs w:val="24"/>
          <w:lang w:val="en-US" w:eastAsia="zh-CN"/>
        </w:rPr>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p>
    <w:p w14:paraId="59A73113">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rPr>
      </w:pPr>
      <w:r>
        <w:rPr>
          <w:rFonts w:hint="default" w:ascii="Times New Roman Regular" w:hAnsi="Times New Roman Regular" w:eastAsia="TimesNewRomanPS-BoldMT" w:cs="Times New Roman Regular"/>
          <w:b/>
          <w:bCs/>
          <w:color w:val="000000"/>
          <w:kern w:val="0"/>
          <w:sz w:val="24"/>
          <w:szCs w:val="24"/>
          <w:lang w:val="en-US" w:eastAsia="zh-CN" w:bidi="ar"/>
        </w:rPr>
        <w:t xml:space="preserve">Imprecision: </w:t>
      </w:r>
      <w:r>
        <w:rPr>
          <w:rFonts w:hint="default" w:ascii="Times New Roman Regular" w:hAnsi="Times New Roman Regular" w:eastAsia="宋体" w:cs="Times New Roman Regular"/>
          <w:color w:val="000000"/>
          <w:kern w:val="0"/>
          <w:sz w:val="24"/>
          <w:szCs w:val="24"/>
          <w:lang w:val="en-US" w:eastAsia="zh-CN" w:bidi="ar"/>
        </w:rPr>
        <w:t xml:space="preserve">We use the CINeMA website to grade the accuracy of each comparison. </w:t>
      </w:r>
    </w:p>
    <w:p w14:paraId="793D3ED6">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rPr>
      </w:pPr>
      <w:r>
        <w:rPr>
          <w:rFonts w:hint="default" w:ascii="Times New Roman Regular" w:hAnsi="Times New Roman Regular" w:eastAsia="TimesNewRomanPS-BoldMT" w:cs="Times New Roman Regular"/>
          <w:b/>
          <w:bCs/>
          <w:color w:val="000000"/>
          <w:kern w:val="0"/>
          <w:sz w:val="24"/>
          <w:szCs w:val="24"/>
          <w:lang w:val="en-US" w:eastAsia="zh-CN" w:bidi="ar"/>
        </w:rPr>
        <w:t xml:space="preserve">Heterogeneity: </w:t>
      </w:r>
      <w:r>
        <w:rPr>
          <w:rFonts w:hint="default" w:ascii="Times New Roman Regular" w:hAnsi="Times New Roman Regular" w:eastAsia="宋体" w:cs="Times New Roman Regular"/>
          <w:color w:val="000000"/>
          <w:kern w:val="0"/>
          <w:sz w:val="24"/>
          <w:szCs w:val="24"/>
          <w:lang w:val="en-US" w:eastAsia="zh-CN" w:bidi="ar"/>
        </w:rPr>
        <w:t xml:space="preserve">We assessed the degree of worry by comparing clinical reasoning based on 95% confidence intervals (CIs) while applying the same clinical </w:t>
      </w:r>
    </w:p>
    <w:p w14:paraId="3CAB86ED">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rPr>
      </w:pPr>
      <w:r>
        <w:rPr>
          <w:rFonts w:hint="default" w:ascii="Times New Roman Regular" w:hAnsi="Times New Roman Regular" w:eastAsia="宋体" w:cs="Times New Roman Regular"/>
          <w:color w:val="000000"/>
          <w:kern w:val="0"/>
          <w:sz w:val="24"/>
          <w:szCs w:val="24"/>
          <w:lang w:val="en-US" w:eastAsia="zh-CN" w:bidi="ar"/>
        </w:rPr>
        <w:t xml:space="preserve">reasoning framework as for inaccuracy. In particular, we judged the consistency of our findings based on the confidence and prediction intervals associated with </w:t>
      </w:r>
    </w:p>
    <w:p w14:paraId="53EA71A3">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rPr>
      </w:pPr>
      <w:r>
        <w:rPr>
          <w:rFonts w:hint="default" w:ascii="Times New Roman Regular" w:hAnsi="Times New Roman Regular" w:eastAsia="宋体" w:cs="Times New Roman Regular"/>
          <w:color w:val="000000"/>
          <w:kern w:val="0"/>
          <w:sz w:val="24"/>
          <w:szCs w:val="24"/>
          <w:lang w:val="en-US" w:eastAsia="zh-CN" w:bidi="ar"/>
        </w:rPr>
        <w:t xml:space="preserve">clinically important effect sizes. And we used the same thresholds of clinical significance as described above and followed the recommendations automatically </w:t>
      </w:r>
    </w:p>
    <w:p w14:paraId="4274D487">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rPr>
      </w:pPr>
      <w:r>
        <w:rPr>
          <w:rFonts w:hint="default" w:ascii="Times New Roman Regular" w:hAnsi="Times New Roman Regular" w:eastAsia="宋体" w:cs="Times New Roman Regular"/>
          <w:color w:val="000000"/>
          <w:kern w:val="0"/>
          <w:sz w:val="24"/>
          <w:szCs w:val="24"/>
          <w:lang w:val="en-US" w:eastAsia="zh-CN" w:bidi="ar"/>
        </w:rPr>
        <w:t xml:space="preserve">provided by CINeMA (https://cinema.ispm.unibe.ch/). </w:t>
      </w:r>
    </w:p>
    <w:p w14:paraId="350B29CB">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cs="Times New Roman Regular"/>
          <w:sz w:val="24"/>
          <w:szCs w:val="24"/>
          <w:lang w:val="en-US"/>
        </w:rPr>
      </w:pPr>
      <w:r>
        <w:rPr>
          <w:rFonts w:hint="default" w:ascii="Times New Roman Regular" w:hAnsi="Times New Roman Regular" w:eastAsia="TimesNewRomanPS-BoldMT" w:cs="Times New Roman Regular"/>
          <w:b/>
          <w:bCs/>
          <w:color w:val="000000"/>
          <w:kern w:val="0"/>
          <w:sz w:val="24"/>
          <w:szCs w:val="24"/>
          <w:lang w:val="en-US" w:eastAsia="zh-CN" w:bidi="ar"/>
        </w:rPr>
        <w:t xml:space="preserve">Inconsistency: </w:t>
      </w:r>
      <w:r>
        <w:rPr>
          <w:rFonts w:hint="default" w:ascii="Times New Roman Regular" w:hAnsi="Times New Roman Regular" w:eastAsia="宋体" w:cs="Times New Roman Regular"/>
          <w:color w:val="000000"/>
          <w:kern w:val="0"/>
          <w:sz w:val="24"/>
          <w:szCs w:val="24"/>
          <w:lang w:val="en-US" w:eastAsia="zh-CN" w:bidi="ar"/>
        </w:rPr>
        <w:t>For inconsistency, we looked at the results for node splitting (Appendix 5).</w:t>
      </w:r>
    </w:p>
    <w:p w14:paraId="707E9BC4">
      <w:pPr>
        <w:pStyle w:val="3"/>
        <w:bidi w:val="0"/>
        <w:rPr>
          <w:rFonts w:hint="default" w:ascii="Times New Roman Bold" w:hAnsi="Times New Roman Bold" w:cs="Times New Roman Bold"/>
          <w:sz w:val="24"/>
          <w:szCs w:val="24"/>
          <w:lang w:val="en-US" w:eastAsia="zh-CN"/>
        </w:rPr>
      </w:pPr>
      <w:bookmarkStart w:id="44" w:name="_Toc1352189754"/>
      <w:r>
        <w:rPr>
          <w:rFonts w:hint="default" w:ascii="Times New Roman Bold" w:hAnsi="Times New Roman Bold" w:cs="Times New Roman Bold"/>
          <w:sz w:val="24"/>
          <w:szCs w:val="24"/>
          <w:lang w:val="en-US" w:eastAsia="zh-CN"/>
        </w:rPr>
        <w:t>Table S9.2: CINeMA Results of Lp(a).</w:t>
      </w:r>
      <w:bookmarkEnd w:id="44"/>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8"/>
        <w:gridCol w:w="1861"/>
        <w:gridCol w:w="1819"/>
        <w:gridCol w:w="1855"/>
        <w:gridCol w:w="1846"/>
        <w:gridCol w:w="1883"/>
        <w:gridCol w:w="1858"/>
        <w:gridCol w:w="1844"/>
      </w:tblGrid>
      <w:tr w14:paraId="5CCBD96B">
        <w:tc>
          <w:tcPr>
            <w:tcW w:w="2648" w:type="dxa"/>
            <w:shd w:val="clear" w:color="auto" w:fill="1E376A"/>
            <w:noWrap w:val="0"/>
            <w:vAlign w:val="top"/>
          </w:tcPr>
          <w:p w14:paraId="314CFC67">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Comparison</w:t>
            </w:r>
          </w:p>
        </w:tc>
        <w:tc>
          <w:tcPr>
            <w:tcW w:w="1861" w:type="dxa"/>
            <w:shd w:val="clear" w:color="auto" w:fill="1E376A"/>
            <w:noWrap w:val="0"/>
            <w:vAlign w:val="top"/>
          </w:tcPr>
          <w:p w14:paraId="1EFA91ED">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Within-study bias</w:t>
            </w:r>
          </w:p>
        </w:tc>
        <w:tc>
          <w:tcPr>
            <w:tcW w:w="1819" w:type="dxa"/>
            <w:shd w:val="clear" w:color="auto" w:fill="1E376A"/>
            <w:noWrap w:val="0"/>
            <w:vAlign w:val="top"/>
          </w:tcPr>
          <w:p w14:paraId="4F2A669C">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Reporting bias</w:t>
            </w:r>
          </w:p>
        </w:tc>
        <w:tc>
          <w:tcPr>
            <w:tcW w:w="1855" w:type="dxa"/>
            <w:shd w:val="clear" w:color="auto" w:fill="1E376A"/>
            <w:noWrap w:val="0"/>
            <w:vAlign w:val="top"/>
          </w:tcPr>
          <w:p w14:paraId="6AA5BDDE">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Indirectness</w:t>
            </w:r>
          </w:p>
        </w:tc>
        <w:tc>
          <w:tcPr>
            <w:tcW w:w="1846" w:type="dxa"/>
            <w:shd w:val="clear" w:color="auto" w:fill="1E376A"/>
            <w:noWrap w:val="0"/>
            <w:vAlign w:val="top"/>
          </w:tcPr>
          <w:p w14:paraId="42AD7570">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Imprecision</w:t>
            </w:r>
          </w:p>
        </w:tc>
        <w:tc>
          <w:tcPr>
            <w:tcW w:w="1883" w:type="dxa"/>
            <w:shd w:val="clear" w:color="auto" w:fill="1E376A"/>
            <w:noWrap w:val="0"/>
            <w:vAlign w:val="top"/>
          </w:tcPr>
          <w:p w14:paraId="24ED6355">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Heterogeneity</w:t>
            </w:r>
          </w:p>
        </w:tc>
        <w:tc>
          <w:tcPr>
            <w:tcW w:w="1858" w:type="dxa"/>
            <w:shd w:val="clear" w:color="auto" w:fill="1E376A"/>
            <w:noWrap w:val="0"/>
            <w:vAlign w:val="top"/>
          </w:tcPr>
          <w:p w14:paraId="1375C4DE">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Incoherence</w:t>
            </w:r>
          </w:p>
        </w:tc>
        <w:tc>
          <w:tcPr>
            <w:tcW w:w="1844" w:type="dxa"/>
            <w:shd w:val="clear" w:color="auto" w:fill="1E376A"/>
            <w:noWrap w:val="0"/>
            <w:vAlign w:val="top"/>
          </w:tcPr>
          <w:p w14:paraId="7688F936">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Confidence rating</w:t>
            </w:r>
          </w:p>
        </w:tc>
      </w:tr>
      <w:tr w14:paraId="752F01C0">
        <w:tc>
          <w:tcPr>
            <w:tcW w:w="2648" w:type="dxa"/>
            <w:shd w:val="clear" w:color="auto" w:fill="auto"/>
            <w:noWrap w:val="0"/>
            <w:vAlign w:val="center"/>
          </w:tcPr>
          <w:p w14:paraId="408939E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Alirocumab:Placebo</w:t>
            </w:r>
          </w:p>
        </w:tc>
        <w:tc>
          <w:tcPr>
            <w:tcW w:w="1861" w:type="dxa"/>
            <w:shd w:val="clear" w:color="auto" w:fill="ACD78D"/>
            <w:noWrap w:val="0"/>
            <w:vAlign w:val="center"/>
          </w:tcPr>
          <w:p w14:paraId="2AE38DE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4E93044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3392608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auto"/>
                <w:kern w:val="0"/>
                <w:sz w:val="24"/>
                <w:szCs w:val="24"/>
                <w:vertAlign w:val="baseline"/>
                <w:lang w:val="en-US" w:eastAsia="zh-CN" w:bidi="ar"/>
              </w:rPr>
            </w:pPr>
            <w:r>
              <w:rPr>
                <w:rFonts w:hint="eastAsia" w:ascii="宋体" w:hAnsi="宋体" w:eastAsia="宋体" w:cs="宋体"/>
                <w:i w:val="0"/>
                <w:iCs w:val="0"/>
                <w:color w:val="auto"/>
                <w:kern w:val="0"/>
                <w:sz w:val="22"/>
                <w:szCs w:val="22"/>
                <w:u w:val="none"/>
                <w:lang w:val="en-US" w:eastAsia="zh-CN" w:bidi="ar"/>
              </w:rPr>
              <w:t>No concerns</w:t>
            </w:r>
          </w:p>
        </w:tc>
        <w:tc>
          <w:tcPr>
            <w:tcW w:w="1846" w:type="dxa"/>
            <w:shd w:val="clear" w:color="auto" w:fill="ACD78D"/>
            <w:noWrap w:val="0"/>
            <w:vAlign w:val="center"/>
          </w:tcPr>
          <w:p w14:paraId="3F60ACD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5989732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1E10493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03C7695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2CE5FD63">
        <w:tc>
          <w:tcPr>
            <w:tcW w:w="2648" w:type="dxa"/>
            <w:shd w:val="clear" w:color="auto" w:fill="auto"/>
            <w:noWrap w:val="0"/>
            <w:vAlign w:val="center"/>
          </w:tcPr>
          <w:p w14:paraId="1F2D5E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Evolocumab:Placebo</w:t>
            </w:r>
          </w:p>
        </w:tc>
        <w:tc>
          <w:tcPr>
            <w:tcW w:w="1861" w:type="dxa"/>
            <w:shd w:val="clear" w:color="auto" w:fill="ACD78D"/>
            <w:noWrap w:val="0"/>
            <w:vAlign w:val="center"/>
          </w:tcPr>
          <w:p w14:paraId="10BD3AF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6AB4F6D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55E1643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auto"/>
                <w:kern w:val="0"/>
                <w:sz w:val="24"/>
                <w:szCs w:val="24"/>
                <w:vertAlign w:val="baseline"/>
                <w:lang w:val="en-US" w:eastAsia="zh-CN" w:bidi="ar"/>
              </w:rPr>
            </w:pPr>
            <w:r>
              <w:rPr>
                <w:rFonts w:hint="eastAsia" w:ascii="宋体" w:hAnsi="宋体" w:eastAsia="宋体" w:cs="宋体"/>
                <w:i w:val="0"/>
                <w:iCs w:val="0"/>
                <w:color w:val="auto"/>
                <w:kern w:val="0"/>
                <w:sz w:val="22"/>
                <w:szCs w:val="22"/>
                <w:u w:val="none"/>
                <w:lang w:val="en-US" w:eastAsia="zh-CN" w:bidi="ar"/>
              </w:rPr>
              <w:t>No concerns</w:t>
            </w:r>
          </w:p>
        </w:tc>
        <w:tc>
          <w:tcPr>
            <w:tcW w:w="1846" w:type="dxa"/>
            <w:shd w:val="clear" w:color="auto" w:fill="ACD78D"/>
            <w:noWrap w:val="0"/>
            <w:vAlign w:val="center"/>
          </w:tcPr>
          <w:p w14:paraId="0C8774E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5CFA7E1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53BBAD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23A6CA0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3A60341F">
        <w:tc>
          <w:tcPr>
            <w:tcW w:w="2648" w:type="dxa"/>
            <w:shd w:val="clear" w:color="auto" w:fill="auto"/>
            <w:noWrap w:val="0"/>
            <w:vAlign w:val="center"/>
          </w:tcPr>
          <w:p w14:paraId="0FDB344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Inclisiran:Placebo</w:t>
            </w:r>
          </w:p>
        </w:tc>
        <w:tc>
          <w:tcPr>
            <w:tcW w:w="1861" w:type="dxa"/>
            <w:shd w:val="clear" w:color="auto" w:fill="ACD78D"/>
            <w:noWrap w:val="0"/>
            <w:vAlign w:val="center"/>
          </w:tcPr>
          <w:p w14:paraId="277503D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27CBD86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34B3E3C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auto"/>
                <w:kern w:val="0"/>
                <w:sz w:val="24"/>
                <w:szCs w:val="24"/>
                <w:vertAlign w:val="baseline"/>
                <w:lang w:val="en-US" w:eastAsia="zh-CN" w:bidi="ar"/>
              </w:rPr>
            </w:pPr>
            <w:r>
              <w:rPr>
                <w:rFonts w:hint="eastAsia" w:ascii="宋体" w:hAnsi="宋体" w:eastAsia="宋体" w:cs="宋体"/>
                <w:i w:val="0"/>
                <w:iCs w:val="0"/>
                <w:color w:val="auto"/>
                <w:kern w:val="0"/>
                <w:sz w:val="22"/>
                <w:szCs w:val="22"/>
                <w:u w:val="none"/>
                <w:lang w:val="en-US" w:eastAsia="zh-CN" w:bidi="ar"/>
              </w:rPr>
              <w:t>No concerns</w:t>
            </w:r>
          </w:p>
        </w:tc>
        <w:tc>
          <w:tcPr>
            <w:tcW w:w="1846" w:type="dxa"/>
            <w:shd w:val="clear" w:color="auto" w:fill="ACD78D"/>
            <w:noWrap w:val="0"/>
            <w:vAlign w:val="center"/>
          </w:tcPr>
          <w:p w14:paraId="41F011C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1D7B08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5C00FA3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63568E3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1559A807">
        <w:tc>
          <w:tcPr>
            <w:tcW w:w="2648" w:type="dxa"/>
            <w:shd w:val="clear" w:color="auto" w:fill="auto"/>
            <w:noWrap w:val="0"/>
            <w:vAlign w:val="center"/>
          </w:tcPr>
          <w:p w14:paraId="78EAE4F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Ongericimab:Placebo</w:t>
            </w:r>
          </w:p>
        </w:tc>
        <w:tc>
          <w:tcPr>
            <w:tcW w:w="1861" w:type="dxa"/>
            <w:shd w:val="clear" w:color="auto" w:fill="ACD78D"/>
            <w:noWrap w:val="0"/>
            <w:vAlign w:val="center"/>
          </w:tcPr>
          <w:p w14:paraId="15B7BF0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7DDF6EE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089DF0A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auto"/>
                <w:kern w:val="0"/>
                <w:sz w:val="24"/>
                <w:szCs w:val="24"/>
                <w:vertAlign w:val="baseline"/>
                <w:lang w:val="en-US" w:eastAsia="zh-CN" w:bidi="ar"/>
              </w:rPr>
            </w:pPr>
            <w:r>
              <w:rPr>
                <w:rFonts w:hint="eastAsia" w:ascii="宋体" w:hAnsi="宋体" w:eastAsia="宋体" w:cs="宋体"/>
                <w:i w:val="0"/>
                <w:iCs w:val="0"/>
                <w:color w:val="auto"/>
                <w:kern w:val="0"/>
                <w:sz w:val="22"/>
                <w:szCs w:val="22"/>
                <w:u w:val="none"/>
                <w:lang w:val="en-US" w:eastAsia="zh-CN" w:bidi="ar"/>
              </w:rPr>
              <w:t>No concerns</w:t>
            </w:r>
          </w:p>
        </w:tc>
        <w:tc>
          <w:tcPr>
            <w:tcW w:w="1846" w:type="dxa"/>
            <w:shd w:val="clear" w:color="auto" w:fill="ACD78D"/>
            <w:noWrap w:val="0"/>
            <w:vAlign w:val="center"/>
          </w:tcPr>
          <w:p w14:paraId="4B416D4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09D4922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1D98294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1AD4DC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24265638">
        <w:tc>
          <w:tcPr>
            <w:tcW w:w="2648" w:type="dxa"/>
            <w:shd w:val="clear" w:color="auto" w:fill="auto"/>
            <w:noWrap w:val="0"/>
            <w:vAlign w:val="center"/>
          </w:tcPr>
          <w:p w14:paraId="0BED343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Placebo:Recaticimab</w:t>
            </w:r>
          </w:p>
        </w:tc>
        <w:tc>
          <w:tcPr>
            <w:tcW w:w="1861" w:type="dxa"/>
            <w:shd w:val="clear" w:color="auto" w:fill="ACD78D"/>
            <w:noWrap w:val="0"/>
            <w:vAlign w:val="center"/>
          </w:tcPr>
          <w:p w14:paraId="0FA79FF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24D4350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3B5BDEFE">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71CACB80">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52D9EFC2">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13EE77D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6FB0531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6F98306C">
        <w:tc>
          <w:tcPr>
            <w:tcW w:w="2648" w:type="dxa"/>
            <w:shd w:val="clear" w:color="auto" w:fill="auto"/>
            <w:noWrap w:val="0"/>
            <w:vAlign w:val="center"/>
          </w:tcPr>
          <w:p w14:paraId="16C3090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Placebo:Tafolecimab</w:t>
            </w:r>
          </w:p>
        </w:tc>
        <w:tc>
          <w:tcPr>
            <w:tcW w:w="1861" w:type="dxa"/>
            <w:shd w:val="clear" w:color="auto" w:fill="ACD78D"/>
            <w:noWrap w:val="0"/>
            <w:vAlign w:val="center"/>
          </w:tcPr>
          <w:p w14:paraId="4F62B8A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7861C62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049713C8">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2BA0A1A4">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47232784">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337D37F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592C9C1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4DDE7C8A">
        <w:tc>
          <w:tcPr>
            <w:tcW w:w="2648" w:type="dxa"/>
            <w:shd w:val="clear" w:color="auto" w:fill="auto"/>
            <w:noWrap w:val="0"/>
            <w:vAlign w:val="center"/>
          </w:tcPr>
          <w:p w14:paraId="67A59FF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Alirocumab:Evolocumab</w:t>
            </w:r>
          </w:p>
        </w:tc>
        <w:tc>
          <w:tcPr>
            <w:tcW w:w="1861" w:type="dxa"/>
            <w:shd w:val="clear" w:color="auto" w:fill="ACD78D"/>
            <w:noWrap w:val="0"/>
            <w:vAlign w:val="center"/>
          </w:tcPr>
          <w:p w14:paraId="295981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29FD072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38D2F258">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611431A3">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C00000"/>
            <w:noWrap w:val="0"/>
            <w:vAlign w:val="center"/>
          </w:tcPr>
          <w:p w14:paraId="79623F91">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58" w:type="dxa"/>
            <w:shd w:val="clear" w:color="auto" w:fill="C00000"/>
            <w:noWrap w:val="0"/>
            <w:vAlign w:val="center"/>
          </w:tcPr>
          <w:p w14:paraId="135C964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6FD2B0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781B385C">
        <w:tc>
          <w:tcPr>
            <w:tcW w:w="2648" w:type="dxa"/>
            <w:shd w:val="clear" w:color="auto" w:fill="auto"/>
            <w:noWrap w:val="0"/>
            <w:vAlign w:val="center"/>
          </w:tcPr>
          <w:p w14:paraId="05EECD6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Alirocumab:Inclisiran</w:t>
            </w:r>
          </w:p>
        </w:tc>
        <w:tc>
          <w:tcPr>
            <w:tcW w:w="1861" w:type="dxa"/>
            <w:shd w:val="clear" w:color="auto" w:fill="ACD78D"/>
            <w:noWrap w:val="0"/>
            <w:vAlign w:val="center"/>
          </w:tcPr>
          <w:p w14:paraId="3AB1393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33CEEF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1A0D24D7">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17E0BECE">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18AF70AE">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73F69B0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161A1CE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2CD77AFC">
        <w:tc>
          <w:tcPr>
            <w:tcW w:w="2648" w:type="dxa"/>
            <w:shd w:val="clear" w:color="auto" w:fill="auto"/>
            <w:noWrap w:val="0"/>
            <w:vAlign w:val="center"/>
          </w:tcPr>
          <w:p w14:paraId="448C632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Alirocumab:Ongericimab</w:t>
            </w:r>
          </w:p>
        </w:tc>
        <w:tc>
          <w:tcPr>
            <w:tcW w:w="1861" w:type="dxa"/>
            <w:shd w:val="clear" w:color="auto" w:fill="ACD78D"/>
            <w:noWrap w:val="0"/>
            <w:vAlign w:val="center"/>
          </w:tcPr>
          <w:p w14:paraId="4954AA6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3298C5D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4C40CCE8">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45BA2F70">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0B106351">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1BE89E9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28FA464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0945B953">
        <w:tc>
          <w:tcPr>
            <w:tcW w:w="2648" w:type="dxa"/>
            <w:shd w:val="clear" w:color="auto" w:fill="auto"/>
            <w:noWrap w:val="0"/>
            <w:vAlign w:val="center"/>
          </w:tcPr>
          <w:p w14:paraId="55222B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Alirocumab:Recaticimab</w:t>
            </w:r>
          </w:p>
        </w:tc>
        <w:tc>
          <w:tcPr>
            <w:tcW w:w="1861" w:type="dxa"/>
            <w:shd w:val="clear" w:color="auto" w:fill="ACD78D"/>
            <w:noWrap w:val="0"/>
            <w:vAlign w:val="center"/>
          </w:tcPr>
          <w:p w14:paraId="2D22B5B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6249935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5B7DFEEF">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638F3469">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C00000"/>
            <w:noWrap w:val="0"/>
            <w:vAlign w:val="center"/>
          </w:tcPr>
          <w:p w14:paraId="62AD5B23">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58" w:type="dxa"/>
            <w:shd w:val="clear" w:color="auto" w:fill="C00000"/>
            <w:noWrap w:val="0"/>
            <w:vAlign w:val="center"/>
          </w:tcPr>
          <w:p w14:paraId="47CD244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6935C9F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63C12CAA">
        <w:tc>
          <w:tcPr>
            <w:tcW w:w="2648" w:type="dxa"/>
            <w:shd w:val="clear" w:color="auto" w:fill="auto"/>
            <w:noWrap w:val="0"/>
            <w:vAlign w:val="center"/>
          </w:tcPr>
          <w:p w14:paraId="4DFDC85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Alirocumab:Tafolecimab</w:t>
            </w:r>
          </w:p>
        </w:tc>
        <w:tc>
          <w:tcPr>
            <w:tcW w:w="1861" w:type="dxa"/>
            <w:shd w:val="clear" w:color="auto" w:fill="ACD78D"/>
            <w:noWrap w:val="0"/>
            <w:vAlign w:val="center"/>
          </w:tcPr>
          <w:p w14:paraId="41D9C06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2E6F80E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52DD2EDB">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7CC6B398">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37ACE3B1">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70B1AEB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76D37B6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2A610157">
        <w:tc>
          <w:tcPr>
            <w:tcW w:w="2648" w:type="dxa"/>
            <w:shd w:val="clear" w:color="auto" w:fill="auto"/>
            <w:noWrap w:val="0"/>
            <w:vAlign w:val="center"/>
          </w:tcPr>
          <w:p w14:paraId="3641828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Evolocumab:Inclisiran</w:t>
            </w:r>
          </w:p>
        </w:tc>
        <w:tc>
          <w:tcPr>
            <w:tcW w:w="1861" w:type="dxa"/>
            <w:shd w:val="clear" w:color="auto" w:fill="ACD78D"/>
            <w:noWrap w:val="0"/>
            <w:vAlign w:val="center"/>
          </w:tcPr>
          <w:p w14:paraId="1A8DC6E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49EE962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5C1B6DD3">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14E5CC45">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3D84BFBC">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3E3A91F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3163AFB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6275EB7C">
        <w:tc>
          <w:tcPr>
            <w:tcW w:w="2648" w:type="dxa"/>
            <w:shd w:val="clear" w:color="auto" w:fill="auto"/>
            <w:noWrap w:val="0"/>
            <w:vAlign w:val="center"/>
          </w:tcPr>
          <w:p w14:paraId="630CEA7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Evolocumab:Ongericimab</w:t>
            </w:r>
          </w:p>
        </w:tc>
        <w:tc>
          <w:tcPr>
            <w:tcW w:w="1861" w:type="dxa"/>
            <w:shd w:val="clear" w:color="auto" w:fill="ACD78D"/>
            <w:noWrap w:val="0"/>
            <w:vAlign w:val="center"/>
          </w:tcPr>
          <w:p w14:paraId="35E4F18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1D3BEE7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1FC8D401">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5250751C">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2FA71CC1">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24FCD52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600E380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4D63DD76">
        <w:tc>
          <w:tcPr>
            <w:tcW w:w="2648" w:type="dxa"/>
            <w:shd w:val="clear" w:color="auto" w:fill="auto"/>
            <w:noWrap w:val="0"/>
            <w:vAlign w:val="center"/>
          </w:tcPr>
          <w:p w14:paraId="52951B8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Evolocumab:Recaticimab</w:t>
            </w:r>
          </w:p>
        </w:tc>
        <w:tc>
          <w:tcPr>
            <w:tcW w:w="1861" w:type="dxa"/>
            <w:shd w:val="clear" w:color="auto" w:fill="ACD78D"/>
            <w:noWrap w:val="0"/>
            <w:vAlign w:val="center"/>
          </w:tcPr>
          <w:p w14:paraId="4757590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6B272FA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48B3B0C4">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6AEC8AF1">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792FE5B8">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11FE2A4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75763A5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311A64FF">
        <w:tc>
          <w:tcPr>
            <w:tcW w:w="2648" w:type="dxa"/>
            <w:shd w:val="clear" w:color="auto" w:fill="auto"/>
            <w:noWrap w:val="0"/>
            <w:vAlign w:val="center"/>
          </w:tcPr>
          <w:p w14:paraId="65D8F81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Evolocumab:Tafolecimab</w:t>
            </w:r>
          </w:p>
        </w:tc>
        <w:tc>
          <w:tcPr>
            <w:tcW w:w="1861" w:type="dxa"/>
            <w:shd w:val="clear" w:color="auto" w:fill="ACD78D"/>
            <w:noWrap w:val="0"/>
            <w:vAlign w:val="center"/>
          </w:tcPr>
          <w:p w14:paraId="03F5B43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6B92EBA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25C64296">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46AC00B4">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C00000"/>
            <w:noWrap w:val="0"/>
            <w:vAlign w:val="center"/>
          </w:tcPr>
          <w:p w14:paraId="2020B47E">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58" w:type="dxa"/>
            <w:shd w:val="clear" w:color="auto" w:fill="C00000"/>
            <w:noWrap w:val="0"/>
            <w:vAlign w:val="center"/>
          </w:tcPr>
          <w:p w14:paraId="750A6FD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30A888D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203AAF30">
        <w:tc>
          <w:tcPr>
            <w:tcW w:w="2648" w:type="dxa"/>
            <w:shd w:val="clear" w:color="auto" w:fill="auto"/>
            <w:noWrap w:val="0"/>
            <w:vAlign w:val="center"/>
          </w:tcPr>
          <w:p w14:paraId="1A3DF30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Inclisiran:Ongericimab</w:t>
            </w:r>
          </w:p>
        </w:tc>
        <w:tc>
          <w:tcPr>
            <w:tcW w:w="1861" w:type="dxa"/>
            <w:shd w:val="clear" w:color="auto" w:fill="ACD78D"/>
            <w:noWrap w:val="0"/>
            <w:vAlign w:val="center"/>
          </w:tcPr>
          <w:p w14:paraId="4F2B56C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5449ADD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6E2BBD4D">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07F07524">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07BC7B18">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0FBE2D3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61A75CD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54A6B7E7">
        <w:tc>
          <w:tcPr>
            <w:tcW w:w="2648" w:type="dxa"/>
            <w:shd w:val="clear" w:color="auto" w:fill="auto"/>
            <w:noWrap w:val="0"/>
            <w:vAlign w:val="center"/>
          </w:tcPr>
          <w:p w14:paraId="1617B83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Inclisiran:Recaticimab</w:t>
            </w:r>
          </w:p>
        </w:tc>
        <w:tc>
          <w:tcPr>
            <w:tcW w:w="1861" w:type="dxa"/>
            <w:shd w:val="clear" w:color="auto" w:fill="ACD78D"/>
            <w:noWrap w:val="0"/>
            <w:vAlign w:val="center"/>
          </w:tcPr>
          <w:p w14:paraId="1EAD455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5E06F84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51A8BF28">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2837CCF6">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3AAFFAF6">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306CFF0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374BBA4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7DB4A74B">
        <w:tc>
          <w:tcPr>
            <w:tcW w:w="2648" w:type="dxa"/>
            <w:shd w:val="clear" w:color="auto" w:fill="auto"/>
            <w:noWrap w:val="0"/>
            <w:vAlign w:val="center"/>
          </w:tcPr>
          <w:p w14:paraId="5824609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Inclisiran:Tafolecimab</w:t>
            </w:r>
          </w:p>
        </w:tc>
        <w:tc>
          <w:tcPr>
            <w:tcW w:w="1861" w:type="dxa"/>
            <w:shd w:val="clear" w:color="auto" w:fill="ACD78D"/>
            <w:noWrap w:val="0"/>
            <w:vAlign w:val="center"/>
          </w:tcPr>
          <w:p w14:paraId="13D734C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0EF0E9A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4CDB04AD">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20E98E33">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3A3E60B5">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35ECC38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2A7A290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4719EA96">
        <w:tc>
          <w:tcPr>
            <w:tcW w:w="2648" w:type="dxa"/>
            <w:shd w:val="clear" w:color="auto" w:fill="auto"/>
            <w:noWrap w:val="0"/>
            <w:vAlign w:val="center"/>
          </w:tcPr>
          <w:p w14:paraId="1B53E0F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Ongericimab:Recaticimab</w:t>
            </w:r>
          </w:p>
        </w:tc>
        <w:tc>
          <w:tcPr>
            <w:tcW w:w="1861" w:type="dxa"/>
            <w:shd w:val="clear" w:color="auto" w:fill="ACD78D"/>
            <w:noWrap w:val="0"/>
            <w:vAlign w:val="center"/>
          </w:tcPr>
          <w:p w14:paraId="1CE8AE3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55739E4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54C22AEB">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45ACF039">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6C00BEEF">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074A292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6232DC8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1719A46B">
        <w:tc>
          <w:tcPr>
            <w:tcW w:w="2648" w:type="dxa"/>
            <w:shd w:val="clear" w:color="auto" w:fill="auto"/>
            <w:noWrap w:val="0"/>
            <w:vAlign w:val="center"/>
          </w:tcPr>
          <w:p w14:paraId="78D0A88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Ongericimab:Tafolecimab</w:t>
            </w:r>
          </w:p>
        </w:tc>
        <w:tc>
          <w:tcPr>
            <w:tcW w:w="1861" w:type="dxa"/>
            <w:shd w:val="clear" w:color="auto" w:fill="ACD78D"/>
            <w:noWrap w:val="0"/>
            <w:vAlign w:val="center"/>
          </w:tcPr>
          <w:p w14:paraId="4FED521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3858C98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61B8847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2604A65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7751C31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13B4A90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10B04A0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532D372B">
        <w:tc>
          <w:tcPr>
            <w:tcW w:w="2648" w:type="dxa"/>
            <w:shd w:val="clear" w:color="auto" w:fill="auto"/>
            <w:noWrap w:val="0"/>
            <w:vAlign w:val="center"/>
          </w:tcPr>
          <w:p w14:paraId="0B3D266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Recaticimab:Tafolecimab</w:t>
            </w:r>
          </w:p>
        </w:tc>
        <w:tc>
          <w:tcPr>
            <w:tcW w:w="1861" w:type="dxa"/>
            <w:shd w:val="clear" w:color="auto" w:fill="ACD78D"/>
            <w:noWrap w:val="0"/>
            <w:vAlign w:val="center"/>
          </w:tcPr>
          <w:p w14:paraId="58C7527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7AB97AF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7FD0975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5E3DAB1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C00000"/>
            <w:noWrap w:val="0"/>
            <w:vAlign w:val="center"/>
          </w:tcPr>
          <w:p w14:paraId="09E8B84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58" w:type="dxa"/>
            <w:shd w:val="clear" w:color="auto" w:fill="C00000"/>
            <w:noWrap w:val="0"/>
            <w:vAlign w:val="center"/>
          </w:tcPr>
          <w:p w14:paraId="75863DE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44" w:type="dxa"/>
            <w:shd w:val="clear" w:color="auto" w:fill="D7D7D7"/>
            <w:noWrap w:val="0"/>
            <w:vAlign w:val="center"/>
          </w:tcPr>
          <w:p w14:paraId="626AA11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bl>
    <w:p w14:paraId="6C9D7D50">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1D33B5F4">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717AD2DB">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17B094C3">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127B2238">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4AF66D60">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0D6E76AD">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29D2234E">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6847DDA5">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392CE7AD">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6A96987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4D6C86DB">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TimesNewRomanPS-BoldMT" w:cs="Times New Roman Regular"/>
          <w:b/>
          <w:bCs/>
          <w:color w:val="000000"/>
          <w:kern w:val="0"/>
          <w:sz w:val="24"/>
          <w:szCs w:val="24"/>
          <w:lang w:val="en-US" w:eastAsia="zh-CN" w:bidi="ar"/>
        </w:rPr>
      </w:pPr>
    </w:p>
    <w:p w14:paraId="2032038B">
      <w:pPr>
        <w:pStyle w:val="3"/>
        <w:bidi w:val="0"/>
        <w:rPr>
          <w:rFonts w:hint="default" w:ascii="Times New Roman Bold" w:hAnsi="Times New Roman Bold" w:cs="Times New Roman Bold"/>
          <w:sz w:val="24"/>
          <w:szCs w:val="24"/>
          <w:lang w:val="en-US" w:eastAsia="zh-CN"/>
        </w:rPr>
      </w:pPr>
      <w:bookmarkStart w:id="45" w:name="_Toc1581242924"/>
      <w:r>
        <w:rPr>
          <w:rFonts w:hint="default" w:ascii="Times New Roman Bold" w:hAnsi="Times New Roman Bold" w:cs="Times New Roman Bold"/>
          <w:sz w:val="24"/>
          <w:szCs w:val="24"/>
          <w:lang w:val="en-US" w:eastAsia="zh-CN"/>
        </w:rPr>
        <w:t>Table S9.3: CINeMA Results of LDL-C.</w:t>
      </w:r>
      <w:bookmarkEnd w:id="45"/>
    </w:p>
    <w:tbl>
      <w:tblPr>
        <w:tblStyle w:val="11"/>
        <w:tblW w:w="15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8"/>
        <w:gridCol w:w="1861"/>
        <w:gridCol w:w="1819"/>
        <w:gridCol w:w="1855"/>
        <w:gridCol w:w="1846"/>
        <w:gridCol w:w="1883"/>
        <w:gridCol w:w="1858"/>
        <w:gridCol w:w="1996"/>
      </w:tblGrid>
      <w:tr w14:paraId="23418E7D">
        <w:tc>
          <w:tcPr>
            <w:tcW w:w="2648" w:type="dxa"/>
            <w:shd w:val="clear" w:color="auto" w:fill="1E376A"/>
            <w:noWrap w:val="0"/>
            <w:vAlign w:val="top"/>
          </w:tcPr>
          <w:p w14:paraId="5464EFAD">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Comparison</w:t>
            </w:r>
          </w:p>
        </w:tc>
        <w:tc>
          <w:tcPr>
            <w:tcW w:w="1861" w:type="dxa"/>
            <w:shd w:val="clear" w:color="auto" w:fill="1E376A"/>
            <w:noWrap w:val="0"/>
            <w:vAlign w:val="top"/>
          </w:tcPr>
          <w:p w14:paraId="57578D5B">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Within-study bias</w:t>
            </w:r>
          </w:p>
        </w:tc>
        <w:tc>
          <w:tcPr>
            <w:tcW w:w="1819" w:type="dxa"/>
            <w:shd w:val="clear" w:color="auto" w:fill="1E376A"/>
            <w:noWrap w:val="0"/>
            <w:vAlign w:val="top"/>
          </w:tcPr>
          <w:p w14:paraId="19B0614B">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Reporting bias</w:t>
            </w:r>
          </w:p>
        </w:tc>
        <w:tc>
          <w:tcPr>
            <w:tcW w:w="1855" w:type="dxa"/>
            <w:shd w:val="clear" w:color="auto" w:fill="1E376A"/>
            <w:noWrap w:val="0"/>
            <w:vAlign w:val="top"/>
          </w:tcPr>
          <w:p w14:paraId="0C5D39A9">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Indirectness</w:t>
            </w:r>
          </w:p>
        </w:tc>
        <w:tc>
          <w:tcPr>
            <w:tcW w:w="1846" w:type="dxa"/>
            <w:shd w:val="clear" w:color="auto" w:fill="1E376A"/>
            <w:noWrap w:val="0"/>
            <w:vAlign w:val="top"/>
          </w:tcPr>
          <w:p w14:paraId="3926F326">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Imprecision</w:t>
            </w:r>
          </w:p>
        </w:tc>
        <w:tc>
          <w:tcPr>
            <w:tcW w:w="1883" w:type="dxa"/>
            <w:shd w:val="clear" w:color="auto" w:fill="1E376A"/>
            <w:noWrap w:val="0"/>
            <w:vAlign w:val="top"/>
          </w:tcPr>
          <w:p w14:paraId="243C6693">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Heterogeneity</w:t>
            </w:r>
          </w:p>
        </w:tc>
        <w:tc>
          <w:tcPr>
            <w:tcW w:w="1858" w:type="dxa"/>
            <w:shd w:val="clear" w:color="auto" w:fill="1E376A"/>
            <w:noWrap w:val="0"/>
            <w:vAlign w:val="top"/>
          </w:tcPr>
          <w:p w14:paraId="25CD1D7D">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Incoherence</w:t>
            </w:r>
          </w:p>
        </w:tc>
        <w:tc>
          <w:tcPr>
            <w:tcW w:w="1996" w:type="dxa"/>
            <w:shd w:val="clear" w:color="auto" w:fill="1E376A"/>
            <w:noWrap w:val="0"/>
            <w:vAlign w:val="top"/>
          </w:tcPr>
          <w:p w14:paraId="7B1CEB6F">
            <w:pPr>
              <w:keepNext w:val="0"/>
              <w:keepLines w:val="0"/>
              <w:widowControl/>
              <w:suppressLineNumbers w:val="0"/>
              <w:spacing w:before="0" w:beforeAutospacing="0" w:after="0" w:afterAutospacing="0"/>
              <w:ind w:left="0" w:right="0"/>
              <w:jc w:val="left"/>
              <w:rPr>
                <w:rFonts w:hint="default" w:ascii="Times New Roman Regular" w:hAnsi="Times New Roman Regular" w:eastAsia="宋体" w:cs="Times New Roman Regular"/>
                <w:color w:val="000000"/>
                <w:kern w:val="0"/>
                <w:sz w:val="24"/>
                <w:szCs w:val="24"/>
                <w:vertAlign w:val="baseline"/>
                <w:lang w:val="en-US" w:eastAsia="zh-CN" w:bidi="ar"/>
              </w:rPr>
            </w:pPr>
            <w:r>
              <w:rPr>
                <w:rFonts w:hint="default" w:ascii="Times New Roman Regular" w:hAnsi="Times New Roman Regular" w:cs="Times New Roman Regular"/>
                <w:sz w:val="24"/>
                <w:szCs w:val="24"/>
              </w:rPr>
              <w:t>Confidence rating</w:t>
            </w:r>
          </w:p>
        </w:tc>
      </w:tr>
      <w:tr w14:paraId="20B696C5">
        <w:tc>
          <w:tcPr>
            <w:tcW w:w="2648" w:type="dxa"/>
            <w:shd w:val="clear" w:color="auto" w:fill="auto"/>
            <w:noWrap w:val="0"/>
            <w:vAlign w:val="center"/>
          </w:tcPr>
          <w:p w14:paraId="54C41EC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Alirocumab:Placebo</w:t>
            </w:r>
          </w:p>
        </w:tc>
        <w:tc>
          <w:tcPr>
            <w:tcW w:w="1861" w:type="dxa"/>
            <w:shd w:val="clear" w:color="auto" w:fill="ACD78D"/>
            <w:noWrap w:val="0"/>
            <w:vAlign w:val="center"/>
          </w:tcPr>
          <w:p w14:paraId="0E21FEE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28150FC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7DDD786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137A92F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46F1D38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10B1B46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76D83B7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0985CC24">
        <w:tc>
          <w:tcPr>
            <w:tcW w:w="2648" w:type="dxa"/>
            <w:shd w:val="clear" w:color="auto" w:fill="auto"/>
            <w:noWrap w:val="0"/>
            <w:vAlign w:val="center"/>
          </w:tcPr>
          <w:p w14:paraId="4241562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Evolocumab:Placebo</w:t>
            </w:r>
          </w:p>
        </w:tc>
        <w:tc>
          <w:tcPr>
            <w:tcW w:w="1861" w:type="dxa"/>
            <w:shd w:val="clear" w:color="auto" w:fill="ACD78D"/>
            <w:noWrap w:val="0"/>
            <w:vAlign w:val="center"/>
          </w:tcPr>
          <w:p w14:paraId="28FC2D2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3FEB1CA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242FBC1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4E5E6CD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71E13D2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71217D7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61BEFD6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54CD769D">
        <w:tc>
          <w:tcPr>
            <w:tcW w:w="2648" w:type="dxa"/>
            <w:shd w:val="clear" w:color="auto" w:fill="auto"/>
            <w:noWrap w:val="0"/>
            <w:vAlign w:val="center"/>
          </w:tcPr>
          <w:p w14:paraId="50E9A2E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Inclisiran:Placebo</w:t>
            </w:r>
          </w:p>
        </w:tc>
        <w:tc>
          <w:tcPr>
            <w:tcW w:w="1861" w:type="dxa"/>
            <w:shd w:val="clear" w:color="auto" w:fill="ACD78D"/>
            <w:noWrap w:val="0"/>
            <w:vAlign w:val="center"/>
          </w:tcPr>
          <w:p w14:paraId="3124098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7246281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2CA1099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71BA01F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4CFF8D2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397274D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1B94AA8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5E71BFD0">
        <w:tc>
          <w:tcPr>
            <w:tcW w:w="2648" w:type="dxa"/>
            <w:shd w:val="clear" w:color="auto" w:fill="auto"/>
            <w:noWrap w:val="0"/>
            <w:vAlign w:val="center"/>
          </w:tcPr>
          <w:p w14:paraId="03C4107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Ongericimab:Placebo</w:t>
            </w:r>
          </w:p>
        </w:tc>
        <w:tc>
          <w:tcPr>
            <w:tcW w:w="1861" w:type="dxa"/>
            <w:shd w:val="clear" w:color="auto" w:fill="ACD78D"/>
            <w:noWrap w:val="0"/>
            <w:vAlign w:val="center"/>
          </w:tcPr>
          <w:p w14:paraId="1A617BC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107730C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3600B54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3E25925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6D9E469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649DC9D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10610AA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59580389">
        <w:tc>
          <w:tcPr>
            <w:tcW w:w="2648" w:type="dxa"/>
            <w:shd w:val="clear" w:color="auto" w:fill="auto"/>
            <w:noWrap w:val="0"/>
            <w:vAlign w:val="center"/>
          </w:tcPr>
          <w:p w14:paraId="239F6E7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Placebo:Recaticimab</w:t>
            </w:r>
          </w:p>
        </w:tc>
        <w:tc>
          <w:tcPr>
            <w:tcW w:w="1861" w:type="dxa"/>
            <w:shd w:val="clear" w:color="auto" w:fill="ACD78D"/>
            <w:noWrap w:val="0"/>
            <w:vAlign w:val="center"/>
          </w:tcPr>
          <w:p w14:paraId="0CA210C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73CB900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2851C01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6D26A6E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45205C3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1C91554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46E9BF1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4E6A3E60">
        <w:tc>
          <w:tcPr>
            <w:tcW w:w="2648" w:type="dxa"/>
            <w:shd w:val="clear" w:color="auto" w:fill="auto"/>
            <w:noWrap w:val="0"/>
            <w:vAlign w:val="center"/>
          </w:tcPr>
          <w:p w14:paraId="26CFFB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Placebo:Tafolecimab</w:t>
            </w:r>
          </w:p>
        </w:tc>
        <w:tc>
          <w:tcPr>
            <w:tcW w:w="1861" w:type="dxa"/>
            <w:shd w:val="clear" w:color="auto" w:fill="ACD78D"/>
            <w:noWrap w:val="0"/>
            <w:vAlign w:val="center"/>
          </w:tcPr>
          <w:p w14:paraId="23A13FD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2A1634A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4CC4FEC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5A251B8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0CC9A9E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23D5E36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2B2CC6F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2BAC3AC4">
        <w:tc>
          <w:tcPr>
            <w:tcW w:w="2648" w:type="dxa"/>
            <w:shd w:val="clear" w:color="auto" w:fill="auto"/>
            <w:noWrap w:val="0"/>
            <w:vAlign w:val="center"/>
          </w:tcPr>
          <w:p w14:paraId="3872C11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Alirocumab:Evolocumab</w:t>
            </w:r>
          </w:p>
        </w:tc>
        <w:tc>
          <w:tcPr>
            <w:tcW w:w="1861" w:type="dxa"/>
            <w:shd w:val="clear" w:color="auto" w:fill="ACD78D"/>
            <w:noWrap w:val="0"/>
            <w:vAlign w:val="center"/>
          </w:tcPr>
          <w:p w14:paraId="0EC2E83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2101353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722ADB8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01CAF0A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C00000"/>
            <w:noWrap w:val="0"/>
            <w:vAlign w:val="center"/>
          </w:tcPr>
          <w:p w14:paraId="7D1C9D5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58" w:type="dxa"/>
            <w:shd w:val="clear" w:color="auto" w:fill="C00000"/>
            <w:noWrap w:val="0"/>
            <w:vAlign w:val="center"/>
          </w:tcPr>
          <w:p w14:paraId="52C736A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703CEF6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60A2BF24">
        <w:tc>
          <w:tcPr>
            <w:tcW w:w="2648" w:type="dxa"/>
            <w:shd w:val="clear" w:color="auto" w:fill="auto"/>
            <w:noWrap w:val="0"/>
            <w:vAlign w:val="center"/>
          </w:tcPr>
          <w:p w14:paraId="225ED4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Alirocumab:Inclisiran</w:t>
            </w:r>
          </w:p>
        </w:tc>
        <w:tc>
          <w:tcPr>
            <w:tcW w:w="1861" w:type="dxa"/>
            <w:shd w:val="clear" w:color="auto" w:fill="ACD78D"/>
            <w:noWrap w:val="0"/>
            <w:vAlign w:val="center"/>
          </w:tcPr>
          <w:p w14:paraId="74630E6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71DDD7B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7481EC3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0D384AB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109A9E6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3394CC9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3DCAABE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6A0C6284">
        <w:tc>
          <w:tcPr>
            <w:tcW w:w="2648" w:type="dxa"/>
            <w:shd w:val="clear" w:color="auto" w:fill="auto"/>
            <w:noWrap w:val="0"/>
            <w:vAlign w:val="center"/>
          </w:tcPr>
          <w:p w14:paraId="53421C0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Alirocumab:Ongericimab</w:t>
            </w:r>
          </w:p>
        </w:tc>
        <w:tc>
          <w:tcPr>
            <w:tcW w:w="1861" w:type="dxa"/>
            <w:shd w:val="clear" w:color="auto" w:fill="ACD78D"/>
            <w:noWrap w:val="0"/>
            <w:vAlign w:val="center"/>
          </w:tcPr>
          <w:p w14:paraId="59C827F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74943C3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696B11E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30CF671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768FBCB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002A34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5B69BF8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60654F3D">
        <w:tc>
          <w:tcPr>
            <w:tcW w:w="2648" w:type="dxa"/>
            <w:shd w:val="clear" w:color="auto" w:fill="auto"/>
            <w:noWrap w:val="0"/>
            <w:vAlign w:val="center"/>
          </w:tcPr>
          <w:p w14:paraId="315CB07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Alirocumab:Recaticimab</w:t>
            </w:r>
          </w:p>
        </w:tc>
        <w:tc>
          <w:tcPr>
            <w:tcW w:w="1861" w:type="dxa"/>
            <w:shd w:val="clear" w:color="auto" w:fill="ACD78D"/>
            <w:noWrap w:val="0"/>
            <w:vAlign w:val="center"/>
          </w:tcPr>
          <w:p w14:paraId="591B265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647BCEC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7DEBF48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06AE803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42387C9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4EFF91C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22093AF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17E4FC8F">
        <w:tc>
          <w:tcPr>
            <w:tcW w:w="2648" w:type="dxa"/>
            <w:shd w:val="clear" w:color="auto" w:fill="auto"/>
            <w:noWrap w:val="0"/>
            <w:vAlign w:val="center"/>
          </w:tcPr>
          <w:p w14:paraId="0EB3D41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Alirocumab:Tafolecimab</w:t>
            </w:r>
          </w:p>
        </w:tc>
        <w:tc>
          <w:tcPr>
            <w:tcW w:w="1861" w:type="dxa"/>
            <w:shd w:val="clear" w:color="auto" w:fill="ACD78D"/>
            <w:noWrap w:val="0"/>
            <w:vAlign w:val="center"/>
          </w:tcPr>
          <w:p w14:paraId="2F2FB2F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2F9C90F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2F86A09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42C0654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C00000"/>
            <w:noWrap w:val="0"/>
            <w:vAlign w:val="center"/>
          </w:tcPr>
          <w:p w14:paraId="6A55DF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58" w:type="dxa"/>
            <w:shd w:val="clear" w:color="auto" w:fill="C00000"/>
            <w:noWrap w:val="0"/>
            <w:vAlign w:val="center"/>
          </w:tcPr>
          <w:p w14:paraId="4C0966F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5504EE6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008FFCB3">
        <w:tc>
          <w:tcPr>
            <w:tcW w:w="2648" w:type="dxa"/>
            <w:shd w:val="clear" w:color="auto" w:fill="auto"/>
            <w:noWrap w:val="0"/>
            <w:vAlign w:val="center"/>
          </w:tcPr>
          <w:p w14:paraId="4F624A8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Evolocumab:Inclisiran</w:t>
            </w:r>
          </w:p>
        </w:tc>
        <w:tc>
          <w:tcPr>
            <w:tcW w:w="1861" w:type="dxa"/>
            <w:shd w:val="clear" w:color="auto" w:fill="ACD78D"/>
            <w:noWrap w:val="0"/>
            <w:vAlign w:val="center"/>
          </w:tcPr>
          <w:p w14:paraId="4362E07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3D83FD7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20AE653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5B56C3A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C00000"/>
            <w:noWrap w:val="0"/>
            <w:vAlign w:val="center"/>
          </w:tcPr>
          <w:p w14:paraId="04F1207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58" w:type="dxa"/>
            <w:shd w:val="clear" w:color="auto" w:fill="C00000"/>
            <w:noWrap w:val="0"/>
            <w:vAlign w:val="center"/>
          </w:tcPr>
          <w:p w14:paraId="67F28BA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5F6828E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73CEA06F">
        <w:tc>
          <w:tcPr>
            <w:tcW w:w="2648" w:type="dxa"/>
            <w:shd w:val="clear" w:color="auto" w:fill="auto"/>
            <w:noWrap w:val="0"/>
            <w:vAlign w:val="center"/>
          </w:tcPr>
          <w:p w14:paraId="222367D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Evolocumab:Ongericimab</w:t>
            </w:r>
          </w:p>
        </w:tc>
        <w:tc>
          <w:tcPr>
            <w:tcW w:w="1861" w:type="dxa"/>
            <w:shd w:val="clear" w:color="auto" w:fill="ACD78D"/>
            <w:noWrap w:val="0"/>
            <w:vAlign w:val="center"/>
          </w:tcPr>
          <w:p w14:paraId="0E40484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0F25482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4525075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705EA98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C00000"/>
            <w:noWrap w:val="0"/>
            <w:vAlign w:val="center"/>
          </w:tcPr>
          <w:p w14:paraId="24AE505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58" w:type="dxa"/>
            <w:shd w:val="clear" w:color="auto" w:fill="C00000"/>
            <w:noWrap w:val="0"/>
            <w:vAlign w:val="center"/>
          </w:tcPr>
          <w:p w14:paraId="356D89A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67B850B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7B8D1288">
        <w:tc>
          <w:tcPr>
            <w:tcW w:w="2648" w:type="dxa"/>
            <w:shd w:val="clear" w:color="auto" w:fill="auto"/>
            <w:noWrap w:val="0"/>
            <w:vAlign w:val="center"/>
          </w:tcPr>
          <w:p w14:paraId="322A9D6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Evolocumab:Recaticimab</w:t>
            </w:r>
          </w:p>
        </w:tc>
        <w:tc>
          <w:tcPr>
            <w:tcW w:w="1861" w:type="dxa"/>
            <w:shd w:val="clear" w:color="auto" w:fill="ACD78D"/>
            <w:noWrap w:val="0"/>
            <w:vAlign w:val="center"/>
          </w:tcPr>
          <w:p w14:paraId="0CEA813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46813F9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549D8A7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416BFBC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687B613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0FFFE64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2551F5F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3AEDCFAB">
        <w:tc>
          <w:tcPr>
            <w:tcW w:w="2648" w:type="dxa"/>
            <w:shd w:val="clear" w:color="auto" w:fill="auto"/>
            <w:noWrap w:val="0"/>
            <w:vAlign w:val="center"/>
          </w:tcPr>
          <w:p w14:paraId="1FF1A0B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Evolocumab:Tafolecimab</w:t>
            </w:r>
          </w:p>
        </w:tc>
        <w:tc>
          <w:tcPr>
            <w:tcW w:w="1861" w:type="dxa"/>
            <w:shd w:val="clear" w:color="auto" w:fill="ACD78D"/>
            <w:noWrap w:val="0"/>
            <w:vAlign w:val="center"/>
          </w:tcPr>
          <w:p w14:paraId="127E5A8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3001E55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18E422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39FBAB6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11643D7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6A5DC67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08983CB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5FF50A25">
        <w:tc>
          <w:tcPr>
            <w:tcW w:w="2648" w:type="dxa"/>
            <w:shd w:val="clear" w:color="auto" w:fill="auto"/>
            <w:noWrap w:val="0"/>
            <w:vAlign w:val="center"/>
          </w:tcPr>
          <w:p w14:paraId="07DD0CC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Inclisiran:Ongericimab</w:t>
            </w:r>
          </w:p>
        </w:tc>
        <w:tc>
          <w:tcPr>
            <w:tcW w:w="1861" w:type="dxa"/>
            <w:shd w:val="clear" w:color="auto" w:fill="ACD78D"/>
            <w:noWrap w:val="0"/>
            <w:vAlign w:val="center"/>
          </w:tcPr>
          <w:p w14:paraId="264D687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6F6D008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528707E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2BBD858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ACD78D"/>
            <w:noWrap w:val="0"/>
            <w:vAlign w:val="center"/>
          </w:tcPr>
          <w:p w14:paraId="6F279AB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5EE9B6B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682B712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w:t>
            </w:r>
          </w:p>
        </w:tc>
      </w:tr>
      <w:tr w14:paraId="0D802DB9">
        <w:tc>
          <w:tcPr>
            <w:tcW w:w="2648" w:type="dxa"/>
            <w:shd w:val="clear" w:color="auto" w:fill="auto"/>
            <w:noWrap w:val="0"/>
            <w:vAlign w:val="center"/>
          </w:tcPr>
          <w:p w14:paraId="289631E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Inclisiran:Recaticimab</w:t>
            </w:r>
          </w:p>
        </w:tc>
        <w:tc>
          <w:tcPr>
            <w:tcW w:w="1861" w:type="dxa"/>
            <w:shd w:val="clear" w:color="auto" w:fill="ACD78D"/>
            <w:noWrap w:val="0"/>
            <w:vAlign w:val="center"/>
          </w:tcPr>
          <w:p w14:paraId="4581F8D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445CA21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2DAAEAF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0E6FCBA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5B58B8F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7723E0A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09026F7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272998A4">
        <w:tc>
          <w:tcPr>
            <w:tcW w:w="2648" w:type="dxa"/>
            <w:shd w:val="clear" w:color="auto" w:fill="auto"/>
            <w:noWrap w:val="0"/>
            <w:vAlign w:val="center"/>
          </w:tcPr>
          <w:p w14:paraId="6FF27A1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Inclisiran:Tafolecimab</w:t>
            </w:r>
          </w:p>
        </w:tc>
        <w:tc>
          <w:tcPr>
            <w:tcW w:w="1861" w:type="dxa"/>
            <w:shd w:val="clear" w:color="auto" w:fill="ACD78D"/>
            <w:noWrap w:val="0"/>
            <w:vAlign w:val="center"/>
          </w:tcPr>
          <w:p w14:paraId="1500DF0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739DE2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5A4BFA9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1B7EC87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C00000"/>
            <w:noWrap w:val="0"/>
            <w:vAlign w:val="center"/>
          </w:tcPr>
          <w:p w14:paraId="515C126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58" w:type="dxa"/>
            <w:shd w:val="clear" w:color="auto" w:fill="C00000"/>
            <w:noWrap w:val="0"/>
            <w:vAlign w:val="center"/>
          </w:tcPr>
          <w:p w14:paraId="55EB641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5F18BFE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4A128914">
        <w:tc>
          <w:tcPr>
            <w:tcW w:w="2648" w:type="dxa"/>
            <w:shd w:val="clear" w:color="auto" w:fill="auto"/>
            <w:noWrap w:val="0"/>
            <w:vAlign w:val="center"/>
          </w:tcPr>
          <w:p w14:paraId="09B7B95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Ongericimab:Recaticimab</w:t>
            </w:r>
          </w:p>
        </w:tc>
        <w:tc>
          <w:tcPr>
            <w:tcW w:w="1861" w:type="dxa"/>
            <w:shd w:val="clear" w:color="auto" w:fill="ACD78D"/>
            <w:noWrap w:val="0"/>
            <w:vAlign w:val="center"/>
          </w:tcPr>
          <w:p w14:paraId="5A1FD38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3396FEF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0BCDF13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ACD78D"/>
            <w:noWrap w:val="0"/>
            <w:vAlign w:val="center"/>
          </w:tcPr>
          <w:p w14:paraId="5400A7D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83" w:type="dxa"/>
            <w:shd w:val="clear" w:color="auto" w:fill="C00000"/>
            <w:noWrap w:val="0"/>
            <w:vAlign w:val="center"/>
          </w:tcPr>
          <w:p w14:paraId="3CD01EE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58" w:type="dxa"/>
            <w:shd w:val="clear" w:color="auto" w:fill="C00000"/>
            <w:noWrap w:val="0"/>
            <w:vAlign w:val="center"/>
          </w:tcPr>
          <w:p w14:paraId="597B3AE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101DE06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28D1D8C7">
        <w:tc>
          <w:tcPr>
            <w:tcW w:w="2648" w:type="dxa"/>
            <w:shd w:val="clear" w:color="auto" w:fill="auto"/>
            <w:noWrap w:val="0"/>
            <w:vAlign w:val="center"/>
          </w:tcPr>
          <w:p w14:paraId="25D8BEF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Ongericimab:Tafolecimab</w:t>
            </w:r>
          </w:p>
        </w:tc>
        <w:tc>
          <w:tcPr>
            <w:tcW w:w="1861" w:type="dxa"/>
            <w:shd w:val="clear" w:color="auto" w:fill="ACD78D"/>
            <w:noWrap w:val="0"/>
            <w:vAlign w:val="center"/>
          </w:tcPr>
          <w:p w14:paraId="3C07374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73DB1F1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303B8D8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2B8993B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05CCCE7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1EC2985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0964ABE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r w14:paraId="73D7987A">
        <w:tc>
          <w:tcPr>
            <w:tcW w:w="2648" w:type="dxa"/>
            <w:shd w:val="clear" w:color="auto" w:fill="auto"/>
            <w:noWrap w:val="0"/>
            <w:vAlign w:val="center"/>
          </w:tcPr>
          <w:p w14:paraId="180DE4D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Recaticimab:Tafolecimab</w:t>
            </w:r>
          </w:p>
        </w:tc>
        <w:tc>
          <w:tcPr>
            <w:tcW w:w="1861" w:type="dxa"/>
            <w:shd w:val="clear" w:color="auto" w:fill="ACD78D"/>
            <w:noWrap w:val="0"/>
            <w:vAlign w:val="center"/>
          </w:tcPr>
          <w:p w14:paraId="6F4640E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19" w:type="dxa"/>
            <w:shd w:val="clear" w:color="auto" w:fill="ACD78D"/>
            <w:noWrap w:val="0"/>
            <w:vAlign w:val="center"/>
          </w:tcPr>
          <w:p w14:paraId="4B35D40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Low risk</w:t>
            </w:r>
          </w:p>
        </w:tc>
        <w:tc>
          <w:tcPr>
            <w:tcW w:w="1855" w:type="dxa"/>
            <w:shd w:val="clear" w:color="auto" w:fill="ACD78D"/>
            <w:noWrap w:val="0"/>
            <w:vAlign w:val="center"/>
          </w:tcPr>
          <w:p w14:paraId="5B9DC7B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46" w:type="dxa"/>
            <w:shd w:val="clear" w:color="auto" w:fill="C00000"/>
            <w:noWrap w:val="0"/>
            <w:vAlign w:val="center"/>
          </w:tcPr>
          <w:p w14:paraId="6C405A3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883" w:type="dxa"/>
            <w:shd w:val="clear" w:color="auto" w:fill="ACD78D"/>
            <w:noWrap w:val="0"/>
            <w:vAlign w:val="center"/>
          </w:tcPr>
          <w:p w14:paraId="003826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No concerns</w:t>
            </w:r>
          </w:p>
        </w:tc>
        <w:tc>
          <w:tcPr>
            <w:tcW w:w="1858" w:type="dxa"/>
            <w:shd w:val="clear" w:color="auto" w:fill="C00000"/>
            <w:noWrap w:val="0"/>
            <w:vAlign w:val="center"/>
          </w:tcPr>
          <w:p w14:paraId="5BC89B4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Major concerns</w:t>
            </w:r>
          </w:p>
        </w:tc>
        <w:tc>
          <w:tcPr>
            <w:tcW w:w="1996" w:type="dxa"/>
            <w:shd w:val="clear" w:color="auto" w:fill="D7D7D7"/>
            <w:noWrap w:val="0"/>
            <w:vAlign w:val="center"/>
          </w:tcPr>
          <w:p w14:paraId="4C08FF0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color w:val="000000"/>
                <w:kern w:val="0"/>
                <w:sz w:val="24"/>
                <w:szCs w:val="24"/>
                <w:vertAlign w:val="baseline"/>
                <w:lang w:val="en-US" w:eastAsia="zh-CN" w:bidi="ar"/>
              </w:rPr>
            </w:pPr>
            <w:r>
              <w:rPr>
                <w:rFonts w:hint="eastAsia" w:ascii="宋体" w:hAnsi="宋体" w:eastAsia="宋体" w:cs="宋体"/>
                <w:i w:val="0"/>
                <w:iCs w:val="0"/>
                <w:color w:val="000000"/>
                <w:kern w:val="0"/>
                <w:sz w:val="22"/>
                <w:szCs w:val="22"/>
                <w:u w:val="none"/>
                <w:lang w:val="en-US" w:eastAsia="zh-CN" w:bidi="ar"/>
              </w:rPr>
              <w:t>Very low</w:t>
            </w:r>
          </w:p>
        </w:tc>
      </w:tr>
    </w:tbl>
    <w:p w14:paraId="550F6439">
      <w:pPr>
        <w:tabs>
          <w:tab w:val="left" w:pos="1979"/>
        </w:tabs>
        <w:bidi w:val="0"/>
        <w:jc w:val="left"/>
        <w:rPr>
          <w:rFonts w:hint="default" w:ascii="Times New Roman Regular" w:hAnsi="Times New Roman Regular" w:cs="Times New Roman Regular"/>
          <w:sz w:val="24"/>
          <w:szCs w:val="24"/>
          <w:lang w:val="en-US" w:eastAsia="zh-CN"/>
        </w:rPr>
        <w:sectPr>
          <w:pgSz w:w="16838" w:h="11906" w:orient="landscape"/>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p>
    <w:p w14:paraId="36B7D568">
      <w:pPr>
        <w:pStyle w:val="2"/>
        <w:bidi w:val="0"/>
        <w:rPr>
          <w:rFonts w:hint="default" w:ascii="Times New Roman Bold" w:hAnsi="Times New Roman Bold" w:eastAsia="宋体" w:cs="Times New Roman Bold"/>
          <w:b/>
          <w:bCs w:val="0"/>
          <w:sz w:val="24"/>
          <w:szCs w:val="24"/>
          <w:lang w:val="en-US" w:eastAsia="zh-CN"/>
        </w:rPr>
      </w:pPr>
      <w:bookmarkStart w:id="46" w:name="_Toc839692043"/>
      <w:r>
        <w:rPr>
          <w:rFonts w:hint="default" w:ascii="Times New Roman Bold" w:hAnsi="Times New Roman Bold" w:eastAsia="宋体" w:cs="Times New Roman Bold"/>
          <w:b/>
          <w:bCs w:val="0"/>
          <w:sz w:val="24"/>
          <w:szCs w:val="24"/>
          <w:lang w:val="en-US" w:eastAsia="zh-CN"/>
        </w:rPr>
        <w:t>Appendix 10: Funnel plots</w:t>
      </w:r>
      <w:bookmarkEnd w:id="46"/>
    </w:p>
    <w:p w14:paraId="70E5A457">
      <w:pPr>
        <w:pStyle w:val="3"/>
        <w:bidi w:val="0"/>
        <w:rPr>
          <w:rFonts w:hint="default" w:ascii="Times New Roman Bold" w:hAnsi="Times New Roman Bold" w:cs="Times New Roman Bold"/>
          <w:sz w:val="24"/>
          <w:szCs w:val="24"/>
          <w:lang w:val="en-US" w:eastAsia="zh-CN"/>
        </w:rPr>
      </w:pPr>
      <w:bookmarkStart w:id="47" w:name="_Toc1589122264"/>
      <w:r>
        <w:rPr>
          <w:rFonts w:hint="default" w:ascii="Times New Roman Bold" w:hAnsi="Times New Roman Bold" w:cs="Times New Roman Bold"/>
          <w:sz w:val="24"/>
          <w:szCs w:val="24"/>
          <w:lang w:val="en-US" w:eastAsia="zh-CN"/>
        </w:rPr>
        <w:t>Figure S10.1: Funnel plot of Lpa.</w:t>
      </w:r>
      <w:bookmarkEnd w:id="47"/>
    </w:p>
    <w:p w14:paraId="5144D2A2">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r>
        <w:drawing>
          <wp:inline distT="0" distB="0" distL="114300" distR="114300">
            <wp:extent cx="6644005" cy="3665855"/>
            <wp:effectExtent l="0" t="0" r="10795" b="17145"/>
            <wp:docPr id="5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3"/>
                    <pic:cNvPicPr>
                      <a:picLocks noChangeAspect="1"/>
                    </pic:cNvPicPr>
                  </pic:nvPicPr>
                  <pic:blipFill>
                    <a:blip r:embed="rId20"/>
                    <a:stretch>
                      <a:fillRect/>
                    </a:stretch>
                  </pic:blipFill>
                  <pic:spPr>
                    <a:xfrm>
                      <a:off x="0" y="0"/>
                      <a:ext cx="6644005" cy="3665855"/>
                    </a:xfrm>
                    <a:prstGeom prst="rect">
                      <a:avLst/>
                    </a:prstGeom>
                    <a:noFill/>
                    <a:ln>
                      <a:noFill/>
                    </a:ln>
                  </pic:spPr>
                </pic:pic>
              </a:graphicData>
            </a:graphic>
          </wp:inline>
        </w:drawing>
      </w:r>
    </w:p>
    <w:p w14:paraId="16AE7142">
      <w:pPr>
        <w:keepNext w:val="0"/>
        <w:keepLines w:val="0"/>
        <w:widowControl/>
        <w:suppressLineNumbers w:val="0"/>
        <w:jc w:val="left"/>
        <w:rPr>
          <w:rFonts w:hint="default" w:ascii="Times New Roman Bold" w:hAnsi="Times New Roman Bold" w:cs="Times New Roman Bold"/>
          <w:sz w:val="24"/>
          <w:szCs w:val="24"/>
          <w:lang w:val="en-US" w:eastAsia="zh-CN"/>
        </w:rPr>
      </w:pPr>
      <w:bookmarkStart w:id="48" w:name="_Toc123773309"/>
      <w:r>
        <w:rPr>
          <w:rStyle w:val="15"/>
          <w:rFonts w:hint="default" w:ascii="Times New Roman Bold" w:hAnsi="Times New Roman Bold" w:cs="Times New Roman Bold"/>
          <w:sz w:val="24"/>
          <w:szCs w:val="24"/>
          <w:lang w:val="en-US" w:eastAsia="zh-CN"/>
        </w:rPr>
        <w:t>Figure S10.2: Funnel plot of LDL-C.</w:t>
      </w:r>
      <w:bookmarkEnd w:id="48"/>
    </w:p>
    <w:p w14:paraId="52E7FD1A">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cs="Times New Roman Regular"/>
          <w:sz w:val="24"/>
          <w:szCs w:val="24"/>
        </w:rPr>
      </w:pPr>
      <w:r>
        <w:drawing>
          <wp:inline distT="0" distB="0" distL="114300" distR="114300">
            <wp:extent cx="6642735" cy="3873500"/>
            <wp:effectExtent l="0" t="0" r="12065" b="12700"/>
            <wp:docPr id="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4"/>
                    <pic:cNvPicPr>
                      <a:picLocks noChangeAspect="1"/>
                    </pic:cNvPicPr>
                  </pic:nvPicPr>
                  <pic:blipFill>
                    <a:blip r:embed="rId21"/>
                    <a:stretch>
                      <a:fillRect/>
                    </a:stretch>
                  </pic:blipFill>
                  <pic:spPr>
                    <a:xfrm>
                      <a:off x="0" y="0"/>
                      <a:ext cx="6642735" cy="3873500"/>
                    </a:xfrm>
                    <a:prstGeom prst="rect">
                      <a:avLst/>
                    </a:prstGeom>
                    <a:noFill/>
                    <a:ln>
                      <a:noFill/>
                    </a:ln>
                  </pic:spPr>
                </pic:pic>
              </a:graphicData>
            </a:graphic>
          </wp:inline>
        </w:drawing>
      </w:r>
    </w:p>
    <w:p w14:paraId="46CC7362">
      <w:pPr>
        <w:pStyle w:val="3"/>
        <w:bidi w:val="0"/>
        <w:rPr>
          <w:rFonts w:hint="default" w:ascii="Times New Roman Bold" w:hAnsi="Times New Roman Bold" w:cs="Times New Roman Bold"/>
          <w:sz w:val="24"/>
          <w:szCs w:val="24"/>
          <w:lang w:val="en-US" w:eastAsia="zh-CN"/>
        </w:rPr>
      </w:pPr>
      <w:bookmarkStart w:id="49" w:name="_Toc1493834067"/>
      <w:r>
        <w:rPr>
          <w:rFonts w:hint="default" w:ascii="Times New Roman Bold" w:hAnsi="Times New Roman Bold" w:cs="Times New Roman Bold"/>
          <w:sz w:val="24"/>
          <w:szCs w:val="24"/>
          <w:lang w:val="en-US" w:eastAsia="zh-CN"/>
        </w:rPr>
        <w:t>Figure S10.3: Funnel plot of non-HDL-C.</w:t>
      </w:r>
      <w:bookmarkEnd w:id="49"/>
    </w:p>
    <w:p w14:paraId="6A210C9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宋体" w:cs="Times New Roman Regular"/>
          <w:color w:val="000000"/>
          <w:kern w:val="0"/>
          <w:sz w:val="24"/>
          <w:szCs w:val="24"/>
          <w:lang w:val="en-US" w:eastAsia="zh-CN" w:bidi="ar"/>
        </w:rPr>
      </w:pPr>
    </w:p>
    <w:p w14:paraId="29240BEE">
      <w:pPr>
        <w:keepNext w:val="0"/>
        <w:keepLines w:val="0"/>
        <w:widowControl/>
        <w:suppressLineNumbers w:val="0"/>
        <w:autoSpaceDE w:val="0"/>
        <w:autoSpaceDN/>
        <w:spacing w:before="0" w:beforeAutospacing="0" w:after="0" w:afterAutospacing="0" w:line="480" w:lineRule="auto"/>
        <w:ind w:left="0" w:right="0"/>
        <w:jc w:val="left"/>
        <w:rPr>
          <w:rFonts w:hint="default"/>
          <w:lang w:val="en-US" w:eastAsia="zh-CN"/>
        </w:rPr>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r>
        <w:drawing>
          <wp:inline distT="0" distB="0" distL="114300" distR="114300">
            <wp:extent cx="6637655" cy="3877310"/>
            <wp:effectExtent l="0" t="0" r="17145" b="8890"/>
            <wp:docPr id="5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5"/>
                    <pic:cNvPicPr>
                      <a:picLocks noChangeAspect="1"/>
                    </pic:cNvPicPr>
                  </pic:nvPicPr>
                  <pic:blipFill>
                    <a:blip r:embed="rId22"/>
                    <a:stretch>
                      <a:fillRect/>
                    </a:stretch>
                  </pic:blipFill>
                  <pic:spPr>
                    <a:xfrm>
                      <a:off x="0" y="0"/>
                      <a:ext cx="6637655" cy="3877310"/>
                    </a:xfrm>
                    <a:prstGeom prst="rect">
                      <a:avLst/>
                    </a:prstGeom>
                    <a:noFill/>
                    <a:ln>
                      <a:noFill/>
                    </a:ln>
                  </pic:spPr>
                </pic:pic>
              </a:graphicData>
            </a:graphic>
          </wp:inline>
        </w:drawing>
      </w:r>
    </w:p>
    <w:p w14:paraId="69710974">
      <w:pPr>
        <w:pStyle w:val="3"/>
        <w:bidi w:val="0"/>
        <w:rPr>
          <w:rFonts w:hint="default" w:ascii="Times New Roman Bold" w:hAnsi="Times New Roman Bold" w:cs="Times New Roman Bold"/>
          <w:sz w:val="24"/>
          <w:szCs w:val="24"/>
          <w:lang w:val="en-US" w:eastAsia="zh-CN"/>
        </w:rPr>
      </w:pPr>
      <w:bookmarkStart w:id="50" w:name="_Toc637846992"/>
      <w:r>
        <w:rPr>
          <w:rFonts w:hint="default" w:ascii="Times New Roman Bold" w:hAnsi="Times New Roman Bold" w:cs="Times New Roman Bold"/>
          <w:sz w:val="24"/>
          <w:szCs w:val="24"/>
          <w:lang w:val="en-US" w:eastAsia="zh-CN"/>
        </w:rPr>
        <w:t>Figure S10.4: Funnel plot of TG.</w:t>
      </w:r>
      <w:bookmarkEnd w:id="50"/>
    </w:p>
    <w:p w14:paraId="002198FE">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宋体" w:cs="Times New Roman Regular"/>
          <w:color w:val="000000"/>
          <w:kern w:val="0"/>
          <w:sz w:val="24"/>
          <w:szCs w:val="24"/>
          <w:lang w:val="en-US" w:eastAsia="zh-CN" w:bidi="ar"/>
        </w:rPr>
      </w:pPr>
      <w:r>
        <w:drawing>
          <wp:inline distT="0" distB="0" distL="114300" distR="114300">
            <wp:extent cx="6640830" cy="3853180"/>
            <wp:effectExtent l="0" t="0" r="13970" b="7620"/>
            <wp:docPr id="5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6"/>
                    <pic:cNvPicPr>
                      <a:picLocks noChangeAspect="1"/>
                    </pic:cNvPicPr>
                  </pic:nvPicPr>
                  <pic:blipFill>
                    <a:blip r:embed="rId23"/>
                    <a:stretch>
                      <a:fillRect/>
                    </a:stretch>
                  </pic:blipFill>
                  <pic:spPr>
                    <a:xfrm>
                      <a:off x="0" y="0"/>
                      <a:ext cx="6640830" cy="3853180"/>
                    </a:xfrm>
                    <a:prstGeom prst="rect">
                      <a:avLst/>
                    </a:prstGeom>
                    <a:noFill/>
                    <a:ln>
                      <a:noFill/>
                    </a:ln>
                  </pic:spPr>
                </pic:pic>
              </a:graphicData>
            </a:graphic>
          </wp:inline>
        </w:drawing>
      </w:r>
    </w:p>
    <w:p w14:paraId="081C875A">
      <w:pPr>
        <w:pStyle w:val="3"/>
        <w:bidi w:val="0"/>
        <w:rPr>
          <w:rFonts w:hint="default" w:ascii="Times New Roman Bold" w:hAnsi="Times New Roman Bold" w:cs="Times New Roman Bold"/>
          <w:sz w:val="24"/>
          <w:szCs w:val="24"/>
          <w:lang w:val="en-US" w:eastAsia="zh-CN"/>
        </w:rPr>
      </w:pPr>
      <w:bookmarkStart w:id="51" w:name="_Toc56028720"/>
      <w:r>
        <w:rPr>
          <w:rFonts w:hint="default" w:ascii="Times New Roman Bold" w:hAnsi="Times New Roman Bold" w:cs="Times New Roman Bold"/>
          <w:sz w:val="24"/>
          <w:szCs w:val="24"/>
          <w:lang w:val="en-US" w:eastAsia="zh-CN"/>
        </w:rPr>
        <w:t>Figure S10.5: Funnel plot of TC.</w:t>
      </w:r>
      <w:bookmarkEnd w:id="51"/>
    </w:p>
    <w:p w14:paraId="197140C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cs="Times New Roman Regular"/>
          <w:sz w:val="24"/>
          <w:szCs w:val="24"/>
        </w:rPr>
      </w:pPr>
      <w:r>
        <w:drawing>
          <wp:inline distT="0" distB="0" distL="114300" distR="114300">
            <wp:extent cx="6637655" cy="3869690"/>
            <wp:effectExtent l="0" t="0" r="17145" b="16510"/>
            <wp:docPr id="5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7"/>
                    <pic:cNvPicPr>
                      <a:picLocks noChangeAspect="1"/>
                    </pic:cNvPicPr>
                  </pic:nvPicPr>
                  <pic:blipFill>
                    <a:blip r:embed="rId24"/>
                    <a:stretch>
                      <a:fillRect/>
                    </a:stretch>
                  </pic:blipFill>
                  <pic:spPr>
                    <a:xfrm>
                      <a:off x="0" y="0"/>
                      <a:ext cx="6637655" cy="3869690"/>
                    </a:xfrm>
                    <a:prstGeom prst="rect">
                      <a:avLst/>
                    </a:prstGeom>
                    <a:noFill/>
                    <a:ln>
                      <a:noFill/>
                    </a:ln>
                  </pic:spPr>
                </pic:pic>
              </a:graphicData>
            </a:graphic>
          </wp:inline>
        </w:drawing>
      </w:r>
    </w:p>
    <w:p w14:paraId="257BC953">
      <w:pPr>
        <w:rPr>
          <w:rFonts w:hint="default" w:ascii="Times New Roman Regular" w:hAnsi="Times New Roman Regular" w:cs="Times New Roman Regular"/>
          <w:sz w:val="24"/>
          <w:szCs w:val="24"/>
        </w:rPr>
      </w:pPr>
    </w:p>
    <w:p w14:paraId="346969DE">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Bold" w:hAnsi="Times New Roman Bold" w:eastAsia="TimesNewRomanPS-BoldMT" w:cs="Times New Roman Bold"/>
          <w:b/>
          <w:bCs/>
          <w:color w:val="000000"/>
          <w:kern w:val="0"/>
          <w:sz w:val="24"/>
          <w:szCs w:val="24"/>
          <w:lang w:val="en-US" w:eastAsia="zh-CN" w:bidi="ar"/>
        </w:rPr>
      </w:pPr>
    </w:p>
    <w:p w14:paraId="78730D68">
      <w:pPr>
        <w:pStyle w:val="3"/>
        <w:bidi w:val="0"/>
        <w:rPr>
          <w:rFonts w:hint="default" w:ascii="Times New Roman Bold" w:hAnsi="Times New Roman Bold" w:cs="Times New Roman Bold"/>
          <w:sz w:val="24"/>
          <w:szCs w:val="24"/>
          <w:lang w:val="en-US" w:eastAsia="zh-CN"/>
        </w:rPr>
      </w:pPr>
      <w:bookmarkStart w:id="52" w:name="_Toc1076859654"/>
      <w:r>
        <w:rPr>
          <w:rFonts w:hint="default" w:ascii="Times New Roman Bold" w:hAnsi="Times New Roman Bold" w:cs="Times New Roman Bold"/>
          <w:sz w:val="24"/>
          <w:szCs w:val="24"/>
          <w:lang w:val="en-US" w:eastAsia="zh-CN"/>
        </w:rPr>
        <w:t>Figure S10.6: Funnel plot of HDL-C.</w:t>
      </w:r>
      <w:bookmarkEnd w:id="52"/>
    </w:p>
    <w:p w14:paraId="3B8D179A">
      <w:pPr>
        <w:keepNext w:val="0"/>
        <w:keepLines w:val="0"/>
        <w:widowControl/>
        <w:suppressLineNumbers w:val="0"/>
        <w:autoSpaceDE w:val="0"/>
        <w:autoSpaceDN/>
        <w:spacing w:before="0" w:beforeAutospacing="0" w:after="0" w:afterAutospacing="0" w:line="480" w:lineRule="auto"/>
        <w:ind w:left="0" w:right="0"/>
        <w:jc w:val="left"/>
        <w:rPr>
          <w:rFonts w:hint="default"/>
          <w:lang w:val="en-US" w:eastAsia="zh-CN"/>
        </w:rPr>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r>
        <w:drawing>
          <wp:inline distT="0" distB="0" distL="114300" distR="114300">
            <wp:extent cx="6640830" cy="3914775"/>
            <wp:effectExtent l="0" t="0" r="13970" b="22225"/>
            <wp:docPr id="5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8"/>
                    <pic:cNvPicPr>
                      <a:picLocks noChangeAspect="1"/>
                    </pic:cNvPicPr>
                  </pic:nvPicPr>
                  <pic:blipFill>
                    <a:blip r:embed="rId25"/>
                    <a:stretch>
                      <a:fillRect/>
                    </a:stretch>
                  </pic:blipFill>
                  <pic:spPr>
                    <a:xfrm>
                      <a:off x="0" y="0"/>
                      <a:ext cx="6640830" cy="3914775"/>
                    </a:xfrm>
                    <a:prstGeom prst="rect">
                      <a:avLst/>
                    </a:prstGeom>
                    <a:noFill/>
                    <a:ln>
                      <a:noFill/>
                    </a:ln>
                  </pic:spPr>
                </pic:pic>
              </a:graphicData>
            </a:graphic>
          </wp:inline>
        </w:drawing>
      </w:r>
    </w:p>
    <w:p w14:paraId="4382D128">
      <w:pPr>
        <w:pStyle w:val="3"/>
        <w:bidi w:val="0"/>
        <w:rPr>
          <w:rFonts w:hint="default" w:ascii="Times New Roman Bold" w:hAnsi="Times New Roman Bold" w:cs="Times New Roman Bold"/>
          <w:sz w:val="24"/>
          <w:szCs w:val="24"/>
          <w:lang w:val="en-US" w:eastAsia="zh-CN"/>
        </w:rPr>
      </w:pPr>
      <w:bookmarkStart w:id="53" w:name="_Toc1935511509"/>
      <w:r>
        <w:rPr>
          <w:rFonts w:hint="default" w:ascii="Times New Roman Bold" w:hAnsi="Times New Roman Bold" w:cs="Times New Roman Bold"/>
          <w:sz w:val="24"/>
          <w:szCs w:val="24"/>
          <w:lang w:val="en-US" w:eastAsia="zh-CN"/>
        </w:rPr>
        <w:t>Figure S10.7: Funnel plot of ApoB.</w:t>
      </w:r>
      <w:bookmarkEnd w:id="53"/>
    </w:p>
    <w:p w14:paraId="53AFECC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宋体" w:cs="Times New Roman Regular"/>
          <w:color w:val="000000"/>
          <w:kern w:val="0"/>
          <w:sz w:val="24"/>
          <w:szCs w:val="24"/>
          <w:lang w:val="en-US" w:eastAsia="zh-CN" w:bidi="ar"/>
        </w:rPr>
      </w:pPr>
      <w:r>
        <w:drawing>
          <wp:inline distT="0" distB="0" distL="114300" distR="114300">
            <wp:extent cx="6640195" cy="3854450"/>
            <wp:effectExtent l="0" t="0" r="14605" b="6350"/>
            <wp:docPr id="6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9"/>
                    <pic:cNvPicPr>
                      <a:picLocks noChangeAspect="1"/>
                    </pic:cNvPicPr>
                  </pic:nvPicPr>
                  <pic:blipFill>
                    <a:blip r:embed="rId26"/>
                    <a:stretch>
                      <a:fillRect/>
                    </a:stretch>
                  </pic:blipFill>
                  <pic:spPr>
                    <a:xfrm>
                      <a:off x="0" y="0"/>
                      <a:ext cx="6640195" cy="3854450"/>
                    </a:xfrm>
                    <a:prstGeom prst="rect">
                      <a:avLst/>
                    </a:prstGeom>
                    <a:noFill/>
                    <a:ln>
                      <a:noFill/>
                    </a:ln>
                  </pic:spPr>
                </pic:pic>
              </a:graphicData>
            </a:graphic>
          </wp:inline>
        </w:drawing>
      </w:r>
    </w:p>
    <w:p w14:paraId="14E05456">
      <w:pPr>
        <w:rPr>
          <w:rFonts w:hint="default" w:ascii="Times New Roman Regular" w:hAnsi="Times New Roman Regular" w:cs="Times New Roman Regular"/>
          <w:sz w:val="24"/>
          <w:szCs w:val="24"/>
          <w:lang w:val="en-US" w:eastAsia="zh-CN"/>
        </w:rPr>
      </w:pPr>
    </w:p>
    <w:p w14:paraId="55E738A4">
      <w:pPr>
        <w:pStyle w:val="3"/>
        <w:bidi w:val="0"/>
        <w:rPr>
          <w:rFonts w:hint="default" w:ascii="Times New Roman Bold" w:hAnsi="Times New Roman Bold" w:cs="Times New Roman Bold"/>
          <w:sz w:val="24"/>
          <w:szCs w:val="24"/>
          <w:lang w:val="en-US" w:eastAsia="zh-CN"/>
        </w:rPr>
      </w:pPr>
      <w:bookmarkStart w:id="54" w:name="_Toc59647007"/>
      <w:r>
        <w:rPr>
          <w:rFonts w:hint="default" w:ascii="Times New Roman Bold" w:hAnsi="Times New Roman Bold" w:cs="Times New Roman Bold"/>
          <w:sz w:val="24"/>
          <w:szCs w:val="24"/>
          <w:lang w:val="en-US" w:eastAsia="zh-CN"/>
        </w:rPr>
        <w:t>Figure S10.8: Funnel plot of AE.</w:t>
      </w:r>
      <w:bookmarkEnd w:id="54"/>
    </w:p>
    <w:p w14:paraId="55478759">
      <w:pPr>
        <w:rPr>
          <w:rFonts w:hint="default"/>
          <w:lang w:val="en-US" w:eastAsia="zh-CN"/>
        </w:rPr>
      </w:pPr>
      <w:r>
        <w:drawing>
          <wp:inline distT="0" distB="0" distL="114300" distR="114300">
            <wp:extent cx="6635115" cy="3843020"/>
            <wp:effectExtent l="0" t="0" r="19685" b="17780"/>
            <wp:docPr id="6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0"/>
                    <pic:cNvPicPr>
                      <a:picLocks noChangeAspect="1"/>
                    </pic:cNvPicPr>
                  </pic:nvPicPr>
                  <pic:blipFill>
                    <a:blip r:embed="rId27"/>
                    <a:stretch>
                      <a:fillRect/>
                    </a:stretch>
                  </pic:blipFill>
                  <pic:spPr>
                    <a:xfrm>
                      <a:off x="0" y="0"/>
                      <a:ext cx="6635115" cy="3843020"/>
                    </a:xfrm>
                    <a:prstGeom prst="rect">
                      <a:avLst/>
                    </a:prstGeom>
                    <a:noFill/>
                    <a:ln>
                      <a:noFill/>
                    </a:ln>
                  </pic:spPr>
                </pic:pic>
              </a:graphicData>
            </a:graphic>
          </wp:inline>
        </w:drawing>
      </w:r>
    </w:p>
    <w:p w14:paraId="6D8CC425">
      <w:pPr>
        <w:pStyle w:val="3"/>
        <w:bidi w:val="0"/>
        <w:rPr>
          <w:rFonts w:hint="default" w:ascii="Times New Roman Bold" w:hAnsi="Times New Roman Bold" w:cs="Times New Roman Bold"/>
          <w:sz w:val="24"/>
          <w:szCs w:val="24"/>
          <w:lang w:val="en-US" w:eastAsia="zh-CN"/>
        </w:rPr>
      </w:pPr>
      <w:bookmarkStart w:id="55" w:name="_Toc1759867147"/>
      <w:r>
        <w:rPr>
          <w:rFonts w:hint="default" w:ascii="Times New Roman Bold" w:hAnsi="Times New Roman Bold" w:cs="Times New Roman Bold"/>
          <w:sz w:val="24"/>
          <w:szCs w:val="24"/>
          <w:lang w:val="en-US" w:eastAsia="zh-CN"/>
        </w:rPr>
        <w:t>Figure S10.9: Funnel plot of SAE.</w:t>
      </w:r>
      <w:bookmarkEnd w:id="55"/>
    </w:p>
    <w:p w14:paraId="68BDE283">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宋体" w:cs="Times New Roman Regular"/>
          <w:color w:val="000000"/>
          <w:kern w:val="0"/>
          <w:sz w:val="24"/>
          <w:szCs w:val="24"/>
          <w:lang w:val="en-US" w:eastAsia="zh-CN" w:bidi="ar"/>
        </w:rPr>
      </w:pPr>
      <w:r>
        <w:drawing>
          <wp:inline distT="0" distB="0" distL="114300" distR="114300">
            <wp:extent cx="6644005" cy="3843655"/>
            <wp:effectExtent l="0" t="0" r="10795" b="17145"/>
            <wp:docPr id="6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1"/>
                    <pic:cNvPicPr>
                      <a:picLocks noChangeAspect="1"/>
                    </pic:cNvPicPr>
                  </pic:nvPicPr>
                  <pic:blipFill>
                    <a:blip r:embed="rId28"/>
                    <a:stretch>
                      <a:fillRect/>
                    </a:stretch>
                  </pic:blipFill>
                  <pic:spPr>
                    <a:xfrm>
                      <a:off x="0" y="0"/>
                      <a:ext cx="6644005" cy="3843655"/>
                    </a:xfrm>
                    <a:prstGeom prst="rect">
                      <a:avLst/>
                    </a:prstGeom>
                    <a:noFill/>
                    <a:ln>
                      <a:noFill/>
                    </a:ln>
                  </pic:spPr>
                </pic:pic>
              </a:graphicData>
            </a:graphic>
          </wp:inline>
        </w:drawing>
      </w:r>
    </w:p>
    <w:p w14:paraId="49E9D700">
      <w:pPr>
        <w:tabs>
          <w:tab w:val="left" w:pos="1979"/>
        </w:tabs>
        <w:bidi w:val="0"/>
        <w:jc w:val="left"/>
        <w:rPr>
          <w:rFonts w:hint="default" w:ascii="Times New Roman Regular" w:hAnsi="Times New Roman Regular" w:cs="Times New Roman Regular"/>
          <w:sz w:val="24"/>
          <w:szCs w:val="24"/>
          <w:lang w:val="en-US" w:eastAsia="zh-CN"/>
        </w:rPr>
      </w:pPr>
    </w:p>
    <w:p w14:paraId="6AB356A1">
      <w:pPr>
        <w:tabs>
          <w:tab w:val="left" w:pos="1979"/>
        </w:tabs>
        <w:bidi w:val="0"/>
        <w:jc w:val="left"/>
        <w:rPr>
          <w:rFonts w:hint="default" w:ascii="Times New Roman Regular" w:hAnsi="Times New Roman Regular" w:cs="Times New Roman Regular"/>
          <w:sz w:val="24"/>
          <w:szCs w:val="24"/>
          <w:lang w:val="en-US" w:eastAsia="zh-CN"/>
        </w:rPr>
      </w:pPr>
    </w:p>
    <w:p w14:paraId="0F2F924C">
      <w:pPr>
        <w:tabs>
          <w:tab w:val="left" w:pos="1979"/>
        </w:tabs>
        <w:bidi w:val="0"/>
        <w:jc w:val="left"/>
        <w:rPr>
          <w:rFonts w:hint="default" w:ascii="Times New Roman Regular" w:hAnsi="Times New Roman Regular" w:cs="Times New Roman Regular"/>
          <w:sz w:val="24"/>
          <w:szCs w:val="24"/>
          <w:lang w:val="en-US" w:eastAsia="zh-CN"/>
        </w:rPr>
      </w:pPr>
    </w:p>
    <w:p w14:paraId="386E07AD">
      <w:pPr>
        <w:tabs>
          <w:tab w:val="left" w:pos="1979"/>
        </w:tabs>
        <w:bidi w:val="0"/>
        <w:jc w:val="left"/>
        <w:rPr>
          <w:rFonts w:hint="default" w:ascii="Times New Roman Regular" w:hAnsi="Times New Roman Regular" w:cs="Times New Roman Regular"/>
          <w:sz w:val="24"/>
          <w:szCs w:val="24"/>
          <w:lang w:val="en-US" w:eastAsia="zh-CN"/>
        </w:rPr>
      </w:pPr>
    </w:p>
    <w:p w14:paraId="20BA3EC9">
      <w:pPr>
        <w:tabs>
          <w:tab w:val="left" w:pos="1979"/>
        </w:tabs>
        <w:bidi w:val="0"/>
        <w:jc w:val="left"/>
        <w:rPr>
          <w:rFonts w:hint="default" w:ascii="Times New Roman Regular" w:hAnsi="Times New Roman Regular" w:cs="Times New Roman Regular"/>
          <w:sz w:val="24"/>
          <w:szCs w:val="24"/>
          <w:lang w:val="en-US" w:eastAsia="zh-CN"/>
        </w:rPr>
      </w:pPr>
    </w:p>
    <w:p w14:paraId="37B30A45">
      <w:pPr>
        <w:tabs>
          <w:tab w:val="left" w:pos="1979"/>
        </w:tabs>
        <w:bidi w:val="0"/>
        <w:jc w:val="left"/>
        <w:rPr>
          <w:rFonts w:hint="default" w:ascii="Times New Roman Regular" w:hAnsi="Times New Roman Regular" w:cs="Times New Roman Regular"/>
          <w:sz w:val="24"/>
          <w:szCs w:val="24"/>
          <w:lang w:val="en-US" w:eastAsia="zh-CN"/>
        </w:rPr>
      </w:pPr>
    </w:p>
    <w:p w14:paraId="2BB2EEB2">
      <w:pPr>
        <w:tabs>
          <w:tab w:val="left" w:pos="1979"/>
        </w:tabs>
        <w:bidi w:val="0"/>
        <w:jc w:val="left"/>
        <w:rPr>
          <w:rFonts w:hint="default" w:ascii="Times New Roman Regular" w:hAnsi="Times New Roman Regular" w:cs="Times New Roman Regular"/>
          <w:sz w:val="24"/>
          <w:szCs w:val="24"/>
          <w:lang w:val="en-US" w:eastAsia="zh-CN"/>
        </w:rPr>
      </w:pPr>
    </w:p>
    <w:p w14:paraId="12EBE09F">
      <w:pPr>
        <w:tabs>
          <w:tab w:val="left" w:pos="1979"/>
        </w:tabs>
        <w:bidi w:val="0"/>
        <w:jc w:val="left"/>
        <w:rPr>
          <w:rFonts w:hint="default" w:ascii="Times New Roman Regular" w:hAnsi="Times New Roman Regular" w:cs="Times New Roman Regular"/>
          <w:sz w:val="24"/>
          <w:szCs w:val="24"/>
          <w:lang w:val="en-US" w:eastAsia="zh-CN"/>
        </w:rPr>
      </w:pPr>
    </w:p>
    <w:p w14:paraId="0FB54CED">
      <w:pPr>
        <w:tabs>
          <w:tab w:val="left" w:pos="1979"/>
        </w:tabs>
        <w:bidi w:val="0"/>
        <w:jc w:val="left"/>
        <w:rPr>
          <w:rFonts w:hint="default" w:ascii="Times New Roman Regular" w:hAnsi="Times New Roman Regular" w:cs="Times New Roman Regular"/>
          <w:sz w:val="24"/>
          <w:szCs w:val="24"/>
          <w:lang w:val="en-US" w:eastAsia="zh-CN"/>
        </w:rPr>
      </w:pPr>
    </w:p>
    <w:p w14:paraId="2F866DFC">
      <w:pPr>
        <w:tabs>
          <w:tab w:val="left" w:pos="1979"/>
        </w:tabs>
        <w:bidi w:val="0"/>
        <w:jc w:val="left"/>
        <w:rPr>
          <w:rFonts w:hint="default" w:ascii="Times New Roman Regular" w:hAnsi="Times New Roman Regular" w:cs="Times New Roman Regular"/>
          <w:sz w:val="24"/>
          <w:szCs w:val="24"/>
          <w:lang w:val="en-US" w:eastAsia="zh-CN"/>
        </w:rPr>
      </w:pPr>
    </w:p>
    <w:p w14:paraId="3DFC3A86">
      <w:pPr>
        <w:tabs>
          <w:tab w:val="left" w:pos="1979"/>
        </w:tabs>
        <w:bidi w:val="0"/>
        <w:jc w:val="left"/>
        <w:rPr>
          <w:rFonts w:hint="default" w:ascii="Times New Roman Regular" w:hAnsi="Times New Roman Regular" w:cs="Times New Roman Regular"/>
          <w:sz w:val="24"/>
          <w:szCs w:val="24"/>
          <w:lang w:val="en-US" w:eastAsia="zh-CN"/>
        </w:rPr>
      </w:pPr>
    </w:p>
    <w:p w14:paraId="4606D040">
      <w:pPr>
        <w:tabs>
          <w:tab w:val="left" w:pos="1979"/>
        </w:tabs>
        <w:bidi w:val="0"/>
        <w:jc w:val="left"/>
        <w:rPr>
          <w:rFonts w:hint="default" w:ascii="Times New Roman Regular" w:hAnsi="Times New Roman Regular" w:cs="Times New Roman Regular"/>
          <w:sz w:val="24"/>
          <w:szCs w:val="24"/>
          <w:lang w:val="en-US" w:eastAsia="zh-CN"/>
        </w:rPr>
      </w:pPr>
    </w:p>
    <w:p w14:paraId="15F837E2">
      <w:pPr>
        <w:tabs>
          <w:tab w:val="left" w:pos="1979"/>
        </w:tabs>
        <w:bidi w:val="0"/>
        <w:jc w:val="left"/>
        <w:rPr>
          <w:rFonts w:hint="default" w:ascii="Times New Roman Regular" w:hAnsi="Times New Roman Regular" w:cs="Times New Roman Regular"/>
          <w:sz w:val="24"/>
          <w:szCs w:val="24"/>
          <w:lang w:val="en-US" w:eastAsia="zh-CN"/>
        </w:rPr>
      </w:pPr>
    </w:p>
    <w:p w14:paraId="0C5E528C">
      <w:pPr>
        <w:tabs>
          <w:tab w:val="left" w:pos="1979"/>
        </w:tabs>
        <w:bidi w:val="0"/>
        <w:jc w:val="left"/>
        <w:rPr>
          <w:rFonts w:hint="default" w:ascii="Times New Roman Regular" w:hAnsi="Times New Roman Regular" w:cs="Times New Roman Regular"/>
          <w:sz w:val="24"/>
          <w:szCs w:val="24"/>
          <w:lang w:val="en-US" w:eastAsia="zh-CN"/>
        </w:rPr>
      </w:pPr>
    </w:p>
    <w:p w14:paraId="11C8D36D">
      <w:pPr>
        <w:tabs>
          <w:tab w:val="left" w:pos="1979"/>
        </w:tabs>
        <w:bidi w:val="0"/>
        <w:jc w:val="left"/>
        <w:rPr>
          <w:rFonts w:hint="default" w:ascii="Times New Roman Regular" w:hAnsi="Times New Roman Regular" w:cs="Times New Roman Regular"/>
          <w:sz w:val="24"/>
          <w:szCs w:val="24"/>
          <w:lang w:val="en-US" w:eastAsia="zh-CN"/>
        </w:rPr>
      </w:pPr>
    </w:p>
    <w:p w14:paraId="26FC00F3">
      <w:pPr>
        <w:tabs>
          <w:tab w:val="left" w:pos="1979"/>
        </w:tabs>
        <w:bidi w:val="0"/>
        <w:jc w:val="left"/>
        <w:rPr>
          <w:rFonts w:hint="default" w:ascii="Times New Roman Regular" w:hAnsi="Times New Roman Regular" w:cs="Times New Roman Regular"/>
          <w:sz w:val="24"/>
          <w:szCs w:val="24"/>
          <w:lang w:val="en-US" w:eastAsia="zh-CN"/>
        </w:rPr>
      </w:pPr>
    </w:p>
    <w:p w14:paraId="5DADC1F5">
      <w:pPr>
        <w:tabs>
          <w:tab w:val="left" w:pos="1979"/>
        </w:tabs>
        <w:bidi w:val="0"/>
        <w:jc w:val="left"/>
        <w:rPr>
          <w:rFonts w:hint="default" w:ascii="Times New Roman Regular" w:hAnsi="Times New Roman Regular" w:cs="Times New Roman Regular"/>
          <w:sz w:val="24"/>
          <w:szCs w:val="24"/>
          <w:lang w:val="en-US" w:eastAsia="zh-CN"/>
        </w:rPr>
      </w:pPr>
    </w:p>
    <w:p w14:paraId="4F6C7814">
      <w:pPr>
        <w:tabs>
          <w:tab w:val="left" w:pos="1979"/>
        </w:tabs>
        <w:bidi w:val="0"/>
        <w:jc w:val="left"/>
        <w:rPr>
          <w:rFonts w:hint="default" w:ascii="Times New Roman Regular" w:hAnsi="Times New Roman Regular" w:cs="Times New Roman Regular"/>
          <w:sz w:val="24"/>
          <w:szCs w:val="24"/>
          <w:lang w:val="en-US" w:eastAsia="zh-CN"/>
        </w:rPr>
      </w:pPr>
    </w:p>
    <w:p w14:paraId="609F0A0F">
      <w:pPr>
        <w:tabs>
          <w:tab w:val="left" w:pos="1979"/>
        </w:tabs>
        <w:bidi w:val="0"/>
        <w:jc w:val="left"/>
        <w:rPr>
          <w:rFonts w:hint="default" w:ascii="Times New Roman Regular" w:hAnsi="Times New Roman Regular" w:cs="Times New Roman Regular"/>
          <w:sz w:val="24"/>
          <w:szCs w:val="24"/>
          <w:lang w:val="en-US" w:eastAsia="zh-CN"/>
        </w:rPr>
      </w:pPr>
    </w:p>
    <w:p w14:paraId="42ABA50E">
      <w:pPr>
        <w:tabs>
          <w:tab w:val="left" w:pos="1979"/>
        </w:tabs>
        <w:bidi w:val="0"/>
        <w:jc w:val="left"/>
        <w:rPr>
          <w:rFonts w:hint="default" w:ascii="Times New Roman Regular" w:hAnsi="Times New Roman Regular" w:cs="Times New Roman Regular"/>
          <w:sz w:val="24"/>
          <w:szCs w:val="24"/>
          <w:lang w:val="en-US" w:eastAsia="zh-CN"/>
        </w:rPr>
      </w:pPr>
    </w:p>
    <w:p w14:paraId="5E5B6A91">
      <w:pPr>
        <w:tabs>
          <w:tab w:val="left" w:pos="1979"/>
        </w:tabs>
        <w:bidi w:val="0"/>
        <w:jc w:val="left"/>
        <w:rPr>
          <w:rFonts w:hint="default" w:ascii="Times New Roman Regular" w:hAnsi="Times New Roman Regular" w:cs="Times New Roman Regular"/>
          <w:sz w:val="24"/>
          <w:szCs w:val="24"/>
          <w:lang w:val="en-US" w:eastAsia="zh-CN"/>
        </w:rPr>
      </w:pPr>
    </w:p>
    <w:p w14:paraId="699BB084">
      <w:pPr>
        <w:tabs>
          <w:tab w:val="left" w:pos="1979"/>
        </w:tabs>
        <w:bidi w:val="0"/>
        <w:jc w:val="left"/>
        <w:rPr>
          <w:rFonts w:hint="default" w:ascii="Times New Roman Regular" w:hAnsi="Times New Roman Regular" w:cs="Times New Roman Regular"/>
          <w:sz w:val="24"/>
          <w:szCs w:val="24"/>
          <w:lang w:val="en-US" w:eastAsia="zh-CN"/>
        </w:rPr>
      </w:pPr>
    </w:p>
    <w:p w14:paraId="448F7F29">
      <w:pPr>
        <w:tabs>
          <w:tab w:val="left" w:pos="1979"/>
        </w:tabs>
        <w:bidi w:val="0"/>
        <w:jc w:val="left"/>
        <w:rPr>
          <w:rFonts w:hint="default" w:ascii="Times New Roman Regular" w:hAnsi="Times New Roman Regular" w:cs="Times New Roman Regular"/>
          <w:sz w:val="24"/>
          <w:szCs w:val="24"/>
          <w:lang w:val="en-US" w:eastAsia="zh-CN"/>
        </w:rPr>
      </w:pPr>
    </w:p>
    <w:p w14:paraId="47AF8354">
      <w:pPr>
        <w:tabs>
          <w:tab w:val="left" w:pos="1979"/>
        </w:tabs>
        <w:bidi w:val="0"/>
        <w:jc w:val="left"/>
        <w:rPr>
          <w:rFonts w:hint="default" w:ascii="Times New Roman Regular" w:hAnsi="Times New Roman Regular" w:cs="Times New Roman Regular"/>
          <w:sz w:val="24"/>
          <w:szCs w:val="24"/>
          <w:lang w:val="en-US" w:eastAsia="zh-CN"/>
        </w:rPr>
      </w:pPr>
    </w:p>
    <w:p w14:paraId="73EC089F">
      <w:pPr>
        <w:tabs>
          <w:tab w:val="left" w:pos="1979"/>
        </w:tabs>
        <w:bidi w:val="0"/>
        <w:jc w:val="left"/>
        <w:rPr>
          <w:rFonts w:hint="default" w:ascii="Times New Roman Regular" w:hAnsi="Times New Roman Regular" w:cs="Times New Roman Regular"/>
          <w:sz w:val="24"/>
          <w:szCs w:val="24"/>
          <w:lang w:val="en-US" w:eastAsia="zh-CN"/>
        </w:rPr>
      </w:pPr>
    </w:p>
    <w:p w14:paraId="57F9E7C6">
      <w:pPr>
        <w:pStyle w:val="2"/>
        <w:bidi w:val="0"/>
        <w:rPr>
          <w:rFonts w:hint="default" w:ascii="Times New Roman Bold" w:hAnsi="Times New Roman Bold" w:cs="Times New Roman Bold"/>
          <w:b/>
          <w:bCs w:val="0"/>
          <w:sz w:val="24"/>
          <w:szCs w:val="24"/>
          <w:lang w:val="en-US" w:eastAsia="zh-CN"/>
        </w:rPr>
      </w:pPr>
      <w:bookmarkStart w:id="56" w:name="_Toc794869498"/>
      <w:r>
        <w:rPr>
          <w:rFonts w:hint="default" w:ascii="Times New Roman Bold" w:hAnsi="Times New Roman Bold" w:cs="Times New Roman Bold"/>
          <w:b/>
          <w:bCs w:val="0"/>
          <w:sz w:val="24"/>
          <w:szCs w:val="24"/>
          <w:lang w:val="en-US" w:eastAsia="zh-CN"/>
        </w:rPr>
        <w:t>Appendix 11: Comprehensive comparisons of different PCSK9 inhibitors at various doses and dosing regimens</w:t>
      </w:r>
      <w:bookmarkEnd w:id="56"/>
    </w:p>
    <w:p w14:paraId="6B139D50">
      <w:pPr>
        <w:pStyle w:val="3"/>
        <w:bidi w:val="0"/>
        <w:rPr>
          <w:rFonts w:hint="default" w:ascii="Times New Roman Bold" w:hAnsi="Times New Roman Bold" w:cs="Times New Roman Bold"/>
          <w:sz w:val="24"/>
          <w:szCs w:val="24"/>
          <w:lang w:val="en-US" w:eastAsia="zh-CN"/>
        </w:rPr>
      </w:pPr>
      <w:bookmarkStart w:id="57" w:name="_Toc2023368546"/>
      <w:r>
        <w:rPr>
          <w:rFonts w:hint="default" w:ascii="Times New Roman Bold" w:hAnsi="Times New Roman Bold" w:cs="Times New Roman Bold"/>
          <w:sz w:val="24"/>
          <w:szCs w:val="24"/>
          <w:lang w:val="en-US" w:eastAsia="zh-CN"/>
        </w:rPr>
        <w:t>Figure S11.1: Lp(a)</w:t>
      </w:r>
      <w:bookmarkEnd w:id="57"/>
    </w:p>
    <w:p w14:paraId="55456FEE">
      <w:pPr>
        <w:rPr>
          <w:rFonts w:hint="default"/>
          <w:lang w:val="en-US" w:eastAsia="zh-CN"/>
        </w:rPr>
      </w:pPr>
      <w:r>
        <w:drawing>
          <wp:inline distT="0" distB="0" distL="114300" distR="114300">
            <wp:extent cx="6635115" cy="3843020"/>
            <wp:effectExtent l="0" t="0" r="19685" b="17780"/>
            <wp:docPr id="6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2"/>
                    <pic:cNvPicPr>
                      <a:picLocks noChangeAspect="1"/>
                    </pic:cNvPicPr>
                  </pic:nvPicPr>
                  <pic:blipFill>
                    <a:blip r:embed="rId29"/>
                    <a:stretch>
                      <a:fillRect/>
                    </a:stretch>
                  </pic:blipFill>
                  <pic:spPr>
                    <a:xfrm>
                      <a:off x="0" y="0"/>
                      <a:ext cx="6635115" cy="3843020"/>
                    </a:xfrm>
                    <a:prstGeom prst="rect">
                      <a:avLst/>
                    </a:prstGeom>
                    <a:noFill/>
                    <a:ln>
                      <a:noFill/>
                    </a:ln>
                  </pic:spPr>
                </pic:pic>
              </a:graphicData>
            </a:graphic>
          </wp:inline>
        </w:drawing>
      </w:r>
    </w:p>
    <w:p w14:paraId="3E5BE42C">
      <w:pPr>
        <w:rPr>
          <w:rFonts w:hint="default" w:ascii="Times New Roman Regular" w:hAnsi="Times New Roman Regular" w:eastAsia="TimesNewRomanPS-BoldMT" w:cs="Times New Roman Regular"/>
          <w:b/>
          <w:bCs/>
          <w:color w:val="000000"/>
          <w:kern w:val="0"/>
          <w:sz w:val="24"/>
          <w:szCs w:val="24"/>
          <w:lang w:val="en-US" w:eastAsia="zh-CN" w:bidi="ar"/>
        </w:rPr>
      </w:pPr>
    </w:p>
    <w:p w14:paraId="797DC00F">
      <w:pPr>
        <w:rPr>
          <w:rFonts w:hint="default" w:ascii="Times New Roman Regular" w:hAnsi="Times New Roman Regular" w:eastAsia="TimesNewRomanPS-BoldMT" w:cs="Times New Roman Regular"/>
          <w:b/>
          <w:bCs/>
          <w:color w:val="000000"/>
          <w:kern w:val="0"/>
          <w:sz w:val="24"/>
          <w:szCs w:val="24"/>
          <w:lang w:val="en-US" w:eastAsia="zh-CN" w:bidi="ar"/>
        </w:rPr>
      </w:pPr>
    </w:p>
    <w:p w14:paraId="00D4AE9B">
      <w:pPr>
        <w:rPr>
          <w:rFonts w:hint="default" w:ascii="Times New Roman Regular" w:hAnsi="Times New Roman Regular" w:eastAsia="TimesNewRomanPS-BoldMT" w:cs="Times New Roman Regular"/>
          <w:b/>
          <w:bCs/>
          <w:color w:val="000000"/>
          <w:kern w:val="0"/>
          <w:sz w:val="24"/>
          <w:szCs w:val="24"/>
          <w:lang w:val="en-US" w:eastAsia="zh-CN" w:bidi="ar"/>
        </w:rPr>
      </w:pPr>
    </w:p>
    <w:p w14:paraId="7F4363BB">
      <w:pPr>
        <w:rPr>
          <w:rFonts w:hint="default" w:ascii="Times New Roman Regular" w:hAnsi="Times New Roman Regular" w:eastAsia="TimesNewRomanPS-BoldMT" w:cs="Times New Roman Regular"/>
          <w:b/>
          <w:bCs/>
          <w:color w:val="000000"/>
          <w:kern w:val="0"/>
          <w:sz w:val="24"/>
          <w:szCs w:val="24"/>
          <w:lang w:val="en-US" w:eastAsia="zh-CN" w:bidi="ar"/>
        </w:rPr>
      </w:pPr>
    </w:p>
    <w:p w14:paraId="18FBF5F7">
      <w:pPr>
        <w:rPr>
          <w:rFonts w:hint="default" w:ascii="Times New Roman Regular" w:hAnsi="Times New Roman Regular" w:eastAsia="TimesNewRomanPS-BoldMT" w:cs="Times New Roman Regular"/>
          <w:b/>
          <w:bCs/>
          <w:color w:val="000000"/>
          <w:kern w:val="0"/>
          <w:sz w:val="24"/>
          <w:szCs w:val="24"/>
          <w:lang w:val="en-US" w:eastAsia="zh-CN" w:bidi="ar"/>
        </w:rPr>
      </w:pPr>
    </w:p>
    <w:p w14:paraId="7A8FBCC0">
      <w:pPr>
        <w:rPr>
          <w:rFonts w:hint="default" w:ascii="Times New Roman Regular" w:hAnsi="Times New Roman Regular" w:eastAsia="TimesNewRomanPS-BoldMT" w:cs="Times New Roman Regular"/>
          <w:b/>
          <w:bCs/>
          <w:color w:val="000000"/>
          <w:kern w:val="0"/>
          <w:sz w:val="24"/>
          <w:szCs w:val="24"/>
          <w:lang w:val="en-US" w:eastAsia="zh-CN" w:bidi="ar"/>
        </w:rPr>
      </w:pPr>
    </w:p>
    <w:p w14:paraId="127031D0">
      <w:pPr>
        <w:rPr>
          <w:rFonts w:hint="default" w:ascii="Times New Roman Regular" w:hAnsi="Times New Roman Regular" w:eastAsia="TimesNewRomanPS-BoldMT" w:cs="Times New Roman Regular"/>
          <w:b/>
          <w:bCs/>
          <w:color w:val="000000"/>
          <w:kern w:val="0"/>
          <w:sz w:val="24"/>
          <w:szCs w:val="24"/>
          <w:lang w:val="en-US" w:eastAsia="zh-CN" w:bidi="ar"/>
        </w:rPr>
      </w:pPr>
    </w:p>
    <w:p w14:paraId="3B4FAC0E">
      <w:pPr>
        <w:rPr>
          <w:rFonts w:hint="default" w:ascii="Times New Roman Regular" w:hAnsi="Times New Roman Regular" w:eastAsia="TimesNewRomanPS-BoldMT" w:cs="Times New Roman Regular"/>
          <w:b/>
          <w:bCs/>
          <w:color w:val="000000"/>
          <w:kern w:val="0"/>
          <w:sz w:val="24"/>
          <w:szCs w:val="24"/>
          <w:lang w:val="en-US" w:eastAsia="zh-CN" w:bidi="ar"/>
        </w:rPr>
      </w:pPr>
    </w:p>
    <w:p w14:paraId="677582B9">
      <w:pPr>
        <w:rPr>
          <w:rFonts w:hint="default" w:ascii="Times New Roman Regular" w:hAnsi="Times New Roman Regular" w:eastAsia="TimesNewRomanPS-BoldMT" w:cs="Times New Roman Regular"/>
          <w:b/>
          <w:bCs/>
          <w:color w:val="000000"/>
          <w:kern w:val="0"/>
          <w:sz w:val="24"/>
          <w:szCs w:val="24"/>
          <w:lang w:val="en-US" w:eastAsia="zh-CN" w:bidi="ar"/>
        </w:rPr>
      </w:pPr>
    </w:p>
    <w:p w14:paraId="344FFAC5">
      <w:pPr>
        <w:rPr>
          <w:rFonts w:hint="default" w:ascii="Times New Roman Regular" w:hAnsi="Times New Roman Regular" w:eastAsia="TimesNewRomanPS-BoldMT" w:cs="Times New Roman Regular"/>
          <w:b/>
          <w:bCs/>
          <w:color w:val="000000"/>
          <w:kern w:val="0"/>
          <w:sz w:val="24"/>
          <w:szCs w:val="24"/>
          <w:lang w:val="en-US" w:eastAsia="zh-CN" w:bidi="ar"/>
        </w:rPr>
      </w:pPr>
    </w:p>
    <w:p w14:paraId="4184060A">
      <w:pPr>
        <w:rPr>
          <w:rFonts w:hint="default" w:ascii="Times New Roman Regular" w:hAnsi="Times New Roman Regular" w:eastAsia="TimesNewRomanPS-BoldMT" w:cs="Times New Roman Regular"/>
          <w:b/>
          <w:bCs/>
          <w:color w:val="000000"/>
          <w:kern w:val="0"/>
          <w:sz w:val="24"/>
          <w:szCs w:val="24"/>
          <w:lang w:val="en-US" w:eastAsia="zh-CN" w:bidi="ar"/>
        </w:rPr>
      </w:pPr>
    </w:p>
    <w:p w14:paraId="56264760">
      <w:pPr>
        <w:rPr>
          <w:rFonts w:hint="default" w:ascii="Times New Roman Regular" w:hAnsi="Times New Roman Regular" w:eastAsia="TimesNewRomanPS-BoldMT" w:cs="Times New Roman Regular"/>
          <w:b/>
          <w:bCs/>
          <w:color w:val="000000"/>
          <w:kern w:val="0"/>
          <w:sz w:val="24"/>
          <w:szCs w:val="24"/>
          <w:lang w:val="en-US" w:eastAsia="zh-CN" w:bidi="ar"/>
        </w:rPr>
      </w:pPr>
    </w:p>
    <w:p w14:paraId="7935A985">
      <w:pPr>
        <w:rPr>
          <w:rFonts w:hint="default" w:ascii="Times New Roman Regular" w:hAnsi="Times New Roman Regular" w:eastAsia="TimesNewRomanPS-BoldMT" w:cs="Times New Roman Regular"/>
          <w:b/>
          <w:bCs/>
          <w:color w:val="000000"/>
          <w:kern w:val="0"/>
          <w:sz w:val="24"/>
          <w:szCs w:val="24"/>
          <w:lang w:val="en-US" w:eastAsia="zh-CN" w:bidi="ar"/>
        </w:rPr>
      </w:pPr>
    </w:p>
    <w:p w14:paraId="5A16C860">
      <w:pPr>
        <w:rPr>
          <w:rFonts w:hint="default" w:ascii="Times New Roman Regular" w:hAnsi="Times New Roman Regular" w:eastAsia="TimesNewRomanPS-BoldMT" w:cs="Times New Roman Regular"/>
          <w:b/>
          <w:bCs/>
          <w:color w:val="000000"/>
          <w:kern w:val="0"/>
          <w:sz w:val="24"/>
          <w:szCs w:val="24"/>
          <w:lang w:val="en-US" w:eastAsia="zh-CN" w:bidi="ar"/>
        </w:rPr>
      </w:pPr>
    </w:p>
    <w:p w14:paraId="42D86E0B">
      <w:pPr>
        <w:rPr>
          <w:rFonts w:hint="default" w:ascii="Times New Roman Regular" w:hAnsi="Times New Roman Regular" w:eastAsia="TimesNewRomanPS-BoldMT" w:cs="Times New Roman Regular"/>
          <w:b/>
          <w:bCs/>
          <w:color w:val="000000"/>
          <w:kern w:val="0"/>
          <w:sz w:val="24"/>
          <w:szCs w:val="24"/>
          <w:lang w:val="en-US" w:eastAsia="zh-CN" w:bidi="ar"/>
        </w:rPr>
      </w:pPr>
    </w:p>
    <w:p w14:paraId="53F256D8">
      <w:pPr>
        <w:rPr>
          <w:rFonts w:hint="default" w:ascii="Times New Roman Regular" w:hAnsi="Times New Roman Regular" w:eastAsia="TimesNewRomanPS-BoldMT" w:cs="Times New Roman Regular"/>
          <w:b/>
          <w:bCs/>
          <w:color w:val="000000"/>
          <w:kern w:val="0"/>
          <w:sz w:val="24"/>
          <w:szCs w:val="24"/>
          <w:lang w:val="en-US" w:eastAsia="zh-CN" w:bidi="ar"/>
        </w:rPr>
      </w:pPr>
    </w:p>
    <w:p w14:paraId="55774C9B">
      <w:pPr>
        <w:rPr>
          <w:rFonts w:hint="default" w:ascii="Times New Roman Regular" w:hAnsi="Times New Roman Regular" w:eastAsia="TimesNewRomanPS-BoldMT" w:cs="Times New Roman Regular"/>
          <w:b/>
          <w:bCs/>
          <w:color w:val="000000"/>
          <w:kern w:val="0"/>
          <w:sz w:val="24"/>
          <w:szCs w:val="24"/>
          <w:lang w:val="en-US" w:eastAsia="zh-CN" w:bidi="ar"/>
        </w:rPr>
      </w:pPr>
    </w:p>
    <w:p w14:paraId="7AC11EBC">
      <w:pPr>
        <w:rPr>
          <w:rFonts w:hint="default" w:ascii="Times New Roman Regular" w:hAnsi="Times New Roman Regular" w:eastAsia="TimesNewRomanPS-BoldMT" w:cs="Times New Roman Regular"/>
          <w:b/>
          <w:bCs/>
          <w:color w:val="000000"/>
          <w:kern w:val="0"/>
          <w:sz w:val="24"/>
          <w:szCs w:val="24"/>
          <w:lang w:val="en-US" w:eastAsia="zh-CN" w:bidi="ar"/>
        </w:rPr>
      </w:pPr>
    </w:p>
    <w:p w14:paraId="5501878F">
      <w:pPr>
        <w:rPr>
          <w:rFonts w:hint="default" w:ascii="Times New Roman Regular" w:hAnsi="Times New Roman Regular" w:eastAsia="TimesNewRomanPS-BoldMT" w:cs="Times New Roman Regular"/>
          <w:b/>
          <w:bCs/>
          <w:color w:val="000000"/>
          <w:kern w:val="0"/>
          <w:sz w:val="24"/>
          <w:szCs w:val="24"/>
          <w:lang w:val="en-US" w:eastAsia="zh-CN" w:bidi="ar"/>
        </w:rPr>
      </w:pPr>
    </w:p>
    <w:p w14:paraId="09375B21">
      <w:pPr>
        <w:rPr>
          <w:rFonts w:hint="default" w:ascii="Times New Roman Regular" w:hAnsi="Times New Roman Regular" w:eastAsia="TimesNewRomanPS-BoldMT" w:cs="Times New Roman Regular"/>
          <w:b/>
          <w:bCs/>
          <w:color w:val="000000"/>
          <w:kern w:val="0"/>
          <w:sz w:val="24"/>
          <w:szCs w:val="24"/>
          <w:lang w:val="en-US" w:eastAsia="zh-CN" w:bidi="ar"/>
        </w:rPr>
      </w:pPr>
    </w:p>
    <w:p w14:paraId="3ECB062E">
      <w:pPr>
        <w:rPr>
          <w:rFonts w:hint="default" w:ascii="Times New Roman Regular" w:hAnsi="Times New Roman Regular" w:eastAsia="TimesNewRomanPS-BoldMT" w:cs="Times New Roman Regular"/>
          <w:b/>
          <w:bCs/>
          <w:color w:val="000000"/>
          <w:kern w:val="0"/>
          <w:sz w:val="24"/>
          <w:szCs w:val="24"/>
          <w:lang w:val="en-US" w:eastAsia="zh-CN" w:bidi="ar"/>
        </w:rPr>
      </w:pPr>
    </w:p>
    <w:p w14:paraId="0F51DDF0">
      <w:pPr>
        <w:rPr>
          <w:rFonts w:hint="default" w:ascii="Times New Roman Regular" w:hAnsi="Times New Roman Regular" w:eastAsia="TimesNewRomanPS-BoldMT" w:cs="Times New Roman Regular"/>
          <w:b/>
          <w:bCs/>
          <w:color w:val="000000"/>
          <w:kern w:val="0"/>
          <w:sz w:val="24"/>
          <w:szCs w:val="24"/>
          <w:lang w:val="en-US" w:eastAsia="zh-CN" w:bidi="ar"/>
        </w:rPr>
      </w:pPr>
    </w:p>
    <w:p w14:paraId="3B63615D">
      <w:pPr>
        <w:rPr>
          <w:rFonts w:hint="default" w:ascii="Times New Roman Regular" w:hAnsi="Times New Roman Regular" w:eastAsia="TimesNewRomanPS-BoldMT" w:cs="Times New Roman Regular"/>
          <w:b/>
          <w:bCs/>
          <w:color w:val="000000"/>
          <w:kern w:val="0"/>
          <w:sz w:val="24"/>
          <w:szCs w:val="24"/>
          <w:lang w:val="en-US" w:eastAsia="zh-CN" w:bidi="ar"/>
        </w:rPr>
      </w:pPr>
    </w:p>
    <w:p w14:paraId="75CB59D7">
      <w:pPr>
        <w:pStyle w:val="2"/>
        <w:bidi w:val="0"/>
        <w:rPr>
          <w:rFonts w:hint="default" w:ascii="Times New Roman Bold" w:hAnsi="Times New Roman Bold" w:cs="Times New Roman Bold"/>
          <w:b/>
          <w:bCs w:val="0"/>
          <w:sz w:val="24"/>
          <w:szCs w:val="24"/>
          <w:lang w:val="en-US" w:eastAsia="zh-CN"/>
        </w:rPr>
      </w:pPr>
      <w:bookmarkStart w:id="58" w:name="_Toc1351602377"/>
      <w:r>
        <w:rPr>
          <w:rFonts w:hint="default" w:ascii="Times New Roman Bold" w:hAnsi="Times New Roman Bold" w:cs="Times New Roman Bold"/>
          <w:b/>
          <w:bCs w:val="0"/>
          <w:sz w:val="24"/>
          <w:szCs w:val="24"/>
          <w:lang w:val="en-US" w:eastAsia="zh-CN"/>
        </w:rPr>
        <w:t>Appendix 1</w:t>
      </w:r>
      <w:r>
        <w:rPr>
          <w:rFonts w:hint="eastAsia" w:ascii="Times New Roman Bold" w:hAnsi="Times New Roman Bold" w:cs="Times New Roman Bold"/>
          <w:b/>
          <w:bCs w:val="0"/>
          <w:sz w:val="24"/>
          <w:szCs w:val="24"/>
          <w:lang w:val="en-US" w:eastAsia="zh-CN"/>
        </w:rPr>
        <w:t>2</w:t>
      </w:r>
      <w:r>
        <w:rPr>
          <w:rFonts w:hint="default" w:ascii="Times New Roman Bold" w:hAnsi="Times New Roman Bold" w:cs="Times New Roman Bold"/>
          <w:b/>
          <w:bCs w:val="0"/>
          <w:sz w:val="24"/>
          <w:szCs w:val="24"/>
          <w:lang w:val="en-US" w:eastAsia="zh-CN"/>
        </w:rPr>
        <w:t>: Subgroup analysis of PCSK9 inhibitors stratified by Lp(a) efficacy analysis time points</w:t>
      </w:r>
      <w:bookmarkEnd w:id="58"/>
    </w:p>
    <w:p w14:paraId="4C0558E9">
      <w:pPr>
        <w:pStyle w:val="3"/>
        <w:bidi w:val="0"/>
        <w:rPr>
          <w:rFonts w:hint="default" w:ascii="Times New Roman Bold" w:hAnsi="Times New Roman Bold" w:cs="Times New Roman Bold"/>
          <w:sz w:val="24"/>
          <w:szCs w:val="24"/>
          <w:lang w:val="en-US" w:eastAsia="zh-CN"/>
        </w:rPr>
      </w:pPr>
      <w:bookmarkStart w:id="59" w:name="_Toc299132273"/>
      <w:r>
        <w:rPr>
          <w:rFonts w:hint="default" w:ascii="Times New Roman Bold" w:hAnsi="Times New Roman Bold" w:cs="Times New Roman Bold"/>
          <w:sz w:val="24"/>
          <w:szCs w:val="24"/>
          <w:lang w:val="en-US" w:eastAsia="zh-CN"/>
        </w:rPr>
        <w:t>Figure S12.1: Early response (≤12 weeks)</w:t>
      </w:r>
      <w:bookmarkEnd w:id="59"/>
    </w:p>
    <w:p w14:paraId="063A27BC">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r>
        <w:drawing>
          <wp:inline distT="0" distB="0" distL="114300" distR="114300">
            <wp:extent cx="6639560" cy="5571490"/>
            <wp:effectExtent l="0" t="0" r="15240" b="16510"/>
            <wp:docPr id="6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3"/>
                    <pic:cNvPicPr>
                      <a:picLocks noChangeAspect="1"/>
                    </pic:cNvPicPr>
                  </pic:nvPicPr>
                  <pic:blipFill>
                    <a:blip r:embed="rId30"/>
                    <a:stretch>
                      <a:fillRect/>
                    </a:stretch>
                  </pic:blipFill>
                  <pic:spPr>
                    <a:xfrm>
                      <a:off x="0" y="0"/>
                      <a:ext cx="6639560" cy="5571490"/>
                    </a:xfrm>
                    <a:prstGeom prst="rect">
                      <a:avLst/>
                    </a:prstGeom>
                    <a:noFill/>
                    <a:ln>
                      <a:noFill/>
                    </a:ln>
                  </pic:spPr>
                </pic:pic>
              </a:graphicData>
            </a:graphic>
          </wp:inline>
        </w:drawing>
      </w:r>
    </w:p>
    <w:p w14:paraId="5C8AA16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71A76E5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A27EE3D">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FF50455">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E4404A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A719BE1">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5C7810E8">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3B5416C7">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5F3A50D">
      <w:pPr>
        <w:pStyle w:val="3"/>
        <w:bidi w:val="0"/>
        <w:rPr>
          <w:rFonts w:hint="default" w:ascii="Times New Roman Bold" w:hAnsi="Times New Roman Bold" w:cs="Times New Roman Bold"/>
          <w:sz w:val="24"/>
          <w:szCs w:val="24"/>
          <w:lang w:val="en-US" w:eastAsia="zh-CN"/>
        </w:rPr>
      </w:pPr>
      <w:bookmarkStart w:id="60" w:name="_Toc256894684"/>
      <w:r>
        <w:rPr>
          <w:rFonts w:hint="default" w:ascii="Times New Roman Bold" w:hAnsi="Times New Roman Bold" w:cs="Times New Roman Bold"/>
          <w:sz w:val="24"/>
          <w:szCs w:val="24"/>
          <w:lang w:val="en-US" w:eastAsia="zh-CN"/>
        </w:rPr>
        <w:t>Figure S12.2: Mid-term maintenance (13–26 weeks)</w:t>
      </w:r>
      <w:bookmarkEnd w:id="60"/>
    </w:p>
    <w:p w14:paraId="771A0D8E">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r>
        <w:drawing>
          <wp:inline distT="0" distB="0" distL="114300" distR="114300">
            <wp:extent cx="6644640" cy="5946775"/>
            <wp:effectExtent l="0" t="0" r="10160" b="22225"/>
            <wp:docPr id="6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4"/>
                    <pic:cNvPicPr>
                      <a:picLocks noChangeAspect="1"/>
                    </pic:cNvPicPr>
                  </pic:nvPicPr>
                  <pic:blipFill>
                    <a:blip r:embed="rId31"/>
                    <a:stretch>
                      <a:fillRect/>
                    </a:stretch>
                  </pic:blipFill>
                  <pic:spPr>
                    <a:xfrm>
                      <a:off x="0" y="0"/>
                      <a:ext cx="6644640" cy="5946775"/>
                    </a:xfrm>
                    <a:prstGeom prst="rect">
                      <a:avLst/>
                    </a:prstGeom>
                    <a:noFill/>
                    <a:ln>
                      <a:noFill/>
                    </a:ln>
                  </pic:spPr>
                </pic:pic>
              </a:graphicData>
            </a:graphic>
          </wp:inline>
        </w:drawing>
      </w:r>
    </w:p>
    <w:p w14:paraId="29602A2F">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997045A">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73636204">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C8046AE">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7F2C25EB">
      <w:pPr>
        <w:rPr>
          <w:rFonts w:hint="default" w:ascii="Times New Roman Regular" w:hAnsi="Times New Roman Regular" w:eastAsia="TimesNewRomanPS-BoldMT" w:cs="Times New Roman Regular"/>
          <w:b/>
          <w:bCs/>
          <w:color w:val="000000"/>
          <w:kern w:val="0"/>
          <w:sz w:val="24"/>
          <w:szCs w:val="24"/>
          <w:lang w:val="en-US" w:eastAsia="zh-CN" w:bidi="ar"/>
        </w:rPr>
      </w:pPr>
    </w:p>
    <w:p w14:paraId="4B452541">
      <w:pPr>
        <w:rPr>
          <w:rFonts w:hint="default" w:ascii="Times New Roman Regular" w:hAnsi="Times New Roman Regular" w:eastAsia="TimesNewRomanPS-BoldMT" w:cs="Times New Roman Regular"/>
          <w:b/>
          <w:bCs/>
          <w:color w:val="000000"/>
          <w:kern w:val="0"/>
          <w:sz w:val="24"/>
          <w:szCs w:val="24"/>
          <w:lang w:val="en-US" w:eastAsia="zh-CN" w:bidi="ar"/>
        </w:rPr>
      </w:pPr>
    </w:p>
    <w:p w14:paraId="313CBB9D">
      <w:pPr>
        <w:rPr>
          <w:rFonts w:hint="default" w:ascii="Times New Roman Regular" w:hAnsi="Times New Roman Regular" w:eastAsia="TimesNewRomanPS-BoldMT" w:cs="Times New Roman Regular"/>
          <w:b/>
          <w:bCs/>
          <w:color w:val="000000"/>
          <w:kern w:val="0"/>
          <w:sz w:val="24"/>
          <w:szCs w:val="24"/>
          <w:lang w:val="en-US" w:eastAsia="zh-CN" w:bidi="ar"/>
        </w:rPr>
      </w:pPr>
    </w:p>
    <w:p w14:paraId="686490A6">
      <w:pPr>
        <w:rPr>
          <w:rFonts w:hint="default" w:ascii="Times New Roman Regular" w:hAnsi="Times New Roman Regular" w:eastAsia="TimesNewRomanPS-BoldMT" w:cs="Times New Roman Regular"/>
          <w:b/>
          <w:bCs/>
          <w:color w:val="000000"/>
          <w:kern w:val="0"/>
          <w:sz w:val="24"/>
          <w:szCs w:val="24"/>
          <w:lang w:val="en-US" w:eastAsia="zh-CN" w:bidi="ar"/>
        </w:rPr>
      </w:pPr>
    </w:p>
    <w:p w14:paraId="0BED610A">
      <w:pPr>
        <w:rPr>
          <w:rFonts w:hint="default" w:ascii="Times New Roman Regular" w:hAnsi="Times New Roman Regular" w:eastAsia="TimesNewRomanPS-BoldMT" w:cs="Times New Roman Regular"/>
          <w:b/>
          <w:bCs/>
          <w:color w:val="000000"/>
          <w:kern w:val="0"/>
          <w:sz w:val="24"/>
          <w:szCs w:val="24"/>
          <w:lang w:val="en-US" w:eastAsia="zh-CN" w:bidi="ar"/>
        </w:rPr>
      </w:pPr>
    </w:p>
    <w:p w14:paraId="7151B2BB">
      <w:pPr>
        <w:rPr>
          <w:rFonts w:hint="default" w:ascii="Times New Roman Regular" w:hAnsi="Times New Roman Regular" w:eastAsia="TimesNewRomanPS-BoldMT" w:cs="Times New Roman Regular"/>
          <w:b/>
          <w:bCs/>
          <w:color w:val="000000"/>
          <w:kern w:val="0"/>
          <w:sz w:val="24"/>
          <w:szCs w:val="24"/>
          <w:lang w:val="en-US" w:eastAsia="zh-CN" w:bidi="ar"/>
        </w:rPr>
      </w:pPr>
    </w:p>
    <w:p w14:paraId="681E9EC1">
      <w:pPr>
        <w:rPr>
          <w:rFonts w:hint="default" w:ascii="Times New Roman Regular" w:hAnsi="Times New Roman Regular" w:eastAsia="TimesNewRomanPS-BoldMT" w:cs="Times New Roman Regular"/>
          <w:b/>
          <w:bCs/>
          <w:color w:val="000000"/>
          <w:kern w:val="0"/>
          <w:sz w:val="24"/>
          <w:szCs w:val="24"/>
          <w:lang w:val="en-US" w:eastAsia="zh-CN" w:bidi="ar"/>
        </w:rPr>
      </w:pPr>
    </w:p>
    <w:p w14:paraId="631B9410">
      <w:pPr>
        <w:pStyle w:val="3"/>
        <w:bidi w:val="0"/>
        <w:rPr>
          <w:rFonts w:hint="default" w:ascii="Times New Roman Bold" w:hAnsi="Times New Roman Bold" w:cs="Times New Roman Bold"/>
          <w:sz w:val="24"/>
          <w:szCs w:val="24"/>
          <w:lang w:val="en-US" w:eastAsia="zh-CN"/>
        </w:rPr>
      </w:pPr>
      <w:bookmarkStart w:id="61" w:name="_Toc1186823518"/>
      <w:r>
        <w:rPr>
          <w:rFonts w:hint="default" w:ascii="Times New Roman Bold" w:hAnsi="Times New Roman Bold" w:cs="Times New Roman Bold"/>
          <w:sz w:val="24"/>
          <w:szCs w:val="24"/>
          <w:lang w:val="en-US" w:eastAsia="zh-CN"/>
        </w:rPr>
        <w:t>Figure S12.3: Long-term durability (&gt;26 weeks)</w:t>
      </w:r>
      <w:bookmarkEnd w:id="61"/>
    </w:p>
    <w:p w14:paraId="56366716">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val="0"/>
          <w:bCs w:val="0"/>
          <w:color w:val="000000"/>
          <w:kern w:val="0"/>
          <w:sz w:val="24"/>
          <w:szCs w:val="24"/>
          <w:lang w:val="en-US" w:eastAsia="zh-CN" w:bidi="ar"/>
        </w:rPr>
      </w:pPr>
      <w:r>
        <w:drawing>
          <wp:inline distT="0" distB="0" distL="114300" distR="114300">
            <wp:extent cx="6642100" cy="6200140"/>
            <wp:effectExtent l="0" t="0" r="12700" b="22860"/>
            <wp:docPr id="6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5"/>
                    <pic:cNvPicPr>
                      <a:picLocks noChangeAspect="1"/>
                    </pic:cNvPicPr>
                  </pic:nvPicPr>
                  <pic:blipFill>
                    <a:blip r:embed="rId32"/>
                    <a:stretch>
                      <a:fillRect/>
                    </a:stretch>
                  </pic:blipFill>
                  <pic:spPr>
                    <a:xfrm>
                      <a:off x="0" y="0"/>
                      <a:ext cx="6642100" cy="6200140"/>
                    </a:xfrm>
                    <a:prstGeom prst="rect">
                      <a:avLst/>
                    </a:prstGeom>
                    <a:noFill/>
                    <a:ln>
                      <a:noFill/>
                    </a:ln>
                  </pic:spPr>
                </pic:pic>
              </a:graphicData>
            </a:graphic>
          </wp:inline>
        </w:drawing>
      </w:r>
    </w:p>
    <w:p w14:paraId="37B6BEAF">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2E7AB202">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6377F700">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6E70D59C">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3A203C35">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4CAE13C8">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498BBB42">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110A2B9C">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475AD396">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1072D056">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27E5C18C">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2E0EC26F">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7C961A35">
      <w:pPr>
        <w:pStyle w:val="2"/>
        <w:bidi w:val="0"/>
        <w:rPr>
          <w:rFonts w:hint="default" w:ascii="Times New Roman Bold" w:hAnsi="Times New Roman Bold" w:cs="Times New Roman Bold"/>
          <w:b/>
          <w:bCs w:val="0"/>
          <w:sz w:val="24"/>
          <w:szCs w:val="24"/>
          <w:lang w:val="en-US" w:eastAsia="zh-CN"/>
        </w:rPr>
      </w:pPr>
      <w:bookmarkStart w:id="62" w:name="_Toc1114753690"/>
      <w:r>
        <w:rPr>
          <w:rFonts w:hint="default" w:ascii="Times New Roman Bold" w:hAnsi="Times New Roman Bold" w:cs="Times New Roman Bold"/>
          <w:b/>
          <w:bCs w:val="0"/>
          <w:sz w:val="24"/>
          <w:szCs w:val="24"/>
          <w:lang w:val="en-US" w:eastAsia="zh-CN"/>
        </w:rPr>
        <w:t>Appendix 1</w:t>
      </w:r>
      <w:r>
        <w:rPr>
          <w:rFonts w:hint="eastAsia" w:ascii="Times New Roman Bold" w:hAnsi="Times New Roman Bold" w:cs="Times New Roman Bold"/>
          <w:b/>
          <w:bCs w:val="0"/>
          <w:sz w:val="24"/>
          <w:szCs w:val="24"/>
          <w:lang w:val="en-US" w:eastAsia="zh-CN"/>
        </w:rPr>
        <w:t>3</w:t>
      </w:r>
      <w:r>
        <w:rPr>
          <w:rFonts w:hint="default" w:ascii="Times New Roman Bold" w:hAnsi="Times New Roman Bold" w:cs="Times New Roman Bold"/>
          <w:b/>
          <w:bCs w:val="0"/>
          <w:sz w:val="24"/>
          <w:szCs w:val="24"/>
          <w:lang w:val="en-US" w:eastAsia="zh-CN"/>
        </w:rPr>
        <w:t>: Subgroup analysis of PCSK9 inhibitors stratified by background statin therapy</w:t>
      </w:r>
      <w:bookmarkEnd w:id="62"/>
    </w:p>
    <w:p w14:paraId="19DA2283">
      <w:pPr>
        <w:pStyle w:val="3"/>
        <w:bidi w:val="0"/>
        <w:rPr>
          <w:rFonts w:hint="default" w:ascii="Times New Roman Bold" w:hAnsi="Times New Roman Bold" w:cs="Times New Roman Bold"/>
          <w:sz w:val="24"/>
          <w:szCs w:val="24"/>
          <w:lang w:val="en-US" w:eastAsia="zh-CN"/>
        </w:rPr>
      </w:pPr>
      <w:bookmarkStart w:id="63" w:name="_Toc1017931402"/>
      <w:r>
        <w:rPr>
          <w:rFonts w:hint="default" w:ascii="Times New Roman Bold" w:hAnsi="Times New Roman Bold" w:cs="Times New Roman Bold"/>
          <w:sz w:val="24"/>
          <w:szCs w:val="24"/>
          <w:lang w:val="en-US" w:eastAsia="zh-CN"/>
        </w:rPr>
        <w:t>Figure S1</w:t>
      </w:r>
      <w:r>
        <w:rPr>
          <w:rFonts w:hint="eastAsia" w:ascii="Times New Roman Bold" w:hAnsi="Times New Roman Bold" w:cs="Times New Roman Bold"/>
          <w:sz w:val="24"/>
          <w:szCs w:val="24"/>
          <w:lang w:val="en-US" w:eastAsia="zh-CN"/>
        </w:rPr>
        <w:t>3</w:t>
      </w:r>
      <w:r>
        <w:rPr>
          <w:rFonts w:hint="default" w:ascii="Times New Roman Bold" w:hAnsi="Times New Roman Bold" w:cs="Times New Roman Bold"/>
          <w:sz w:val="24"/>
          <w:szCs w:val="24"/>
          <w:lang w:val="en-US" w:eastAsia="zh-CN"/>
        </w:rPr>
        <w:t>.1: With background statins</w:t>
      </w:r>
      <w:bookmarkEnd w:id="63"/>
    </w:p>
    <w:p w14:paraId="15187C14">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val="0"/>
          <w:bCs w:val="0"/>
          <w:color w:val="000000"/>
          <w:kern w:val="0"/>
          <w:sz w:val="24"/>
          <w:szCs w:val="24"/>
          <w:lang w:val="en-US" w:eastAsia="zh-CN" w:bidi="ar"/>
        </w:rPr>
      </w:pPr>
      <w:r>
        <w:drawing>
          <wp:inline distT="0" distB="0" distL="114300" distR="114300">
            <wp:extent cx="6638290" cy="6438265"/>
            <wp:effectExtent l="0" t="0" r="16510" b="13335"/>
            <wp:docPr id="7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9"/>
                    <pic:cNvPicPr>
                      <a:picLocks noChangeAspect="1"/>
                    </pic:cNvPicPr>
                  </pic:nvPicPr>
                  <pic:blipFill>
                    <a:blip r:embed="rId33"/>
                    <a:stretch>
                      <a:fillRect/>
                    </a:stretch>
                  </pic:blipFill>
                  <pic:spPr>
                    <a:xfrm>
                      <a:off x="0" y="0"/>
                      <a:ext cx="6638290" cy="6438265"/>
                    </a:xfrm>
                    <a:prstGeom prst="rect">
                      <a:avLst/>
                    </a:prstGeom>
                    <a:noFill/>
                    <a:ln>
                      <a:noFill/>
                    </a:ln>
                  </pic:spPr>
                </pic:pic>
              </a:graphicData>
            </a:graphic>
          </wp:inline>
        </w:drawing>
      </w:r>
    </w:p>
    <w:p w14:paraId="490F5322">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1670E6AE">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35EDE543">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2C7B56E2">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6CEDCB64">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605F454E">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03EF39BF">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6A85A802">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60E3C8BD">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0E8FAC76">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79742E67">
      <w:pPr>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7D3A17E7">
      <w:pPr>
        <w:pStyle w:val="3"/>
        <w:bidi w:val="0"/>
        <w:rPr>
          <w:rFonts w:hint="default" w:ascii="Times New Roman Bold" w:hAnsi="Times New Roman Bold" w:cs="Times New Roman Bold"/>
          <w:sz w:val="24"/>
          <w:szCs w:val="24"/>
          <w:lang w:val="en-US" w:eastAsia="zh-CN"/>
        </w:rPr>
      </w:pPr>
      <w:bookmarkStart w:id="64" w:name="_Toc1518341412"/>
      <w:r>
        <w:rPr>
          <w:rFonts w:hint="default" w:ascii="Times New Roman Bold" w:hAnsi="Times New Roman Bold" w:cs="Times New Roman Bold"/>
          <w:sz w:val="24"/>
          <w:szCs w:val="24"/>
          <w:lang w:val="en-US" w:eastAsia="zh-CN"/>
        </w:rPr>
        <w:t>Figure S1</w:t>
      </w:r>
      <w:r>
        <w:rPr>
          <w:rFonts w:hint="eastAsia" w:ascii="Times New Roman Bold" w:hAnsi="Times New Roman Bold" w:cs="Times New Roman Bold"/>
          <w:sz w:val="24"/>
          <w:szCs w:val="24"/>
          <w:lang w:val="en-US" w:eastAsia="zh-CN"/>
        </w:rPr>
        <w:t>3</w:t>
      </w:r>
      <w:r>
        <w:rPr>
          <w:rFonts w:hint="default" w:ascii="Times New Roman Bold" w:hAnsi="Times New Roman Bold" w:cs="Times New Roman Bold"/>
          <w:sz w:val="24"/>
          <w:szCs w:val="24"/>
          <w:lang w:val="en-US" w:eastAsia="zh-CN"/>
        </w:rPr>
        <w:t>.2: Without background statins</w:t>
      </w:r>
      <w:bookmarkEnd w:id="64"/>
    </w:p>
    <w:p w14:paraId="1FCC5DCC">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val="0"/>
          <w:bCs w:val="0"/>
          <w:color w:val="000000"/>
          <w:kern w:val="0"/>
          <w:sz w:val="24"/>
          <w:szCs w:val="24"/>
          <w:lang w:val="en-US" w:eastAsia="zh-CN" w:bidi="ar"/>
        </w:rPr>
      </w:pPr>
      <w:r>
        <w:drawing>
          <wp:inline distT="0" distB="0" distL="114300" distR="114300">
            <wp:extent cx="6643370" cy="6675755"/>
            <wp:effectExtent l="0" t="0" r="11430" b="4445"/>
            <wp:docPr id="6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8"/>
                    <pic:cNvPicPr>
                      <a:picLocks noChangeAspect="1"/>
                    </pic:cNvPicPr>
                  </pic:nvPicPr>
                  <pic:blipFill>
                    <a:blip r:embed="rId34"/>
                    <a:stretch>
                      <a:fillRect/>
                    </a:stretch>
                  </pic:blipFill>
                  <pic:spPr>
                    <a:xfrm>
                      <a:off x="0" y="0"/>
                      <a:ext cx="6643370" cy="6675755"/>
                    </a:xfrm>
                    <a:prstGeom prst="rect">
                      <a:avLst/>
                    </a:prstGeom>
                    <a:noFill/>
                    <a:ln>
                      <a:noFill/>
                    </a:ln>
                  </pic:spPr>
                </pic:pic>
              </a:graphicData>
            </a:graphic>
          </wp:inline>
        </w:drawing>
      </w:r>
    </w:p>
    <w:p w14:paraId="0FB43768">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9671CB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0667C05">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D2708A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5FC803C">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264FFB65">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903E2E3">
      <w:pPr>
        <w:pStyle w:val="2"/>
        <w:bidi w:val="0"/>
        <w:rPr>
          <w:rFonts w:hint="default" w:ascii="Times New Roman Bold" w:hAnsi="Times New Roman Bold" w:cs="Times New Roman Bold"/>
          <w:b/>
          <w:bCs w:val="0"/>
          <w:sz w:val="24"/>
          <w:szCs w:val="24"/>
          <w:lang w:val="en-US" w:eastAsia="zh-CN"/>
        </w:rPr>
      </w:pPr>
      <w:bookmarkStart w:id="65" w:name="_Toc215934183"/>
      <w:r>
        <w:rPr>
          <w:rFonts w:hint="default" w:ascii="Times New Roman Bold" w:hAnsi="Times New Roman Bold" w:cs="Times New Roman Bold"/>
          <w:b/>
          <w:bCs w:val="0"/>
          <w:sz w:val="24"/>
          <w:szCs w:val="24"/>
          <w:lang w:val="en-US" w:eastAsia="zh-CN"/>
        </w:rPr>
        <w:t>Appendix 1</w:t>
      </w:r>
      <w:r>
        <w:rPr>
          <w:rFonts w:hint="eastAsia" w:ascii="Times New Roman Bold" w:hAnsi="Times New Roman Bold" w:cs="Times New Roman Bold"/>
          <w:b/>
          <w:bCs w:val="0"/>
          <w:sz w:val="24"/>
          <w:szCs w:val="24"/>
          <w:lang w:val="en-US" w:eastAsia="zh-CN"/>
        </w:rPr>
        <w:t>4</w:t>
      </w:r>
      <w:r>
        <w:rPr>
          <w:rFonts w:hint="default" w:ascii="Times New Roman Bold" w:hAnsi="Times New Roman Bold" w:cs="Times New Roman Bold"/>
          <w:b/>
          <w:bCs w:val="0"/>
          <w:sz w:val="24"/>
          <w:szCs w:val="24"/>
          <w:lang w:val="en-US" w:eastAsia="zh-CN"/>
        </w:rPr>
        <w:t>: Comparison of the effects of PCSK9 inhibitors on Lp(a) levels between East Asian and Global populations</w:t>
      </w:r>
      <w:bookmarkEnd w:id="65"/>
    </w:p>
    <w:p w14:paraId="0E88D63D">
      <w:pPr>
        <w:pStyle w:val="3"/>
        <w:bidi w:val="0"/>
        <w:rPr>
          <w:rFonts w:hint="default" w:ascii="Times New Roman Bold" w:hAnsi="Times New Roman Bold" w:cs="Times New Roman Bold"/>
          <w:sz w:val="24"/>
          <w:szCs w:val="24"/>
          <w:lang w:val="en-US" w:eastAsia="zh-CN"/>
        </w:rPr>
      </w:pPr>
      <w:bookmarkStart w:id="66" w:name="_Toc2105933898"/>
      <w:r>
        <w:rPr>
          <w:rFonts w:hint="default" w:ascii="Times New Roman Bold" w:hAnsi="Times New Roman Bold" w:cs="Times New Roman Bold"/>
          <w:sz w:val="24"/>
          <w:szCs w:val="24"/>
          <w:lang w:val="en-US" w:eastAsia="zh-CN"/>
        </w:rPr>
        <w:t>Figure S1</w:t>
      </w:r>
      <w:r>
        <w:rPr>
          <w:rFonts w:hint="eastAsia" w:ascii="Times New Roman Bold" w:hAnsi="Times New Roman Bold" w:cs="Times New Roman Bold"/>
          <w:sz w:val="24"/>
          <w:szCs w:val="24"/>
          <w:lang w:val="en-US" w:eastAsia="zh-CN"/>
        </w:rPr>
        <w:t>4</w:t>
      </w:r>
      <w:r>
        <w:rPr>
          <w:rFonts w:hint="default" w:ascii="Times New Roman Bold" w:hAnsi="Times New Roman Bold" w:cs="Times New Roman Bold"/>
          <w:sz w:val="24"/>
          <w:szCs w:val="24"/>
          <w:lang w:val="en-US" w:eastAsia="zh-CN"/>
        </w:rPr>
        <w:t>.1: East Asian</w:t>
      </w:r>
      <w:bookmarkEnd w:id="66"/>
    </w:p>
    <w:p w14:paraId="08A50755">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val="0"/>
          <w:bCs w:val="0"/>
          <w:color w:val="000000"/>
          <w:kern w:val="0"/>
          <w:sz w:val="24"/>
          <w:szCs w:val="24"/>
          <w:lang w:val="en-US" w:eastAsia="zh-CN" w:bidi="ar"/>
        </w:rPr>
      </w:pPr>
      <w:r>
        <w:drawing>
          <wp:inline distT="0" distB="0" distL="114300" distR="114300">
            <wp:extent cx="6641465" cy="6786880"/>
            <wp:effectExtent l="0" t="0" r="13335" b="20320"/>
            <wp:docPr id="7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0"/>
                    <pic:cNvPicPr>
                      <a:picLocks noChangeAspect="1"/>
                    </pic:cNvPicPr>
                  </pic:nvPicPr>
                  <pic:blipFill>
                    <a:blip r:embed="rId35"/>
                    <a:stretch>
                      <a:fillRect/>
                    </a:stretch>
                  </pic:blipFill>
                  <pic:spPr>
                    <a:xfrm>
                      <a:off x="0" y="0"/>
                      <a:ext cx="6641465" cy="6786880"/>
                    </a:xfrm>
                    <a:prstGeom prst="rect">
                      <a:avLst/>
                    </a:prstGeom>
                    <a:noFill/>
                    <a:ln>
                      <a:noFill/>
                    </a:ln>
                  </pic:spPr>
                </pic:pic>
              </a:graphicData>
            </a:graphic>
          </wp:inline>
        </w:drawing>
      </w:r>
    </w:p>
    <w:p w14:paraId="09C31A05">
      <w:pPr>
        <w:keepNext w:val="0"/>
        <w:keepLines w:val="0"/>
        <w:widowControl/>
        <w:suppressLineNumbers w:val="0"/>
        <w:jc w:val="left"/>
        <w:rPr>
          <w:rFonts w:hint="default" w:ascii="Times New Roman Regular" w:hAnsi="Times New Roman Regular" w:eastAsia="TimesNewRomanPS-BoldMT" w:cs="Times New Roman Regular"/>
          <w:b w:val="0"/>
          <w:bCs w:val="0"/>
          <w:color w:val="000000"/>
          <w:kern w:val="0"/>
          <w:sz w:val="24"/>
          <w:szCs w:val="24"/>
          <w:lang w:val="en-US" w:eastAsia="zh-CN" w:bidi="ar"/>
        </w:rPr>
      </w:pPr>
      <w:r>
        <w:rPr>
          <w:rFonts w:hint="default" w:ascii="Times New Roman Regular" w:hAnsi="Times New Roman Regular" w:eastAsia="TimesNewRomanPS-BoldMT" w:cs="Times New Roman Regular"/>
          <w:b w:val="0"/>
          <w:bCs w:val="0"/>
          <w:color w:val="000000"/>
          <w:kern w:val="0"/>
          <w:sz w:val="24"/>
          <w:szCs w:val="24"/>
          <w:lang w:val="en-US" w:eastAsia="zh-CN" w:bidi="ar"/>
        </w:rPr>
        <w:t>East Asian: China, Japan, South Korea, and Singapore.</w:t>
      </w:r>
    </w:p>
    <w:p w14:paraId="053FA060">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27DACF6">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86F6889">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3440CAB2">
      <w:pPr>
        <w:pStyle w:val="3"/>
        <w:bidi w:val="0"/>
        <w:rPr>
          <w:rFonts w:hint="default" w:ascii="Times New Roman Bold" w:hAnsi="Times New Roman Bold" w:cs="Times New Roman Bold"/>
          <w:sz w:val="24"/>
          <w:szCs w:val="24"/>
          <w:lang w:val="en-US" w:eastAsia="zh-CN"/>
        </w:rPr>
      </w:pPr>
      <w:bookmarkStart w:id="67" w:name="_Toc1753037479"/>
      <w:r>
        <w:rPr>
          <w:rFonts w:hint="default" w:ascii="Times New Roman Bold" w:hAnsi="Times New Roman Bold" w:cs="Times New Roman Bold"/>
          <w:sz w:val="24"/>
          <w:szCs w:val="24"/>
          <w:lang w:val="en-US" w:eastAsia="zh-CN"/>
        </w:rPr>
        <w:t>Figure S1</w:t>
      </w:r>
      <w:r>
        <w:rPr>
          <w:rFonts w:hint="eastAsia" w:ascii="Times New Roman Bold" w:hAnsi="Times New Roman Bold" w:cs="Times New Roman Bold"/>
          <w:sz w:val="24"/>
          <w:szCs w:val="24"/>
          <w:lang w:val="en-US" w:eastAsia="zh-CN"/>
        </w:rPr>
        <w:t>4</w:t>
      </w:r>
      <w:r>
        <w:rPr>
          <w:rFonts w:hint="default" w:ascii="Times New Roman Bold" w:hAnsi="Times New Roman Bold" w:cs="Times New Roman Bold"/>
          <w:sz w:val="24"/>
          <w:szCs w:val="24"/>
          <w:lang w:val="en-US" w:eastAsia="zh-CN"/>
        </w:rPr>
        <w:t>.2: Global</w:t>
      </w:r>
      <w:bookmarkEnd w:id="67"/>
    </w:p>
    <w:p w14:paraId="6F16CFD7">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val="0"/>
          <w:bCs w:val="0"/>
          <w:color w:val="000000"/>
          <w:kern w:val="0"/>
          <w:sz w:val="24"/>
          <w:szCs w:val="24"/>
          <w:lang w:val="en-US" w:eastAsia="zh-CN" w:bidi="ar"/>
        </w:rPr>
      </w:pPr>
      <w:r>
        <w:drawing>
          <wp:inline distT="0" distB="0" distL="114300" distR="114300">
            <wp:extent cx="6644640" cy="6821805"/>
            <wp:effectExtent l="0" t="0" r="10160" b="10795"/>
            <wp:docPr id="7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1"/>
                    <pic:cNvPicPr>
                      <a:picLocks noChangeAspect="1"/>
                    </pic:cNvPicPr>
                  </pic:nvPicPr>
                  <pic:blipFill>
                    <a:blip r:embed="rId36"/>
                    <a:stretch>
                      <a:fillRect/>
                    </a:stretch>
                  </pic:blipFill>
                  <pic:spPr>
                    <a:xfrm>
                      <a:off x="0" y="0"/>
                      <a:ext cx="6644640" cy="6821805"/>
                    </a:xfrm>
                    <a:prstGeom prst="rect">
                      <a:avLst/>
                    </a:prstGeom>
                    <a:noFill/>
                    <a:ln>
                      <a:noFill/>
                    </a:ln>
                  </pic:spPr>
                </pic:pic>
              </a:graphicData>
            </a:graphic>
          </wp:inline>
        </w:drawing>
      </w:r>
    </w:p>
    <w:p w14:paraId="1D967F52">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7565D17B">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2CFA402">
      <w:pPr>
        <w:keepNext w:val="0"/>
        <w:keepLines w:val="0"/>
        <w:widowControl/>
        <w:suppressLineNumbers w:val="0"/>
        <w:autoSpaceDE w:val="0"/>
        <w:autoSpaceDN/>
        <w:spacing w:before="0" w:beforeAutospacing="0" w:after="0" w:afterAutospacing="0" w:line="480" w:lineRule="auto"/>
        <w:ind w:left="0" w:right="0"/>
        <w:jc w:val="left"/>
        <w:rPr>
          <w:rFonts w:hint="default" w:ascii="Times New Roman Regular" w:hAnsi="Times New Roman Regular" w:eastAsia="TimesNewRomanPS-BoldMT" w:cs="Times New Roman Regular"/>
          <w:b w:val="0"/>
          <w:bCs w:val="0"/>
          <w:color w:val="000000"/>
          <w:kern w:val="0"/>
          <w:sz w:val="24"/>
          <w:szCs w:val="24"/>
          <w:lang w:val="en-US" w:eastAsia="zh-CN" w:bidi="ar"/>
        </w:rPr>
      </w:pPr>
    </w:p>
    <w:p w14:paraId="1CB2E5DD">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4630D38">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DC9A5A0">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26B71E96">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CAA35A3">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745F8F9C">
      <w:pPr>
        <w:pStyle w:val="2"/>
        <w:bidi w:val="0"/>
        <w:rPr>
          <w:rFonts w:hint="default" w:ascii="Times New Roman Bold" w:hAnsi="Times New Roman Bold" w:cs="Times New Roman Bold"/>
          <w:b/>
          <w:bCs w:val="0"/>
          <w:sz w:val="24"/>
          <w:szCs w:val="24"/>
          <w:lang w:val="en-US" w:eastAsia="zh-CN"/>
        </w:rPr>
      </w:pPr>
      <w:bookmarkStart w:id="68" w:name="_Toc1972756360"/>
      <w:r>
        <w:rPr>
          <w:rFonts w:hint="default" w:ascii="Times New Roman Bold" w:hAnsi="Times New Roman Bold" w:cs="Times New Roman Bold"/>
          <w:b/>
          <w:bCs w:val="0"/>
          <w:sz w:val="24"/>
          <w:szCs w:val="24"/>
          <w:lang w:val="en-US" w:eastAsia="zh-CN"/>
        </w:rPr>
        <w:t>Appendix 1</w:t>
      </w:r>
      <w:r>
        <w:rPr>
          <w:rFonts w:hint="eastAsia" w:ascii="Times New Roman Bold" w:hAnsi="Times New Roman Bold" w:cs="Times New Roman Bold"/>
          <w:b/>
          <w:bCs w:val="0"/>
          <w:sz w:val="24"/>
          <w:szCs w:val="24"/>
          <w:lang w:val="en-US" w:eastAsia="zh-CN"/>
        </w:rPr>
        <w:t>5</w:t>
      </w:r>
      <w:r>
        <w:rPr>
          <w:rFonts w:hint="default" w:ascii="Times New Roman Bold" w:hAnsi="Times New Roman Bold" w:cs="Times New Roman Bold"/>
          <w:b/>
          <w:bCs w:val="0"/>
          <w:sz w:val="24"/>
          <w:szCs w:val="24"/>
          <w:lang w:val="en-US" w:eastAsia="zh-CN"/>
        </w:rPr>
        <w:t xml:space="preserve">: </w:t>
      </w:r>
      <w:r>
        <w:rPr>
          <w:rFonts w:hint="eastAsia" w:ascii="Times New Roman Bold" w:hAnsi="Times New Roman Bold" w:cs="Times New Roman Bold"/>
          <w:b/>
          <w:bCs w:val="0"/>
          <w:sz w:val="24"/>
          <w:szCs w:val="24"/>
          <w:lang w:val="en-US" w:eastAsia="zh-CN"/>
        </w:rPr>
        <w:t>Sensitivity analysis</w:t>
      </w:r>
      <w:bookmarkEnd w:id="68"/>
    </w:p>
    <w:p w14:paraId="382C20E7">
      <w:pPr>
        <w:pStyle w:val="3"/>
        <w:bidi w:val="0"/>
        <w:rPr>
          <w:rFonts w:hint="eastAsia" w:ascii="Times New Roman Bold" w:hAnsi="Times New Roman Bold" w:cs="Times New Roman Bold"/>
          <w:sz w:val="24"/>
          <w:szCs w:val="24"/>
          <w:lang w:val="en-US" w:eastAsia="zh-CN"/>
        </w:rPr>
      </w:pPr>
      <w:bookmarkStart w:id="69" w:name="_Toc1116116487"/>
      <w:r>
        <w:rPr>
          <w:rFonts w:hint="default" w:ascii="Times New Roman Bold" w:hAnsi="Times New Roman Bold" w:cs="Times New Roman Bold"/>
          <w:sz w:val="24"/>
          <w:szCs w:val="24"/>
          <w:lang w:val="en-US" w:eastAsia="zh-CN"/>
        </w:rPr>
        <w:t>Table S1</w:t>
      </w:r>
      <w:r>
        <w:rPr>
          <w:rFonts w:hint="eastAsia" w:ascii="Times New Roman Bold" w:hAnsi="Times New Roman Bold" w:cs="Times New Roman Bold"/>
          <w:sz w:val="24"/>
          <w:szCs w:val="24"/>
          <w:lang w:val="en-US" w:eastAsia="zh-CN"/>
        </w:rPr>
        <w:t>5</w:t>
      </w:r>
      <w:r>
        <w:rPr>
          <w:rFonts w:hint="default" w:ascii="Times New Roman Bold" w:hAnsi="Times New Roman Bold" w:cs="Times New Roman Bold"/>
          <w:sz w:val="24"/>
          <w:szCs w:val="24"/>
          <w:lang w:val="en-US" w:eastAsia="zh-CN"/>
        </w:rPr>
        <w:t>.1</w:t>
      </w:r>
      <w:r>
        <w:rPr>
          <w:rFonts w:hint="eastAsia" w:ascii="Times New Roman Bold" w:hAnsi="Times New Roman Bold" w:cs="Times New Roman Bold"/>
          <w:sz w:val="24"/>
          <w:szCs w:val="24"/>
          <w:lang w:val="en-US" w:eastAsia="zh-CN"/>
        </w:rPr>
        <w:t xml:space="preserve"> Sensitivity analysis of treatment effects on Lp(a) according to the reported measurement unit (mg/dL vs. nmol/L)</w:t>
      </w:r>
      <w:bookmarkEnd w:id="69"/>
    </w:p>
    <w:tbl>
      <w:tblPr>
        <w:tblStyle w:val="10"/>
        <w:tblpPr w:leftFromText="180" w:rightFromText="180" w:vertAnchor="text" w:horzAnchor="page" w:tblpX="1107" w:tblpY="221"/>
        <w:tblOverlap w:val="never"/>
        <w:tblW w:w="96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46"/>
        <w:gridCol w:w="2505"/>
        <w:gridCol w:w="2425"/>
        <w:gridCol w:w="2504"/>
      </w:tblGrid>
      <w:tr w14:paraId="2884C1B2">
        <w:trPr>
          <w:trHeight w:val="336" w:hRule="atLeast"/>
        </w:trPr>
        <w:tc>
          <w:tcPr>
            <w:tcW w:w="2246" w:type="dxa"/>
            <w:vMerge w:val="restart"/>
            <w:tcBorders>
              <w:top w:val="single" w:color="auto" w:sz="4" w:space="0"/>
              <w:left w:val="single" w:color="auto" w:sz="4" w:space="0"/>
              <w:right w:val="single" w:color="auto" w:sz="4" w:space="0"/>
            </w:tcBorders>
            <w:shd w:val="clear" w:color="auto" w:fill="1E376A"/>
            <w:noWrap/>
            <w:vAlign w:val="center"/>
          </w:tcPr>
          <w:p w14:paraId="38BDBC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center"/>
              <w:rPr>
                <w:rFonts w:hint="default" w:ascii="Times New Roman Regular" w:hAnsi="Times New Roman Regular" w:eastAsia="宋体" w:cs="Times New Roman Regular"/>
                <w:b w:val="0"/>
                <w:i w:val="0"/>
                <w:iCs w:val="0"/>
                <w:color w:val="FFFFFF"/>
                <w:sz w:val="24"/>
                <w:szCs w:val="24"/>
                <w:u w:val="none"/>
                <w:lang w:val="en-US" w:eastAsia="zh-CN"/>
              </w:rPr>
            </w:pPr>
            <w:r>
              <w:rPr>
                <w:rFonts w:hint="eastAsia" w:ascii="Times New Roman Regular" w:hAnsi="Times New Roman Regular" w:cs="Times New Roman Regular"/>
                <w:color w:val="FFFFFF"/>
                <w:sz w:val="24"/>
                <w:szCs w:val="24"/>
                <w:lang w:val="en-US" w:eastAsia="zh-CN"/>
              </w:rPr>
              <w:t>PCSK9 inhibitors</w:t>
            </w:r>
          </w:p>
        </w:tc>
        <w:tc>
          <w:tcPr>
            <w:tcW w:w="7434" w:type="dxa"/>
            <w:gridSpan w:val="3"/>
            <w:tcBorders>
              <w:top w:val="single" w:color="auto" w:sz="4" w:space="0"/>
              <w:left w:val="single" w:color="auto" w:sz="4" w:space="0"/>
              <w:bottom w:val="single" w:color="auto" w:sz="4" w:space="0"/>
              <w:right w:val="single" w:color="auto" w:sz="4" w:space="0"/>
            </w:tcBorders>
            <w:shd w:val="clear" w:color="auto" w:fill="1E376A"/>
            <w:noWrap/>
            <w:vAlign w:val="center"/>
          </w:tcPr>
          <w:p w14:paraId="1D47BC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center"/>
              <w:rPr>
                <w:rFonts w:hint="eastAsia" w:ascii="Times New Roman Regular" w:hAnsi="Times New Roman Regular" w:cs="Times New Roman Regular"/>
                <w:color w:val="FFFFFF"/>
                <w:sz w:val="24"/>
                <w:szCs w:val="24"/>
                <w:lang w:val="en-US" w:eastAsia="zh-CN"/>
              </w:rPr>
            </w:pPr>
            <w:r>
              <w:rPr>
                <w:rFonts w:hint="eastAsia" w:ascii="Times New Roman Regular" w:hAnsi="Times New Roman Regular" w:cs="Times New Roman Regular"/>
                <w:color w:val="FFFFFF"/>
                <w:sz w:val="24"/>
                <w:szCs w:val="24"/>
                <w:lang w:val="en-US" w:eastAsia="zh-CN"/>
              </w:rPr>
              <w:t>L</w:t>
            </w:r>
            <w:r>
              <w:rPr>
                <w:rFonts w:hint="default" w:ascii="Times New Roman Regular" w:hAnsi="Times New Roman Regular" w:cs="Times New Roman Regular"/>
                <w:color w:val="FFFFFF"/>
                <w:sz w:val="24"/>
                <w:szCs w:val="24"/>
                <w:lang w:val="en-US" w:eastAsia="zh-CN"/>
              </w:rPr>
              <w:t>p(a)</w:t>
            </w:r>
          </w:p>
        </w:tc>
      </w:tr>
      <w:tr w14:paraId="65C5BF91">
        <w:trPr>
          <w:trHeight w:val="616" w:hRule="atLeast"/>
        </w:trPr>
        <w:tc>
          <w:tcPr>
            <w:tcW w:w="2246" w:type="dxa"/>
            <w:vMerge w:val="continue"/>
            <w:tcBorders>
              <w:left w:val="single" w:color="auto" w:sz="4" w:space="0"/>
              <w:bottom w:val="single" w:color="auto" w:sz="4" w:space="0"/>
              <w:right w:val="single" w:color="auto" w:sz="4" w:space="0"/>
            </w:tcBorders>
            <w:shd w:val="clear" w:color="auto" w:fill="FFFFFF"/>
            <w:noWrap/>
            <w:vAlign w:val="center"/>
          </w:tcPr>
          <w:p w14:paraId="45B07E7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宋体" w:cs="Times New Roman Regular"/>
                <w:b w:val="0"/>
                <w:i w:val="0"/>
                <w:iCs w:val="0"/>
                <w:color w:val="000000"/>
                <w:sz w:val="24"/>
                <w:szCs w:val="24"/>
                <w:u w:val="none"/>
                <w:lang w:val="en-US"/>
              </w:rPr>
            </w:pPr>
          </w:p>
        </w:tc>
        <w:tc>
          <w:tcPr>
            <w:tcW w:w="250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544053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Main estimate</w:t>
            </w:r>
          </w:p>
        </w:tc>
        <w:tc>
          <w:tcPr>
            <w:tcW w:w="242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E18464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Sensitivity analysis (</w:t>
            </w:r>
            <w:r>
              <w:rPr>
                <w:rFonts w:hint="eastAsia" w:ascii="Times New Roman Regular" w:hAnsi="Times New Roman Regular" w:cs="Times New Roman Regular"/>
                <w:sz w:val="24"/>
                <w:szCs w:val="24"/>
                <w:lang w:val="en-US" w:eastAsia="zh-CN"/>
              </w:rPr>
              <w:t>mg</w:t>
            </w:r>
            <w:r>
              <w:rPr>
                <w:rFonts w:hint="default" w:ascii="Times New Roman Regular" w:hAnsi="Times New Roman Regular" w:cs="Times New Roman Regular"/>
                <w:sz w:val="24"/>
                <w:szCs w:val="24"/>
                <w:lang w:val="en-US" w:eastAsia="zh-CN"/>
              </w:rPr>
              <w:t>/dL</w:t>
            </w:r>
            <w:r>
              <w:rPr>
                <w:rFonts w:hint="default" w:ascii="Times New Roman Regular" w:hAnsi="Times New Roman Regular" w:cs="Times New Roman Regular"/>
                <w:sz w:val="24"/>
                <w:szCs w:val="24"/>
                <w:lang w:val="en-US"/>
              </w:rPr>
              <w:t>)</w:t>
            </w:r>
          </w:p>
        </w:tc>
        <w:tc>
          <w:tcPr>
            <w:tcW w:w="250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F78376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Sensitivity analysis (</w:t>
            </w:r>
            <w:r>
              <w:rPr>
                <w:rFonts w:hint="default" w:ascii="Times New Roman Regular" w:hAnsi="Times New Roman Regular" w:cs="Times New Roman Regular"/>
                <w:sz w:val="24"/>
                <w:szCs w:val="24"/>
                <w:lang w:val="en-US" w:eastAsia="zh-CN"/>
              </w:rPr>
              <w:t>nmol/L</w:t>
            </w:r>
            <w:r>
              <w:rPr>
                <w:rFonts w:hint="default" w:ascii="Times New Roman Regular" w:hAnsi="Times New Roman Regular" w:cs="Times New Roman Regular"/>
                <w:sz w:val="24"/>
                <w:szCs w:val="24"/>
                <w:lang w:val="en-US"/>
              </w:rPr>
              <w:t>)</w:t>
            </w:r>
          </w:p>
        </w:tc>
      </w:tr>
      <w:tr w14:paraId="0EE48070">
        <w:trPr>
          <w:trHeight w:val="616" w:hRule="atLeast"/>
        </w:trPr>
        <w:tc>
          <w:tcPr>
            <w:tcW w:w="224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5B8E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b w:val="0"/>
                <w:i w:val="0"/>
                <w:iCs w:val="0"/>
                <w:color w:val="000000"/>
                <w:kern w:val="2"/>
                <w:sz w:val="24"/>
                <w:szCs w:val="24"/>
                <w:u w:val="none"/>
                <w:lang w:val="en-US" w:eastAsia="zh-CN" w:bidi="ar-SA"/>
              </w:rPr>
            </w:pPr>
            <w:r>
              <w:rPr>
                <w:rFonts w:hint="default" w:ascii="Times New Roman Regular" w:hAnsi="Times New Roman Regular" w:cs="Times New Roman Regular"/>
                <w:b w:val="0"/>
                <w:i w:val="0"/>
                <w:iCs w:val="0"/>
                <w:color w:val="000000"/>
                <w:sz w:val="24"/>
                <w:szCs w:val="24"/>
                <w:u w:val="none"/>
                <w:lang w:val="en-US"/>
              </w:rPr>
              <w:t>Ongericimab</w:t>
            </w:r>
          </w:p>
        </w:tc>
        <w:tc>
          <w:tcPr>
            <w:tcW w:w="250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AA14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rPr>
            </w:pPr>
            <w:r>
              <w:rPr>
                <w:rFonts w:hint="default" w:ascii="Times New Roman Regular" w:hAnsi="Times New Roman Regular" w:cs="Times New Roman Regular"/>
                <w:b w:val="0"/>
                <w:i w:val="0"/>
                <w:iCs w:val="0"/>
                <w:color w:val="000000"/>
                <w:sz w:val="24"/>
                <w:szCs w:val="24"/>
                <w:u w:val="none"/>
                <w:lang w:val="en-US" w:eastAsia="zh-CN"/>
              </w:rPr>
              <w:t>-46.36 (-55.96,-36.77)</w:t>
            </w:r>
          </w:p>
        </w:tc>
        <w:tc>
          <w:tcPr>
            <w:tcW w:w="242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603890">
            <w:pPr>
              <w:keepNext w:val="0"/>
              <w:keepLines w:val="0"/>
              <w:widowControl/>
              <w:suppressLineNumbers w:val="0"/>
              <w:spacing w:before="0" w:beforeAutospacing="0" w:after="0" w:afterAutospacing="0"/>
              <w:ind w:left="0" w:right="0"/>
              <w:jc w:val="center"/>
              <w:textAlignment w:val="center"/>
              <w:rPr>
                <w:rFonts w:hint="eastAsia" w:ascii="Times New Roman Regular" w:hAnsi="Times New Roman Regular" w:eastAsia="宋体" w:cs="Times New Roman Regular"/>
                <w:sz w:val="24"/>
                <w:szCs w:val="24"/>
                <w:lang w:val="en-US" w:eastAsia="zh-CN"/>
              </w:rPr>
            </w:pPr>
            <w:r>
              <w:rPr>
                <w:rFonts w:hint="eastAsia" w:ascii="Times New Roman Regular" w:hAnsi="Times New Roman Regular" w:cs="Times New Roman Regular"/>
                <w:sz w:val="24"/>
                <w:szCs w:val="24"/>
                <w:lang w:val="en-US" w:eastAsia="zh-CN"/>
              </w:rPr>
              <w:t>NA</w:t>
            </w:r>
          </w:p>
        </w:tc>
        <w:tc>
          <w:tcPr>
            <w:tcW w:w="250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0AAE6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eastAsia="zh-CN"/>
              </w:rPr>
            </w:pPr>
            <w:r>
              <w:rPr>
                <w:rFonts w:hint="eastAsia" w:ascii="Times New Roman Regular" w:hAnsi="Times New Roman Regular" w:cs="Times New Roman Regular"/>
                <w:b w:val="0"/>
                <w:i w:val="0"/>
                <w:iCs w:val="0"/>
                <w:color w:val="000000"/>
                <w:sz w:val="24"/>
                <w:szCs w:val="24"/>
                <w:u w:val="none"/>
                <w:lang w:val="en-US" w:eastAsia="zh-CN"/>
              </w:rPr>
              <w:t>-45.93 (-54.59,-37.26)</w:t>
            </w:r>
          </w:p>
        </w:tc>
      </w:tr>
      <w:tr w14:paraId="7A18485B">
        <w:trPr>
          <w:trHeight w:val="616" w:hRule="atLeast"/>
        </w:trPr>
        <w:tc>
          <w:tcPr>
            <w:tcW w:w="224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12013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b w:val="0"/>
                <w:i w:val="0"/>
                <w:iCs w:val="0"/>
                <w:color w:val="000000"/>
                <w:kern w:val="2"/>
                <w:sz w:val="24"/>
                <w:szCs w:val="24"/>
                <w:u w:val="none"/>
                <w:lang w:val="en-US" w:eastAsia="zh-CN" w:bidi="ar-SA"/>
              </w:rPr>
            </w:pPr>
            <w:r>
              <w:rPr>
                <w:rFonts w:hint="default" w:ascii="Times New Roman Regular" w:hAnsi="Times New Roman Regular" w:cs="Times New Roman Regular"/>
                <w:b w:val="0"/>
                <w:i w:val="0"/>
                <w:iCs w:val="0"/>
                <w:color w:val="000000"/>
                <w:sz w:val="24"/>
                <w:szCs w:val="24"/>
                <w:u w:val="none"/>
                <w:lang w:val="en-US"/>
              </w:rPr>
              <w:t>Tafolecimab</w:t>
            </w:r>
          </w:p>
        </w:tc>
        <w:tc>
          <w:tcPr>
            <w:tcW w:w="250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CEC2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rPr>
            </w:pPr>
            <w:r>
              <w:rPr>
                <w:rFonts w:hint="default" w:ascii="Times New Roman Regular" w:hAnsi="Times New Roman Regular" w:cs="Times New Roman Regular"/>
                <w:b w:val="0"/>
                <w:i w:val="0"/>
                <w:iCs w:val="0"/>
                <w:color w:val="000000"/>
                <w:sz w:val="24"/>
                <w:szCs w:val="24"/>
                <w:u w:val="none"/>
                <w:lang w:val="en-US" w:eastAsia="zh-CN"/>
              </w:rPr>
              <w:t>-41.12 (-50.73,-31.51)</w:t>
            </w:r>
          </w:p>
        </w:tc>
        <w:tc>
          <w:tcPr>
            <w:tcW w:w="242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00A68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eastAsia="zh-CN"/>
              </w:rPr>
            </w:pPr>
            <w:r>
              <w:rPr>
                <w:rFonts w:hint="default" w:ascii="Times New Roman Regular" w:hAnsi="Times New Roman Regular" w:cs="Times New Roman Regular"/>
                <w:b w:val="0"/>
                <w:i w:val="0"/>
                <w:iCs w:val="0"/>
                <w:color w:val="000000"/>
                <w:sz w:val="24"/>
                <w:szCs w:val="24"/>
                <w:u w:val="none"/>
                <w:lang w:val="en-US" w:eastAsia="zh-CN"/>
              </w:rPr>
              <w:t>-41.05 (-51.76,-30.33)</w:t>
            </w:r>
          </w:p>
        </w:tc>
        <w:tc>
          <w:tcPr>
            <w:tcW w:w="250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BD0A15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Regular" w:hAnsi="Times New Roman Regular" w:cs="Times New Roman Regular"/>
                <w:b w:val="0"/>
                <w:i w:val="0"/>
                <w:iCs w:val="0"/>
                <w:color w:val="000000"/>
                <w:sz w:val="24"/>
                <w:szCs w:val="24"/>
                <w:u w:val="none"/>
                <w:lang w:val="en-US" w:eastAsia="zh-CN"/>
              </w:rPr>
            </w:pPr>
            <w:r>
              <w:rPr>
                <w:rFonts w:hint="eastAsia" w:ascii="Times New Roman Regular" w:hAnsi="Times New Roman Regular" w:cs="Times New Roman Regular"/>
                <w:b w:val="0"/>
                <w:i w:val="0"/>
                <w:iCs w:val="0"/>
                <w:color w:val="000000"/>
                <w:sz w:val="24"/>
                <w:szCs w:val="24"/>
                <w:u w:val="none"/>
                <w:lang w:val="en-US" w:eastAsia="zh-CN"/>
              </w:rPr>
              <w:t>NA</w:t>
            </w:r>
          </w:p>
        </w:tc>
      </w:tr>
      <w:tr w14:paraId="721778CF">
        <w:trPr>
          <w:trHeight w:val="616" w:hRule="atLeast"/>
        </w:trPr>
        <w:tc>
          <w:tcPr>
            <w:tcW w:w="224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C4F9B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b w:val="0"/>
                <w:i w:val="0"/>
                <w:iCs w:val="0"/>
                <w:color w:val="000000"/>
                <w:kern w:val="2"/>
                <w:sz w:val="24"/>
                <w:szCs w:val="24"/>
                <w:u w:val="none"/>
                <w:lang w:val="en-US" w:eastAsia="zh-CN" w:bidi="ar-SA"/>
              </w:rPr>
            </w:pPr>
            <w:r>
              <w:rPr>
                <w:rFonts w:hint="default" w:ascii="Times New Roman Regular" w:hAnsi="Times New Roman Regular" w:cs="Times New Roman Regular"/>
                <w:b w:val="0"/>
                <w:i w:val="0"/>
                <w:iCs w:val="0"/>
                <w:color w:val="000000"/>
                <w:sz w:val="24"/>
                <w:szCs w:val="24"/>
                <w:u w:val="none"/>
                <w:lang w:val="en-US"/>
              </w:rPr>
              <w:t>Recaticimab</w:t>
            </w:r>
          </w:p>
        </w:tc>
        <w:tc>
          <w:tcPr>
            <w:tcW w:w="250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C8A2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rPr>
            </w:pPr>
            <w:r>
              <w:rPr>
                <w:rFonts w:hint="default" w:ascii="Times New Roman Regular" w:hAnsi="Times New Roman Regular" w:cs="Times New Roman Regular"/>
                <w:b w:val="0"/>
                <w:i w:val="0"/>
                <w:iCs w:val="0"/>
                <w:color w:val="000000"/>
                <w:sz w:val="24"/>
                <w:szCs w:val="24"/>
                <w:u w:val="none"/>
                <w:lang w:val="en-US" w:eastAsia="zh-CN"/>
              </w:rPr>
              <w:t>-29.70 (-36.64,-22.77)</w:t>
            </w:r>
          </w:p>
        </w:tc>
        <w:tc>
          <w:tcPr>
            <w:tcW w:w="242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2C7651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Regular" w:hAnsi="Times New Roman Regular" w:cs="Times New Roman Regular"/>
                <w:b w:val="0"/>
                <w:i w:val="0"/>
                <w:iCs w:val="0"/>
                <w:color w:val="000000"/>
                <w:sz w:val="24"/>
                <w:szCs w:val="24"/>
                <w:u w:val="none"/>
                <w:lang w:val="en-US" w:eastAsia="zh-CN"/>
              </w:rPr>
            </w:pPr>
            <w:r>
              <w:rPr>
                <w:rFonts w:hint="eastAsia" w:ascii="Times New Roman Regular" w:hAnsi="Times New Roman Regular" w:cs="Times New Roman Regular"/>
                <w:b w:val="0"/>
                <w:i w:val="0"/>
                <w:iCs w:val="0"/>
                <w:color w:val="000000"/>
                <w:sz w:val="24"/>
                <w:szCs w:val="24"/>
                <w:u w:val="none"/>
                <w:lang w:val="en-US" w:eastAsia="zh-CN"/>
              </w:rPr>
              <w:t>NA</w:t>
            </w:r>
          </w:p>
        </w:tc>
        <w:tc>
          <w:tcPr>
            <w:tcW w:w="250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FB885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eastAsia="zh-CN"/>
              </w:rPr>
            </w:pPr>
            <w:r>
              <w:rPr>
                <w:rFonts w:hint="eastAsia" w:ascii="Times New Roman Regular" w:hAnsi="Times New Roman Regular" w:cs="Times New Roman Regular"/>
                <w:b w:val="0"/>
                <w:i w:val="0"/>
                <w:iCs w:val="0"/>
                <w:color w:val="000000"/>
                <w:sz w:val="24"/>
                <w:szCs w:val="24"/>
                <w:u w:val="none"/>
                <w:lang w:val="en-US" w:eastAsia="zh-CN"/>
              </w:rPr>
              <w:t>-29.66 (-35.75,-23.58)</w:t>
            </w:r>
          </w:p>
        </w:tc>
      </w:tr>
      <w:tr w14:paraId="6BE33913">
        <w:trPr>
          <w:trHeight w:val="616" w:hRule="atLeast"/>
        </w:trPr>
        <w:tc>
          <w:tcPr>
            <w:tcW w:w="224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3D790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b w:val="0"/>
                <w:i w:val="0"/>
                <w:iCs w:val="0"/>
                <w:color w:val="000000"/>
                <w:kern w:val="2"/>
                <w:sz w:val="24"/>
                <w:szCs w:val="24"/>
                <w:u w:val="none"/>
                <w:lang w:val="en-US" w:eastAsia="zh-CN" w:bidi="ar-SA"/>
              </w:rPr>
            </w:pPr>
            <w:r>
              <w:rPr>
                <w:rFonts w:hint="default" w:ascii="Times New Roman Regular" w:hAnsi="Times New Roman Regular" w:cs="Times New Roman Regular"/>
                <w:b w:val="0"/>
                <w:i w:val="0"/>
                <w:iCs w:val="0"/>
                <w:color w:val="000000"/>
                <w:sz w:val="24"/>
                <w:szCs w:val="24"/>
                <w:u w:val="none"/>
                <w:lang w:val="en-US"/>
              </w:rPr>
              <w:t>Evolocumab</w:t>
            </w:r>
          </w:p>
        </w:tc>
        <w:tc>
          <w:tcPr>
            <w:tcW w:w="250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3E5AD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rPr>
            </w:pPr>
            <w:r>
              <w:rPr>
                <w:rFonts w:hint="default" w:ascii="Times New Roman Regular" w:hAnsi="Times New Roman Regular" w:cs="Times New Roman Regular"/>
                <w:b w:val="0"/>
                <w:i w:val="0"/>
                <w:iCs w:val="0"/>
                <w:color w:val="000000"/>
                <w:sz w:val="24"/>
                <w:szCs w:val="24"/>
                <w:u w:val="none"/>
                <w:lang w:val="en-US" w:eastAsia="zh-CN"/>
              </w:rPr>
              <w:t>-28.09 (-31.03,-25.16)</w:t>
            </w:r>
          </w:p>
        </w:tc>
        <w:tc>
          <w:tcPr>
            <w:tcW w:w="242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092FD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eastAsia="zh-CN"/>
              </w:rPr>
            </w:pPr>
            <w:r>
              <w:rPr>
                <w:rFonts w:hint="default" w:ascii="Times New Roman Regular" w:hAnsi="Times New Roman Regular" w:cs="Times New Roman Regular"/>
                <w:b w:val="0"/>
                <w:i w:val="0"/>
                <w:iCs w:val="0"/>
                <w:color w:val="000000"/>
                <w:sz w:val="24"/>
                <w:szCs w:val="24"/>
                <w:u w:val="none"/>
                <w:lang w:val="en-US" w:eastAsia="zh-CN"/>
              </w:rPr>
              <w:t>-34.93 (-47.12,-22.74)</w:t>
            </w:r>
          </w:p>
        </w:tc>
        <w:tc>
          <w:tcPr>
            <w:tcW w:w="250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1C31B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eastAsia="zh-CN"/>
              </w:rPr>
            </w:pPr>
            <w:r>
              <w:rPr>
                <w:rFonts w:hint="eastAsia" w:ascii="Times New Roman Regular" w:hAnsi="Times New Roman Regular" w:cs="Times New Roman Regular"/>
                <w:b w:val="0"/>
                <w:i w:val="0"/>
                <w:iCs w:val="0"/>
                <w:color w:val="000000"/>
                <w:sz w:val="24"/>
                <w:szCs w:val="24"/>
                <w:u w:val="none"/>
                <w:lang w:val="en-US" w:eastAsia="zh-CN"/>
              </w:rPr>
              <w:t>-27.49 (-30.18,-24.79)</w:t>
            </w:r>
          </w:p>
        </w:tc>
      </w:tr>
      <w:tr w14:paraId="66DBD13D">
        <w:trPr>
          <w:trHeight w:val="616" w:hRule="atLeast"/>
        </w:trPr>
        <w:tc>
          <w:tcPr>
            <w:tcW w:w="224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DA0D0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b w:val="0"/>
                <w:i w:val="0"/>
                <w:iCs w:val="0"/>
                <w:color w:val="000000"/>
                <w:kern w:val="2"/>
                <w:sz w:val="24"/>
                <w:szCs w:val="24"/>
                <w:u w:val="none"/>
                <w:lang w:val="en-US" w:eastAsia="zh-CN" w:bidi="ar-SA"/>
              </w:rPr>
            </w:pPr>
            <w:r>
              <w:rPr>
                <w:rFonts w:hint="default" w:ascii="Times New Roman Regular" w:hAnsi="Times New Roman Regular" w:cs="Times New Roman Regular"/>
                <w:b w:val="0"/>
                <w:i w:val="0"/>
                <w:iCs w:val="0"/>
                <w:color w:val="000000"/>
                <w:sz w:val="24"/>
                <w:szCs w:val="24"/>
                <w:u w:val="none"/>
                <w:lang w:val="en-US"/>
              </w:rPr>
              <w:t>Inclisiran</w:t>
            </w:r>
          </w:p>
        </w:tc>
        <w:tc>
          <w:tcPr>
            <w:tcW w:w="250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1AC52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rPr>
            </w:pPr>
            <w:r>
              <w:rPr>
                <w:rFonts w:hint="default" w:ascii="Times New Roman Regular" w:hAnsi="Times New Roman Regular" w:cs="Times New Roman Regular"/>
                <w:b w:val="0"/>
                <w:i w:val="0"/>
                <w:iCs w:val="0"/>
                <w:color w:val="000000"/>
                <w:sz w:val="24"/>
                <w:szCs w:val="24"/>
                <w:u w:val="none"/>
                <w:lang w:val="en-US" w:eastAsia="zh-CN"/>
              </w:rPr>
              <w:t>-23.82 (-29.47,-18.16)</w:t>
            </w:r>
          </w:p>
        </w:tc>
        <w:tc>
          <w:tcPr>
            <w:tcW w:w="242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62E46C0">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Regular" w:hAnsi="Times New Roman Regular" w:cs="Times New Roman Regular"/>
                <w:b w:val="0"/>
                <w:i w:val="0"/>
                <w:iCs w:val="0"/>
                <w:color w:val="000000"/>
                <w:sz w:val="24"/>
                <w:szCs w:val="24"/>
                <w:u w:val="none"/>
                <w:lang w:val="en-US" w:eastAsia="zh-CN"/>
              </w:rPr>
            </w:pPr>
            <w:r>
              <w:rPr>
                <w:rFonts w:hint="eastAsia" w:ascii="Times New Roman Regular" w:hAnsi="Times New Roman Regular" w:cs="Times New Roman Regular"/>
                <w:b w:val="0"/>
                <w:i w:val="0"/>
                <w:iCs w:val="0"/>
                <w:color w:val="000000"/>
                <w:sz w:val="24"/>
                <w:szCs w:val="24"/>
                <w:u w:val="none"/>
                <w:lang w:val="en-US" w:eastAsia="zh-CN"/>
              </w:rPr>
              <w:t>NA</w:t>
            </w:r>
          </w:p>
        </w:tc>
        <w:tc>
          <w:tcPr>
            <w:tcW w:w="250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B495C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eastAsia="zh-CN"/>
              </w:rPr>
            </w:pPr>
            <w:r>
              <w:rPr>
                <w:rFonts w:hint="eastAsia" w:ascii="Times New Roman Regular" w:hAnsi="Times New Roman Regular" w:cs="Times New Roman Regular"/>
                <w:b w:val="0"/>
                <w:i w:val="0"/>
                <w:iCs w:val="0"/>
                <w:color w:val="000000"/>
                <w:sz w:val="24"/>
                <w:szCs w:val="24"/>
                <w:u w:val="none"/>
                <w:lang w:val="en-US" w:eastAsia="zh-CN"/>
              </w:rPr>
              <w:t>-23.63 (-28.66,-18.61)</w:t>
            </w:r>
          </w:p>
        </w:tc>
      </w:tr>
      <w:tr w14:paraId="50C53109">
        <w:trPr>
          <w:trHeight w:val="616" w:hRule="atLeast"/>
        </w:trPr>
        <w:tc>
          <w:tcPr>
            <w:tcW w:w="224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0362C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eastAsia="宋体" w:cs="Times New Roman Regular"/>
                <w:b w:val="0"/>
                <w:i w:val="0"/>
                <w:iCs w:val="0"/>
                <w:color w:val="000000"/>
                <w:kern w:val="2"/>
                <w:sz w:val="24"/>
                <w:szCs w:val="24"/>
                <w:u w:val="none"/>
                <w:lang w:val="en-US" w:eastAsia="zh-CN" w:bidi="ar-SA"/>
              </w:rPr>
            </w:pPr>
            <w:r>
              <w:rPr>
                <w:rFonts w:hint="default" w:ascii="Times New Roman Regular" w:hAnsi="Times New Roman Regular" w:cs="Times New Roman Regular"/>
                <w:b w:val="0"/>
                <w:i w:val="0"/>
                <w:iCs w:val="0"/>
                <w:color w:val="000000"/>
                <w:sz w:val="24"/>
                <w:szCs w:val="24"/>
                <w:u w:val="none"/>
                <w:lang w:val="en-US"/>
              </w:rPr>
              <w:t>Alirocumab</w:t>
            </w:r>
          </w:p>
        </w:tc>
        <w:tc>
          <w:tcPr>
            <w:tcW w:w="250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EA8A8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rPr>
            </w:pPr>
            <w:r>
              <w:rPr>
                <w:rFonts w:hint="default" w:ascii="Times New Roman Regular" w:hAnsi="Times New Roman Regular" w:cs="Times New Roman Regular"/>
                <w:b w:val="0"/>
                <w:i w:val="0"/>
                <w:iCs w:val="0"/>
                <w:color w:val="000000"/>
                <w:sz w:val="24"/>
                <w:szCs w:val="24"/>
                <w:u w:val="none"/>
                <w:lang w:val="en-US" w:eastAsia="zh-CN"/>
              </w:rPr>
              <w:t>-22.62 (-25.71,-19.53)</w:t>
            </w:r>
          </w:p>
        </w:tc>
        <w:tc>
          <w:tcPr>
            <w:tcW w:w="242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7980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eastAsia="zh-CN"/>
              </w:rPr>
            </w:pPr>
            <w:r>
              <w:rPr>
                <w:rFonts w:hint="default" w:ascii="Times New Roman Regular" w:hAnsi="Times New Roman Regular" w:cs="Times New Roman Regular"/>
                <w:b w:val="0"/>
                <w:i w:val="0"/>
                <w:iCs w:val="0"/>
                <w:color w:val="000000"/>
                <w:sz w:val="24"/>
                <w:szCs w:val="24"/>
                <w:u w:val="none"/>
                <w:lang w:val="en-US" w:eastAsia="zh-CN"/>
              </w:rPr>
              <w:t>-22.95 (-26.53,-19.36)</w:t>
            </w:r>
          </w:p>
        </w:tc>
        <w:tc>
          <w:tcPr>
            <w:tcW w:w="250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90B48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Regular" w:hAnsi="Times New Roman Regular" w:cs="Times New Roman Regular"/>
                <w:b w:val="0"/>
                <w:i w:val="0"/>
                <w:iCs w:val="0"/>
                <w:color w:val="000000"/>
                <w:sz w:val="24"/>
                <w:szCs w:val="24"/>
                <w:u w:val="none"/>
                <w:lang w:val="en-US" w:eastAsia="zh-CN"/>
              </w:rPr>
            </w:pPr>
            <w:r>
              <w:rPr>
                <w:rFonts w:hint="eastAsia" w:ascii="Times New Roman Regular" w:hAnsi="Times New Roman Regular" w:cs="Times New Roman Regular"/>
                <w:b w:val="0"/>
                <w:i w:val="0"/>
                <w:iCs w:val="0"/>
                <w:color w:val="000000"/>
                <w:sz w:val="24"/>
                <w:szCs w:val="24"/>
                <w:u w:val="none"/>
                <w:lang w:val="en-US" w:eastAsia="zh-CN"/>
              </w:rPr>
              <w:t>-19.25 (-40.48,1.99)</w:t>
            </w:r>
          </w:p>
        </w:tc>
      </w:tr>
    </w:tbl>
    <w:p w14:paraId="6A7A7955">
      <w:pPr>
        <w:rPr>
          <w:rFonts w:hint="default"/>
          <w:lang w:val="en-US" w:eastAsia="zh-CN"/>
        </w:rPr>
      </w:pPr>
    </w:p>
    <w:p w14:paraId="34234A64">
      <w:pPr>
        <w:rPr>
          <w:rFonts w:hint="default"/>
          <w:lang w:val="en-US" w:eastAsia="zh-CN"/>
        </w:rPr>
      </w:pPr>
    </w:p>
    <w:p w14:paraId="088289F6">
      <w:pPr>
        <w:rPr>
          <w:rFonts w:hint="default"/>
          <w:lang w:val="en-US" w:eastAsia="zh-CN"/>
        </w:rPr>
      </w:pPr>
    </w:p>
    <w:p w14:paraId="376098D4">
      <w:pPr>
        <w:rPr>
          <w:rFonts w:hint="default"/>
          <w:lang w:val="en-US" w:eastAsia="zh-CN"/>
        </w:rPr>
      </w:pPr>
    </w:p>
    <w:p w14:paraId="14A830FF">
      <w:pPr>
        <w:rPr>
          <w:rFonts w:hint="default"/>
          <w:lang w:val="en-US" w:eastAsia="zh-CN"/>
        </w:rPr>
      </w:pPr>
    </w:p>
    <w:p w14:paraId="2F9FBD79">
      <w:pPr>
        <w:rPr>
          <w:rFonts w:hint="default"/>
          <w:lang w:val="en-US" w:eastAsia="zh-CN"/>
        </w:rPr>
      </w:pPr>
    </w:p>
    <w:p w14:paraId="171575A5">
      <w:pPr>
        <w:rPr>
          <w:rFonts w:hint="default"/>
          <w:lang w:val="en-US" w:eastAsia="zh-CN"/>
        </w:rPr>
      </w:pPr>
    </w:p>
    <w:p w14:paraId="6DA08F73">
      <w:pPr>
        <w:rPr>
          <w:rFonts w:hint="default"/>
          <w:lang w:val="en-US" w:eastAsia="zh-CN"/>
        </w:rPr>
      </w:pPr>
    </w:p>
    <w:p w14:paraId="2F2C027B">
      <w:pPr>
        <w:rPr>
          <w:rFonts w:hint="default"/>
          <w:lang w:val="en-US" w:eastAsia="zh-CN"/>
        </w:rPr>
      </w:pPr>
    </w:p>
    <w:p w14:paraId="48876C03">
      <w:pPr>
        <w:rPr>
          <w:rFonts w:hint="default"/>
          <w:lang w:val="en-US" w:eastAsia="zh-CN"/>
        </w:rPr>
      </w:pPr>
    </w:p>
    <w:p w14:paraId="11A75979">
      <w:pPr>
        <w:rPr>
          <w:rFonts w:hint="default"/>
          <w:lang w:val="en-US" w:eastAsia="zh-CN"/>
        </w:rPr>
      </w:pPr>
    </w:p>
    <w:p w14:paraId="3A3DBAF7">
      <w:pPr>
        <w:rPr>
          <w:rFonts w:hint="default"/>
          <w:lang w:val="en-US" w:eastAsia="zh-CN"/>
        </w:rPr>
      </w:pPr>
    </w:p>
    <w:p w14:paraId="0D56356C">
      <w:pPr>
        <w:rPr>
          <w:rFonts w:hint="default"/>
          <w:lang w:val="en-US" w:eastAsia="zh-CN"/>
        </w:rPr>
      </w:pPr>
    </w:p>
    <w:p w14:paraId="581091AA">
      <w:pPr>
        <w:rPr>
          <w:rFonts w:hint="default"/>
          <w:lang w:val="en-US" w:eastAsia="zh-CN"/>
        </w:rPr>
      </w:pPr>
    </w:p>
    <w:p w14:paraId="414B643F">
      <w:pPr>
        <w:rPr>
          <w:rFonts w:hint="default"/>
          <w:lang w:val="en-US" w:eastAsia="zh-CN"/>
        </w:rPr>
      </w:pPr>
    </w:p>
    <w:p w14:paraId="68FBE59A">
      <w:pPr>
        <w:rPr>
          <w:rFonts w:hint="default"/>
          <w:lang w:val="en-US" w:eastAsia="zh-CN"/>
        </w:rPr>
      </w:pPr>
    </w:p>
    <w:p w14:paraId="725955CB">
      <w:pPr>
        <w:rPr>
          <w:rFonts w:hint="default"/>
          <w:lang w:val="en-US" w:eastAsia="zh-CN"/>
        </w:rPr>
      </w:pPr>
    </w:p>
    <w:p w14:paraId="05B29E1B">
      <w:pPr>
        <w:rPr>
          <w:rFonts w:hint="default"/>
          <w:lang w:val="en-US" w:eastAsia="zh-CN"/>
        </w:rPr>
      </w:pPr>
    </w:p>
    <w:p w14:paraId="2D507CBA">
      <w:pPr>
        <w:rPr>
          <w:rFonts w:hint="default"/>
          <w:lang w:val="en-US" w:eastAsia="zh-CN"/>
        </w:rPr>
      </w:pPr>
    </w:p>
    <w:p w14:paraId="68903076">
      <w:pPr>
        <w:rPr>
          <w:rFonts w:hint="default"/>
          <w:lang w:val="en-US" w:eastAsia="zh-CN"/>
        </w:rPr>
      </w:pPr>
    </w:p>
    <w:p w14:paraId="3D7988DF">
      <w:pPr>
        <w:rPr>
          <w:rFonts w:hint="default"/>
          <w:lang w:val="en-US" w:eastAsia="zh-CN"/>
        </w:rPr>
      </w:pPr>
    </w:p>
    <w:p w14:paraId="6424131D">
      <w:pPr>
        <w:rPr>
          <w:rFonts w:hint="default"/>
          <w:lang w:val="en-US" w:eastAsia="zh-CN"/>
        </w:rPr>
      </w:pPr>
    </w:p>
    <w:p w14:paraId="481F0A53">
      <w:pPr>
        <w:rPr>
          <w:rFonts w:hint="default"/>
          <w:lang w:val="en-US" w:eastAsia="zh-CN"/>
        </w:rPr>
      </w:pPr>
    </w:p>
    <w:p w14:paraId="6F6AEA50">
      <w:pPr>
        <w:rPr>
          <w:rFonts w:hint="default"/>
          <w:lang w:val="en-US" w:eastAsia="zh-CN"/>
        </w:rPr>
      </w:pPr>
    </w:p>
    <w:p w14:paraId="23C84687">
      <w:pPr>
        <w:rPr>
          <w:rFonts w:hint="default"/>
          <w:lang w:val="en-US" w:eastAsia="zh-CN"/>
        </w:rPr>
      </w:pPr>
    </w:p>
    <w:p w14:paraId="1090F1F3">
      <w:pPr>
        <w:rPr>
          <w:rFonts w:hint="default"/>
          <w:lang w:val="en-US" w:eastAsia="zh-CN"/>
        </w:rPr>
      </w:pPr>
    </w:p>
    <w:p w14:paraId="3184055C">
      <w:pPr>
        <w:pStyle w:val="3"/>
        <w:bidi w:val="0"/>
        <w:rPr>
          <w:rFonts w:hint="default" w:ascii="Times New Roman Bold" w:hAnsi="Times New Roman Bold" w:cs="Times New Roman Bold"/>
          <w:sz w:val="24"/>
          <w:szCs w:val="24"/>
          <w:lang w:val="en-US" w:eastAsia="zh-CN"/>
        </w:rPr>
      </w:pPr>
      <w:bookmarkStart w:id="70" w:name="_Toc300140464"/>
      <w:r>
        <w:rPr>
          <w:rFonts w:hint="eastAsia" w:ascii="Times New Roman Bold" w:hAnsi="Times New Roman Bold" w:cs="Times New Roman Bold"/>
          <w:sz w:val="24"/>
          <w:szCs w:val="24"/>
          <w:lang w:val="en-US" w:eastAsia="zh-CN"/>
        </w:rPr>
        <w:t xml:space="preserve">Figure S15.1 </w:t>
      </w:r>
      <w:r>
        <w:rPr>
          <w:rFonts w:hint="default" w:ascii="Times New Roman Bold" w:hAnsi="Times New Roman Bold" w:cs="Times New Roman Bold"/>
          <w:sz w:val="24"/>
          <w:szCs w:val="24"/>
          <w:lang w:val="en-US" w:eastAsia="zh-CN"/>
        </w:rPr>
        <w:t>Sensitivity analysis of treatment effects on Lp(a) restricted to standard approved doses</w:t>
      </w:r>
      <w:bookmarkEnd w:id="70"/>
    </w:p>
    <w:p w14:paraId="2B825913">
      <w:pPr>
        <w:keepNext w:val="0"/>
        <w:keepLines w:val="0"/>
        <w:widowControl/>
        <w:suppressLineNumbers w:val="0"/>
        <w:jc w:val="left"/>
        <w:rPr>
          <w:rFonts w:hint="default"/>
          <w:lang w:val="en-US" w:eastAsia="zh-CN"/>
        </w:rPr>
      </w:pPr>
      <w:r>
        <w:rPr>
          <w:rFonts w:ascii="宋体" w:hAnsi="宋体" w:eastAsia="宋体" w:cs="宋体"/>
          <w:kern w:val="0"/>
          <w:sz w:val="24"/>
          <w:szCs w:val="24"/>
          <w:lang w:val="en-US" w:eastAsia="zh-CN" w:bidi="ar"/>
        </w:rPr>
        <w:drawing>
          <wp:inline distT="0" distB="0" distL="114300" distR="114300">
            <wp:extent cx="304800" cy="304800"/>
            <wp:effectExtent l="0" t="0" r="0" b="0"/>
            <wp:docPr id="73"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2" descr="IMG_256"/>
                    <pic:cNvPicPr>
                      <a:picLocks noChangeAspect="1"/>
                    </pic:cNvPicPr>
                  </pic:nvPicPr>
                  <pic:blipFill>
                    <a:blip r:embed="rId37"/>
                    <a:stretch>
                      <a:fillRect/>
                    </a:stretch>
                  </pic:blipFill>
                  <pic:spPr>
                    <a:xfrm>
                      <a:off x="0" y="0"/>
                      <a:ext cx="304800" cy="304800"/>
                    </a:xfrm>
                    <a:prstGeom prst="rect">
                      <a:avLst/>
                    </a:prstGeom>
                    <a:noFill/>
                    <a:ln w="9525">
                      <a:noFill/>
                    </a:ln>
                  </pic:spPr>
                </pic:pic>
              </a:graphicData>
            </a:graphic>
          </wp:inline>
        </w:drawing>
      </w:r>
      <w:r>
        <w:drawing>
          <wp:inline distT="0" distB="0" distL="114300" distR="114300">
            <wp:extent cx="6640830" cy="4596130"/>
            <wp:effectExtent l="0" t="0" r="13970" b="1270"/>
            <wp:docPr id="7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4"/>
                    <pic:cNvPicPr>
                      <a:picLocks noChangeAspect="1"/>
                    </pic:cNvPicPr>
                  </pic:nvPicPr>
                  <pic:blipFill>
                    <a:blip r:embed="rId38"/>
                    <a:stretch>
                      <a:fillRect/>
                    </a:stretch>
                  </pic:blipFill>
                  <pic:spPr>
                    <a:xfrm>
                      <a:off x="0" y="0"/>
                      <a:ext cx="6640830" cy="4596130"/>
                    </a:xfrm>
                    <a:prstGeom prst="rect">
                      <a:avLst/>
                    </a:prstGeom>
                    <a:noFill/>
                    <a:ln>
                      <a:noFill/>
                    </a:ln>
                  </pic:spPr>
                </pic:pic>
              </a:graphicData>
            </a:graphic>
          </wp:inline>
        </w:drawing>
      </w:r>
    </w:p>
    <w:p w14:paraId="14657232">
      <w:pPr>
        <w:rPr>
          <w:rFonts w:hint="default"/>
          <w:lang w:val="en-US" w:eastAsia="zh-CN"/>
        </w:rPr>
      </w:pPr>
    </w:p>
    <w:p w14:paraId="51683277">
      <w:pPr>
        <w:rPr>
          <w:rFonts w:hint="default"/>
          <w:lang w:val="en-US" w:eastAsia="zh-CN"/>
        </w:rPr>
      </w:pPr>
    </w:p>
    <w:p w14:paraId="1B932C0D">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1ADB485">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85A29CA">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D56B8C3">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39D2D3B7">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620BD469">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FDA115D">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A8E8905">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46F3C68">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57034B43">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51FE6E8F">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1D49486">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0F5CFDF9">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13BEB8A3">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44A5FBC5">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pPr>
    </w:p>
    <w:p w14:paraId="5CAE16E8">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lang w:val="en-US" w:eastAsia="zh-CN" w:bidi="ar"/>
        </w:rPr>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pPr>
    </w:p>
    <w:p w14:paraId="1C374D77">
      <w:pPr>
        <w:pStyle w:val="2"/>
        <w:bidi w:val="0"/>
        <w:rPr>
          <w:rFonts w:hint="default" w:ascii="Times New Roman Bold" w:hAnsi="Times New Roman Bold" w:cs="Times New Roman Bold"/>
          <w:b/>
          <w:bCs w:val="0"/>
          <w:sz w:val="24"/>
          <w:szCs w:val="24"/>
          <w:lang w:val="en-US" w:eastAsia="zh-CN"/>
        </w:rPr>
      </w:pPr>
      <w:bookmarkStart w:id="71" w:name="_Toc21691645"/>
      <w:r>
        <w:rPr>
          <w:rFonts w:hint="default" w:ascii="Times New Roman Bold" w:hAnsi="Times New Roman Bold" w:cs="Times New Roman Bold"/>
          <w:b/>
          <w:bCs w:val="0"/>
          <w:sz w:val="24"/>
          <w:szCs w:val="24"/>
          <w:lang w:val="en-US" w:eastAsia="zh-CN"/>
        </w:rPr>
        <w:t>Appendix 1</w:t>
      </w:r>
      <w:r>
        <w:rPr>
          <w:rFonts w:hint="eastAsia" w:ascii="Times New Roman Bold" w:hAnsi="Times New Roman Bold" w:cs="Times New Roman Bold"/>
          <w:b/>
          <w:bCs w:val="0"/>
          <w:sz w:val="24"/>
          <w:szCs w:val="24"/>
          <w:lang w:val="en-US" w:eastAsia="zh-CN"/>
        </w:rPr>
        <w:t>6</w:t>
      </w:r>
      <w:r>
        <w:rPr>
          <w:rFonts w:hint="default" w:ascii="Times New Roman Bold" w:hAnsi="Times New Roman Bold" w:cs="Times New Roman Bold"/>
          <w:b/>
          <w:bCs w:val="0"/>
          <w:sz w:val="24"/>
          <w:szCs w:val="24"/>
          <w:lang w:val="en-US" w:eastAsia="zh-CN"/>
        </w:rPr>
        <w:t>: Specific AEs</w:t>
      </w:r>
      <w:bookmarkEnd w:id="71"/>
    </w:p>
    <w:tbl>
      <w:tblPr>
        <w:tblStyle w:val="11"/>
        <w:tblW w:w="16264" w:type="dxa"/>
        <w:tblInd w:w="-4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459"/>
        <w:gridCol w:w="1427"/>
        <w:gridCol w:w="1655"/>
        <w:gridCol w:w="1869"/>
        <w:gridCol w:w="1935"/>
        <w:gridCol w:w="1868"/>
        <w:gridCol w:w="1918"/>
        <w:gridCol w:w="1394"/>
        <w:gridCol w:w="1556"/>
      </w:tblGrid>
      <w:tr w14:paraId="01BDB055">
        <w:tc>
          <w:tcPr>
            <w:tcW w:w="1183" w:type="dxa"/>
            <w:shd w:val="clear" w:color="auto" w:fill="1E376A"/>
            <w:noWrap w:val="0"/>
            <w:vAlign w:val="center"/>
          </w:tcPr>
          <w:p w14:paraId="716A8590">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Study</w:t>
            </w:r>
          </w:p>
        </w:tc>
        <w:tc>
          <w:tcPr>
            <w:tcW w:w="1459" w:type="dxa"/>
            <w:shd w:val="clear" w:color="auto" w:fill="1E376A"/>
            <w:noWrap w:val="0"/>
            <w:vAlign w:val="center"/>
          </w:tcPr>
          <w:p w14:paraId="4DC922FB">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Injectionsite reactions</w:t>
            </w:r>
          </w:p>
        </w:tc>
        <w:tc>
          <w:tcPr>
            <w:tcW w:w="1427" w:type="dxa"/>
            <w:shd w:val="clear" w:color="auto" w:fill="1E376A"/>
            <w:noWrap w:val="0"/>
            <w:vAlign w:val="center"/>
          </w:tcPr>
          <w:p w14:paraId="3AA6EF13">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Muscle-related events</w:t>
            </w:r>
          </w:p>
        </w:tc>
        <w:tc>
          <w:tcPr>
            <w:tcW w:w="1655" w:type="dxa"/>
            <w:shd w:val="clear" w:color="auto" w:fill="1E376A"/>
            <w:noWrap w:val="0"/>
            <w:vAlign w:val="center"/>
          </w:tcPr>
          <w:p w14:paraId="7A93D8C4">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Hepatic effects (ALT/AST)</w:t>
            </w:r>
          </w:p>
        </w:tc>
        <w:tc>
          <w:tcPr>
            <w:tcW w:w="1869" w:type="dxa"/>
            <w:shd w:val="clear" w:color="auto" w:fill="1E376A"/>
            <w:noWrap w:val="0"/>
            <w:vAlign w:val="center"/>
          </w:tcPr>
          <w:p w14:paraId="3FB66C8F">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Neurocognitive events</w:t>
            </w:r>
          </w:p>
        </w:tc>
        <w:tc>
          <w:tcPr>
            <w:tcW w:w="1935" w:type="dxa"/>
            <w:shd w:val="clear" w:color="auto" w:fill="1E376A"/>
            <w:noWrap w:val="0"/>
            <w:vAlign w:val="center"/>
          </w:tcPr>
          <w:p w14:paraId="69245BF5">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Diabetes/Glucose control</w:t>
            </w:r>
          </w:p>
        </w:tc>
        <w:tc>
          <w:tcPr>
            <w:tcW w:w="1868" w:type="dxa"/>
            <w:shd w:val="clear" w:color="auto" w:fill="1E376A"/>
            <w:noWrap w:val="0"/>
            <w:vAlign w:val="center"/>
          </w:tcPr>
          <w:p w14:paraId="7C51A44D">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Nasopharyngitis</w:t>
            </w:r>
          </w:p>
        </w:tc>
        <w:tc>
          <w:tcPr>
            <w:tcW w:w="1918" w:type="dxa"/>
            <w:shd w:val="clear" w:color="auto" w:fill="1E376A"/>
            <w:noWrap w:val="0"/>
            <w:vAlign w:val="center"/>
          </w:tcPr>
          <w:p w14:paraId="41B2CCEC">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Upper respiratory tract infection</w:t>
            </w:r>
          </w:p>
        </w:tc>
        <w:tc>
          <w:tcPr>
            <w:tcW w:w="1394" w:type="dxa"/>
            <w:shd w:val="clear" w:color="auto" w:fill="1E376A"/>
            <w:noWrap w:val="0"/>
            <w:vAlign w:val="center"/>
          </w:tcPr>
          <w:p w14:paraId="202C0A19">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Urinary tract infection</w:t>
            </w:r>
          </w:p>
        </w:tc>
        <w:tc>
          <w:tcPr>
            <w:tcW w:w="1556" w:type="dxa"/>
            <w:shd w:val="clear" w:color="auto" w:fill="1E376A"/>
            <w:noWrap w:val="0"/>
            <w:vAlign w:val="center"/>
          </w:tcPr>
          <w:p w14:paraId="214C623A">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Headache</w:t>
            </w:r>
          </w:p>
        </w:tc>
      </w:tr>
      <w:tr w14:paraId="00BFA372">
        <w:tc>
          <w:tcPr>
            <w:tcW w:w="1183" w:type="dxa"/>
            <w:shd w:val="clear" w:color="auto" w:fill="auto"/>
            <w:noWrap w:val="0"/>
            <w:vAlign w:val="center"/>
          </w:tcPr>
          <w:p w14:paraId="4DB162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Stiekema  2019</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ANITSCHKOW</w:t>
            </w:r>
          </w:p>
        </w:tc>
        <w:tc>
          <w:tcPr>
            <w:tcW w:w="1459" w:type="dxa"/>
            <w:shd w:val="clear" w:color="auto" w:fill="auto"/>
            <w:noWrap w:val="0"/>
            <w:vAlign w:val="center"/>
          </w:tcPr>
          <w:p w14:paraId="0C5603A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427" w:type="dxa"/>
            <w:shd w:val="clear" w:color="auto" w:fill="auto"/>
            <w:noWrap w:val="0"/>
            <w:vAlign w:val="center"/>
          </w:tcPr>
          <w:p w14:paraId="2903E9F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1F2FC6C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9" w:type="dxa"/>
            <w:shd w:val="clear" w:color="auto" w:fill="auto"/>
            <w:noWrap w:val="0"/>
            <w:vAlign w:val="center"/>
          </w:tcPr>
          <w:p w14:paraId="63151AE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430A31A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0DA264A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514C093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5363690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6D37E65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5D1676B4">
        <w:tc>
          <w:tcPr>
            <w:tcW w:w="1183" w:type="dxa"/>
            <w:shd w:val="clear" w:color="auto" w:fill="auto"/>
            <w:noWrap w:val="0"/>
            <w:vAlign w:val="center"/>
          </w:tcPr>
          <w:p w14:paraId="1833C3A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Rosenson et al. 2019</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BANTING</w:t>
            </w:r>
          </w:p>
        </w:tc>
        <w:tc>
          <w:tcPr>
            <w:tcW w:w="1459" w:type="dxa"/>
            <w:shd w:val="clear" w:color="auto" w:fill="auto"/>
            <w:noWrap w:val="0"/>
            <w:vAlign w:val="center"/>
          </w:tcPr>
          <w:p w14:paraId="36391D1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427" w:type="dxa"/>
            <w:shd w:val="clear" w:color="auto" w:fill="auto"/>
            <w:noWrap w:val="0"/>
            <w:vAlign w:val="center"/>
          </w:tcPr>
          <w:p w14:paraId="58488ED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6522D4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(0.4%) / 1 (0.7%)</w:t>
            </w:r>
          </w:p>
        </w:tc>
        <w:tc>
          <w:tcPr>
            <w:tcW w:w="1869" w:type="dxa"/>
            <w:shd w:val="clear" w:color="auto" w:fill="auto"/>
            <w:noWrap w:val="0"/>
            <w:vAlign w:val="center"/>
          </w:tcPr>
          <w:p w14:paraId="492CAB8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713DADB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 (2.9%) / 5 (3.5%)</w:t>
            </w:r>
          </w:p>
        </w:tc>
        <w:tc>
          <w:tcPr>
            <w:tcW w:w="1868" w:type="dxa"/>
            <w:shd w:val="clear" w:color="auto" w:fill="auto"/>
            <w:noWrap w:val="0"/>
            <w:vAlign w:val="center"/>
          </w:tcPr>
          <w:p w14:paraId="325AED6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0A8F57E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(1.8%) / 4 (2.8%)</w:t>
            </w:r>
          </w:p>
        </w:tc>
        <w:tc>
          <w:tcPr>
            <w:tcW w:w="1394" w:type="dxa"/>
            <w:shd w:val="clear" w:color="auto" w:fill="auto"/>
            <w:noWrap w:val="0"/>
            <w:vAlign w:val="center"/>
          </w:tcPr>
          <w:p w14:paraId="2AFCEB2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(2.1%) / 2 (1.4%)</w:t>
            </w:r>
          </w:p>
        </w:tc>
        <w:tc>
          <w:tcPr>
            <w:tcW w:w="1556" w:type="dxa"/>
            <w:shd w:val="clear" w:color="auto" w:fill="auto"/>
            <w:noWrap w:val="0"/>
            <w:vAlign w:val="center"/>
          </w:tcPr>
          <w:p w14:paraId="5C95EB0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(2.1%) / 3 (2.1%)</w:t>
            </w:r>
          </w:p>
        </w:tc>
      </w:tr>
      <w:tr w14:paraId="2AE84EBF">
        <w:tc>
          <w:tcPr>
            <w:tcW w:w="1183" w:type="dxa"/>
            <w:shd w:val="clear" w:color="auto" w:fill="auto"/>
            <w:noWrap w:val="0"/>
            <w:vAlign w:val="center"/>
          </w:tcPr>
          <w:p w14:paraId="13BCB94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Boccara et al. 2020</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BEIJERINCK</w:t>
            </w:r>
          </w:p>
        </w:tc>
        <w:tc>
          <w:tcPr>
            <w:tcW w:w="1459" w:type="dxa"/>
            <w:shd w:val="clear" w:color="auto" w:fill="auto"/>
            <w:noWrap w:val="0"/>
            <w:vAlign w:val="center"/>
          </w:tcPr>
          <w:p w14:paraId="1B26B61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(2.3%) / 8 (5.1%)</w:t>
            </w:r>
          </w:p>
        </w:tc>
        <w:tc>
          <w:tcPr>
            <w:tcW w:w="1427" w:type="dxa"/>
            <w:shd w:val="clear" w:color="auto" w:fill="auto"/>
            <w:noWrap w:val="0"/>
            <w:vAlign w:val="center"/>
          </w:tcPr>
          <w:p w14:paraId="20861B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1603E7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(0.4%) / 0 (0.0%)</w:t>
            </w:r>
          </w:p>
        </w:tc>
        <w:tc>
          <w:tcPr>
            <w:tcW w:w="1869" w:type="dxa"/>
            <w:shd w:val="clear" w:color="auto" w:fill="auto"/>
            <w:noWrap w:val="0"/>
            <w:vAlign w:val="center"/>
          </w:tcPr>
          <w:p w14:paraId="377DD77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7E5C7D0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61D9E7A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10 (3.3%) / 2 (1.3%)</w:t>
            </w:r>
          </w:p>
        </w:tc>
        <w:tc>
          <w:tcPr>
            <w:tcW w:w="1918" w:type="dxa"/>
            <w:shd w:val="clear" w:color="auto" w:fill="auto"/>
            <w:noWrap w:val="0"/>
            <w:vAlign w:val="center"/>
          </w:tcPr>
          <w:p w14:paraId="09FB3F9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(2.3%) / 4 (2.5%)</w:t>
            </w:r>
          </w:p>
        </w:tc>
        <w:tc>
          <w:tcPr>
            <w:tcW w:w="1394" w:type="dxa"/>
            <w:shd w:val="clear" w:color="auto" w:fill="auto"/>
            <w:noWrap w:val="0"/>
            <w:vAlign w:val="center"/>
          </w:tcPr>
          <w:p w14:paraId="31C9DDD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01FDF6B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0020568B">
        <w:tc>
          <w:tcPr>
            <w:tcW w:w="1183" w:type="dxa"/>
            <w:shd w:val="clear" w:color="auto" w:fill="auto"/>
            <w:noWrap w:val="0"/>
            <w:vAlign w:val="center"/>
          </w:tcPr>
          <w:p w14:paraId="1A19F84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Lorenzatti et al. 2019</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BERSON</w:t>
            </w:r>
          </w:p>
        </w:tc>
        <w:tc>
          <w:tcPr>
            <w:tcW w:w="1459" w:type="dxa"/>
            <w:shd w:val="clear" w:color="auto" w:fill="auto"/>
            <w:noWrap w:val="0"/>
            <w:vAlign w:val="center"/>
          </w:tcPr>
          <w:p w14:paraId="57730F2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427" w:type="dxa"/>
            <w:shd w:val="clear" w:color="auto" w:fill="auto"/>
            <w:noWrap w:val="0"/>
            <w:vAlign w:val="center"/>
          </w:tcPr>
          <w:p w14:paraId="796F1AE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0787624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(0.2%) / 2 (0.6%)</w:t>
            </w:r>
          </w:p>
        </w:tc>
        <w:tc>
          <w:tcPr>
            <w:tcW w:w="1869" w:type="dxa"/>
            <w:shd w:val="clear" w:color="auto" w:fill="auto"/>
            <w:noWrap w:val="0"/>
            <w:vAlign w:val="center"/>
          </w:tcPr>
          <w:p w14:paraId="3FC66AD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139F9CE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38 (5.8%) / 8 (2.4%)</w:t>
            </w:r>
          </w:p>
        </w:tc>
        <w:tc>
          <w:tcPr>
            <w:tcW w:w="1868" w:type="dxa"/>
            <w:shd w:val="clear" w:color="auto" w:fill="auto"/>
            <w:noWrap w:val="0"/>
            <w:vAlign w:val="center"/>
          </w:tcPr>
          <w:p w14:paraId="57F823A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20 (3.0%) / 12 (3.7%)</w:t>
            </w:r>
          </w:p>
        </w:tc>
        <w:tc>
          <w:tcPr>
            <w:tcW w:w="1918" w:type="dxa"/>
            <w:shd w:val="clear" w:color="auto" w:fill="auto"/>
            <w:noWrap w:val="0"/>
            <w:vAlign w:val="center"/>
          </w:tcPr>
          <w:p w14:paraId="50215E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23 (3.5%) / 11 (3.4%)</w:t>
            </w:r>
          </w:p>
        </w:tc>
        <w:tc>
          <w:tcPr>
            <w:tcW w:w="1394" w:type="dxa"/>
            <w:shd w:val="clear" w:color="auto" w:fill="auto"/>
            <w:noWrap w:val="0"/>
            <w:vAlign w:val="center"/>
          </w:tcPr>
          <w:p w14:paraId="73CC411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7F7F0F7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 (1.2%) / 3 (0.9%)</w:t>
            </w:r>
          </w:p>
        </w:tc>
      </w:tr>
      <w:tr w14:paraId="3508E8CC">
        <w:tc>
          <w:tcPr>
            <w:tcW w:w="1183" w:type="dxa"/>
            <w:shd w:val="clear" w:color="auto" w:fill="auto"/>
            <w:noWrap w:val="0"/>
            <w:vAlign w:val="center"/>
          </w:tcPr>
          <w:p w14:paraId="3B6C217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HUO et al. 2023</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CREDIT-1</w:t>
            </w:r>
          </w:p>
        </w:tc>
        <w:tc>
          <w:tcPr>
            <w:tcW w:w="1459" w:type="dxa"/>
            <w:shd w:val="clear" w:color="auto" w:fill="auto"/>
            <w:noWrap w:val="0"/>
            <w:vAlign w:val="center"/>
          </w:tcPr>
          <w:p w14:paraId="461E27D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30 (7.3%) / 5 (2.5%)</w:t>
            </w:r>
          </w:p>
        </w:tc>
        <w:tc>
          <w:tcPr>
            <w:tcW w:w="1427" w:type="dxa"/>
            <w:shd w:val="clear" w:color="auto" w:fill="auto"/>
            <w:noWrap w:val="0"/>
            <w:vAlign w:val="center"/>
          </w:tcPr>
          <w:p w14:paraId="7844DB4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19 (4.6%) / 5 (2.5%)</w:t>
            </w:r>
          </w:p>
        </w:tc>
        <w:tc>
          <w:tcPr>
            <w:tcW w:w="1655" w:type="dxa"/>
            <w:shd w:val="clear" w:color="auto" w:fill="auto"/>
            <w:noWrap w:val="0"/>
            <w:vAlign w:val="center"/>
          </w:tcPr>
          <w:p w14:paraId="176CC52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10 (2.4%) / 3 (1.5%)</w:t>
            </w:r>
          </w:p>
        </w:tc>
        <w:tc>
          <w:tcPr>
            <w:tcW w:w="1869" w:type="dxa"/>
            <w:shd w:val="clear" w:color="auto" w:fill="auto"/>
            <w:noWrap w:val="0"/>
            <w:vAlign w:val="center"/>
          </w:tcPr>
          <w:p w14:paraId="23B951E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75DFA1E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26 (6.3%) / 13 (6.4%)</w:t>
            </w:r>
          </w:p>
        </w:tc>
        <w:tc>
          <w:tcPr>
            <w:tcW w:w="1868" w:type="dxa"/>
            <w:shd w:val="clear" w:color="auto" w:fill="auto"/>
            <w:noWrap w:val="0"/>
            <w:vAlign w:val="center"/>
          </w:tcPr>
          <w:p w14:paraId="5D5C7A5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39096AD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46 (11.2%) / 21 (10.3%)</w:t>
            </w:r>
          </w:p>
        </w:tc>
        <w:tc>
          <w:tcPr>
            <w:tcW w:w="1394" w:type="dxa"/>
            <w:shd w:val="clear" w:color="auto" w:fill="auto"/>
            <w:noWrap w:val="0"/>
            <w:vAlign w:val="center"/>
          </w:tcPr>
          <w:p w14:paraId="6EEE84B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45 (10.9%) / 21 (10.3%)</w:t>
            </w:r>
          </w:p>
        </w:tc>
        <w:tc>
          <w:tcPr>
            <w:tcW w:w="1556" w:type="dxa"/>
            <w:shd w:val="clear" w:color="auto" w:fill="auto"/>
            <w:noWrap w:val="0"/>
            <w:vAlign w:val="center"/>
          </w:tcPr>
          <w:p w14:paraId="5198FC3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095DCF97">
        <w:tc>
          <w:tcPr>
            <w:tcW w:w="1183" w:type="dxa"/>
            <w:shd w:val="clear" w:color="auto" w:fill="auto"/>
            <w:noWrap w:val="0"/>
            <w:vAlign w:val="center"/>
          </w:tcPr>
          <w:p w14:paraId="2A58BFB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Chai et al. 2023 CREDIT-2</w:t>
            </w:r>
          </w:p>
        </w:tc>
        <w:tc>
          <w:tcPr>
            <w:tcW w:w="1459" w:type="dxa"/>
            <w:shd w:val="clear" w:color="auto" w:fill="auto"/>
            <w:noWrap w:val="0"/>
            <w:vAlign w:val="center"/>
          </w:tcPr>
          <w:p w14:paraId="43041A7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(3.0%) / 0 (0.0%)</w:t>
            </w:r>
          </w:p>
        </w:tc>
        <w:tc>
          <w:tcPr>
            <w:tcW w:w="1427" w:type="dxa"/>
            <w:shd w:val="clear" w:color="auto" w:fill="auto"/>
            <w:noWrap w:val="0"/>
            <w:vAlign w:val="center"/>
          </w:tcPr>
          <w:p w14:paraId="754DE92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(5.0%) / 3 (6.3%)</w:t>
            </w:r>
          </w:p>
        </w:tc>
        <w:tc>
          <w:tcPr>
            <w:tcW w:w="1655" w:type="dxa"/>
            <w:shd w:val="clear" w:color="auto" w:fill="auto"/>
            <w:noWrap w:val="0"/>
            <w:vAlign w:val="center"/>
          </w:tcPr>
          <w:p w14:paraId="0E9B955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(3.8%) / 0</w:t>
            </w:r>
            <w:r>
              <w:rPr>
                <w:rFonts w:hint="default" w:ascii="Times New Roman Regular" w:hAnsi="Times New Roman Regular" w:cs="Times New Roman Regular"/>
                <w:i w:val="0"/>
                <w:iCs w:val="0"/>
                <w:color w:val="000000"/>
                <w:kern w:val="0"/>
                <w:sz w:val="24"/>
                <w:szCs w:val="24"/>
                <w:u w:val="none"/>
                <w:lang w:val="en-US" w:eastAsia="zh-CN" w:bidi="ar"/>
              </w:rPr>
              <w:t xml:space="preserve"> (0%)</w:t>
            </w:r>
          </w:p>
        </w:tc>
        <w:tc>
          <w:tcPr>
            <w:tcW w:w="1869" w:type="dxa"/>
            <w:shd w:val="clear" w:color="auto" w:fill="auto"/>
            <w:noWrap w:val="0"/>
            <w:vAlign w:val="center"/>
          </w:tcPr>
          <w:p w14:paraId="62AA80F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70EE6EA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2AD0112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6D61D9A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13 (13.0%) / 4 (8.3%)</w:t>
            </w:r>
          </w:p>
        </w:tc>
        <w:tc>
          <w:tcPr>
            <w:tcW w:w="1394" w:type="dxa"/>
            <w:shd w:val="clear" w:color="auto" w:fill="auto"/>
            <w:noWrap w:val="0"/>
            <w:vAlign w:val="center"/>
          </w:tcPr>
          <w:p w14:paraId="1A15D1A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149BAD2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47060F4B">
        <w:tc>
          <w:tcPr>
            <w:tcW w:w="1183" w:type="dxa"/>
            <w:shd w:val="clear" w:color="auto" w:fill="auto"/>
            <w:noWrap w:val="0"/>
            <w:vAlign w:val="center"/>
          </w:tcPr>
          <w:p w14:paraId="3BC9D47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Qi et al. 2023</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CREDIT-4</w:t>
            </w:r>
          </w:p>
        </w:tc>
        <w:tc>
          <w:tcPr>
            <w:tcW w:w="1459" w:type="dxa"/>
            <w:shd w:val="clear" w:color="auto" w:fill="auto"/>
            <w:noWrap w:val="0"/>
            <w:vAlign w:val="center"/>
          </w:tcPr>
          <w:p w14:paraId="0326851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(1.0%) / 1 (1.0%)</w:t>
            </w:r>
          </w:p>
        </w:tc>
        <w:tc>
          <w:tcPr>
            <w:tcW w:w="1427" w:type="dxa"/>
            <w:shd w:val="clear" w:color="auto" w:fill="auto"/>
            <w:noWrap w:val="0"/>
            <w:vAlign w:val="center"/>
          </w:tcPr>
          <w:p w14:paraId="20E613F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(1.0%) / 3 (3.1%)</w:t>
            </w:r>
          </w:p>
        </w:tc>
        <w:tc>
          <w:tcPr>
            <w:tcW w:w="1655" w:type="dxa"/>
            <w:shd w:val="clear" w:color="auto" w:fill="auto"/>
            <w:noWrap w:val="0"/>
            <w:vAlign w:val="center"/>
          </w:tcPr>
          <w:p w14:paraId="2A44FAD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(1.5%) / 2 (2.0%)</w:t>
            </w:r>
          </w:p>
        </w:tc>
        <w:tc>
          <w:tcPr>
            <w:tcW w:w="1869" w:type="dxa"/>
            <w:shd w:val="clear" w:color="auto" w:fill="auto"/>
            <w:noWrap w:val="0"/>
            <w:vAlign w:val="center"/>
          </w:tcPr>
          <w:p w14:paraId="15EFDF2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22EA2E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30A2CCD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7D467C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(2.9%) / 3 (3.1%)</w:t>
            </w:r>
          </w:p>
        </w:tc>
        <w:tc>
          <w:tcPr>
            <w:tcW w:w="1394" w:type="dxa"/>
            <w:shd w:val="clear" w:color="auto" w:fill="auto"/>
            <w:noWrap w:val="0"/>
            <w:vAlign w:val="center"/>
          </w:tcPr>
          <w:p w14:paraId="19166F3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12 (5.9%) / 4 (4.1%)</w:t>
            </w:r>
          </w:p>
        </w:tc>
        <w:tc>
          <w:tcPr>
            <w:tcW w:w="1556" w:type="dxa"/>
            <w:shd w:val="clear" w:color="auto" w:fill="auto"/>
            <w:noWrap w:val="0"/>
            <w:vAlign w:val="center"/>
          </w:tcPr>
          <w:p w14:paraId="18983FF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62365B88">
        <w:tc>
          <w:tcPr>
            <w:tcW w:w="1183" w:type="dxa"/>
            <w:shd w:val="clear" w:color="auto" w:fill="auto"/>
            <w:noWrap w:val="0"/>
            <w:vAlign w:val="center"/>
          </w:tcPr>
          <w:p w14:paraId="19F485E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Blom et al. 2014</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DESCARTES</w:t>
            </w:r>
          </w:p>
        </w:tc>
        <w:tc>
          <w:tcPr>
            <w:tcW w:w="1459" w:type="dxa"/>
            <w:shd w:val="clear" w:color="auto" w:fill="auto"/>
            <w:noWrap w:val="0"/>
            <w:vAlign w:val="center"/>
          </w:tcPr>
          <w:p w14:paraId="2CC9AF6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34 (5.7%) / 15 (5.0%)</w:t>
            </w:r>
          </w:p>
        </w:tc>
        <w:tc>
          <w:tcPr>
            <w:tcW w:w="1427" w:type="dxa"/>
            <w:shd w:val="clear" w:color="auto" w:fill="auto"/>
            <w:noWrap w:val="0"/>
            <w:vAlign w:val="center"/>
          </w:tcPr>
          <w:p w14:paraId="20C20EC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24 (4.0%) / 9 (3.0%)</w:t>
            </w:r>
          </w:p>
        </w:tc>
        <w:tc>
          <w:tcPr>
            <w:tcW w:w="1655" w:type="dxa"/>
            <w:shd w:val="clear" w:color="auto" w:fill="auto"/>
            <w:noWrap w:val="0"/>
            <w:vAlign w:val="center"/>
          </w:tcPr>
          <w:p w14:paraId="0739FAF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9" w:type="dxa"/>
            <w:shd w:val="clear" w:color="auto" w:fill="auto"/>
            <w:noWrap w:val="0"/>
            <w:vAlign w:val="center"/>
          </w:tcPr>
          <w:p w14:paraId="28F6583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34826B9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0DF0808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63 (10.5%) / 29 (9.6%)</w:t>
            </w:r>
          </w:p>
        </w:tc>
        <w:tc>
          <w:tcPr>
            <w:tcW w:w="1918" w:type="dxa"/>
            <w:shd w:val="clear" w:color="auto" w:fill="auto"/>
            <w:noWrap w:val="0"/>
            <w:vAlign w:val="center"/>
          </w:tcPr>
          <w:p w14:paraId="16AF9FE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56 (9.3%) / 19 (6.3%)</w:t>
            </w:r>
          </w:p>
        </w:tc>
        <w:tc>
          <w:tcPr>
            <w:tcW w:w="1394" w:type="dxa"/>
            <w:shd w:val="clear" w:color="auto" w:fill="auto"/>
            <w:noWrap w:val="0"/>
            <w:vAlign w:val="center"/>
          </w:tcPr>
          <w:p w14:paraId="04D2C7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27 (4.5%) / 11 (3.6%)</w:t>
            </w:r>
          </w:p>
        </w:tc>
        <w:tc>
          <w:tcPr>
            <w:tcW w:w="1556" w:type="dxa"/>
            <w:shd w:val="clear" w:color="auto" w:fill="auto"/>
            <w:noWrap w:val="0"/>
            <w:vAlign w:val="center"/>
          </w:tcPr>
          <w:p w14:paraId="2CC456A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24 (4.0%) / 11 (3.6%)</w:t>
            </w:r>
          </w:p>
        </w:tc>
      </w:tr>
      <w:tr w14:paraId="04B2B4C3">
        <w:tc>
          <w:tcPr>
            <w:tcW w:w="1183" w:type="dxa"/>
            <w:shd w:val="clear" w:color="auto" w:fill="auto"/>
            <w:noWrap w:val="0"/>
            <w:vAlign w:val="center"/>
          </w:tcPr>
          <w:p w14:paraId="45F30A7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Koskinas et al. 2019</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EVOPACS</w:t>
            </w:r>
          </w:p>
        </w:tc>
        <w:tc>
          <w:tcPr>
            <w:tcW w:w="1459" w:type="dxa"/>
            <w:shd w:val="clear" w:color="auto" w:fill="auto"/>
            <w:noWrap w:val="0"/>
            <w:vAlign w:val="center"/>
          </w:tcPr>
          <w:p w14:paraId="47E516F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(3.2%) / 3 (2.0%)</w:t>
            </w:r>
          </w:p>
        </w:tc>
        <w:tc>
          <w:tcPr>
            <w:tcW w:w="1427" w:type="dxa"/>
            <w:shd w:val="clear" w:color="auto" w:fill="auto"/>
            <w:noWrap w:val="0"/>
            <w:vAlign w:val="center"/>
          </w:tcPr>
          <w:p w14:paraId="3DBB431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9 (5.8%) / 5 (3.3%)</w:t>
            </w:r>
          </w:p>
        </w:tc>
        <w:tc>
          <w:tcPr>
            <w:tcW w:w="1655" w:type="dxa"/>
            <w:shd w:val="clear" w:color="auto" w:fill="auto"/>
            <w:noWrap w:val="0"/>
            <w:vAlign w:val="center"/>
          </w:tcPr>
          <w:p w14:paraId="05B7DBA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(1.3%) / 2 (1.3%)</w:t>
            </w:r>
          </w:p>
        </w:tc>
        <w:tc>
          <w:tcPr>
            <w:tcW w:w="1869" w:type="dxa"/>
            <w:shd w:val="clear" w:color="auto" w:fill="auto"/>
            <w:noWrap w:val="0"/>
            <w:vAlign w:val="center"/>
          </w:tcPr>
          <w:p w14:paraId="0986DFB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(0.6%) / 0 (0.0%)</w:t>
            </w:r>
          </w:p>
        </w:tc>
        <w:tc>
          <w:tcPr>
            <w:tcW w:w="1935" w:type="dxa"/>
            <w:shd w:val="clear" w:color="auto" w:fill="auto"/>
            <w:noWrap w:val="0"/>
            <w:vAlign w:val="center"/>
          </w:tcPr>
          <w:p w14:paraId="472C57F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574F0E7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(2.6%) / 3 (2.0%)</w:t>
            </w:r>
          </w:p>
        </w:tc>
        <w:tc>
          <w:tcPr>
            <w:tcW w:w="1918" w:type="dxa"/>
            <w:shd w:val="clear" w:color="auto" w:fill="auto"/>
            <w:noWrap w:val="0"/>
            <w:vAlign w:val="center"/>
          </w:tcPr>
          <w:p w14:paraId="5610457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0F6B9B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1EBBE21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48A56822">
        <w:tc>
          <w:tcPr>
            <w:tcW w:w="1183" w:type="dxa"/>
            <w:shd w:val="clear" w:color="auto" w:fill="auto"/>
            <w:noWrap w:val="0"/>
            <w:vAlign w:val="center"/>
          </w:tcPr>
          <w:p w14:paraId="111287B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Sabatine et al. 2017</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FOURIER</w:t>
            </w:r>
          </w:p>
        </w:tc>
        <w:tc>
          <w:tcPr>
            <w:tcW w:w="1459" w:type="dxa"/>
            <w:shd w:val="clear" w:color="auto" w:fill="auto"/>
            <w:noWrap w:val="0"/>
            <w:vAlign w:val="center"/>
          </w:tcPr>
          <w:p w14:paraId="4ED066B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296 (2.1%) / 219 (1.6%)</w:t>
            </w:r>
          </w:p>
        </w:tc>
        <w:tc>
          <w:tcPr>
            <w:tcW w:w="1427" w:type="dxa"/>
            <w:shd w:val="clear" w:color="auto" w:fill="auto"/>
            <w:noWrap w:val="0"/>
            <w:vAlign w:val="center"/>
          </w:tcPr>
          <w:p w14:paraId="78A825B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682 (5.0%) / 656 (4.8%)</w:t>
            </w:r>
          </w:p>
        </w:tc>
        <w:tc>
          <w:tcPr>
            <w:tcW w:w="1655" w:type="dxa"/>
            <w:shd w:val="clear" w:color="auto" w:fill="auto"/>
            <w:noWrap w:val="0"/>
            <w:vAlign w:val="center"/>
          </w:tcPr>
          <w:p w14:paraId="742B698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240 (1.8%) / 242 (1.8%)</w:t>
            </w:r>
          </w:p>
        </w:tc>
        <w:tc>
          <w:tcPr>
            <w:tcW w:w="1869" w:type="dxa"/>
            <w:shd w:val="clear" w:color="auto" w:fill="auto"/>
            <w:noWrap w:val="0"/>
            <w:vAlign w:val="center"/>
          </w:tcPr>
          <w:p w14:paraId="4160F0C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217 (1.6%) / 202 (1.5%)</w:t>
            </w:r>
          </w:p>
        </w:tc>
        <w:tc>
          <w:tcPr>
            <w:tcW w:w="1935" w:type="dxa"/>
            <w:shd w:val="clear" w:color="auto" w:fill="auto"/>
            <w:noWrap w:val="0"/>
            <w:vAlign w:val="center"/>
          </w:tcPr>
          <w:p w14:paraId="66B5E2C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677 (8.1%) / 644 (7.7%)</w:t>
            </w:r>
          </w:p>
        </w:tc>
        <w:tc>
          <w:tcPr>
            <w:tcW w:w="1868" w:type="dxa"/>
            <w:shd w:val="clear" w:color="auto" w:fill="auto"/>
            <w:noWrap w:val="0"/>
            <w:vAlign w:val="center"/>
          </w:tcPr>
          <w:p w14:paraId="34B2F4C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279307C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02793D5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2A1058D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2CA2532B">
        <w:tc>
          <w:tcPr>
            <w:tcW w:w="1183" w:type="dxa"/>
            <w:shd w:val="clear" w:color="auto" w:fill="auto"/>
            <w:noWrap w:val="0"/>
            <w:vAlign w:val="center"/>
          </w:tcPr>
          <w:p w14:paraId="1E9E5B2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Gao et al. 2021 </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NCT04851769</w:t>
            </w:r>
          </w:p>
        </w:tc>
        <w:tc>
          <w:tcPr>
            <w:tcW w:w="1459" w:type="dxa"/>
            <w:shd w:val="clear" w:color="auto" w:fill="auto"/>
            <w:noWrap w:val="0"/>
            <w:vAlign w:val="center"/>
          </w:tcPr>
          <w:p w14:paraId="052A9FF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(6.7%) / 0 (0%)</w:t>
            </w:r>
          </w:p>
        </w:tc>
        <w:tc>
          <w:tcPr>
            <w:tcW w:w="1427" w:type="dxa"/>
            <w:shd w:val="clear" w:color="auto" w:fill="auto"/>
            <w:noWrap w:val="0"/>
            <w:vAlign w:val="center"/>
          </w:tcPr>
          <w:p w14:paraId="1FFCCCE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2600ADA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9" w:type="dxa"/>
            <w:shd w:val="clear" w:color="auto" w:fill="auto"/>
            <w:noWrap w:val="0"/>
            <w:vAlign w:val="center"/>
          </w:tcPr>
          <w:p w14:paraId="2F4045A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70114E0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76CAF04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(6.7%) / 1 (3.2%)</w:t>
            </w:r>
          </w:p>
        </w:tc>
        <w:tc>
          <w:tcPr>
            <w:tcW w:w="1918" w:type="dxa"/>
            <w:shd w:val="clear" w:color="auto" w:fill="auto"/>
            <w:noWrap w:val="0"/>
            <w:vAlign w:val="center"/>
          </w:tcPr>
          <w:p w14:paraId="7FF95EB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65EBD5D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3D5FFD5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54ECAF90">
        <w:tc>
          <w:tcPr>
            <w:tcW w:w="1183" w:type="dxa"/>
            <w:shd w:val="clear" w:color="auto" w:fill="auto"/>
            <w:noWrap w:val="0"/>
            <w:vAlign w:val="center"/>
          </w:tcPr>
          <w:p w14:paraId="2DFF593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Nicholls 2016 GLAGOV</w:t>
            </w:r>
          </w:p>
        </w:tc>
        <w:tc>
          <w:tcPr>
            <w:tcW w:w="1459" w:type="dxa"/>
            <w:shd w:val="clear" w:color="auto" w:fill="auto"/>
            <w:noWrap w:val="0"/>
            <w:vAlign w:val="center"/>
          </w:tcPr>
          <w:p w14:paraId="5847457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(0.4%) / 0 (0%)</w:t>
            </w:r>
          </w:p>
        </w:tc>
        <w:tc>
          <w:tcPr>
            <w:tcW w:w="1427" w:type="dxa"/>
            <w:shd w:val="clear" w:color="auto" w:fill="auto"/>
            <w:noWrap w:val="0"/>
            <w:vAlign w:val="center"/>
          </w:tcPr>
          <w:p w14:paraId="2FFC23B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34 (7.0%) / 28 (5.8%)</w:t>
            </w:r>
          </w:p>
        </w:tc>
        <w:tc>
          <w:tcPr>
            <w:tcW w:w="1655" w:type="dxa"/>
            <w:shd w:val="clear" w:color="auto" w:fill="auto"/>
            <w:noWrap w:val="0"/>
            <w:vAlign w:val="center"/>
          </w:tcPr>
          <w:p w14:paraId="7A306D1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(0.5%) / 2 (0.5%)</w:t>
            </w:r>
          </w:p>
        </w:tc>
        <w:tc>
          <w:tcPr>
            <w:tcW w:w="1869" w:type="dxa"/>
            <w:shd w:val="clear" w:color="auto" w:fill="auto"/>
            <w:noWrap w:val="0"/>
            <w:vAlign w:val="center"/>
          </w:tcPr>
          <w:p w14:paraId="7F6E818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(1.4%) / 6 (1.2%)</w:t>
            </w:r>
          </w:p>
        </w:tc>
        <w:tc>
          <w:tcPr>
            <w:tcW w:w="1935" w:type="dxa"/>
            <w:shd w:val="clear" w:color="auto" w:fill="auto"/>
            <w:noWrap w:val="0"/>
            <w:vAlign w:val="center"/>
          </w:tcPr>
          <w:p w14:paraId="185ED0C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17 (3.6%) / 18 (3.7%)</w:t>
            </w:r>
          </w:p>
        </w:tc>
        <w:tc>
          <w:tcPr>
            <w:tcW w:w="1868" w:type="dxa"/>
            <w:shd w:val="clear" w:color="auto" w:fill="auto"/>
            <w:noWrap w:val="0"/>
            <w:vAlign w:val="center"/>
          </w:tcPr>
          <w:p w14:paraId="64A4FD9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1C277AE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3D5CA8D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69C84AA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4A16A8FE">
        <w:tc>
          <w:tcPr>
            <w:tcW w:w="1183" w:type="dxa"/>
            <w:shd w:val="clear" w:color="auto" w:fill="auto"/>
            <w:noWrap w:val="0"/>
            <w:vAlign w:val="center"/>
          </w:tcPr>
          <w:p w14:paraId="4C4015C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Hao et al. 2022</w:t>
            </w:r>
          </w:p>
        </w:tc>
        <w:tc>
          <w:tcPr>
            <w:tcW w:w="1459" w:type="dxa"/>
            <w:shd w:val="clear" w:color="auto" w:fill="auto"/>
            <w:noWrap w:val="0"/>
            <w:vAlign w:val="center"/>
          </w:tcPr>
          <w:p w14:paraId="54A74C7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427" w:type="dxa"/>
            <w:shd w:val="clear" w:color="auto" w:fill="auto"/>
            <w:noWrap w:val="0"/>
            <w:vAlign w:val="center"/>
          </w:tcPr>
          <w:p w14:paraId="658B191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(1.47%) / 1 (1.64%)</w:t>
            </w:r>
          </w:p>
        </w:tc>
        <w:tc>
          <w:tcPr>
            <w:tcW w:w="1655" w:type="dxa"/>
            <w:shd w:val="clear" w:color="auto" w:fill="auto"/>
            <w:noWrap w:val="0"/>
            <w:vAlign w:val="center"/>
          </w:tcPr>
          <w:p w14:paraId="7954569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(4.41%) / 4 (6.56%)</w:t>
            </w:r>
          </w:p>
        </w:tc>
        <w:tc>
          <w:tcPr>
            <w:tcW w:w="1869" w:type="dxa"/>
            <w:shd w:val="clear" w:color="auto" w:fill="auto"/>
            <w:noWrap w:val="0"/>
            <w:vAlign w:val="center"/>
          </w:tcPr>
          <w:p w14:paraId="69384C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1172B6E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(1.47%) / 1 (1.64%)</w:t>
            </w:r>
          </w:p>
        </w:tc>
        <w:tc>
          <w:tcPr>
            <w:tcW w:w="1868" w:type="dxa"/>
            <w:shd w:val="clear" w:color="auto" w:fill="auto"/>
            <w:noWrap w:val="0"/>
            <w:vAlign w:val="center"/>
          </w:tcPr>
          <w:p w14:paraId="53ED4F8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2057F1F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0892C71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27C0957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2237F18A">
        <w:tc>
          <w:tcPr>
            <w:tcW w:w="1183" w:type="dxa"/>
            <w:shd w:val="clear" w:color="auto" w:fill="auto"/>
            <w:noWrap w:val="0"/>
            <w:vAlign w:val="center"/>
          </w:tcPr>
          <w:p w14:paraId="08B3C33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Tan et al. 2023 HUA TUO</w:t>
            </w:r>
          </w:p>
        </w:tc>
        <w:tc>
          <w:tcPr>
            <w:tcW w:w="1459" w:type="dxa"/>
            <w:shd w:val="clear" w:color="auto" w:fill="auto"/>
            <w:noWrap w:val="0"/>
            <w:vAlign w:val="center"/>
          </w:tcPr>
          <w:p w14:paraId="5DD57BA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427" w:type="dxa"/>
            <w:shd w:val="clear" w:color="auto" w:fill="auto"/>
            <w:noWrap w:val="0"/>
            <w:vAlign w:val="center"/>
          </w:tcPr>
          <w:p w14:paraId="7934AAF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1D1E62C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0 (0.0%)</w:t>
            </w:r>
          </w:p>
        </w:tc>
        <w:tc>
          <w:tcPr>
            <w:tcW w:w="1869" w:type="dxa"/>
            <w:shd w:val="clear" w:color="auto" w:fill="auto"/>
            <w:noWrap w:val="0"/>
            <w:vAlign w:val="center"/>
          </w:tcPr>
          <w:p w14:paraId="5333B10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040A3E0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47FEFF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4550AA8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13 (8.2%) / 7 (8.5%)</w:t>
            </w:r>
          </w:p>
        </w:tc>
        <w:tc>
          <w:tcPr>
            <w:tcW w:w="1394" w:type="dxa"/>
            <w:shd w:val="clear" w:color="auto" w:fill="auto"/>
            <w:noWrap w:val="0"/>
            <w:vAlign w:val="center"/>
          </w:tcPr>
          <w:p w14:paraId="1C76694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030D864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30023799">
        <w:tc>
          <w:tcPr>
            <w:tcW w:w="1183" w:type="dxa"/>
            <w:shd w:val="clear" w:color="auto" w:fill="auto"/>
            <w:noWrap w:val="0"/>
            <w:vAlign w:val="center"/>
          </w:tcPr>
          <w:p w14:paraId="36CF953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Nicholls et al. 2022</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HUYGENS</w:t>
            </w:r>
          </w:p>
        </w:tc>
        <w:tc>
          <w:tcPr>
            <w:tcW w:w="1459" w:type="dxa"/>
            <w:shd w:val="clear" w:color="auto" w:fill="auto"/>
            <w:noWrap w:val="0"/>
            <w:vAlign w:val="center"/>
          </w:tcPr>
          <w:p w14:paraId="7675EEB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1 (1.2%)</w:t>
            </w:r>
          </w:p>
        </w:tc>
        <w:tc>
          <w:tcPr>
            <w:tcW w:w="1427" w:type="dxa"/>
            <w:shd w:val="clear" w:color="auto" w:fill="auto"/>
            <w:noWrap w:val="0"/>
            <w:vAlign w:val="center"/>
          </w:tcPr>
          <w:p w14:paraId="7FD2F42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(6.3%) / 6 (7.4%)</w:t>
            </w:r>
          </w:p>
        </w:tc>
        <w:tc>
          <w:tcPr>
            <w:tcW w:w="1655" w:type="dxa"/>
            <w:shd w:val="clear" w:color="auto" w:fill="auto"/>
            <w:noWrap w:val="0"/>
            <w:vAlign w:val="center"/>
          </w:tcPr>
          <w:p w14:paraId="36416F9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9" w:type="dxa"/>
            <w:shd w:val="clear" w:color="auto" w:fill="auto"/>
            <w:noWrap w:val="0"/>
            <w:vAlign w:val="center"/>
          </w:tcPr>
          <w:p w14:paraId="7C50968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3C9A19E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769BAF7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6CD0F2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05AD087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553B328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53A66BD6">
        <w:tc>
          <w:tcPr>
            <w:tcW w:w="1183" w:type="dxa"/>
            <w:shd w:val="clear" w:color="auto" w:fill="auto"/>
            <w:noWrap w:val="0"/>
            <w:vAlign w:val="center"/>
          </w:tcPr>
          <w:p w14:paraId="3C097E1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Janik et al. 2021</w:t>
            </w:r>
          </w:p>
        </w:tc>
        <w:tc>
          <w:tcPr>
            <w:tcW w:w="1459" w:type="dxa"/>
            <w:shd w:val="clear" w:color="auto" w:fill="auto"/>
            <w:noWrap w:val="0"/>
            <w:vAlign w:val="center"/>
          </w:tcPr>
          <w:p w14:paraId="4C8FC44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33 (3.0%) / 12 (1.1%)</w:t>
            </w:r>
          </w:p>
        </w:tc>
        <w:tc>
          <w:tcPr>
            <w:tcW w:w="1427" w:type="dxa"/>
            <w:shd w:val="clear" w:color="auto" w:fill="auto"/>
            <w:noWrap w:val="0"/>
            <w:vAlign w:val="center"/>
          </w:tcPr>
          <w:p w14:paraId="77286E3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720B0D8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35 (3.2%) / 35 (3.2%)</w:t>
            </w:r>
          </w:p>
        </w:tc>
        <w:tc>
          <w:tcPr>
            <w:tcW w:w="1869" w:type="dxa"/>
            <w:shd w:val="clear" w:color="auto" w:fill="auto"/>
            <w:noWrap w:val="0"/>
            <w:vAlign w:val="center"/>
          </w:tcPr>
          <w:p w14:paraId="65AE684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14 (1.3</w:t>
            </w:r>
            <w:r>
              <w:rPr>
                <w:rFonts w:hint="default" w:ascii="Times New Roman Regular" w:hAnsi="Times New Roman Regular" w:cs="Times New Roman Regular"/>
                <w:i w:val="0"/>
                <w:iCs w:val="0"/>
                <w:color w:val="000000"/>
                <w:kern w:val="0"/>
                <w:sz w:val="24"/>
                <w:szCs w:val="24"/>
                <w:u w:val="none"/>
                <w:lang w:val="en-US" w:eastAsia="zh-CN" w:bidi="ar"/>
              </w:rPr>
              <w:t>%</w:t>
            </w:r>
            <w:r>
              <w:rPr>
                <w:rFonts w:hint="default" w:ascii="Times New Roman Regular" w:hAnsi="Times New Roman Regular" w:eastAsia="宋体" w:cs="Times New Roman Regular"/>
                <w:i w:val="0"/>
                <w:iCs w:val="0"/>
                <w:color w:val="000000"/>
                <w:kern w:val="0"/>
                <w:sz w:val="24"/>
                <w:szCs w:val="24"/>
                <w:u w:val="none"/>
                <w:lang w:val="en-US" w:eastAsia="zh-CN" w:bidi="ar"/>
              </w:rPr>
              <w:t>) / 18 (1.7</w:t>
            </w:r>
            <w:r>
              <w:rPr>
                <w:rFonts w:hint="default" w:ascii="Times New Roman Regular" w:hAnsi="Times New Roman Regular" w:cs="Times New Roman Regular"/>
                <w:i w:val="0"/>
                <w:iCs w:val="0"/>
                <w:color w:val="000000"/>
                <w:kern w:val="0"/>
                <w:sz w:val="24"/>
                <w:szCs w:val="24"/>
                <w:u w:val="none"/>
                <w:lang w:val="en-US" w:eastAsia="zh-CN" w:bidi="ar"/>
              </w:rPr>
              <w:t>%</w:t>
            </w:r>
            <w:r>
              <w:rPr>
                <w:rFonts w:hint="default" w:ascii="Times New Roman Regular" w:hAnsi="Times New Roman Regular" w:eastAsia="宋体" w:cs="Times New Roman Regular"/>
                <w:i w:val="0"/>
                <w:iCs w:val="0"/>
                <w:color w:val="000000"/>
                <w:kern w:val="0"/>
                <w:sz w:val="24"/>
                <w:szCs w:val="24"/>
                <w:u w:val="none"/>
                <w:lang w:val="en-US" w:eastAsia="zh-CN" w:bidi="ar"/>
              </w:rPr>
              <w:t>)</w:t>
            </w:r>
          </w:p>
        </w:tc>
        <w:tc>
          <w:tcPr>
            <w:tcW w:w="1935" w:type="dxa"/>
            <w:shd w:val="clear" w:color="auto" w:fill="auto"/>
            <w:noWrap w:val="0"/>
            <w:vAlign w:val="center"/>
          </w:tcPr>
          <w:p w14:paraId="3743C5B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49 (9.0%) / 50 (8.8%)</w:t>
            </w:r>
          </w:p>
        </w:tc>
        <w:tc>
          <w:tcPr>
            <w:tcW w:w="1868" w:type="dxa"/>
            <w:shd w:val="clear" w:color="auto" w:fill="auto"/>
            <w:noWrap w:val="0"/>
            <w:vAlign w:val="center"/>
          </w:tcPr>
          <w:p w14:paraId="09ABDC7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82 (7.5%) / 89 (8.2%)</w:t>
            </w:r>
          </w:p>
        </w:tc>
        <w:tc>
          <w:tcPr>
            <w:tcW w:w="1918" w:type="dxa"/>
            <w:shd w:val="clear" w:color="auto" w:fill="auto"/>
            <w:noWrap w:val="0"/>
            <w:vAlign w:val="center"/>
          </w:tcPr>
          <w:p w14:paraId="26C47A9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2E99246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61 (5.6%) / 47 (4.3%)</w:t>
            </w:r>
          </w:p>
        </w:tc>
        <w:tc>
          <w:tcPr>
            <w:tcW w:w="1556" w:type="dxa"/>
            <w:shd w:val="clear" w:color="auto" w:fill="auto"/>
            <w:noWrap w:val="0"/>
            <w:vAlign w:val="center"/>
          </w:tcPr>
          <w:p w14:paraId="63D5F9B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71 (6.5%) / 85 (7.8%)</w:t>
            </w:r>
          </w:p>
        </w:tc>
      </w:tr>
      <w:tr w14:paraId="559EA927">
        <w:tc>
          <w:tcPr>
            <w:tcW w:w="1183" w:type="dxa"/>
            <w:shd w:val="clear" w:color="auto" w:fill="auto"/>
            <w:noWrap w:val="0"/>
            <w:vAlign w:val="center"/>
          </w:tcPr>
          <w:p w14:paraId="38BB62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Ji et al. 2023</w:t>
            </w:r>
          </w:p>
        </w:tc>
        <w:tc>
          <w:tcPr>
            <w:tcW w:w="1459" w:type="dxa"/>
            <w:shd w:val="clear" w:color="auto" w:fill="auto"/>
            <w:noWrap w:val="0"/>
            <w:vAlign w:val="center"/>
          </w:tcPr>
          <w:p w14:paraId="15A54B1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427" w:type="dxa"/>
            <w:shd w:val="clear" w:color="auto" w:fill="auto"/>
            <w:noWrap w:val="0"/>
            <w:vAlign w:val="center"/>
          </w:tcPr>
          <w:p w14:paraId="092AB7E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4 (7.3%)</w:t>
            </w:r>
          </w:p>
        </w:tc>
        <w:tc>
          <w:tcPr>
            <w:tcW w:w="1655" w:type="dxa"/>
            <w:shd w:val="clear" w:color="auto" w:fill="auto"/>
            <w:noWrap w:val="0"/>
            <w:vAlign w:val="center"/>
          </w:tcPr>
          <w:p w14:paraId="4F052E2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(1.8%) / 2 (3.6%)</w:t>
            </w:r>
          </w:p>
        </w:tc>
        <w:tc>
          <w:tcPr>
            <w:tcW w:w="1869" w:type="dxa"/>
            <w:shd w:val="clear" w:color="auto" w:fill="auto"/>
            <w:noWrap w:val="0"/>
            <w:vAlign w:val="center"/>
          </w:tcPr>
          <w:p w14:paraId="208CA4A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6E3FCB1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4FD8303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23E7F84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(1.8%) / 1 (1.8%)</w:t>
            </w:r>
          </w:p>
        </w:tc>
        <w:tc>
          <w:tcPr>
            <w:tcW w:w="1394" w:type="dxa"/>
            <w:shd w:val="clear" w:color="auto" w:fill="auto"/>
            <w:noWrap w:val="0"/>
            <w:vAlign w:val="center"/>
          </w:tcPr>
          <w:p w14:paraId="0C9D94D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13750DE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6BD19518">
        <w:tc>
          <w:tcPr>
            <w:tcW w:w="1183" w:type="dxa"/>
            <w:shd w:val="clear" w:color="auto" w:fill="auto"/>
            <w:noWrap w:val="0"/>
            <w:vAlign w:val="center"/>
          </w:tcPr>
          <w:p w14:paraId="64E8A1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Robinson et al. </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2014</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LAPLACE-2</w:t>
            </w:r>
          </w:p>
        </w:tc>
        <w:tc>
          <w:tcPr>
            <w:tcW w:w="1459" w:type="dxa"/>
            <w:shd w:val="clear" w:color="auto" w:fill="auto"/>
            <w:noWrap w:val="0"/>
            <w:vAlign w:val="center"/>
          </w:tcPr>
          <w:p w14:paraId="42DBFD8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15 (1.3%) / 8 (1.4%)</w:t>
            </w:r>
          </w:p>
        </w:tc>
        <w:tc>
          <w:tcPr>
            <w:tcW w:w="1427" w:type="dxa"/>
            <w:shd w:val="clear" w:color="auto" w:fill="auto"/>
            <w:noWrap w:val="0"/>
            <w:vAlign w:val="center"/>
          </w:tcPr>
          <w:p w14:paraId="51E778A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17 (1.5%) / 6 (1.1%)</w:t>
            </w:r>
          </w:p>
        </w:tc>
        <w:tc>
          <w:tcPr>
            <w:tcW w:w="1655" w:type="dxa"/>
            <w:shd w:val="clear" w:color="auto" w:fill="auto"/>
            <w:noWrap w:val="0"/>
            <w:vAlign w:val="center"/>
          </w:tcPr>
          <w:p w14:paraId="721AEBC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(0.4%) / 6 (1.1%)</w:t>
            </w:r>
          </w:p>
        </w:tc>
        <w:tc>
          <w:tcPr>
            <w:tcW w:w="1869" w:type="dxa"/>
            <w:shd w:val="clear" w:color="auto" w:fill="auto"/>
            <w:noWrap w:val="0"/>
            <w:vAlign w:val="center"/>
          </w:tcPr>
          <w:p w14:paraId="3B9DECD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(0.1%) / 0 (0%)</w:t>
            </w:r>
          </w:p>
        </w:tc>
        <w:tc>
          <w:tcPr>
            <w:tcW w:w="1935" w:type="dxa"/>
            <w:shd w:val="clear" w:color="auto" w:fill="auto"/>
            <w:noWrap w:val="0"/>
            <w:vAlign w:val="center"/>
          </w:tcPr>
          <w:p w14:paraId="114C6DD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305B153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31B2B94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3591B53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148F9B2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19 (1.7%) / 15 (2.7%)</w:t>
            </w:r>
          </w:p>
        </w:tc>
      </w:tr>
      <w:tr w14:paraId="512EFB80">
        <w:tc>
          <w:tcPr>
            <w:tcW w:w="1183" w:type="dxa"/>
            <w:shd w:val="clear" w:color="auto" w:fill="auto"/>
            <w:noWrap w:val="0"/>
            <w:vAlign w:val="center"/>
          </w:tcPr>
          <w:p w14:paraId="3465D4A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Giugliano 2012</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LAPLACE-TIMI 57</w:t>
            </w:r>
          </w:p>
        </w:tc>
        <w:tc>
          <w:tcPr>
            <w:tcW w:w="1459" w:type="dxa"/>
            <w:shd w:val="clear" w:color="auto" w:fill="auto"/>
            <w:noWrap w:val="0"/>
            <w:vAlign w:val="center"/>
          </w:tcPr>
          <w:p w14:paraId="7C3D893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 (1.7%) / 3 (1.9%)</w:t>
            </w:r>
          </w:p>
        </w:tc>
        <w:tc>
          <w:tcPr>
            <w:tcW w:w="1427" w:type="dxa"/>
            <w:shd w:val="clear" w:color="auto" w:fill="auto"/>
            <w:noWrap w:val="0"/>
            <w:vAlign w:val="center"/>
          </w:tcPr>
          <w:p w14:paraId="4918C0B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6A3FE00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1 (0.6%)</w:t>
            </w:r>
          </w:p>
        </w:tc>
        <w:tc>
          <w:tcPr>
            <w:tcW w:w="1869" w:type="dxa"/>
            <w:shd w:val="clear" w:color="auto" w:fill="auto"/>
            <w:noWrap w:val="0"/>
            <w:vAlign w:val="center"/>
          </w:tcPr>
          <w:p w14:paraId="50C58B5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38AF023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7E10DF4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48 (10%) / 11 (7%)</w:t>
            </w:r>
          </w:p>
        </w:tc>
        <w:tc>
          <w:tcPr>
            <w:tcW w:w="1918" w:type="dxa"/>
            <w:shd w:val="clear" w:color="auto" w:fill="auto"/>
            <w:noWrap w:val="0"/>
            <w:vAlign w:val="center"/>
          </w:tcPr>
          <w:p w14:paraId="5116A39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4E8D52C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377850A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71074FA8">
        <w:tc>
          <w:tcPr>
            <w:tcW w:w="1183" w:type="dxa"/>
            <w:shd w:val="clear" w:color="auto" w:fill="auto"/>
            <w:noWrap w:val="0"/>
            <w:vAlign w:val="center"/>
          </w:tcPr>
          <w:p w14:paraId="0CD807D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Lin  2025 NCT05325203</w:t>
            </w:r>
          </w:p>
        </w:tc>
        <w:tc>
          <w:tcPr>
            <w:tcW w:w="1459" w:type="dxa"/>
            <w:shd w:val="clear" w:color="auto" w:fill="auto"/>
            <w:noWrap w:val="0"/>
            <w:vAlign w:val="center"/>
          </w:tcPr>
          <w:p w14:paraId="57A5113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(6.7%) / 1 (2.2%)</w:t>
            </w:r>
          </w:p>
        </w:tc>
        <w:tc>
          <w:tcPr>
            <w:tcW w:w="1427" w:type="dxa"/>
            <w:shd w:val="clear" w:color="auto" w:fill="auto"/>
            <w:noWrap w:val="0"/>
            <w:vAlign w:val="center"/>
          </w:tcPr>
          <w:p w14:paraId="16B1053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6AF5FC9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(5.6%) / 2 (4.4%)</w:t>
            </w:r>
          </w:p>
        </w:tc>
        <w:tc>
          <w:tcPr>
            <w:tcW w:w="1869" w:type="dxa"/>
            <w:shd w:val="clear" w:color="auto" w:fill="auto"/>
            <w:noWrap w:val="0"/>
            <w:vAlign w:val="center"/>
          </w:tcPr>
          <w:p w14:paraId="6431CA5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40994FE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6CA3AA6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197D555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14 (15.6%) / 9 (20.0%)</w:t>
            </w:r>
          </w:p>
        </w:tc>
        <w:tc>
          <w:tcPr>
            <w:tcW w:w="1394" w:type="dxa"/>
            <w:shd w:val="clear" w:color="auto" w:fill="auto"/>
            <w:noWrap w:val="0"/>
            <w:vAlign w:val="center"/>
          </w:tcPr>
          <w:p w14:paraId="3EC81F4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9 (10.0%) / 5 (11.1%)</w:t>
            </w:r>
          </w:p>
        </w:tc>
        <w:tc>
          <w:tcPr>
            <w:tcW w:w="1556" w:type="dxa"/>
            <w:shd w:val="clear" w:color="auto" w:fill="auto"/>
            <w:noWrap w:val="0"/>
            <w:vAlign w:val="center"/>
          </w:tcPr>
          <w:p w14:paraId="64B89DC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5FE3297E">
        <w:tc>
          <w:tcPr>
            <w:tcW w:w="1183" w:type="dxa"/>
            <w:shd w:val="clear" w:color="auto" w:fill="auto"/>
            <w:noWrap w:val="0"/>
            <w:vAlign w:val="center"/>
          </w:tcPr>
          <w:p w14:paraId="0C9B51B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McKenney 2012  NCT01288443</w:t>
            </w:r>
          </w:p>
        </w:tc>
        <w:tc>
          <w:tcPr>
            <w:tcW w:w="1459" w:type="dxa"/>
            <w:shd w:val="clear" w:color="auto" w:fill="auto"/>
            <w:noWrap w:val="0"/>
            <w:vAlign w:val="center"/>
          </w:tcPr>
          <w:p w14:paraId="1A50577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 (5.3%) / 0 (0.0%)</w:t>
            </w:r>
          </w:p>
        </w:tc>
        <w:tc>
          <w:tcPr>
            <w:tcW w:w="1427" w:type="dxa"/>
            <w:shd w:val="clear" w:color="auto" w:fill="auto"/>
            <w:noWrap w:val="0"/>
            <w:vAlign w:val="center"/>
          </w:tcPr>
          <w:p w14:paraId="29D87AC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(4.6%) / 1 (3.2%)</w:t>
            </w:r>
          </w:p>
        </w:tc>
        <w:tc>
          <w:tcPr>
            <w:tcW w:w="1655" w:type="dxa"/>
            <w:shd w:val="clear" w:color="auto" w:fill="auto"/>
            <w:noWrap w:val="0"/>
            <w:vAlign w:val="center"/>
          </w:tcPr>
          <w:p w14:paraId="7FEC6F6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0 (0.0%)</w:t>
            </w:r>
          </w:p>
        </w:tc>
        <w:tc>
          <w:tcPr>
            <w:tcW w:w="1869" w:type="dxa"/>
            <w:shd w:val="clear" w:color="auto" w:fill="auto"/>
            <w:noWrap w:val="0"/>
            <w:vAlign w:val="center"/>
          </w:tcPr>
          <w:p w14:paraId="19F0FF3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17872D0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1135C55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 (5.3%) / 1 (3.2%)</w:t>
            </w:r>
          </w:p>
        </w:tc>
        <w:tc>
          <w:tcPr>
            <w:tcW w:w="1918" w:type="dxa"/>
            <w:shd w:val="clear" w:color="auto" w:fill="auto"/>
            <w:noWrap w:val="0"/>
            <w:vAlign w:val="center"/>
          </w:tcPr>
          <w:p w14:paraId="3E689A4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(2.6%) / 1 (3.2%)</w:t>
            </w:r>
          </w:p>
        </w:tc>
        <w:tc>
          <w:tcPr>
            <w:tcW w:w="1394" w:type="dxa"/>
            <w:shd w:val="clear" w:color="auto" w:fill="auto"/>
            <w:noWrap w:val="0"/>
            <w:vAlign w:val="center"/>
          </w:tcPr>
          <w:p w14:paraId="4644956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4994CB2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(4.0%) / 1 (3.2%)</w:t>
            </w:r>
          </w:p>
        </w:tc>
      </w:tr>
      <w:tr w14:paraId="6DBC406D">
        <w:tc>
          <w:tcPr>
            <w:tcW w:w="1183" w:type="dxa"/>
            <w:shd w:val="clear" w:color="auto" w:fill="auto"/>
            <w:noWrap w:val="0"/>
            <w:vAlign w:val="center"/>
          </w:tcPr>
          <w:p w14:paraId="089974F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Koren 2014 MENDEL-2</w:t>
            </w:r>
          </w:p>
        </w:tc>
        <w:tc>
          <w:tcPr>
            <w:tcW w:w="1459" w:type="dxa"/>
            <w:shd w:val="clear" w:color="auto" w:fill="auto"/>
            <w:noWrap w:val="0"/>
            <w:vAlign w:val="center"/>
          </w:tcPr>
          <w:p w14:paraId="333304B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16 (5.2%) / 8 (5.2%)</w:t>
            </w:r>
          </w:p>
        </w:tc>
        <w:tc>
          <w:tcPr>
            <w:tcW w:w="1427" w:type="dxa"/>
            <w:shd w:val="clear" w:color="auto" w:fill="auto"/>
            <w:noWrap w:val="0"/>
            <w:vAlign w:val="center"/>
          </w:tcPr>
          <w:p w14:paraId="00650C4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 (2.6%) / 6 (3.9%)</w:t>
            </w:r>
          </w:p>
        </w:tc>
        <w:tc>
          <w:tcPr>
            <w:tcW w:w="1655" w:type="dxa"/>
            <w:shd w:val="clear" w:color="auto" w:fill="auto"/>
            <w:noWrap w:val="0"/>
            <w:vAlign w:val="center"/>
          </w:tcPr>
          <w:p w14:paraId="3965C56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(1.0%) / 5 (3.2%)</w:t>
            </w:r>
          </w:p>
        </w:tc>
        <w:tc>
          <w:tcPr>
            <w:tcW w:w="1869" w:type="dxa"/>
            <w:shd w:val="clear" w:color="auto" w:fill="auto"/>
            <w:noWrap w:val="0"/>
            <w:vAlign w:val="center"/>
          </w:tcPr>
          <w:p w14:paraId="0894BB8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0 (0.0%)</w:t>
            </w:r>
          </w:p>
        </w:tc>
        <w:tc>
          <w:tcPr>
            <w:tcW w:w="1935" w:type="dxa"/>
            <w:shd w:val="clear" w:color="auto" w:fill="auto"/>
            <w:noWrap w:val="0"/>
            <w:vAlign w:val="center"/>
          </w:tcPr>
          <w:p w14:paraId="0FA190F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665112D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(2.0%) / 3 (1.9%)</w:t>
            </w:r>
          </w:p>
        </w:tc>
        <w:tc>
          <w:tcPr>
            <w:tcW w:w="1918" w:type="dxa"/>
            <w:shd w:val="clear" w:color="auto" w:fill="auto"/>
            <w:noWrap w:val="0"/>
            <w:vAlign w:val="center"/>
          </w:tcPr>
          <w:p w14:paraId="79B5CD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5573C13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5B9E7EA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10 (3.3%) / 4 (2.6%)</w:t>
            </w:r>
          </w:p>
        </w:tc>
      </w:tr>
      <w:tr w14:paraId="43A90C35">
        <w:tc>
          <w:tcPr>
            <w:tcW w:w="1183" w:type="dxa"/>
            <w:shd w:val="clear" w:color="auto" w:fill="auto"/>
            <w:noWrap w:val="0"/>
            <w:vAlign w:val="center"/>
          </w:tcPr>
          <w:p w14:paraId="1F0A19D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Schwartz </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2018 ODYSSEY OUTCOMES</w:t>
            </w:r>
          </w:p>
        </w:tc>
        <w:tc>
          <w:tcPr>
            <w:tcW w:w="1459" w:type="dxa"/>
            <w:shd w:val="clear" w:color="auto" w:fill="auto"/>
            <w:noWrap w:val="0"/>
            <w:vAlign w:val="center"/>
          </w:tcPr>
          <w:p w14:paraId="3708533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360 (3.8%) / 203 (2.1%)</w:t>
            </w:r>
          </w:p>
        </w:tc>
        <w:tc>
          <w:tcPr>
            <w:tcW w:w="1427" w:type="dxa"/>
            <w:shd w:val="clear" w:color="auto" w:fill="auto"/>
            <w:noWrap w:val="0"/>
            <w:vAlign w:val="center"/>
          </w:tcPr>
          <w:p w14:paraId="4CB5E67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03964E7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500 (5.3%) / 534 (5.7%)</w:t>
            </w:r>
          </w:p>
        </w:tc>
        <w:tc>
          <w:tcPr>
            <w:tcW w:w="1869" w:type="dxa"/>
            <w:shd w:val="clear" w:color="auto" w:fill="auto"/>
            <w:noWrap w:val="0"/>
            <w:vAlign w:val="center"/>
          </w:tcPr>
          <w:p w14:paraId="36DA5A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143 (1.5%) / 167 (1.8%)</w:t>
            </w:r>
          </w:p>
        </w:tc>
        <w:tc>
          <w:tcPr>
            <w:tcW w:w="1935" w:type="dxa"/>
            <w:shd w:val="clear" w:color="auto" w:fill="auto"/>
            <w:noWrap w:val="0"/>
            <w:vAlign w:val="center"/>
          </w:tcPr>
          <w:p w14:paraId="565AD36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1154 (12.2%) / 1259 (13.3%)</w:t>
            </w:r>
          </w:p>
        </w:tc>
        <w:tc>
          <w:tcPr>
            <w:tcW w:w="1868" w:type="dxa"/>
            <w:shd w:val="clear" w:color="auto" w:fill="auto"/>
            <w:noWrap w:val="0"/>
            <w:vAlign w:val="center"/>
          </w:tcPr>
          <w:p w14:paraId="5295E9E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519F949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2717508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0163673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5E0E2F99">
        <w:tc>
          <w:tcPr>
            <w:tcW w:w="1183" w:type="dxa"/>
            <w:shd w:val="clear" w:color="auto" w:fill="auto"/>
            <w:noWrap w:val="0"/>
            <w:vAlign w:val="center"/>
          </w:tcPr>
          <w:p w14:paraId="7E6320D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Stroes</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2016</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CHOICE II</w:t>
            </w:r>
          </w:p>
        </w:tc>
        <w:tc>
          <w:tcPr>
            <w:tcW w:w="1459" w:type="dxa"/>
            <w:shd w:val="clear" w:color="auto" w:fill="auto"/>
            <w:noWrap w:val="0"/>
            <w:vAlign w:val="center"/>
          </w:tcPr>
          <w:p w14:paraId="52F07B2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12 (6.9%) / 0 (0.0%)</w:t>
            </w:r>
          </w:p>
        </w:tc>
        <w:tc>
          <w:tcPr>
            <w:tcW w:w="1427" w:type="dxa"/>
            <w:shd w:val="clear" w:color="auto" w:fill="auto"/>
            <w:noWrap w:val="0"/>
            <w:vAlign w:val="center"/>
          </w:tcPr>
          <w:p w14:paraId="70C1064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10 (5.8%) / 3 (5.2%)</w:t>
            </w:r>
          </w:p>
        </w:tc>
        <w:tc>
          <w:tcPr>
            <w:tcW w:w="1655" w:type="dxa"/>
            <w:shd w:val="clear" w:color="auto" w:fill="auto"/>
            <w:noWrap w:val="0"/>
            <w:vAlign w:val="center"/>
          </w:tcPr>
          <w:p w14:paraId="14DFCF1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(0.6%) / 0 (0.0%)</w:t>
            </w:r>
          </w:p>
        </w:tc>
        <w:tc>
          <w:tcPr>
            <w:tcW w:w="1869" w:type="dxa"/>
            <w:shd w:val="clear" w:color="auto" w:fill="auto"/>
            <w:noWrap w:val="0"/>
            <w:vAlign w:val="center"/>
          </w:tcPr>
          <w:p w14:paraId="278359B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(1.2%) / 0 (0.0%)</w:t>
            </w:r>
          </w:p>
        </w:tc>
        <w:tc>
          <w:tcPr>
            <w:tcW w:w="1935" w:type="dxa"/>
            <w:shd w:val="clear" w:color="auto" w:fill="auto"/>
            <w:noWrap w:val="0"/>
            <w:vAlign w:val="center"/>
          </w:tcPr>
          <w:p w14:paraId="4089AEC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55882B6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15 (8.7%) / 3 (5.2%)</w:t>
            </w:r>
          </w:p>
        </w:tc>
        <w:tc>
          <w:tcPr>
            <w:tcW w:w="1918" w:type="dxa"/>
            <w:shd w:val="clear" w:color="auto" w:fill="auto"/>
            <w:noWrap w:val="0"/>
            <w:vAlign w:val="center"/>
          </w:tcPr>
          <w:p w14:paraId="4C56615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(4.0%) / 4 (6.9%)</w:t>
            </w:r>
          </w:p>
        </w:tc>
        <w:tc>
          <w:tcPr>
            <w:tcW w:w="1394" w:type="dxa"/>
            <w:shd w:val="clear" w:color="auto" w:fill="auto"/>
            <w:noWrap w:val="0"/>
            <w:vAlign w:val="center"/>
          </w:tcPr>
          <w:p w14:paraId="55C6339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 (4.6%) / 1 (1.7%)</w:t>
            </w:r>
          </w:p>
        </w:tc>
        <w:tc>
          <w:tcPr>
            <w:tcW w:w="1556" w:type="dxa"/>
            <w:shd w:val="clear" w:color="auto" w:fill="auto"/>
            <w:noWrap w:val="0"/>
            <w:vAlign w:val="center"/>
          </w:tcPr>
          <w:p w14:paraId="6750813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15 (8.7%) / 3 (5.2%)</w:t>
            </w:r>
          </w:p>
        </w:tc>
      </w:tr>
      <w:tr w14:paraId="1E773CB8">
        <w:tc>
          <w:tcPr>
            <w:tcW w:w="1183" w:type="dxa"/>
            <w:shd w:val="clear" w:color="auto" w:fill="auto"/>
            <w:noWrap w:val="0"/>
            <w:vAlign w:val="center"/>
          </w:tcPr>
          <w:p w14:paraId="461CA62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Roth 2016 </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CHOICE I</w:t>
            </w:r>
          </w:p>
        </w:tc>
        <w:tc>
          <w:tcPr>
            <w:tcW w:w="1459" w:type="dxa"/>
            <w:shd w:val="clear" w:color="auto" w:fill="auto"/>
            <w:noWrap w:val="0"/>
            <w:vAlign w:val="center"/>
          </w:tcPr>
          <w:p w14:paraId="68E72DB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87 (15.5%) / 18 (8.0%)</w:t>
            </w:r>
          </w:p>
        </w:tc>
        <w:tc>
          <w:tcPr>
            <w:tcW w:w="1427" w:type="dxa"/>
            <w:shd w:val="clear" w:color="auto" w:fill="auto"/>
            <w:noWrap w:val="0"/>
            <w:vAlign w:val="center"/>
          </w:tcPr>
          <w:p w14:paraId="4408DF1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19 (3.4%) / 8 (3.6%)</w:t>
            </w:r>
          </w:p>
        </w:tc>
        <w:tc>
          <w:tcPr>
            <w:tcW w:w="1655" w:type="dxa"/>
            <w:shd w:val="clear" w:color="auto" w:fill="auto"/>
            <w:noWrap w:val="0"/>
            <w:vAlign w:val="center"/>
          </w:tcPr>
          <w:p w14:paraId="64DA1FC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(1.1%) / 2 (0.9%)</w:t>
            </w:r>
          </w:p>
        </w:tc>
        <w:tc>
          <w:tcPr>
            <w:tcW w:w="1869" w:type="dxa"/>
            <w:shd w:val="clear" w:color="auto" w:fill="auto"/>
            <w:noWrap w:val="0"/>
            <w:vAlign w:val="center"/>
          </w:tcPr>
          <w:p w14:paraId="3AFC79B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(1.2%) / 2 (0.9%)</w:t>
            </w:r>
          </w:p>
        </w:tc>
        <w:tc>
          <w:tcPr>
            <w:tcW w:w="1935" w:type="dxa"/>
            <w:shd w:val="clear" w:color="auto" w:fill="auto"/>
            <w:noWrap w:val="0"/>
            <w:vAlign w:val="center"/>
          </w:tcPr>
          <w:p w14:paraId="2F3CADE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12 (2.1%) / 2  (0.9%)</w:t>
            </w:r>
          </w:p>
        </w:tc>
        <w:tc>
          <w:tcPr>
            <w:tcW w:w="1868" w:type="dxa"/>
            <w:shd w:val="clear" w:color="auto" w:fill="auto"/>
            <w:noWrap w:val="0"/>
            <w:vAlign w:val="center"/>
          </w:tcPr>
          <w:p w14:paraId="13B39D5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49 (8.6%) / 18 (7.9%)</w:t>
            </w:r>
          </w:p>
        </w:tc>
        <w:tc>
          <w:tcPr>
            <w:tcW w:w="1918" w:type="dxa"/>
            <w:shd w:val="clear" w:color="auto" w:fill="auto"/>
            <w:noWrap w:val="0"/>
            <w:vAlign w:val="center"/>
          </w:tcPr>
          <w:p w14:paraId="324AB65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49 (8.6%) / 18 (7.9%)</w:t>
            </w:r>
          </w:p>
        </w:tc>
        <w:tc>
          <w:tcPr>
            <w:tcW w:w="1394" w:type="dxa"/>
            <w:shd w:val="clear" w:color="auto" w:fill="auto"/>
            <w:noWrap w:val="0"/>
            <w:vAlign w:val="center"/>
          </w:tcPr>
          <w:p w14:paraId="058C2CB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35  (6.1%) / 10  (4.4%)</w:t>
            </w:r>
          </w:p>
        </w:tc>
        <w:tc>
          <w:tcPr>
            <w:tcW w:w="1556" w:type="dxa"/>
            <w:shd w:val="clear" w:color="auto" w:fill="auto"/>
            <w:noWrap w:val="0"/>
            <w:vAlign w:val="center"/>
          </w:tcPr>
          <w:p w14:paraId="5AEC1D5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35 (6.1%) / 13 (5.7%)</w:t>
            </w:r>
          </w:p>
        </w:tc>
      </w:tr>
      <w:tr w14:paraId="2D67C83A">
        <w:tc>
          <w:tcPr>
            <w:tcW w:w="1183" w:type="dxa"/>
            <w:shd w:val="clear" w:color="auto" w:fill="auto"/>
            <w:noWrap w:val="0"/>
            <w:vAlign w:val="center"/>
          </w:tcPr>
          <w:p w14:paraId="4570584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Kereiakes 2015</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COMBO I</w:t>
            </w:r>
          </w:p>
        </w:tc>
        <w:tc>
          <w:tcPr>
            <w:tcW w:w="1459" w:type="dxa"/>
            <w:shd w:val="clear" w:color="auto" w:fill="auto"/>
            <w:noWrap w:val="0"/>
            <w:vAlign w:val="center"/>
          </w:tcPr>
          <w:p w14:paraId="5712D3F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11 (5.3%) / 3 (2.8%)</w:t>
            </w:r>
          </w:p>
        </w:tc>
        <w:tc>
          <w:tcPr>
            <w:tcW w:w="1427" w:type="dxa"/>
            <w:shd w:val="clear" w:color="auto" w:fill="auto"/>
            <w:noWrap w:val="0"/>
            <w:vAlign w:val="center"/>
          </w:tcPr>
          <w:p w14:paraId="17BAC98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(3.4%)/4 (3.7%)</w:t>
            </w:r>
          </w:p>
        </w:tc>
        <w:tc>
          <w:tcPr>
            <w:tcW w:w="1655" w:type="dxa"/>
            <w:shd w:val="clear" w:color="auto" w:fill="auto"/>
            <w:noWrap w:val="0"/>
            <w:vAlign w:val="center"/>
          </w:tcPr>
          <w:p w14:paraId="0AACAD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9" w:type="dxa"/>
            <w:shd w:val="clear" w:color="auto" w:fill="auto"/>
            <w:noWrap w:val="0"/>
            <w:vAlign w:val="center"/>
          </w:tcPr>
          <w:p w14:paraId="44575FF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1 (0.9%)</w:t>
            </w:r>
          </w:p>
        </w:tc>
        <w:tc>
          <w:tcPr>
            <w:tcW w:w="1935" w:type="dxa"/>
            <w:shd w:val="clear" w:color="auto" w:fill="auto"/>
            <w:noWrap w:val="0"/>
            <w:vAlign w:val="center"/>
          </w:tcPr>
          <w:p w14:paraId="1E243D3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2A2DA2D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15 (7.2%) / 5 (4.7%)</w:t>
            </w:r>
          </w:p>
        </w:tc>
        <w:tc>
          <w:tcPr>
            <w:tcW w:w="1918" w:type="dxa"/>
            <w:shd w:val="clear" w:color="auto" w:fill="auto"/>
            <w:noWrap w:val="0"/>
            <w:vAlign w:val="center"/>
          </w:tcPr>
          <w:p w14:paraId="750AFEE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16 (7.7%) / 11 (10.3%)</w:t>
            </w:r>
          </w:p>
        </w:tc>
        <w:tc>
          <w:tcPr>
            <w:tcW w:w="1394" w:type="dxa"/>
            <w:shd w:val="clear" w:color="auto" w:fill="auto"/>
            <w:noWrap w:val="0"/>
            <w:vAlign w:val="center"/>
          </w:tcPr>
          <w:p w14:paraId="0C52E37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13 (6.3%) / 4 (3.7%)</w:t>
            </w:r>
          </w:p>
        </w:tc>
        <w:tc>
          <w:tcPr>
            <w:tcW w:w="1556" w:type="dxa"/>
            <w:shd w:val="clear" w:color="auto" w:fill="auto"/>
            <w:noWrap w:val="0"/>
            <w:vAlign w:val="center"/>
          </w:tcPr>
          <w:p w14:paraId="4DED06A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(3.4%)/3 (2.8%)</w:t>
            </w:r>
          </w:p>
        </w:tc>
      </w:tr>
      <w:tr w14:paraId="21855537">
        <w:tc>
          <w:tcPr>
            <w:tcW w:w="1183" w:type="dxa"/>
            <w:shd w:val="clear" w:color="auto" w:fill="auto"/>
            <w:noWrap w:val="0"/>
            <w:vAlign w:val="center"/>
          </w:tcPr>
          <w:p w14:paraId="00D3A96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Leiter 2017 ODYSSEY DM-INSULIN</w:t>
            </w:r>
          </w:p>
        </w:tc>
        <w:tc>
          <w:tcPr>
            <w:tcW w:w="1459" w:type="dxa"/>
            <w:shd w:val="clear" w:color="auto" w:fill="auto"/>
            <w:noWrap w:val="0"/>
            <w:vAlign w:val="center"/>
          </w:tcPr>
          <w:p w14:paraId="00A89B5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(2.0%)/8 (4.7%)</w:t>
            </w:r>
          </w:p>
        </w:tc>
        <w:tc>
          <w:tcPr>
            <w:tcW w:w="1427" w:type="dxa"/>
            <w:shd w:val="clear" w:color="auto" w:fill="auto"/>
            <w:noWrap w:val="0"/>
            <w:vAlign w:val="center"/>
          </w:tcPr>
          <w:p w14:paraId="1C4A0C3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15 (4.4%) / 3 (1.8%)</w:t>
            </w:r>
          </w:p>
        </w:tc>
        <w:tc>
          <w:tcPr>
            <w:tcW w:w="1655" w:type="dxa"/>
            <w:shd w:val="clear" w:color="auto" w:fill="auto"/>
            <w:noWrap w:val="0"/>
            <w:vAlign w:val="center"/>
          </w:tcPr>
          <w:p w14:paraId="2961C6D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(0.6%)/1 (0.6%)</w:t>
            </w:r>
          </w:p>
        </w:tc>
        <w:tc>
          <w:tcPr>
            <w:tcW w:w="1869" w:type="dxa"/>
            <w:shd w:val="clear" w:color="auto" w:fill="auto"/>
            <w:noWrap w:val="0"/>
            <w:vAlign w:val="center"/>
          </w:tcPr>
          <w:p w14:paraId="3F95B2B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(1.2%)/0 (0.0%)</w:t>
            </w:r>
          </w:p>
        </w:tc>
        <w:tc>
          <w:tcPr>
            <w:tcW w:w="1935" w:type="dxa"/>
            <w:shd w:val="clear" w:color="auto" w:fill="auto"/>
            <w:noWrap w:val="0"/>
            <w:vAlign w:val="center"/>
          </w:tcPr>
          <w:p w14:paraId="0970991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(0.9%) / 4 (2.4%)</w:t>
            </w:r>
          </w:p>
        </w:tc>
        <w:tc>
          <w:tcPr>
            <w:tcW w:w="1868" w:type="dxa"/>
            <w:shd w:val="clear" w:color="auto" w:fill="auto"/>
            <w:noWrap w:val="0"/>
            <w:vAlign w:val="center"/>
          </w:tcPr>
          <w:p w14:paraId="46AFF26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17 (4.9%) / 9 (5.3%)</w:t>
            </w:r>
          </w:p>
        </w:tc>
        <w:tc>
          <w:tcPr>
            <w:tcW w:w="1918" w:type="dxa"/>
            <w:shd w:val="clear" w:color="auto" w:fill="auto"/>
            <w:noWrap w:val="0"/>
            <w:vAlign w:val="center"/>
          </w:tcPr>
          <w:p w14:paraId="5349391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(0.9%) / 4 (2.4%)</w:t>
            </w:r>
          </w:p>
        </w:tc>
        <w:tc>
          <w:tcPr>
            <w:tcW w:w="1394" w:type="dxa"/>
            <w:shd w:val="clear" w:color="auto" w:fill="auto"/>
            <w:noWrap w:val="0"/>
            <w:vAlign w:val="center"/>
          </w:tcPr>
          <w:p w14:paraId="41DDF9F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15 (4.4%) / 7 (4.1%)</w:t>
            </w:r>
          </w:p>
        </w:tc>
        <w:tc>
          <w:tcPr>
            <w:tcW w:w="1556" w:type="dxa"/>
            <w:shd w:val="clear" w:color="auto" w:fill="auto"/>
            <w:noWrap w:val="0"/>
            <w:vAlign w:val="center"/>
          </w:tcPr>
          <w:p w14:paraId="3F2A68E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10 (2.9%) / 4 (2.4%)</w:t>
            </w:r>
          </w:p>
        </w:tc>
      </w:tr>
      <w:tr w14:paraId="23C3D2A4">
        <w:tc>
          <w:tcPr>
            <w:tcW w:w="1183" w:type="dxa"/>
            <w:shd w:val="clear" w:color="auto" w:fill="auto"/>
            <w:noWrap w:val="0"/>
            <w:vAlign w:val="center"/>
          </w:tcPr>
          <w:p w14:paraId="5A75A96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Moriarty 2016 ODYSSEY ESCAPE</w:t>
            </w:r>
          </w:p>
        </w:tc>
        <w:tc>
          <w:tcPr>
            <w:tcW w:w="1459" w:type="dxa"/>
            <w:shd w:val="clear" w:color="auto" w:fill="auto"/>
            <w:noWrap w:val="0"/>
            <w:vAlign w:val="center"/>
          </w:tcPr>
          <w:p w14:paraId="73C36C8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(2.4%) / 0 (0.0%)</w:t>
            </w:r>
          </w:p>
        </w:tc>
        <w:tc>
          <w:tcPr>
            <w:tcW w:w="1427" w:type="dxa"/>
            <w:shd w:val="clear" w:color="auto" w:fill="auto"/>
            <w:noWrap w:val="0"/>
            <w:vAlign w:val="center"/>
          </w:tcPr>
          <w:p w14:paraId="60415C0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(9.8%) / 1 (4.8%)</w:t>
            </w:r>
          </w:p>
        </w:tc>
        <w:tc>
          <w:tcPr>
            <w:tcW w:w="1655" w:type="dxa"/>
            <w:shd w:val="clear" w:color="auto" w:fill="auto"/>
            <w:noWrap w:val="0"/>
            <w:vAlign w:val="center"/>
          </w:tcPr>
          <w:p w14:paraId="13C455C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0 (0.0%)</w:t>
            </w:r>
          </w:p>
        </w:tc>
        <w:tc>
          <w:tcPr>
            <w:tcW w:w="1869" w:type="dxa"/>
            <w:shd w:val="clear" w:color="auto" w:fill="auto"/>
            <w:noWrap w:val="0"/>
            <w:vAlign w:val="center"/>
          </w:tcPr>
          <w:p w14:paraId="002E653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0A68745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5C6E0CC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(9.8%) / 2 (9.5%)</w:t>
            </w:r>
          </w:p>
        </w:tc>
        <w:tc>
          <w:tcPr>
            <w:tcW w:w="1918" w:type="dxa"/>
            <w:shd w:val="clear" w:color="auto" w:fill="auto"/>
            <w:noWrap w:val="0"/>
            <w:vAlign w:val="center"/>
          </w:tcPr>
          <w:p w14:paraId="6AA5A29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(7.3%) / 4 (19.0%)</w:t>
            </w:r>
          </w:p>
        </w:tc>
        <w:tc>
          <w:tcPr>
            <w:tcW w:w="1394" w:type="dxa"/>
            <w:shd w:val="clear" w:color="auto" w:fill="auto"/>
            <w:noWrap w:val="0"/>
            <w:vAlign w:val="center"/>
          </w:tcPr>
          <w:p w14:paraId="2C92B4F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7626B3B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(7.3%) / 1 (4.8%)</w:t>
            </w:r>
          </w:p>
        </w:tc>
      </w:tr>
      <w:tr w14:paraId="2E29393F">
        <w:tc>
          <w:tcPr>
            <w:tcW w:w="1183" w:type="dxa"/>
            <w:shd w:val="clear" w:color="auto" w:fill="auto"/>
            <w:noWrap w:val="0"/>
            <w:vAlign w:val="center"/>
          </w:tcPr>
          <w:p w14:paraId="36BAA99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Kastelein 2015</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FH I</w:t>
            </w:r>
          </w:p>
        </w:tc>
        <w:tc>
          <w:tcPr>
            <w:tcW w:w="1459" w:type="dxa"/>
            <w:shd w:val="clear" w:color="auto" w:fill="auto"/>
            <w:noWrap w:val="0"/>
            <w:vAlign w:val="center"/>
          </w:tcPr>
          <w:p w14:paraId="63FB235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40 (12.4%) / 18 (11.0%)</w:t>
            </w:r>
          </w:p>
        </w:tc>
        <w:tc>
          <w:tcPr>
            <w:tcW w:w="1427" w:type="dxa"/>
            <w:shd w:val="clear" w:color="auto" w:fill="auto"/>
            <w:noWrap w:val="0"/>
            <w:vAlign w:val="center"/>
          </w:tcPr>
          <w:p w14:paraId="18861EC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(1.9%) / 11 (6.7%)</w:t>
            </w:r>
          </w:p>
        </w:tc>
        <w:tc>
          <w:tcPr>
            <w:tcW w:w="1655" w:type="dxa"/>
            <w:shd w:val="clear" w:color="auto" w:fill="auto"/>
            <w:noWrap w:val="0"/>
            <w:vAlign w:val="center"/>
          </w:tcPr>
          <w:p w14:paraId="6E6084C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(1.6%) / 2 (1.2%)</w:t>
            </w:r>
          </w:p>
        </w:tc>
        <w:tc>
          <w:tcPr>
            <w:tcW w:w="1869" w:type="dxa"/>
            <w:shd w:val="clear" w:color="auto" w:fill="auto"/>
            <w:noWrap w:val="0"/>
            <w:vAlign w:val="center"/>
          </w:tcPr>
          <w:p w14:paraId="2030E08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(0.6%) / 2 (1.2%)</w:t>
            </w:r>
          </w:p>
        </w:tc>
        <w:tc>
          <w:tcPr>
            <w:tcW w:w="1935" w:type="dxa"/>
            <w:shd w:val="clear" w:color="auto" w:fill="auto"/>
            <w:noWrap w:val="0"/>
            <w:vAlign w:val="center"/>
          </w:tcPr>
          <w:p w14:paraId="3171558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(1.9%) / 4 (2.5%)</w:t>
            </w:r>
          </w:p>
        </w:tc>
        <w:tc>
          <w:tcPr>
            <w:tcW w:w="1868" w:type="dxa"/>
            <w:shd w:val="clear" w:color="auto" w:fill="auto"/>
            <w:noWrap w:val="0"/>
            <w:vAlign w:val="center"/>
          </w:tcPr>
          <w:p w14:paraId="2F73AD0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36 (11.2%) / 12 (7.4%)</w:t>
            </w:r>
          </w:p>
        </w:tc>
        <w:tc>
          <w:tcPr>
            <w:tcW w:w="1918" w:type="dxa"/>
            <w:shd w:val="clear" w:color="auto" w:fill="auto"/>
            <w:noWrap w:val="0"/>
            <w:vAlign w:val="center"/>
          </w:tcPr>
          <w:p w14:paraId="3B55F34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22 (6.8%) / 14 (8.6%)</w:t>
            </w:r>
          </w:p>
        </w:tc>
        <w:tc>
          <w:tcPr>
            <w:tcW w:w="1394" w:type="dxa"/>
            <w:shd w:val="clear" w:color="auto" w:fill="auto"/>
            <w:noWrap w:val="0"/>
            <w:vAlign w:val="center"/>
          </w:tcPr>
          <w:p w14:paraId="448D597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13 (4.0%) / 5 (3.1%)</w:t>
            </w:r>
          </w:p>
        </w:tc>
        <w:tc>
          <w:tcPr>
            <w:tcW w:w="1556" w:type="dxa"/>
            <w:shd w:val="clear" w:color="auto" w:fill="auto"/>
            <w:noWrap w:val="0"/>
            <w:vAlign w:val="center"/>
          </w:tcPr>
          <w:p w14:paraId="0127A09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15 (4.7%) / 9 (5.5%)</w:t>
            </w:r>
          </w:p>
        </w:tc>
      </w:tr>
      <w:tr w14:paraId="2BBA71B3">
        <w:tc>
          <w:tcPr>
            <w:tcW w:w="1183" w:type="dxa"/>
            <w:shd w:val="clear" w:color="auto" w:fill="auto"/>
            <w:noWrap w:val="0"/>
            <w:vAlign w:val="center"/>
          </w:tcPr>
          <w:p w14:paraId="7751DDB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Kastelein 2015</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FH II</w:t>
            </w:r>
          </w:p>
        </w:tc>
        <w:tc>
          <w:tcPr>
            <w:tcW w:w="1459" w:type="dxa"/>
            <w:shd w:val="clear" w:color="auto" w:fill="auto"/>
            <w:noWrap w:val="0"/>
            <w:vAlign w:val="center"/>
          </w:tcPr>
          <w:p w14:paraId="29E57F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19 (11.4%) / 6 (7.4%)</w:t>
            </w:r>
          </w:p>
        </w:tc>
        <w:tc>
          <w:tcPr>
            <w:tcW w:w="1427" w:type="dxa"/>
            <w:shd w:val="clear" w:color="auto" w:fill="auto"/>
            <w:noWrap w:val="0"/>
            <w:vAlign w:val="center"/>
          </w:tcPr>
          <w:p w14:paraId="6B3F166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10 (6.0%) / 5 (6.2%)</w:t>
            </w:r>
          </w:p>
        </w:tc>
        <w:tc>
          <w:tcPr>
            <w:tcW w:w="1655" w:type="dxa"/>
            <w:shd w:val="clear" w:color="auto" w:fill="auto"/>
            <w:noWrap w:val="0"/>
            <w:vAlign w:val="center"/>
          </w:tcPr>
          <w:p w14:paraId="440D422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(3.6%) / 1 (1.2%)</w:t>
            </w:r>
          </w:p>
        </w:tc>
        <w:tc>
          <w:tcPr>
            <w:tcW w:w="1869" w:type="dxa"/>
            <w:shd w:val="clear" w:color="auto" w:fill="auto"/>
            <w:noWrap w:val="0"/>
            <w:vAlign w:val="center"/>
          </w:tcPr>
          <w:p w14:paraId="0B86F1A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1 (1.2%)</w:t>
            </w:r>
          </w:p>
        </w:tc>
        <w:tc>
          <w:tcPr>
            <w:tcW w:w="1935" w:type="dxa"/>
            <w:shd w:val="clear" w:color="auto" w:fill="auto"/>
            <w:noWrap w:val="0"/>
            <w:vAlign w:val="center"/>
          </w:tcPr>
          <w:p w14:paraId="55FE5DE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(2.4%) / 2 (2.5%)</w:t>
            </w:r>
          </w:p>
        </w:tc>
        <w:tc>
          <w:tcPr>
            <w:tcW w:w="1868" w:type="dxa"/>
            <w:shd w:val="clear" w:color="auto" w:fill="auto"/>
            <w:noWrap w:val="0"/>
            <w:vAlign w:val="center"/>
          </w:tcPr>
          <w:p w14:paraId="363ECB2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21 (12.6%) / 18 (22.2%)</w:t>
            </w:r>
          </w:p>
        </w:tc>
        <w:tc>
          <w:tcPr>
            <w:tcW w:w="1918" w:type="dxa"/>
            <w:shd w:val="clear" w:color="auto" w:fill="auto"/>
            <w:noWrap w:val="0"/>
            <w:vAlign w:val="center"/>
          </w:tcPr>
          <w:p w14:paraId="30DCD72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(3.0%) / 1 (1.2%)</w:t>
            </w:r>
          </w:p>
        </w:tc>
        <w:tc>
          <w:tcPr>
            <w:tcW w:w="1394" w:type="dxa"/>
            <w:shd w:val="clear" w:color="auto" w:fill="auto"/>
            <w:noWrap w:val="0"/>
            <w:vAlign w:val="center"/>
          </w:tcPr>
          <w:p w14:paraId="0CC4635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31A83CB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16 (9.6%) / 7 (8.6%)</w:t>
            </w:r>
          </w:p>
        </w:tc>
      </w:tr>
      <w:tr w14:paraId="565AE4F5">
        <w:tc>
          <w:tcPr>
            <w:tcW w:w="1183" w:type="dxa"/>
            <w:shd w:val="clear" w:color="auto" w:fill="auto"/>
            <w:noWrap w:val="0"/>
            <w:vAlign w:val="center"/>
          </w:tcPr>
          <w:p w14:paraId="7F04D8A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Ginsberg 2016 ODYSSEY HIGH FH</w:t>
            </w:r>
          </w:p>
        </w:tc>
        <w:tc>
          <w:tcPr>
            <w:tcW w:w="1459" w:type="dxa"/>
            <w:shd w:val="clear" w:color="auto" w:fill="auto"/>
            <w:noWrap w:val="0"/>
            <w:vAlign w:val="center"/>
          </w:tcPr>
          <w:p w14:paraId="497665D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(8.3%) / 2 (5.7%)</w:t>
            </w:r>
          </w:p>
        </w:tc>
        <w:tc>
          <w:tcPr>
            <w:tcW w:w="1427" w:type="dxa"/>
            <w:shd w:val="clear" w:color="auto" w:fill="auto"/>
            <w:noWrap w:val="0"/>
            <w:vAlign w:val="center"/>
          </w:tcPr>
          <w:p w14:paraId="0EFF6EC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0EC3B7E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(4.2%) / 1 (2.9%)</w:t>
            </w:r>
          </w:p>
        </w:tc>
        <w:tc>
          <w:tcPr>
            <w:tcW w:w="1869" w:type="dxa"/>
            <w:shd w:val="clear" w:color="auto" w:fill="auto"/>
            <w:noWrap w:val="0"/>
            <w:vAlign w:val="center"/>
          </w:tcPr>
          <w:p w14:paraId="4595076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(1.4%) / 1 (2.9%)</w:t>
            </w:r>
          </w:p>
        </w:tc>
        <w:tc>
          <w:tcPr>
            <w:tcW w:w="1935" w:type="dxa"/>
            <w:shd w:val="clear" w:color="auto" w:fill="auto"/>
            <w:noWrap w:val="0"/>
            <w:vAlign w:val="center"/>
          </w:tcPr>
          <w:p w14:paraId="154CA7C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(1.4%) / 1 (2.9%)</w:t>
            </w:r>
          </w:p>
        </w:tc>
        <w:tc>
          <w:tcPr>
            <w:tcW w:w="1868" w:type="dxa"/>
            <w:shd w:val="clear" w:color="auto" w:fill="auto"/>
            <w:noWrap w:val="0"/>
            <w:vAlign w:val="center"/>
          </w:tcPr>
          <w:p w14:paraId="0316251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1B3BF02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3D310AC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26F7A47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66AC7A7E">
        <w:tc>
          <w:tcPr>
            <w:tcW w:w="1183" w:type="dxa"/>
            <w:shd w:val="clear" w:color="auto" w:fill="auto"/>
            <w:noWrap w:val="0"/>
            <w:vAlign w:val="center"/>
          </w:tcPr>
          <w:p w14:paraId="2BA84E8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Blom 2020 ODYSSEY HoFH</w:t>
            </w:r>
          </w:p>
        </w:tc>
        <w:tc>
          <w:tcPr>
            <w:tcW w:w="1459" w:type="dxa"/>
            <w:shd w:val="clear" w:color="auto" w:fill="auto"/>
            <w:noWrap w:val="0"/>
            <w:vAlign w:val="center"/>
          </w:tcPr>
          <w:p w14:paraId="2703648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(2.2%) / 0 (0.0%)</w:t>
            </w:r>
          </w:p>
        </w:tc>
        <w:tc>
          <w:tcPr>
            <w:tcW w:w="1427" w:type="dxa"/>
            <w:shd w:val="clear" w:color="auto" w:fill="auto"/>
            <w:noWrap w:val="0"/>
            <w:vAlign w:val="center"/>
          </w:tcPr>
          <w:p w14:paraId="19B5C94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2E8EA14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0 (0.0%)</w:t>
            </w:r>
          </w:p>
        </w:tc>
        <w:tc>
          <w:tcPr>
            <w:tcW w:w="1869" w:type="dxa"/>
            <w:shd w:val="clear" w:color="auto" w:fill="auto"/>
            <w:noWrap w:val="0"/>
            <w:vAlign w:val="center"/>
          </w:tcPr>
          <w:p w14:paraId="100105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0 (0.0%)</w:t>
            </w:r>
          </w:p>
        </w:tc>
        <w:tc>
          <w:tcPr>
            <w:tcW w:w="1935" w:type="dxa"/>
            <w:shd w:val="clear" w:color="auto" w:fill="auto"/>
            <w:noWrap w:val="0"/>
            <w:vAlign w:val="center"/>
          </w:tcPr>
          <w:p w14:paraId="071F339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0 (0.0%)</w:t>
            </w:r>
          </w:p>
        </w:tc>
        <w:tc>
          <w:tcPr>
            <w:tcW w:w="1868" w:type="dxa"/>
            <w:shd w:val="clear" w:color="auto" w:fill="auto"/>
            <w:noWrap w:val="0"/>
            <w:vAlign w:val="center"/>
          </w:tcPr>
          <w:p w14:paraId="40DFBAC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72A5956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(4.4%) / 2 (8.3%)</w:t>
            </w:r>
          </w:p>
        </w:tc>
        <w:tc>
          <w:tcPr>
            <w:tcW w:w="1394" w:type="dxa"/>
            <w:shd w:val="clear" w:color="auto" w:fill="auto"/>
            <w:noWrap w:val="0"/>
            <w:vAlign w:val="center"/>
          </w:tcPr>
          <w:p w14:paraId="43E5EF0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59DFD73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(4.4%) / 2 (8.3%)</w:t>
            </w:r>
          </w:p>
        </w:tc>
      </w:tr>
      <w:tr w14:paraId="562E54AD">
        <w:tc>
          <w:tcPr>
            <w:tcW w:w="1183" w:type="dxa"/>
            <w:shd w:val="clear" w:color="auto" w:fill="auto"/>
            <w:noWrap w:val="0"/>
            <w:vAlign w:val="center"/>
          </w:tcPr>
          <w:p w14:paraId="3C8A478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Teramoto 2016 ODYSSEY JAPAN</w:t>
            </w:r>
          </w:p>
        </w:tc>
        <w:tc>
          <w:tcPr>
            <w:tcW w:w="1459" w:type="dxa"/>
            <w:shd w:val="clear" w:color="auto" w:fill="auto"/>
            <w:noWrap w:val="0"/>
            <w:vAlign w:val="center"/>
          </w:tcPr>
          <w:p w14:paraId="2B65D6D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18 (12.6%) / 3 (4.2%)</w:t>
            </w:r>
          </w:p>
        </w:tc>
        <w:tc>
          <w:tcPr>
            <w:tcW w:w="1427" w:type="dxa"/>
            <w:shd w:val="clear" w:color="auto" w:fill="auto"/>
            <w:noWrap w:val="0"/>
            <w:vAlign w:val="center"/>
          </w:tcPr>
          <w:p w14:paraId="2DEFEB2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(1.4%) / 3 (4.2%)</w:t>
            </w:r>
          </w:p>
        </w:tc>
        <w:tc>
          <w:tcPr>
            <w:tcW w:w="1655" w:type="dxa"/>
            <w:shd w:val="clear" w:color="auto" w:fill="auto"/>
            <w:noWrap w:val="0"/>
            <w:vAlign w:val="center"/>
          </w:tcPr>
          <w:p w14:paraId="774C392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(3.5%) / 1 (1.4%)</w:t>
            </w:r>
          </w:p>
        </w:tc>
        <w:tc>
          <w:tcPr>
            <w:tcW w:w="1869" w:type="dxa"/>
            <w:shd w:val="clear" w:color="auto" w:fill="auto"/>
            <w:noWrap w:val="0"/>
            <w:vAlign w:val="center"/>
          </w:tcPr>
          <w:p w14:paraId="509E7FD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5FA24D9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27BCDC6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65 (45.5%) / 26 (36.1%)</w:t>
            </w:r>
          </w:p>
        </w:tc>
        <w:tc>
          <w:tcPr>
            <w:tcW w:w="1918" w:type="dxa"/>
            <w:shd w:val="clear" w:color="auto" w:fill="auto"/>
            <w:noWrap w:val="0"/>
            <w:vAlign w:val="center"/>
          </w:tcPr>
          <w:p w14:paraId="71A048A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32C1DB3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327FDA0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(3.5%) / 2 (2.8%)</w:t>
            </w:r>
          </w:p>
        </w:tc>
      </w:tr>
      <w:tr w14:paraId="44CF5DCC">
        <w:tc>
          <w:tcPr>
            <w:tcW w:w="1183" w:type="dxa"/>
            <w:shd w:val="clear" w:color="auto" w:fill="auto"/>
            <w:noWrap w:val="0"/>
            <w:vAlign w:val="center"/>
          </w:tcPr>
          <w:p w14:paraId="7E4ED0C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Koh 2018 ODYSSEY KT</w:t>
            </w:r>
          </w:p>
        </w:tc>
        <w:tc>
          <w:tcPr>
            <w:tcW w:w="1459" w:type="dxa"/>
            <w:shd w:val="clear" w:color="auto" w:fill="auto"/>
            <w:noWrap w:val="0"/>
            <w:vAlign w:val="center"/>
          </w:tcPr>
          <w:p w14:paraId="15030CD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(2.1%) / 3 (2.9%)</w:t>
            </w:r>
          </w:p>
        </w:tc>
        <w:tc>
          <w:tcPr>
            <w:tcW w:w="1427" w:type="dxa"/>
            <w:shd w:val="clear" w:color="auto" w:fill="auto"/>
            <w:noWrap w:val="0"/>
            <w:vAlign w:val="center"/>
          </w:tcPr>
          <w:p w14:paraId="49C431C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171CE46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(3.1%)/5 (4.9%)</w:t>
            </w:r>
          </w:p>
        </w:tc>
        <w:tc>
          <w:tcPr>
            <w:tcW w:w="1869" w:type="dxa"/>
            <w:shd w:val="clear" w:color="auto" w:fill="auto"/>
            <w:noWrap w:val="0"/>
            <w:vAlign w:val="center"/>
          </w:tcPr>
          <w:p w14:paraId="3348292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(0%)/1 (1.0%)</w:t>
            </w:r>
          </w:p>
        </w:tc>
        <w:tc>
          <w:tcPr>
            <w:tcW w:w="1935" w:type="dxa"/>
            <w:shd w:val="clear" w:color="auto" w:fill="auto"/>
            <w:noWrap w:val="0"/>
            <w:vAlign w:val="center"/>
          </w:tcPr>
          <w:p w14:paraId="206E5F7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(6.2%)/2 (3.1%)</w:t>
            </w:r>
          </w:p>
        </w:tc>
        <w:tc>
          <w:tcPr>
            <w:tcW w:w="1868" w:type="dxa"/>
            <w:shd w:val="clear" w:color="auto" w:fill="auto"/>
            <w:noWrap w:val="0"/>
            <w:vAlign w:val="center"/>
          </w:tcPr>
          <w:p w14:paraId="5BCA10E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(6.2%) / 4 (3.9%)</w:t>
            </w:r>
          </w:p>
        </w:tc>
        <w:tc>
          <w:tcPr>
            <w:tcW w:w="1918" w:type="dxa"/>
            <w:shd w:val="clear" w:color="auto" w:fill="auto"/>
            <w:noWrap w:val="0"/>
            <w:vAlign w:val="center"/>
          </w:tcPr>
          <w:p w14:paraId="39A7C00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(3.1%) / 6 (5.9%)</w:t>
            </w:r>
          </w:p>
        </w:tc>
        <w:tc>
          <w:tcPr>
            <w:tcW w:w="1394" w:type="dxa"/>
            <w:shd w:val="clear" w:color="auto" w:fill="auto"/>
            <w:noWrap w:val="0"/>
            <w:vAlign w:val="center"/>
          </w:tcPr>
          <w:p w14:paraId="1816E9E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327405F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(5.2%) / 3 (2.9%)</w:t>
            </w:r>
          </w:p>
        </w:tc>
      </w:tr>
      <w:tr w14:paraId="3E12A457">
        <w:tc>
          <w:tcPr>
            <w:tcW w:w="1183" w:type="dxa"/>
            <w:shd w:val="clear" w:color="auto" w:fill="auto"/>
            <w:noWrap w:val="0"/>
            <w:vAlign w:val="center"/>
          </w:tcPr>
          <w:p w14:paraId="0291BF8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Robinson 2015 ODYSSEY LONG TERM</w:t>
            </w:r>
          </w:p>
        </w:tc>
        <w:tc>
          <w:tcPr>
            <w:tcW w:w="1459" w:type="dxa"/>
            <w:shd w:val="clear" w:color="auto" w:fill="auto"/>
            <w:noWrap w:val="0"/>
            <w:vAlign w:val="center"/>
          </w:tcPr>
          <w:p w14:paraId="24637F3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91 (5.9%) / 33 (4.2%)</w:t>
            </w:r>
          </w:p>
        </w:tc>
        <w:tc>
          <w:tcPr>
            <w:tcW w:w="1427" w:type="dxa"/>
            <w:shd w:val="clear" w:color="auto" w:fill="auto"/>
            <w:noWrap w:val="0"/>
            <w:vAlign w:val="center"/>
          </w:tcPr>
          <w:p w14:paraId="2B4BC83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84 (5.4%) / 23 (2.9%)</w:t>
            </w:r>
          </w:p>
        </w:tc>
        <w:tc>
          <w:tcPr>
            <w:tcW w:w="1655" w:type="dxa"/>
            <w:shd w:val="clear" w:color="auto" w:fill="auto"/>
            <w:noWrap w:val="0"/>
            <w:vAlign w:val="center"/>
          </w:tcPr>
          <w:p w14:paraId="51475D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28 (1.8%)/ 18 (2.3%)</w:t>
            </w:r>
          </w:p>
        </w:tc>
        <w:tc>
          <w:tcPr>
            <w:tcW w:w="1869" w:type="dxa"/>
            <w:shd w:val="clear" w:color="auto" w:fill="auto"/>
            <w:noWrap w:val="0"/>
            <w:vAlign w:val="center"/>
          </w:tcPr>
          <w:p w14:paraId="7C9EB76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18 (1.2%) / 4 (0.5%)</w:t>
            </w:r>
          </w:p>
        </w:tc>
        <w:tc>
          <w:tcPr>
            <w:tcW w:w="1935" w:type="dxa"/>
            <w:shd w:val="clear" w:color="auto" w:fill="auto"/>
            <w:noWrap w:val="0"/>
            <w:vAlign w:val="center"/>
          </w:tcPr>
          <w:p w14:paraId="3BED85D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017B260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418C2A6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32C0503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29BCA08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6607AB45">
        <w:tc>
          <w:tcPr>
            <w:tcW w:w="1183" w:type="dxa"/>
            <w:shd w:val="clear" w:color="auto" w:fill="auto"/>
            <w:noWrap w:val="0"/>
            <w:vAlign w:val="center"/>
          </w:tcPr>
          <w:p w14:paraId="4D3B503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Teramoto 2019 ODYSSEY NIPPON</w:t>
            </w:r>
          </w:p>
        </w:tc>
        <w:tc>
          <w:tcPr>
            <w:tcW w:w="1459" w:type="dxa"/>
            <w:shd w:val="clear" w:color="auto" w:fill="auto"/>
            <w:noWrap w:val="0"/>
            <w:vAlign w:val="center"/>
          </w:tcPr>
          <w:p w14:paraId="661FEDC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427" w:type="dxa"/>
            <w:shd w:val="clear" w:color="auto" w:fill="auto"/>
            <w:noWrap w:val="0"/>
            <w:vAlign w:val="center"/>
          </w:tcPr>
          <w:p w14:paraId="6FFC63C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14F4748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(0.0%) / 0 (0.0%)</w:t>
            </w:r>
          </w:p>
        </w:tc>
        <w:tc>
          <w:tcPr>
            <w:tcW w:w="1869" w:type="dxa"/>
            <w:shd w:val="clear" w:color="auto" w:fill="auto"/>
            <w:noWrap w:val="0"/>
            <w:vAlign w:val="center"/>
          </w:tcPr>
          <w:p w14:paraId="3B96571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27A340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54ABA0D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08072FE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16 (15.0%) / 9 (16.1%)</w:t>
            </w:r>
          </w:p>
        </w:tc>
        <w:tc>
          <w:tcPr>
            <w:tcW w:w="1394" w:type="dxa"/>
            <w:shd w:val="clear" w:color="auto" w:fill="auto"/>
            <w:noWrap w:val="0"/>
            <w:vAlign w:val="center"/>
          </w:tcPr>
          <w:p w14:paraId="12C19E5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6BD6AC2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17B1A461">
        <w:tc>
          <w:tcPr>
            <w:tcW w:w="1183" w:type="dxa"/>
            <w:shd w:val="clear" w:color="auto" w:fill="auto"/>
            <w:noWrap w:val="0"/>
            <w:vAlign w:val="center"/>
          </w:tcPr>
          <w:p w14:paraId="18B082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Bays 2015</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OPTIONS I</w:t>
            </w:r>
          </w:p>
        </w:tc>
        <w:tc>
          <w:tcPr>
            <w:tcW w:w="1459" w:type="dxa"/>
            <w:shd w:val="clear" w:color="auto" w:fill="auto"/>
            <w:noWrap w:val="0"/>
            <w:vAlign w:val="center"/>
          </w:tcPr>
          <w:p w14:paraId="263D73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(2.9%) / 3 (2.0%)</w:t>
            </w:r>
          </w:p>
        </w:tc>
        <w:tc>
          <w:tcPr>
            <w:tcW w:w="1427" w:type="dxa"/>
            <w:shd w:val="clear" w:color="auto" w:fill="auto"/>
            <w:noWrap w:val="0"/>
            <w:vAlign w:val="center"/>
          </w:tcPr>
          <w:p w14:paraId="0D269D4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58A07F4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 / 1 (0.7%)</w:t>
            </w:r>
          </w:p>
        </w:tc>
        <w:tc>
          <w:tcPr>
            <w:tcW w:w="1869" w:type="dxa"/>
            <w:shd w:val="clear" w:color="auto" w:fill="auto"/>
            <w:noWrap w:val="0"/>
            <w:vAlign w:val="center"/>
          </w:tcPr>
          <w:p w14:paraId="1BFFD41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 / 0 (0%)</w:t>
            </w:r>
          </w:p>
        </w:tc>
        <w:tc>
          <w:tcPr>
            <w:tcW w:w="1935" w:type="dxa"/>
            <w:shd w:val="clear" w:color="auto" w:fill="auto"/>
            <w:noWrap w:val="0"/>
            <w:vAlign w:val="center"/>
          </w:tcPr>
          <w:p w14:paraId="5EB3B39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6BEF7E9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(4.8%) / 8 (5.4%)</w:t>
            </w:r>
          </w:p>
        </w:tc>
        <w:tc>
          <w:tcPr>
            <w:tcW w:w="1918" w:type="dxa"/>
            <w:shd w:val="clear" w:color="auto" w:fill="auto"/>
            <w:noWrap w:val="0"/>
            <w:vAlign w:val="center"/>
          </w:tcPr>
          <w:p w14:paraId="46B747A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(4.8%) /  (4.7%)</w:t>
            </w:r>
          </w:p>
        </w:tc>
        <w:tc>
          <w:tcPr>
            <w:tcW w:w="1394" w:type="dxa"/>
            <w:shd w:val="clear" w:color="auto" w:fill="auto"/>
            <w:noWrap w:val="0"/>
            <w:vAlign w:val="center"/>
          </w:tcPr>
          <w:p w14:paraId="1D44C69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(2.9%) / 8 (5.4%)</w:t>
            </w:r>
          </w:p>
        </w:tc>
        <w:tc>
          <w:tcPr>
            <w:tcW w:w="1556" w:type="dxa"/>
            <w:shd w:val="clear" w:color="auto" w:fill="auto"/>
            <w:noWrap w:val="0"/>
            <w:vAlign w:val="center"/>
          </w:tcPr>
          <w:p w14:paraId="56463B6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197CEAFF">
        <w:tc>
          <w:tcPr>
            <w:tcW w:w="1183" w:type="dxa"/>
            <w:shd w:val="clear" w:color="auto" w:fill="auto"/>
            <w:noWrap w:val="0"/>
            <w:vAlign w:val="center"/>
          </w:tcPr>
          <w:p w14:paraId="455403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Farnier 2016</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OPTIONS II</w:t>
            </w:r>
          </w:p>
        </w:tc>
        <w:tc>
          <w:tcPr>
            <w:tcW w:w="1459" w:type="dxa"/>
            <w:shd w:val="clear" w:color="auto" w:fill="auto"/>
            <w:noWrap w:val="0"/>
            <w:vAlign w:val="center"/>
          </w:tcPr>
          <w:p w14:paraId="0D58448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(3.9%) / 2 (2.0%)</w:t>
            </w:r>
          </w:p>
        </w:tc>
        <w:tc>
          <w:tcPr>
            <w:tcW w:w="1427" w:type="dxa"/>
            <w:shd w:val="clear" w:color="auto" w:fill="auto"/>
            <w:noWrap w:val="0"/>
            <w:vAlign w:val="center"/>
          </w:tcPr>
          <w:p w14:paraId="246BB80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4DB2A9F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(1.0%) / 0 (0%)</w:t>
            </w:r>
          </w:p>
        </w:tc>
        <w:tc>
          <w:tcPr>
            <w:tcW w:w="1869" w:type="dxa"/>
            <w:shd w:val="clear" w:color="auto" w:fill="auto"/>
            <w:noWrap w:val="0"/>
            <w:vAlign w:val="center"/>
          </w:tcPr>
          <w:p w14:paraId="3931E4F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(1.0%) / 1 (1.0%)</w:t>
            </w:r>
          </w:p>
        </w:tc>
        <w:tc>
          <w:tcPr>
            <w:tcW w:w="1935" w:type="dxa"/>
            <w:shd w:val="clear" w:color="auto" w:fill="auto"/>
            <w:noWrap w:val="0"/>
            <w:vAlign w:val="center"/>
          </w:tcPr>
          <w:p w14:paraId="66EE8D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5CC5CCC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(3.9%) / 7 (6.9%)</w:t>
            </w:r>
          </w:p>
        </w:tc>
        <w:tc>
          <w:tcPr>
            <w:tcW w:w="1918" w:type="dxa"/>
            <w:shd w:val="clear" w:color="auto" w:fill="auto"/>
            <w:noWrap w:val="0"/>
            <w:vAlign w:val="center"/>
          </w:tcPr>
          <w:p w14:paraId="4392728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(5.8%) / 9 (8.9%)</w:t>
            </w:r>
          </w:p>
        </w:tc>
        <w:tc>
          <w:tcPr>
            <w:tcW w:w="1394" w:type="dxa"/>
            <w:shd w:val="clear" w:color="auto" w:fill="auto"/>
            <w:noWrap w:val="0"/>
            <w:vAlign w:val="center"/>
          </w:tcPr>
          <w:p w14:paraId="070F117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752524D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6A476DB5">
        <w:tc>
          <w:tcPr>
            <w:tcW w:w="1183" w:type="dxa"/>
            <w:shd w:val="clear" w:color="auto" w:fill="auto"/>
            <w:noWrap w:val="0"/>
            <w:vAlign w:val="center"/>
          </w:tcPr>
          <w:p w14:paraId="6B4F7E4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Ako J 2019</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ODYSSEY J-IVUS</w:t>
            </w:r>
          </w:p>
        </w:tc>
        <w:tc>
          <w:tcPr>
            <w:tcW w:w="1459" w:type="dxa"/>
            <w:shd w:val="clear" w:color="auto" w:fill="auto"/>
            <w:noWrap w:val="0"/>
            <w:vAlign w:val="center"/>
          </w:tcPr>
          <w:p w14:paraId="4F74887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(6.8%) / 0 (0%)</w:t>
            </w:r>
          </w:p>
        </w:tc>
        <w:tc>
          <w:tcPr>
            <w:tcW w:w="1427" w:type="dxa"/>
            <w:shd w:val="clear" w:color="auto" w:fill="auto"/>
            <w:noWrap w:val="0"/>
            <w:vAlign w:val="center"/>
          </w:tcPr>
          <w:p w14:paraId="12C4368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07EFDD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9" w:type="dxa"/>
            <w:shd w:val="clear" w:color="auto" w:fill="auto"/>
            <w:noWrap w:val="0"/>
            <w:vAlign w:val="center"/>
          </w:tcPr>
          <w:p w14:paraId="533C1BB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5439B77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 / 3 (2.9%)</w:t>
            </w:r>
          </w:p>
        </w:tc>
        <w:tc>
          <w:tcPr>
            <w:tcW w:w="1868" w:type="dxa"/>
            <w:shd w:val="clear" w:color="auto" w:fill="auto"/>
            <w:noWrap w:val="0"/>
            <w:vAlign w:val="center"/>
          </w:tcPr>
          <w:p w14:paraId="3EE981A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27 (26.2%) / 15 (14.7%)</w:t>
            </w:r>
          </w:p>
        </w:tc>
        <w:tc>
          <w:tcPr>
            <w:tcW w:w="1918" w:type="dxa"/>
            <w:shd w:val="clear" w:color="auto" w:fill="auto"/>
            <w:noWrap w:val="0"/>
            <w:vAlign w:val="center"/>
          </w:tcPr>
          <w:p w14:paraId="7B4DDD9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2292B54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3983D68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(3.9%) / 3 (2.9%)</w:t>
            </w:r>
          </w:p>
        </w:tc>
      </w:tr>
      <w:tr w14:paraId="24F63486">
        <w:tc>
          <w:tcPr>
            <w:tcW w:w="1183" w:type="dxa"/>
            <w:shd w:val="clear" w:color="auto" w:fill="auto"/>
            <w:noWrap w:val="0"/>
            <w:vAlign w:val="center"/>
          </w:tcPr>
          <w:p w14:paraId="11E1F77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Ray </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2017 </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ORION-1</w:t>
            </w:r>
          </w:p>
        </w:tc>
        <w:tc>
          <w:tcPr>
            <w:tcW w:w="1459" w:type="dxa"/>
            <w:shd w:val="clear" w:color="auto" w:fill="auto"/>
            <w:noWrap w:val="0"/>
            <w:vAlign w:val="center"/>
          </w:tcPr>
          <w:p w14:paraId="7A35888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19 (5%) / 0 (0%)</w:t>
            </w:r>
          </w:p>
        </w:tc>
        <w:tc>
          <w:tcPr>
            <w:tcW w:w="1427" w:type="dxa"/>
            <w:shd w:val="clear" w:color="auto" w:fill="auto"/>
            <w:noWrap w:val="0"/>
            <w:vAlign w:val="center"/>
          </w:tcPr>
          <w:p w14:paraId="5739B3B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27 (7%) / 6 (5%)</w:t>
            </w:r>
          </w:p>
        </w:tc>
        <w:tc>
          <w:tcPr>
            <w:tcW w:w="1655" w:type="dxa"/>
            <w:shd w:val="clear" w:color="auto" w:fill="auto"/>
            <w:noWrap w:val="0"/>
            <w:vAlign w:val="center"/>
          </w:tcPr>
          <w:p w14:paraId="4657F6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(1%) / 1 (1%)</w:t>
            </w:r>
          </w:p>
        </w:tc>
        <w:tc>
          <w:tcPr>
            <w:tcW w:w="1869" w:type="dxa"/>
            <w:shd w:val="clear" w:color="auto" w:fill="auto"/>
            <w:noWrap w:val="0"/>
            <w:vAlign w:val="center"/>
          </w:tcPr>
          <w:p w14:paraId="32626C6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40D659C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1832158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7509642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0061E0E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43B024C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13A9EE26">
        <w:tc>
          <w:tcPr>
            <w:tcW w:w="1183" w:type="dxa"/>
            <w:shd w:val="clear" w:color="auto" w:fill="auto"/>
            <w:noWrap w:val="0"/>
            <w:vAlign w:val="center"/>
          </w:tcPr>
          <w:p w14:paraId="4BB3409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Raal 2024 ORION-5</w:t>
            </w:r>
          </w:p>
        </w:tc>
        <w:tc>
          <w:tcPr>
            <w:tcW w:w="1459" w:type="dxa"/>
            <w:shd w:val="clear" w:color="auto" w:fill="auto"/>
            <w:noWrap w:val="0"/>
            <w:vAlign w:val="center"/>
          </w:tcPr>
          <w:p w14:paraId="3E383AC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 / 0 (0%)</w:t>
            </w:r>
          </w:p>
        </w:tc>
        <w:tc>
          <w:tcPr>
            <w:tcW w:w="1427" w:type="dxa"/>
            <w:shd w:val="clear" w:color="auto" w:fill="auto"/>
            <w:noWrap w:val="0"/>
            <w:vAlign w:val="center"/>
          </w:tcPr>
          <w:p w14:paraId="7E30DD3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7312E72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 / 1 (5.3%)</w:t>
            </w:r>
          </w:p>
        </w:tc>
        <w:tc>
          <w:tcPr>
            <w:tcW w:w="1869" w:type="dxa"/>
            <w:shd w:val="clear" w:color="auto" w:fill="auto"/>
            <w:noWrap w:val="0"/>
            <w:vAlign w:val="center"/>
          </w:tcPr>
          <w:p w14:paraId="5BC0074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6F066F6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719F25E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55D0E48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(5.4%) / 2 (10.5%)</w:t>
            </w:r>
          </w:p>
        </w:tc>
        <w:tc>
          <w:tcPr>
            <w:tcW w:w="1394" w:type="dxa"/>
            <w:shd w:val="clear" w:color="auto" w:fill="auto"/>
            <w:noWrap w:val="0"/>
            <w:vAlign w:val="center"/>
          </w:tcPr>
          <w:p w14:paraId="3586CFB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177493C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11B6B932">
        <w:tc>
          <w:tcPr>
            <w:tcW w:w="1183" w:type="dxa"/>
            <w:shd w:val="clear" w:color="auto" w:fill="auto"/>
            <w:noWrap w:val="0"/>
            <w:vAlign w:val="center"/>
          </w:tcPr>
          <w:p w14:paraId="210CA1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Raal 2020 ORION-9</w:t>
            </w:r>
          </w:p>
        </w:tc>
        <w:tc>
          <w:tcPr>
            <w:tcW w:w="1459" w:type="dxa"/>
            <w:shd w:val="clear" w:color="auto" w:fill="auto"/>
            <w:noWrap w:val="0"/>
            <w:vAlign w:val="center"/>
          </w:tcPr>
          <w:p w14:paraId="135E43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41 (17.0%) / 4 (1.7%)</w:t>
            </w:r>
          </w:p>
        </w:tc>
        <w:tc>
          <w:tcPr>
            <w:tcW w:w="1427" w:type="dxa"/>
            <w:shd w:val="clear" w:color="auto" w:fill="auto"/>
            <w:noWrap w:val="0"/>
            <w:vAlign w:val="center"/>
          </w:tcPr>
          <w:p w14:paraId="6D60D0C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550A337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(1.2%) / 1 (0.4%)</w:t>
            </w:r>
          </w:p>
        </w:tc>
        <w:tc>
          <w:tcPr>
            <w:tcW w:w="1869" w:type="dxa"/>
            <w:shd w:val="clear" w:color="auto" w:fill="auto"/>
            <w:noWrap w:val="0"/>
            <w:vAlign w:val="center"/>
          </w:tcPr>
          <w:p w14:paraId="5D2A3E9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0504317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5308E4F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28 (11.6%) / 20 (8.3%)</w:t>
            </w:r>
          </w:p>
        </w:tc>
        <w:tc>
          <w:tcPr>
            <w:tcW w:w="1918" w:type="dxa"/>
            <w:shd w:val="clear" w:color="auto" w:fill="auto"/>
            <w:noWrap w:val="0"/>
            <w:vAlign w:val="center"/>
          </w:tcPr>
          <w:p w14:paraId="60C9029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16 (6.6%) / 16 (6.7%)</w:t>
            </w:r>
          </w:p>
        </w:tc>
        <w:tc>
          <w:tcPr>
            <w:tcW w:w="1394" w:type="dxa"/>
            <w:shd w:val="clear" w:color="auto" w:fill="auto"/>
            <w:noWrap w:val="0"/>
            <w:vAlign w:val="center"/>
          </w:tcPr>
          <w:p w14:paraId="4F2FB99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5BFD499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30879972">
        <w:tc>
          <w:tcPr>
            <w:tcW w:w="1183" w:type="dxa"/>
            <w:shd w:val="clear" w:color="auto" w:fill="auto"/>
            <w:noWrap w:val="0"/>
            <w:vAlign w:val="center"/>
          </w:tcPr>
          <w:p w14:paraId="7A4A79A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Ray 2020 ORION-10</w:t>
            </w:r>
          </w:p>
        </w:tc>
        <w:tc>
          <w:tcPr>
            <w:tcW w:w="1459" w:type="dxa"/>
            <w:shd w:val="clear" w:color="auto" w:fill="auto"/>
            <w:noWrap w:val="0"/>
            <w:vAlign w:val="center"/>
          </w:tcPr>
          <w:p w14:paraId="180B3F2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20 (2.6%) / 7 (0.9%)</w:t>
            </w:r>
          </w:p>
        </w:tc>
        <w:tc>
          <w:tcPr>
            <w:tcW w:w="1427" w:type="dxa"/>
            <w:shd w:val="clear" w:color="auto" w:fill="auto"/>
            <w:noWrap w:val="0"/>
            <w:vAlign w:val="center"/>
          </w:tcPr>
          <w:p w14:paraId="65F0FB1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7C55F72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(0.5%) / 5 (0.6%)</w:t>
            </w:r>
          </w:p>
        </w:tc>
        <w:tc>
          <w:tcPr>
            <w:tcW w:w="1869" w:type="dxa"/>
            <w:shd w:val="clear" w:color="auto" w:fill="auto"/>
            <w:noWrap w:val="0"/>
            <w:vAlign w:val="center"/>
          </w:tcPr>
          <w:p w14:paraId="2B769AA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1E8650D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120 (15.4%) / 108 (13.9%)</w:t>
            </w:r>
          </w:p>
        </w:tc>
        <w:tc>
          <w:tcPr>
            <w:tcW w:w="1868" w:type="dxa"/>
            <w:shd w:val="clear" w:color="auto" w:fill="auto"/>
            <w:noWrap w:val="0"/>
            <w:vAlign w:val="center"/>
          </w:tcPr>
          <w:p w14:paraId="2A7A72F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2283EFB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39 (5.0%) / 33 (4.2%)</w:t>
            </w:r>
          </w:p>
        </w:tc>
        <w:tc>
          <w:tcPr>
            <w:tcW w:w="1394" w:type="dxa"/>
            <w:shd w:val="clear" w:color="auto" w:fill="auto"/>
            <w:noWrap w:val="0"/>
            <w:vAlign w:val="center"/>
          </w:tcPr>
          <w:p w14:paraId="717B02A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0786531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2B1C033E">
        <w:tc>
          <w:tcPr>
            <w:tcW w:w="1183" w:type="dxa"/>
            <w:shd w:val="clear" w:color="auto" w:fill="auto"/>
            <w:noWrap w:val="0"/>
            <w:vAlign w:val="center"/>
          </w:tcPr>
          <w:p w14:paraId="1F7BAA3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Ray 2020 ORION-11</w:t>
            </w:r>
          </w:p>
        </w:tc>
        <w:tc>
          <w:tcPr>
            <w:tcW w:w="1459" w:type="dxa"/>
            <w:shd w:val="clear" w:color="auto" w:fill="auto"/>
            <w:noWrap w:val="0"/>
            <w:vAlign w:val="center"/>
          </w:tcPr>
          <w:p w14:paraId="3E41385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38 (4.7%) / 4 (0.5%)</w:t>
            </w:r>
          </w:p>
        </w:tc>
        <w:tc>
          <w:tcPr>
            <w:tcW w:w="1427" w:type="dxa"/>
            <w:shd w:val="clear" w:color="auto" w:fill="auto"/>
            <w:noWrap w:val="0"/>
            <w:vAlign w:val="center"/>
          </w:tcPr>
          <w:p w14:paraId="2F19686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1401175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(0.5%) / 4 (0.5%)</w:t>
            </w:r>
          </w:p>
        </w:tc>
        <w:tc>
          <w:tcPr>
            <w:tcW w:w="1869" w:type="dxa"/>
            <w:shd w:val="clear" w:color="auto" w:fill="auto"/>
            <w:noWrap w:val="0"/>
            <w:vAlign w:val="center"/>
          </w:tcPr>
          <w:p w14:paraId="05AFA42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6BA4CF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88 (10.9%) / 94 (11.7%)</w:t>
            </w:r>
          </w:p>
        </w:tc>
        <w:tc>
          <w:tcPr>
            <w:tcW w:w="1868" w:type="dxa"/>
            <w:shd w:val="clear" w:color="auto" w:fill="auto"/>
            <w:noWrap w:val="0"/>
            <w:vAlign w:val="center"/>
          </w:tcPr>
          <w:p w14:paraId="695FFF9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91 (11.2%) / 90 (11.2%)</w:t>
            </w:r>
          </w:p>
        </w:tc>
        <w:tc>
          <w:tcPr>
            <w:tcW w:w="1918" w:type="dxa"/>
            <w:shd w:val="clear" w:color="auto" w:fill="auto"/>
            <w:noWrap w:val="0"/>
            <w:vAlign w:val="center"/>
          </w:tcPr>
          <w:p w14:paraId="68C20A5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52 (6.4%) / 49 (6.1%)</w:t>
            </w:r>
          </w:p>
        </w:tc>
        <w:tc>
          <w:tcPr>
            <w:tcW w:w="1394" w:type="dxa"/>
            <w:shd w:val="clear" w:color="auto" w:fill="auto"/>
            <w:noWrap w:val="0"/>
            <w:vAlign w:val="center"/>
          </w:tcPr>
          <w:p w14:paraId="3110671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68BD894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65B90D6D">
        <w:tc>
          <w:tcPr>
            <w:tcW w:w="1183" w:type="dxa"/>
            <w:shd w:val="clear" w:color="auto" w:fill="auto"/>
            <w:noWrap w:val="0"/>
            <w:vAlign w:val="center"/>
          </w:tcPr>
          <w:p w14:paraId="186F40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Yamashita 2024 ORION-15</w:t>
            </w:r>
          </w:p>
        </w:tc>
        <w:tc>
          <w:tcPr>
            <w:tcW w:w="1459" w:type="dxa"/>
            <w:shd w:val="clear" w:color="auto" w:fill="auto"/>
            <w:noWrap w:val="0"/>
            <w:vAlign w:val="center"/>
          </w:tcPr>
          <w:p w14:paraId="0F4B26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21 (8.2%) / 2 (3.5%)</w:t>
            </w:r>
          </w:p>
        </w:tc>
        <w:tc>
          <w:tcPr>
            <w:tcW w:w="1427" w:type="dxa"/>
            <w:shd w:val="clear" w:color="auto" w:fill="auto"/>
            <w:noWrap w:val="0"/>
            <w:vAlign w:val="center"/>
          </w:tcPr>
          <w:p w14:paraId="24C3A88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(0.4%) / 0 (0%)</w:t>
            </w:r>
          </w:p>
        </w:tc>
        <w:tc>
          <w:tcPr>
            <w:tcW w:w="1655" w:type="dxa"/>
            <w:shd w:val="clear" w:color="auto" w:fill="auto"/>
            <w:noWrap w:val="0"/>
            <w:vAlign w:val="center"/>
          </w:tcPr>
          <w:p w14:paraId="3F82CA2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16 (6.3%) / 2 (3.5%)</w:t>
            </w:r>
          </w:p>
        </w:tc>
        <w:tc>
          <w:tcPr>
            <w:tcW w:w="1869" w:type="dxa"/>
            <w:shd w:val="clear" w:color="auto" w:fill="auto"/>
            <w:noWrap w:val="0"/>
            <w:vAlign w:val="center"/>
          </w:tcPr>
          <w:p w14:paraId="19E32AF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188C714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77 (30.2%) / 15 (26.3%)</w:t>
            </w:r>
          </w:p>
        </w:tc>
        <w:tc>
          <w:tcPr>
            <w:tcW w:w="1868" w:type="dxa"/>
            <w:shd w:val="clear" w:color="auto" w:fill="auto"/>
            <w:noWrap w:val="0"/>
            <w:vAlign w:val="center"/>
          </w:tcPr>
          <w:p w14:paraId="4157B04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0E845DD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2202DD4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67627C4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(0.4%) / 1 (1.8%)</w:t>
            </w:r>
          </w:p>
        </w:tc>
      </w:tr>
      <w:tr w14:paraId="7AB9B5BC">
        <w:tc>
          <w:tcPr>
            <w:tcW w:w="1183" w:type="dxa"/>
            <w:shd w:val="clear" w:color="auto" w:fill="auto"/>
            <w:noWrap w:val="0"/>
            <w:vAlign w:val="center"/>
          </w:tcPr>
          <w:p w14:paraId="0BC2476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Huo 2024 ORION-18</w:t>
            </w:r>
          </w:p>
        </w:tc>
        <w:tc>
          <w:tcPr>
            <w:tcW w:w="1459" w:type="dxa"/>
            <w:shd w:val="clear" w:color="auto" w:fill="auto"/>
            <w:noWrap w:val="0"/>
            <w:vAlign w:val="center"/>
          </w:tcPr>
          <w:p w14:paraId="3F78ACF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(2.9%) / 1 (0.6%)</w:t>
            </w:r>
          </w:p>
        </w:tc>
        <w:tc>
          <w:tcPr>
            <w:tcW w:w="1427" w:type="dxa"/>
            <w:shd w:val="clear" w:color="auto" w:fill="auto"/>
            <w:noWrap w:val="0"/>
            <w:vAlign w:val="center"/>
          </w:tcPr>
          <w:p w14:paraId="19DAAD5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(4.1%) / 1 (0.6%)</w:t>
            </w:r>
          </w:p>
        </w:tc>
        <w:tc>
          <w:tcPr>
            <w:tcW w:w="1655" w:type="dxa"/>
            <w:shd w:val="clear" w:color="auto" w:fill="auto"/>
            <w:noWrap w:val="0"/>
            <w:vAlign w:val="center"/>
          </w:tcPr>
          <w:p w14:paraId="6C6B8DD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(3.5%) / 4 (2.3%)</w:t>
            </w:r>
          </w:p>
        </w:tc>
        <w:tc>
          <w:tcPr>
            <w:tcW w:w="1869" w:type="dxa"/>
            <w:shd w:val="clear" w:color="auto" w:fill="auto"/>
            <w:noWrap w:val="0"/>
            <w:vAlign w:val="center"/>
          </w:tcPr>
          <w:p w14:paraId="5A62E78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5C6BB85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15 (8.8%) / 16 (9.2%)</w:t>
            </w:r>
          </w:p>
        </w:tc>
        <w:tc>
          <w:tcPr>
            <w:tcW w:w="1868" w:type="dxa"/>
            <w:shd w:val="clear" w:color="auto" w:fill="auto"/>
            <w:noWrap w:val="0"/>
            <w:vAlign w:val="center"/>
          </w:tcPr>
          <w:p w14:paraId="04200F0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(2.4%) / 2 (1.1%)</w:t>
            </w:r>
          </w:p>
        </w:tc>
        <w:tc>
          <w:tcPr>
            <w:tcW w:w="1918" w:type="dxa"/>
            <w:shd w:val="clear" w:color="auto" w:fill="auto"/>
            <w:noWrap w:val="0"/>
            <w:vAlign w:val="center"/>
          </w:tcPr>
          <w:p w14:paraId="34E8384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11 (6.5%) / 9 (5.2%)</w:t>
            </w:r>
          </w:p>
        </w:tc>
        <w:tc>
          <w:tcPr>
            <w:tcW w:w="1394" w:type="dxa"/>
            <w:shd w:val="clear" w:color="auto" w:fill="auto"/>
            <w:noWrap w:val="0"/>
            <w:vAlign w:val="center"/>
          </w:tcPr>
          <w:p w14:paraId="7C2C030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10 (5.9%) / 4 (2.3%)</w:t>
            </w:r>
          </w:p>
        </w:tc>
        <w:tc>
          <w:tcPr>
            <w:tcW w:w="1556" w:type="dxa"/>
            <w:shd w:val="clear" w:color="auto" w:fill="auto"/>
            <w:noWrap w:val="0"/>
            <w:vAlign w:val="center"/>
          </w:tcPr>
          <w:p w14:paraId="1F34D79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1E718E54">
        <w:tc>
          <w:tcPr>
            <w:tcW w:w="1183" w:type="dxa"/>
            <w:shd w:val="clear" w:color="auto" w:fill="auto"/>
            <w:noWrap w:val="0"/>
            <w:vAlign w:val="center"/>
          </w:tcPr>
          <w:p w14:paraId="6B67353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Räber 2022 PACMAN-AMI</w:t>
            </w:r>
          </w:p>
        </w:tc>
        <w:tc>
          <w:tcPr>
            <w:tcW w:w="1459" w:type="dxa"/>
            <w:shd w:val="clear" w:color="auto" w:fill="auto"/>
            <w:noWrap w:val="0"/>
            <w:vAlign w:val="center"/>
          </w:tcPr>
          <w:p w14:paraId="59A1C63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9 (6.1%) / 5 (3.3%)</w:t>
            </w:r>
          </w:p>
        </w:tc>
        <w:tc>
          <w:tcPr>
            <w:tcW w:w="1427" w:type="dxa"/>
            <w:shd w:val="clear" w:color="auto" w:fill="auto"/>
            <w:noWrap w:val="0"/>
            <w:vAlign w:val="center"/>
          </w:tcPr>
          <w:p w14:paraId="1B1FAB8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2B52AEA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(0.7%) / 0 (0%)</w:t>
            </w:r>
          </w:p>
        </w:tc>
        <w:tc>
          <w:tcPr>
            <w:tcW w:w="1869" w:type="dxa"/>
            <w:shd w:val="clear" w:color="auto" w:fill="auto"/>
            <w:noWrap w:val="0"/>
            <w:vAlign w:val="center"/>
          </w:tcPr>
          <w:p w14:paraId="5BEFA4B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(2.0%) / 0 (0%)</w:t>
            </w:r>
          </w:p>
        </w:tc>
        <w:tc>
          <w:tcPr>
            <w:tcW w:w="1935" w:type="dxa"/>
            <w:shd w:val="clear" w:color="auto" w:fill="auto"/>
            <w:noWrap w:val="0"/>
            <w:vAlign w:val="center"/>
          </w:tcPr>
          <w:p w14:paraId="1C86C9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5BF7C2B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5D9F17B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776610B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3A06974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4764492F">
        <w:tc>
          <w:tcPr>
            <w:tcW w:w="1183" w:type="dxa"/>
            <w:shd w:val="clear" w:color="auto" w:fill="auto"/>
            <w:noWrap w:val="0"/>
            <w:vAlign w:val="center"/>
          </w:tcPr>
          <w:p w14:paraId="1703D38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Xu 2024 REMAIN-1</w:t>
            </w:r>
          </w:p>
        </w:tc>
        <w:tc>
          <w:tcPr>
            <w:tcW w:w="1459" w:type="dxa"/>
            <w:shd w:val="clear" w:color="auto" w:fill="auto"/>
            <w:noWrap w:val="0"/>
            <w:vAlign w:val="center"/>
          </w:tcPr>
          <w:p w14:paraId="68C2840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14 (3.0%) / 4 (1.7%)</w:t>
            </w:r>
          </w:p>
        </w:tc>
        <w:tc>
          <w:tcPr>
            <w:tcW w:w="1427" w:type="dxa"/>
            <w:shd w:val="clear" w:color="auto" w:fill="auto"/>
            <w:noWrap w:val="0"/>
            <w:vAlign w:val="center"/>
          </w:tcPr>
          <w:p w14:paraId="6831CBB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4F12A80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(0.9%) / 2 (0.4%)</w:t>
            </w:r>
          </w:p>
        </w:tc>
        <w:tc>
          <w:tcPr>
            <w:tcW w:w="1869" w:type="dxa"/>
            <w:shd w:val="clear" w:color="auto" w:fill="auto"/>
            <w:noWrap w:val="0"/>
            <w:vAlign w:val="center"/>
          </w:tcPr>
          <w:p w14:paraId="37BC70A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68B082F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6FFF002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681169E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 (1.7%)/ 5 (2.1%)</w:t>
            </w:r>
          </w:p>
        </w:tc>
        <w:tc>
          <w:tcPr>
            <w:tcW w:w="1394" w:type="dxa"/>
            <w:shd w:val="clear" w:color="auto" w:fill="auto"/>
            <w:noWrap w:val="0"/>
            <w:vAlign w:val="center"/>
          </w:tcPr>
          <w:p w14:paraId="19DFAE1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(0.6%) / 0 (0%)</w:t>
            </w:r>
          </w:p>
        </w:tc>
        <w:tc>
          <w:tcPr>
            <w:tcW w:w="1556" w:type="dxa"/>
            <w:shd w:val="clear" w:color="auto" w:fill="auto"/>
            <w:noWrap w:val="0"/>
            <w:vAlign w:val="center"/>
          </w:tcPr>
          <w:p w14:paraId="204DFA2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2D9E816D">
        <w:tc>
          <w:tcPr>
            <w:tcW w:w="1183" w:type="dxa"/>
            <w:shd w:val="clear" w:color="auto" w:fill="auto"/>
            <w:noWrap w:val="0"/>
            <w:vAlign w:val="center"/>
          </w:tcPr>
          <w:p w14:paraId="574C834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Sun 2024 REMAIN-2</w:t>
            </w:r>
          </w:p>
        </w:tc>
        <w:tc>
          <w:tcPr>
            <w:tcW w:w="1459" w:type="dxa"/>
            <w:shd w:val="clear" w:color="auto" w:fill="auto"/>
            <w:noWrap w:val="0"/>
            <w:vAlign w:val="center"/>
          </w:tcPr>
          <w:p w14:paraId="559887D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18 (3.9%) / 3 (1.3%)</w:t>
            </w:r>
          </w:p>
        </w:tc>
        <w:tc>
          <w:tcPr>
            <w:tcW w:w="1427" w:type="dxa"/>
            <w:shd w:val="clear" w:color="auto" w:fill="auto"/>
            <w:noWrap w:val="0"/>
            <w:vAlign w:val="center"/>
          </w:tcPr>
          <w:p w14:paraId="398163A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1C3CD80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32 (7.0%) / 9 (3.9%)</w:t>
            </w:r>
          </w:p>
        </w:tc>
        <w:tc>
          <w:tcPr>
            <w:tcW w:w="1869" w:type="dxa"/>
            <w:shd w:val="clear" w:color="auto" w:fill="auto"/>
            <w:noWrap w:val="0"/>
            <w:vAlign w:val="center"/>
          </w:tcPr>
          <w:p w14:paraId="706E599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0B67EB2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(1.3%) / 0 (0%)</w:t>
            </w:r>
          </w:p>
        </w:tc>
        <w:tc>
          <w:tcPr>
            <w:tcW w:w="1868" w:type="dxa"/>
            <w:shd w:val="clear" w:color="auto" w:fill="auto"/>
            <w:noWrap w:val="0"/>
            <w:vAlign w:val="center"/>
          </w:tcPr>
          <w:p w14:paraId="687B439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56E13BD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76 (16.7%) / 45 (19.3%)</w:t>
            </w:r>
          </w:p>
        </w:tc>
        <w:tc>
          <w:tcPr>
            <w:tcW w:w="1394" w:type="dxa"/>
            <w:shd w:val="clear" w:color="auto" w:fill="auto"/>
            <w:noWrap w:val="0"/>
            <w:vAlign w:val="center"/>
          </w:tcPr>
          <w:p w14:paraId="29F407F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43 (9.4%) / 21 (9.0%)</w:t>
            </w:r>
          </w:p>
        </w:tc>
        <w:tc>
          <w:tcPr>
            <w:tcW w:w="1556" w:type="dxa"/>
            <w:shd w:val="clear" w:color="auto" w:fill="auto"/>
            <w:noWrap w:val="0"/>
            <w:vAlign w:val="center"/>
          </w:tcPr>
          <w:p w14:paraId="2DE8AF2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15F04C75">
        <w:tc>
          <w:tcPr>
            <w:tcW w:w="1183" w:type="dxa"/>
            <w:shd w:val="clear" w:color="auto" w:fill="auto"/>
            <w:noWrap w:val="0"/>
            <w:vAlign w:val="center"/>
          </w:tcPr>
          <w:p w14:paraId="652AC85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Li 2025 REMAIN-3</w:t>
            </w:r>
          </w:p>
        </w:tc>
        <w:tc>
          <w:tcPr>
            <w:tcW w:w="1459" w:type="dxa"/>
            <w:shd w:val="clear" w:color="auto" w:fill="auto"/>
            <w:noWrap w:val="0"/>
            <w:vAlign w:val="center"/>
          </w:tcPr>
          <w:p w14:paraId="15E48C1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 (8.4%) / 0 (0%)</w:t>
            </w:r>
          </w:p>
        </w:tc>
        <w:tc>
          <w:tcPr>
            <w:tcW w:w="1427" w:type="dxa"/>
            <w:shd w:val="clear" w:color="auto" w:fill="auto"/>
            <w:noWrap w:val="0"/>
            <w:vAlign w:val="center"/>
          </w:tcPr>
          <w:p w14:paraId="7763A90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(1.1%) / 0 (0%)</w:t>
            </w:r>
          </w:p>
        </w:tc>
        <w:tc>
          <w:tcPr>
            <w:tcW w:w="1655" w:type="dxa"/>
            <w:shd w:val="clear" w:color="auto" w:fill="auto"/>
            <w:noWrap w:val="0"/>
            <w:vAlign w:val="center"/>
          </w:tcPr>
          <w:p w14:paraId="601D8DA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(3.2%) / 3 (6.3%)</w:t>
            </w:r>
          </w:p>
        </w:tc>
        <w:tc>
          <w:tcPr>
            <w:tcW w:w="1869" w:type="dxa"/>
            <w:shd w:val="clear" w:color="auto" w:fill="auto"/>
            <w:noWrap w:val="0"/>
            <w:vAlign w:val="center"/>
          </w:tcPr>
          <w:p w14:paraId="522A0CB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66A4934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(1.1%) / 0 (0%)</w:t>
            </w:r>
          </w:p>
        </w:tc>
        <w:tc>
          <w:tcPr>
            <w:tcW w:w="1868" w:type="dxa"/>
            <w:shd w:val="clear" w:color="auto" w:fill="auto"/>
            <w:noWrap w:val="0"/>
            <w:vAlign w:val="center"/>
          </w:tcPr>
          <w:p w14:paraId="71B9982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 / 1 (2.1%)</w:t>
            </w:r>
          </w:p>
        </w:tc>
        <w:tc>
          <w:tcPr>
            <w:tcW w:w="1918" w:type="dxa"/>
            <w:shd w:val="clear" w:color="auto" w:fill="auto"/>
            <w:noWrap w:val="0"/>
            <w:vAlign w:val="center"/>
          </w:tcPr>
          <w:p w14:paraId="4F9E716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(1.1%) / 0 (0%)</w:t>
            </w:r>
          </w:p>
        </w:tc>
        <w:tc>
          <w:tcPr>
            <w:tcW w:w="1394" w:type="dxa"/>
            <w:shd w:val="clear" w:color="auto" w:fill="auto"/>
            <w:noWrap w:val="0"/>
            <w:vAlign w:val="center"/>
          </w:tcPr>
          <w:p w14:paraId="6C1C440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(1.1%) / 0 (0%)</w:t>
            </w:r>
          </w:p>
        </w:tc>
        <w:tc>
          <w:tcPr>
            <w:tcW w:w="1556" w:type="dxa"/>
            <w:shd w:val="clear" w:color="auto" w:fill="auto"/>
            <w:noWrap w:val="0"/>
            <w:vAlign w:val="center"/>
          </w:tcPr>
          <w:p w14:paraId="36BCF7F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02A474C0">
        <w:tc>
          <w:tcPr>
            <w:tcW w:w="1183" w:type="dxa"/>
            <w:shd w:val="clear" w:color="auto" w:fill="auto"/>
            <w:noWrap w:val="0"/>
            <w:vAlign w:val="center"/>
          </w:tcPr>
          <w:p w14:paraId="1097C9B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Roth 2012 NCT01288469</w:t>
            </w:r>
          </w:p>
        </w:tc>
        <w:tc>
          <w:tcPr>
            <w:tcW w:w="1459" w:type="dxa"/>
            <w:shd w:val="clear" w:color="auto" w:fill="auto"/>
            <w:noWrap w:val="0"/>
            <w:vAlign w:val="center"/>
          </w:tcPr>
          <w:p w14:paraId="29B2A15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(1.6%) / 2 (6.5%)</w:t>
            </w:r>
          </w:p>
        </w:tc>
        <w:tc>
          <w:tcPr>
            <w:tcW w:w="1427" w:type="dxa"/>
            <w:shd w:val="clear" w:color="auto" w:fill="auto"/>
            <w:noWrap w:val="0"/>
            <w:vAlign w:val="center"/>
          </w:tcPr>
          <w:p w14:paraId="02351A4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552A3F8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(1.6%) / 0 (0%)</w:t>
            </w:r>
          </w:p>
        </w:tc>
        <w:tc>
          <w:tcPr>
            <w:tcW w:w="1869" w:type="dxa"/>
            <w:shd w:val="clear" w:color="auto" w:fill="auto"/>
            <w:noWrap w:val="0"/>
            <w:vAlign w:val="center"/>
          </w:tcPr>
          <w:p w14:paraId="43FAB5A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28D0ADA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7F0C1E7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2A86DC7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13ECD63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7F82FE3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 (4.9%) / 2 (6.5%)</w:t>
            </w:r>
          </w:p>
        </w:tc>
      </w:tr>
      <w:tr w14:paraId="78969971">
        <w:tc>
          <w:tcPr>
            <w:tcW w:w="1183" w:type="dxa"/>
            <w:shd w:val="clear" w:color="auto" w:fill="auto"/>
            <w:noWrap w:val="0"/>
            <w:vAlign w:val="center"/>
          </w:tcPr>
          <w:p w14:paraId="4C02BAF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Raal 2012 RUTHERFORD</w:t>
            </w:r>
          </w:p>
        </w:tc>
        <w:tc>
          <w:tcPr>
            <w:tcW w:w="1459" w:type="dxa"/>
            <w:shd w:val="clear" w:color="auto" w:fill="auto"/>
            <w:noWrap w:val="0"/>
            <w:vAlign w:val="center"/>
          </w:tcPr>
          <w:p w14:paraId="03356D2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(6.3%) / 1 (1.8%)</w:t>
            </w:r>
          </w:p>
        </w:tc>
        <w:tc>
          <w:tcPr>
            <w:tcW w:w="1427" w:type="dxa"/>
            <w:shd w:val="clear" w:color="auto" w:fill="auto"/>
            <w:noWrap w:val="0"/>
            <w:vAlign w:val="center"/>
          </w:tcPr>
          <w:p w14:paraId="4513FE0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391DA0F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(1.8%) / 0 (0%)</w:t>
            </w:r>
          </w:p>
        </w:tc>
        <w:tc>
          <w:tcPr>
            <w:tcW w:w="1869" w:type="dxa"/>
            <w:shd w:val="clear" w:color="auto" w:fill="auto"/>
            <w:noWrap w:val="0"/>
            <w:vAlign w:val="center"/>
          </w:tcPr>
          <w:p w14:paraId="2428367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2323362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52ADA0C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14 (12.6%) / 6 (10.7%)</w:t>
            </w:r>
          </w:p>
        </w:tc>
        <w:tc>
          <w:tcPr>
            <w:tcW w:w="1918" w:type="dxa"/>
            <w:shd w:val="clear" w:color="auto" w:fill="auto"/>
            <w:noWrap w:val="0"/>
            <w:vAlign w:val="center"/>
          </w:tcPr>
          <w:p w14:paraId="63B7553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(4.5%) / 0 (0%)</w:t>
            </w:r>
          </w:p>
        </w:tc>
        <w:tc>
          <w:tcPr>
            <w:tcW w:w="1394" w:type="dxa"/>
            <w:shd w:val="clear" w:color="auto" w:fill="auto"/>
            <w:noWrap w:val="0"/>
            <w:vAlign w:val="center"/>
          </w:tcPr>
          <w:p w14:paraId="33EDDBD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222D4E8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(5.4%) / 5 (8.9%)</w:t>
            </w:r>
          </w:p>
        </w:tc>
      </w:tr>
      <w:tr w14:paraId="4DDDCC1A">
        <w:tc>
          <w:tcPr>
            <w:tcW w:w="1183" w:type="dxa"/>
            <w:shd w:val="clear" w:color="auto" w:fill="auto"/>
            <w:noWrap w:val="0"/>
            <w:vAlign w:val="center"/>
          </w:tcPr>
          <w:p w14:paraId="65801E8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Raal 2014 RUTHERFORD-2</w:t>
            </w:r>
          </w:p>
        </w:tc>
        <w:tc>
          <w:tcPr>
            <w:tcW w:w="1459" w:type="dxa"/>
            <w:shd w:val="clear" w:color="auto" w:fill="auto"/>
            <w:noWrap w:val="0"/>
            <w:vAlign w:val="center"/>
          </w:tcPr>
          <w:p w14:paraId="09A3663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13 (5.9%) / 4 (3.7%)</w:t>
            </w:r>
          </w:p>
        </w:tc>
        <w:tc>
          <w:tcPr>
            <w:tcW w:w="1427" w:type="dxa"/>
            <w:shd w:val="clear" w:color="auto" w:fill="auto"/>
            <w:noWrap w:val="0"/>
            <w:vAlign w:val="center"/>
          </w:tcPr>
          <w:p w14:paraId="3E76FCA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10 (4.5%) / 1 (0.9%)</w:t>
            </w:r>
          </w:p>
        </w:tc>
        <w:tc>
          <w:tcPr>
            <w:tcW w:w="1655" w:type="dxa"/>
            <w:shd w:val="clear" w:color="auto" w:fill="auto"/>
            <w:noWrap w:val="0"/>
            <w:vAlign w:val="center"/>
          </w:tcPr>
          <w:p w14:paraId="53E80C1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 / 0 (0%)</w:t>
            </w:r>
          </w:p>
        </w:tc>
        <w:tc>
          <w:tcPr>
            <w:tcW w:w="1869" w:type="dxa"/>
            <w:shd w:val="clear" w:color="auto" w:fill="auto"/>
            <w:noWrap w:val="0"/>
            <w:vAlign w:val="center"/>
          </w:tcPr>
          <w:p w14:paraId="1EDAD15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 / 0 (0%)</w:t>
            </w:r>
          </w:p>
        </w:tc>
        <w:tc>
          <w:tcPr>
            <w:tcW w:w="1935" w:type="dxa"/>
            <w:shd w:val="clear" w:color="auto" w:fill="auto"/>
            <w:noWrap w:val="0"/>
            <w:vAlign w:val="center"/>
          </w:tcPr>
          <w:p w14:paraId="4527656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64AEE5B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19 (8.6%) / 5 (4.6%)</w:t>
            </w:r>
          </w:p>
        </w:tc>
        <w:tc>
          <w:tcPr>
            <w:tcW w:w="1918" w:type="dxa"/>
            <w:shd w:val="clear" w:color="auto" w:fill="auto"/>
            <w:noWrap w:val="0"/>
            <w:vAlign w:val="center"/>
          </w:tcPr>
          <w:p w14:paraId="1E33AC8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79EEBE5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7E43A97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9 (4.1%) / 4 (3.7%)</w:t>
            </w:r>
          </w:p>
        </w:tc>
      </w:tr>
      <w:tr w14:paraId="2EBBD4A6">
        <w:tc>
          <w:tcPr>
            <w:tcW w:w="1183" w:type="dxa"/>
            <w:shd w:val="clear" w:color="auto" w:fill="auto"/>
            <w:noWrap w:val="0"/>
            <w:vAlign w:val="center"/>
          </w:tcPr>
          <w:p w14:paraId="1C6EE7D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Shao 2025 NCT05621070</w:t>
            </w:r>
          </w:p>
        </w:tc>
        <w:tc>
          <w:tcPr>
            <w:tcW w:w="1459" w:type="dxa"/>
            <w:shd w:val="clear" w:color="auto" w:fill="auto"/>
            <w:noWrap w:val="0"/>
            <w:vAlign w:val="center"/>
          </w:tcPr>
          <w:p w14:paraId="342A4B7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(5.4%) / 0 (0%)</w:t>
            </w:r>
          </w:p>
        </w:tc>
        <w:tc>
          <w:tcPr>
            <w:tcW w:w="1427" w:type="dxa"/>
            <w:shd w:val="clear" w:color="auto" w:fill="auto"/>
            <w:noWrap w:val="0"/>
            <w:vAlign w:val="center"/>
          </w:tcPr>
          <w:p w14:paraId="72F7059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1B64271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(2.2%) / 8 (17.0%)</w:t>
            </w:r>
          </w:p>
        </w:tc>
        <w:tc>
          <w:tcPr>
            <w:tcW w:w="1869" w:type="dxa"/>
            <w:shd w:val="clear" w:color="auto" w:fill="auto"/>
            <w:noWrap w:val="0"/>
            <w:vAlign w:val="center"/>
          </w:tcPr>
          <w:p w14:paraId="260B9B9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0B8C328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780422A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5B509D4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(5.4%) / 2 (4.3%)</w:t>
            </w:r>
          </w:p>
        </w:tc>
        <w:tc>
          <w:tcPr>
            <w:tcW w:w="1394" w:type="dxa"/>
            <w:shd w:val="clear" w:color="auto" w:fill="auto"/>
            <w:noWrap w:val="0"/>
            <w:vAlign w:val="center"/>
          </w:tcPr>
          <w:p w14:paraId="4450406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9 (9.8%) / 2 (4.3%)</w:t>
            </w:r>
          </w:p>
        </w:tc>
        <w:tc>
          <w:tcPr>
            <w:tcW w:w="1556" w:type="dxa"/>
            <w:shd w:val="clear" w:color="auto" w:fill="auto"/>
            <w:noWrap w:val="0"/>
            <w:vAlign w:val="center"/>
          </w:tcPr>
          <w:p w14:paraId="16C7D67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26EC7514">
        <w:tc>
          <w:tcPr>
            <w:tcW w:w="1183" w:type="dxa"/>
            <w:shd w:val="clear" w:color="auto" w:fill="auto"/>
            <w:noWrap w:val="0"/>
            <w:vAlign w:val="center"/>
          </w:tcPr>
          <w:p w14:paraId="385470F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Stein 2012 NCT01266876</w:t>
            </w:r>
          </w:p>
        </w:tc>
        <w:tc>
          <w:tcPr>
            <w:tcW w:w="1459" w:type="dxa"/>
            <w:shd w:val="clear" w:color="auto" w:fill="auto"/>
            <w:noWrap w:val="0"/>
            <w:vAlign w:val="center"/>
          </w:tcPr>
          <w:p w14:paraId="5C1EC76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25 (40.3%) / 2 (13.3%)</w:t>
            </w:r>
          </w:p>
        </w:tc>
        <w:tc>
          <w:tcPr>
            <w:tcW w:w="1427" w:type="dxa"/>
            <w:shd w:val="clear" w:color="auto" w:fill="auto"/>
            <w:noWrap w:val="0"/>
            <w:vAlign w:val="center"/>
          </w:tcPr>
          <w:p w14:paraId="653D8BD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73225F8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 / 0 (0%)</w:t>
            </w:r>
          </w:p>
        </w:tc>
        <w:tc>
          <w:tcPr>
            <w:tcW w:w="1869" w:type="dxa"/>
            <w:shd w:val="clear" w:color="auto" w:fill="auto"/>
            <w:noWrap w:val="0"/>
            <w:vAlign w:val="center"/>
          </w:tcPr>
          <w:p w14:paraId="75D0146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6E1C592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70EE4DA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283D28F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4135BF7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1E2B4FB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180AE136">
        <w:tc>
          <w:tcPr>
            <w:tcW w:w="1183" w:type="dxa"/>
            <w:shd w:val="clear" w:color="auto" w:fill="auto"/>
            <w:noWrap w:val="0"/>
            <w:vAlign w:val="center"/>
          </w:tcPr>
          <w:p w14:paraId="70C0A21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Uehara 2024</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Adage-Joto</w:t>
            </w:r>
          </w:p>
        </w:tc>
        <w:tc>
          <w:tcPr>
            <w:tcW w:w="1459" w:type="dxa"/>
            <w:shd w:val="clear" w:color="auto" w:fill="auto"/>
            <w:noWrap w:val="0"/>
            <w:vAlign w:val="center"/>
          </w:tcPr>
          <w:p w14:paraId="4DD49AA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427" w:type="dxa"/>
            <w:shd w:val="clear" w:color="auto" w:fill="auto"/>
            <w:noWrap w:val="0"/>
            <w:vAlign w:val="center"/>
          </w:tcPr>
          <w:p w14:paraId="05B7F16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0B6BCF8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9" w:type="dxa"/>
            <w:shd w:val="clear" w:color="auto" w:fill="auto"/>
            <w:noWrap w:val="0"/>
            <w:vAlign w:val="center"/>
          </w:tcPr>
          <w:p w14:paraId="74269A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7E83B85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161231B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6AFF0FC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2634E12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7E98C3C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1FDF4E81">
        <w:tc>
          <w:tcPr>
            <w:tcW w:w="1183" w:type="dxa"/>
            <w:shd w:val="clear" w:color="auto" w:fill="auto"/>
            <w:noWrap w:val="0"/>
            <w:vAlign w:val="center"/>
          </w:tcPr>
          <w:p w14:paraId="1D24FA3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Wang Zhao 2024</w:t>
            </w:r>
          </w:p>
        </w:tc>
        <w:tc>
          <w:tcPr>
            <w:tcW w:w="1459" w:type="dxa"/>
            <w:shd w:val="clear" w:color="auto" w:fill="auto"/>
            <w:noWrap w:val="0"/>
            <w:vAlign w:val="center"/>
          </w:tcPr>
          <w:p w14:paraId="3483C7B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(0.6%) / 0 (0%)</w:t>
            </w:r>
          </w:p>
        </w:tc>
        <w:tc>
          <w:tcPr>
            <w:tcW w:w="1427" w:type="dxa"/>
            <w:shd w:val="clear" w:color="auto" w:fill="auto"/>
            <w:noWrap w:val="0"/>
            <w:vAlign w:val="center"/>
          </w:tcPr>
          <w:p w14:paraId="16F3A1A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1937BB3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 (4.7%) / 2 (2.3%)</w:t>
            </w:r>
          </w:p>
        </w:tc>
        <w:tc>
          <w:tcPr>
            <w:tcW w:w="1869" w:type="dxa"/>
            <w:shd w:val="clear" w:color="auto" w:fill="auto"/>
            <w:noWrap w:val="0"/>
            <w:vAlign w:val="center"/>
          </w:tcPr>
          <w:p w14:paraId="0407C45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7E93E81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6 (3.6%) / 2 (2.3%)</w:t>
            </w:r>
          </w:p>
        </w:tc>
        <w:tc>
          <w:tcPr>
            <w:tcW w:w="1868" w:type="dxa"/>
            <w:shd w:val="clear" w:color="auto" w:fill="auto"/>
            <w:noWrap w:val="0"/>
            <w:vAlign w:val="center"/>
          </w:tcPr>
          <w:p w14:paraId="15AB27C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10E72F9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03F761D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(4.1%) / 6 (7.0%)</w:t>
            </w:r>
          </w:p>
        </w:tc>
        <w:tc>
          <w:tcPr>
            <w:tcW w:w="1556" w:type="dxa"/>
            <w:shd w:val="clear" w:color="auto" w:fill="auto"/>
            <w:noWrap w:val="0"/>
            <w:vAlign w:val="center"/>
          </w:tcPr>
          <w:p w14:paraId="2D44EDB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5CB294FB">
        <w:tc>
          <w:tcPr>
            <w:tcW w:w="1183" w:type="dxa"/>
            <w:shd w:val="clear" w:color="auto" w:fill="auto"/>
            <w:noWrap w:val="0"/>
            <w:vAlign w:val="center"/>
          </w:tcPr>
          <w:p w14:paraId="6574034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Wang 2024 NCT04781114</w:t>
            </w:r>
          </w:p>
        </w:tc>
        <w:tc>
          <w:tcPr>
            <w:tcW w:w="1459" w:type="dxa"/>
            <w:shd w:val="clear" w:color="auto" w:fill="auto"/>
            <w:noWrap w:val="0"/>
            <w:vAlign w:val="center"/>
          </w:tcPr>
          <w:p w14:paraId="664EAA1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18 (3.4%) / 4 (1.5%)</w:t>
            </w:r>
          </w:p>
        </w:tc>
        <w:tc>
          <w:tcPr>
            <w:tcW w:w="1427" w:type="dxa"/>
            <w:shd w:val="clear" w:color="auto" w:fill="auto"/>
            <w:noWrap w:val="0"/>
            <w:vAlign w:val="center"/>
          </w:tcPr>
          <w:p w14:paraId="0054CA8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35D3D26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40 (7.4%) / 20 (7.5%)</w:t>
            </w:r>
          </w:p>
        </w:tc>
        <w:tc>
          <w:tcPr>
            <w:tcW w:w="1869" w:type="dxa"/>
            <w:shd w:val="clear" w:color="auto" w:fill="auto"/>
            <w:noWrap w:val="0"/>
            <w:vAlign w:val="center"/>
          </w:tcPr>
          <w:p w14:paraId="50CCC8C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430085E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23 (4.3%) / 19 (7.2%)</w:t>
            </w:r>
          </w:p>
        </w:tc>
        <w:tc>
          <w:tcPr>
            <w:tcW w:w="1868" w:type="dxa"/>
            <w:shd w:val="clear" w:color="auto" w:fill="auto"/>
            <w:noWrap w:val="0"/>
            <w:vAlign w:val="center"/>
          </w:tcPr>
          <w:p w14:paraId="4D66E49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108C722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58 (10.8%) / 35 (13.2%)</w:t>
            </w:r>
          </w:p>
        </w:tc>
        <w:tc>
          <w:tcPr>
            <w:tcW w:w="1394" w:type="dxa"/>
            <w:shd w:val="clear" w:color="auto" w:fill="auto"/>
            <w:noWrap w:val="0"/>
            <w:vAlign w:val="center"/>
          </w:tcPr>
          <w:p w14:paraId="7E7EF13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53 (9.9%) / 31 (11.7%)</w:t>
            </w:r>
          </w:p>
        </w:tc>
        <w:tc>
          <w:tcPr>
            <w:tcW w:w="1556" w:type="dxa"/>
            <w:shd w:val="clear" w:color="auto" w:fill="auto"/>
            <w:noWrap w:val="0"/>
            <w:vAlign w:val="center"/>
          </w:tcPr>
          <w:p w14:paraId="3CD31A8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72BB9C39">
        <w:tc>
          <w:tcPr>
            <w:tcW w:w="1183" w:type="dxa"/>
            <w:shd w:val="clear" w:color="auto" w:fill="auto"/>
            <w:noWrap w:val="0"/>
            <w:vAlign w:val="center"/>
          </w:tcPr>
          <w:p w14:paraId="7DC2759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Hirayama 2014 YUKAWA</w:t>
            </w:r>
          </w:p>
        </w:tc>
        <w:tc>
          <w:tcPr>
            <w:tcW w:w="1459" w:type="dxa"/>
            <w:shd w:val="clear" w:color="auto" w:fill="auto"/>
            <w:noWrap w:val="0"/>
            <w:vAlign w:val="center"/>
          </w:tcPr>
          <w:p w14:paraId="6240C4B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(2.0%) / 1 (1.0%)</w:t>
            </w:r>
          </w:p>
        </w:tc>
        <w:tc>
          <w:tcPr>
            <w:tcW w:w="1427" w:type="dxa"/>
            <w:shd w:val="clear" w:color="auto" w:fill="auto"/>
            <w:noWrap w:val="0"/>
            <w:vAlign w:val="center"/>
          </w:tcPr>
          <w:p w14:paraId="74B2D02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(2.0%) / 1 (1.0%)</w:t>
            </w:r>
          </w:p>
        </w:tc>
        <w:tc>
          <w:tcPr>
            <w:tcW w:w="1655" w:type="dxa"/>
            <w:shd w:val="clear" w:color="auto" w:fill="auto"/>
            <w:noWrap w:val="0"/>
            <w:vAlign w:val="center"/>
          </w:tcPr>
          <w:p w14:paraId="0BFECC9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(0.5%) / 0 (0%)</w:t>
            </w:r>
          </w:p>
        </w:tc>
        <w:tc>
          <w:tcPr>
            <w:tcW w:w="1869" w:type="dxa"/>
            <w:shd w:val="clear" w:color="auto" w:fill="auto"/>
            <w:noWrap w:val="0"/>
            <w:vAlign w:val="center"/>
          </w:tcPr>
          <w:p w14:paraId="446310E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5F70263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7BD5E9C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18" w:type="dxa"/>
            <w:shd w:val="clear" w:color="auto" w:fill="auto"/>
            <w:noWrap w:val="0"/>
            <w:vAlign w:val="center"/>
          </w:tcPr>
          <w:p w14:paraId="7B236B8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2018D00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01D1CC6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66D40B8C">
        <w:tc>
          <w:tcPr>
            <w:tcW w:w="1183" w:type="dxa"/>
            <w:shd w:val="clear" w:color="auto" w:fill="auto"/>
            <w:noWrap w:val="0"/>
            <w:vAlign w:val="center"/>
          </w:tcPr>
          <w:p w14:paraId="3EBEE46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 xml:space="preserve">Kiyosue </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2016</w:t>
            </w:r>
            <w:r>
              <w:rPr>
                <w:rFonts w:hint="default" w:ascii="Times New Roman Regular" w:hAnsi="Times New Roman Regular" w:eastAsia="宋体" w:cs="Times New Roman Regular"/>
                <w:i w:val="0"/>
                <w:iCs w:val="0"/>
                <w:color w:val="000000"/>
                <w:kern w:val="0"/>
                <w:sz w:val="24"/>
                <w:szCs w:val="24"/>
                <w:u w:val="none"/>
                <w:lang w:val="en-US" w:eastAsia="zh-CN" w:bidi="ar"/>
              </w:rPr>
              <w:br w:type="textWrapping"/>
            </w:r>
            <w:r>
              <w:rPr>
                <w:rFonts w:hint="default" w:ascii="Times New Roman Regular" w:hAnsi="Times New Roman Regular" w:eastAsia="宋体" w:cs="Times New Roman Regular"/>
                <w:i w:val="0"/>
                <w:iCs w:val="0"/>
                <w:color w:val="000000"/>
                <w:kern w:val="0"/>
                <w:sz w:val="24"/>
                <w:szCs w:val="24"/>
                <w:u w:val="none"/>
                <w:lang w:val="en-US" w:eastAsia="zh-CN" w:bidi="ar"/>
              </w:rPr>
              <w:t>YUKAWA-2</w:t>
            </w:r>
          </w:p>
        </w:tc>
        <w:tc>
          <w:tcPr>
            <w:tcW w:w="1459" w:type="dxa"/>
            <w:shd w:val="clear" w:color="auto" w:fill="auto"/>
            <w:noWrap w:val="0"/>
            <w:vAlign w:val="center"/>
          </w:tcPr>
          <w:p w14:paraId="738AC2C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5 (2.5%) / 5 (2.5%)</w:t>
            </w:r>
          </w:p>
        </w:tc>
        <w:tc>
          <w:tcPr>
            <w:tcW w:w="1427" w:type="dxa"/>
            <w:shd w:val="clear" w:color="auto" w:fill="auto"/>
            <w:noWrap w:val="0"/>
            <w:vAlign w:val="center"/>
          </w:tcPr>
          <w:p w14:paraId="5974C11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(0.5%) / 2 (1.0%)</w:t>
            </w:r>
          </w:p>
        </w:tc>
        <w:tc>
          <w:tcPr>
            <w:tcW w:w="1655" w:type="dxa"/>
            <w:shd w:val="clear" w:color="auto" w:fill="auto"/>
            <w:noWrap w:val="0"/>
            <w:vAlign w:val="center"/>
          </w:tcPr>
          <w:p w14:paraId="7298643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(0.5%) / 2 (1.0%)</w:t>
            </w:r>
          </w:p>
        </w:tc>
        <w:tc>
          <w:tcPr>
            <w:tcW w:w="1869" w:type="dxa"/>
            <w:shd w:val="clear" w:color="auto" w:fill="auto"/>
            <w:noWrap w:val="0"/>
            <w:vAlign w:val="center"/>
          </w:tcPr>
          <w:p w14:paraId="399D6AD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0 (0%) / 0 (0%)</w:t>
            </w:r>
          </w:p>
        </w:tc>
        <w:tc>
          <w:tcPr>
            <w:tcW w:w="1935" w:type="dxa"/>
            <w:shd w:val="clear" w:color="auto" w:fill="auto"/>
            <w:noWrap w:val="0"/>
            <w:vAlign w:val="center"/>
          </w:tcPr>
          <w:p w14:paraId="37FEA09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4 (2.0%) / 4 (2.0%)</w:t>
            </w:r>
          </w:p>
        </w:tc>
        <w:tc>
          <w:tcPr>
            <w:tcW w:w="1868" w:type="dxa"/>
            <w:shd w:val="clear" w:color="auto" w:fill="auto"/>
            <w:noWrap w:val="0"/>
            <w:vAlign w:val="center"/>
          </w:tcPr>
          <w:p w14:paraId="00123A3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34 (16.8%) / 36 (17.8%)</w:t>
            </w:r>
          </w:p>
        </w:tc>
        <w:tc>
          <w:tcPr>
            <w:tcW w:w="1918" w:type="dxa"/>
            <w:shd w:val="clear" w:color="auto" w:fill="auto"/>
            <w:noWrap w:val="0"/>
            <w:vAlign w:val="center"/>
          </w:tcPr>
          <w:p w14:paraId="6656B8C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6B53249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00CF5FA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r w14:paraId="482EF06C">
        <w:tc>
          <w:tcPr>
            <w:tcW w:w="1183" w:type="dxa"/>
            <w:shd w:val="clear" w:color="auto" w:fill="auto"/>
            <w:noWrap w:val="0"/>
            <w:vAlign w:val="center"/>
          </w:tcPr>
          <w:p w14:paraId="54416D6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Koren 2012 MENDEL</w:t>
            </w:r>
          </w:p>
        </w:tc>
        <w:tc>
          <w:tcPr>
            <w:tcW w:w="1459" w:type="dxa"/>
            <w:shd w:val="clear" w:color="auto" w:fill="auto"/>
            <w:noWrap w:val="0"/>
            <w:vAlign w:val="center"/>
          </w:tcPr>
          <w:p w14:paraId="476E9E6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15 (6%) / 4 (4%)</w:t>
            </w:r>
          </w:p>
        </w:tc>
        <w:tc>
          <w:tcPr>
            <w:tcW w:w="1427" w:type="dxa"/>
            <w:shd w:val="clear" w:color="auto" w:fill="auto"/>
            <w:noWrap w:val="0"/>
            <w:vAlign w:val="center"/>
          </w:tcPr>
          <w:p w14:paraId="4BDBBBC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(2.6%) / 0 (0%)</w:t>
            </w:r>
          </w:p>
        </w:tc>
        <w:tc>
          <w:tcPr>
            <w:tcW w:w="1655" w:type="dxa"/>
            <w:shd w:val="clear" w:color="auto" w:fill="auto"/>
            <w:noWrap w:val="0"/>
            <w:vAlign w:val="center"/>
          </w:tcPr>
          <w:p w14:paraId="367B256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2 (0.7%) / 0 (0%)</w:t>
            </w:r>
          </w:p>
        </w:tc>
        <w:tc>
          <w:tcPr>
            <w:tcW w:w="1869" w:type="dxa"/>
            <w:shd w:val="clear" w:color="auto" w:fill="auto"/>
            <w:noWrap w:val="0"/>
            <w:vAlign w:val="center"/>
          </w:tcPr>
          <w:p w14:paraId="2BA999A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15AC3EB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18F7BE0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11 (4.1%) / 3 (3.3%)</w:t>
            </w:r>
          </w:p>
        </w:tc>
        <w:tc>
          <w:tcPr>
            <w:tcW w:w="1918" w:type="dxa"/>
            <w:shd w:val="clear" w:color="auto" w:fill="auto"/>
            <w:noWrap w:val="0"/>
            <w:vAlign w:val="center"/>
          </w:tcPr>
          <w:p w14:paraId="2A888C1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17 (6.3%) / 7 (7.8%)</w:t>
            </w:r>
          </w:p>
        </w:tc>
        <w:tc>
          <w:tcPr>
            <w:tcW w:w="1394" w:type="dxa"/>
            <w:shd w:val="clear" w:color="auto" w:fill="auto"/>
            <w:noWrap w:val="0"/>
            <w:vAlign w:val="center"/>
          </w:tcPr>
          <w:p w14:paraId="4280428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6CF6C3D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8 (3.0%) / 4 (4.4%)</w:t>
            </w:r>
          </w:p>
        </w:tc>
      </w:tr>
      <w:tr w14:paraId="42B6E1EB">
        <w:tc>
          <w:tcPr>
            <w:tcW w:w="1183" w:type="dxa"/>
            <w:shd w:val="clear" w:color="auto" w:fill="auto"/>
            <w:noWrap w:val="0"/>
            <w:vAlign w:val="center"/>
          </w:tcPr>
          <w:p w14:paraId="78CF3E5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Teramoto 2016 NCT01812707</w:t>
            </w:r>
          </w:p>
        </w:tc>
        <w:tc>
          <w:tcPr>
            <w:tcW w:w="1459" w:type="dxa"/>
            <w:shd w:val="clear" w:color="auto" w:fill="auto"/>
            <w:noWrap w:val="0"/>
            <w:vAlign w:val="center"/>
          </w:tcPr>
          <w:p w14:paraId="02F2CD5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7 (9.3%) / 1 (4.0%)</w:t>
            </w:r>
          </w:p>
        </w:tc>
        <w:tc>
          <w:tcPr>
            <w:tcW w:w="1427" w:type="dxa"/>
            <w:shd w:val="clear" w:color="auto" w:fill="auto"/>
            <w:noWrap w:val="0"/>
            <w:vAlign w:val="center"/>
          </w:tcPr>
          <w:p w14:paraId="59A32FF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655" w:type="dxa"/>
            <w:shd w:val="clear" w:color="auto" w:fill="auto"/>
            <w:noWrap w:val="0"/>
            <w:vAlign w:val="center"/>
          </w:tcPr>
          <w:p w14:paraId="7D7AFB2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 (1.3%) / 0 (0%)</w:t>
            </w:r>
          </w:p>
        </w:tc>
        <w:tc>
          <w:tcPr>
            <w:tcW w:w="1869" w:type="dxa"/>
            <w:shd w:val="clear" w:color="auto" w:fill="auto"/>
            <w:noWrap w:val="0"/>
            <w:vAlign w:val="center"/>
          </w:tcPr>
          <w:p w14:paraId="40AA1E6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935" w:type="dxa"/>
            <w:shd w:val="clear" w:color="auto" w:fill="auto"/>
            <w:noWrap w:val="0"/>
            <w:vAlign w:val="center"/>
          </w:tcPr>
          <w:p w14:paraId="31D796B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868" w:type="dxa"/>
            <w:shd w:val="clear" w:color="auto" w:fill="auto"/>
            <w:noWrap w:val="0"/>
            <w:vAlign w:val="center"/>
          </w:tcPr>
          <w:p w14:paraId="00C7835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16 (21.3%) / 2 (8.0%)</w:t>
            </w:r>
          </w:p>
        </w:tc>
        <w:tc>
          <w:tcPr>
            <w:tcW w:w="1918" w:type="dxa"/>
            <w:shd w:val="clear" w:color="auto" w:fill="auto"/>
            <w:noWrap w:val="0"/>
            <w:vAlign w:val="center"/>
          </w:tcPr>
          <w:p w14:paraId="261B2D7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394" w:type="dxa"/>
            <w:shd w:val="clear" w:color="auto" w:fill="auto"/>
            <w:noWrap w:val="0"/>
            <w:vAlign w:val="center"/>
          </w:tcPr>
          <w:p w14:paraId="339F5B3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c>
          <w:tcPr>
            <w:tcW w:w="1556" w:type="dxa"/>
            <w:shd w:val="clear" w:color="auto" w:fill="auto"/>
            <w:noWrap w:val="0"/>
            <w:vAlign w:val="center"/>
          </w:tcPr>
          <w:p w14:paraId="58AC326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cs="Times New Roman Regular"/>
                <w:color w:val="auto"/>
                <w:sz w:val="24"/>
                <w:szCs w:val="24"/>
                <w:lang w:val="en-US" w:eastAsia="zh-CN"/>
              </w:rPr>
            </w:pPr>
            <w:r>
              <w:rPr>
                <w:rFonts w:hint="default" w:ascii="Times New Roman Regular" w:hAnsi="Times New Roman Regular" w:eastAsia="宋体" w:cs="Times New Roman Regular"/>
                <w:i w:val="0"/>
                <w:iCs w:val="0"/>
                <w:color w:val="000000"/>
                <w:kern w:val="0"/>
                <w:sz w:val="24"/>
                <w:szCs w:val="24"/>
                <w:u w:val="none"/>
                <w:lang w:val="en-US" w:eastAsia="zh-CN" w:bidi="ar"/>
              </w:rPr>
              <w:t>NA</w:t>
            </w:r>
          </w:p>
        </w:tc>
      </w:tr>
    </w:tbl>
    <w:p w14:paraId="73B640F6">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default" w:ascii="Times New Roman Regular" w:hAnsi="Times New Roman Regular" w:eastAsia="宋体" w:cs="Times New Roman Regular"/>
          <w:color w:val="000000"/>
          <w:kern w:val="0"/>
          <w:sz w:val="24"/>
          <w:szCs w:val="24"/>
          <w:lang w:val="en-US" w:eastAsia="zh-CN" w:bidi="ar"/>
        </w:rPr>
      </w:pPr>
      <w:r>
        <w:rPr>
          <w:rFonts w:hint="default" w:ascii="Times New Roman Regular" w:hAnsi="Times New Roman Regular" w:eastAsia="宋体" w:cs="Times New Roman Regular"/>
          <w:color w:val="000000"/>
          <w:kern w:val="0"/>
          <w:sz w:val="24"/>
          <w:szCs w:val="24"/>
          <w:lang w:val="en-US" w:eastAsia="zh-CN" w:bidi="ar"/>
        </w:rPr>
        <w:t>Data are presented as the number and/or percentage of participants with each adverse event, as reported in the original studies. NA indicates that the corresponding adverse event was not reported in the original publication and should not be interpreted as indicating that no event occurred. For muscle-related events, the event category reported by the original study was extracted directly when available; when no overall muscle-related event category was provided, myalgia was extracted as the representative event in most studies. Hepatic effects included reported elevations or abnormalities in alanine aminotransferase (ALT) and/or aspartate aminotransferase (AST). Definitions and laboratory thresholds for ALT/AST abnormalities were retained as reported in the original studies and may therefore differ across trials.</w:t>
      </w:r>
    </w:p>
    <w:sectPr>
      <w:pgSz w:w="16838" w:h="11906" w:orient="landscape"/>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TimesNewRomanPS-BoldMT">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sans-serif">
    <w:altName w:val="苹方-简"/>
    <w:panose1 w:val="00000000000000000000"/>
    <w:charset w:val="00"/>
    <w:family w:val="auto"/>
    <w:pitch w:val="default"/>
    <w:sig w:usb0="00000000" w:usb1="00000000" w:usb2="00000000" w:usb3="00000000" w:csb0="00040001" w:csb1="00000000"/>
  </w:font>
  <w:font w:name="苹方-简">
    <w:panose1 w:val="020B0400000000000000"/>
    <w:charset w:val="86"/>
    <w:family w:val="auto"/>
    <w:pitch w:val="default"/>
    <w:sig w:usb0="A00002FF" w:usb1="7ACFFDFB" w:usb2="00000017" w:usb3="00000000" w:csb0="00040001" w:csb1="00000000"/>
  </w:font>
  <w:font w:name="微软雅黑">
    <w:altName w:val="汉仪旗黑"/>
    <w:panose1 w:val="020B0503020204020204"/>
    <w:charset w:val="86"/>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685DED"/>
    <w:multiLevelType w:val="singleLevel"/>
    <w:tmpl w:val="6F685DED"/>
    <w:lvl w:ilvl="0" w:tentative="0">
      <w:start w:val="1"/>
      <w:numFmt w:val="decimal"/>
      <w:lvlText w:val="[%1]"/>
      <w:lvlJc w:val="left"/>
      <w:pPr>
        <w:tabs>
          <w:tab w:val="left" w:pos="420"/>
        </w:tabs>
        <w:ind w:left="425" w:hanging="425"/>
      </w:pPr>
      <w:rPr>
        <w:rFonts w:hint="default"/>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6A5202"/>
    <w:rsid w:val="05DFC37C"/>
    <w:rsid w:val="06AFC93A"/>
    <w:rsid w:val="06BFC59A"/>
    <w:rsid w:val="07E72196"/>
    <w:rsid w:val="07FE9725"/>
    <w:rsid w:val="09DB60B1"/>
    <w:rsid w:val="09F78029"/>
    <w:rsid w:val="0B7F8DF2"/>
    <w:rsid w:val="0BDD0570"/>
    <w:rsid w:val="0BEF22A3"/>
    <w:rsid w:val="0BFE9A9E"/>
    <w:rsid w:val="0D2E7CB0"/>
    <w:rsid w:val="0DE7F302"/>
    <w:rsid w:val="0DFD5499"/>
    <w:rsid w:val="0DFDA1EA"/>
    <w:rsid w:val="0E87D315"/>
    <w:rsid w:val="0EB7CED1"/>
    <w:rsid w:val="0F1A813E"/>
    <w:rsid w:val="0F7BC7B4"/>
    <w:rsid w:val="0FBF5206"/>
    <w:rsid w:val="11F5E2F8"/>
    <w:rsid w:val="13FB73EE"/>
    <w:rsid w:val="14F90ECE"/>
    <w:rsid w:val="156F8631"/>
    <w:rsid w:val="15E6FCCD"/>
    <w:rsid w:val="175EDDAF"/>
    <w:rsid w:val="177D5E64"/>
    <w:rsid w:val="17BFACCE"/>
    <w:rsid w:val="17CBB601"/>
    <w:rsid w:val="187E5C79"/>
    <w:rsid w:val="1BB6E25C"/>
    <w:rsid w:val="1BD65DB5"/>
    <w:rsid w:val="1BFE3896"/>
    <w:rsid w:val="1BFFDE72"/>
    <w:rsid w:val="1CCB2817"/>
    <w:rsid w:val="1D7BFD42"/>
    <w:rsid w:val="1D7D10A6"/>
    <w:rsid w:val="1DACC254"/>
    <w:rsid w:val="1DAF8AEE"/>
    <w:rsid w:val="1DCF2871"/>
    <w:rsid w:val="1DEEB9CC"/>
    <w:rsid w:val="1DFFFF97"/>
    <w:rsid w:val="1E2F1400"/>
    <w:rsid w:val="1E4F9920"/>
    <w:rsid w:val="1EADB2B7"/>
    <w:rsid w:val="1ED5678C"/>
    <w:rsid w:val="1EF8AE25"/>
    <w:rsid w:val="1EF92F34"/>
    <w:rsid w:val="1F3314B7"/>
    <w:rsid w:val="1F66C202"/>
    <w:rsid w:val="1F77603C"/>
    <w:rsid w:val="1F7F6CF0"/>
    <w:rsid w:val="1F9E1779"/>
    <w:rsid w:val="1FA59A5C"/>
    <w:rsid w:val="1FB31727"/>
    <w:rsid w:val="1FBF4C77"/>
    <w:rsid w:val="1FCEC1B4"/>
    <w:rsid w:val="1FCF0B8C"/>
    <w:rsid w:val="1FF9A69F"/>
    <w:rsid w:val="1FFBD8CB"/>
    <w:rsid w:val="1FFD77D4"/>
    <w:rsid w:val="1FFDC1D3"/>
    <w:rsid w:val="24FBF9E1"/>
    <w:rsid w:val="24FD0BAF"/>
    <w:rsid w:val="25F3DC87"/>
    <w:rsid w:val="25FF3A72"/>
    <w:rsid w:val="267BF57E"/>
    <w:rsid w:val="275F08BE"/>
    <w:rsid w:val="29FFD329"/>
    <w:rsid w:val="2AEBFBDC"/>
    <w:rsid w:val="2AFF47CE"/>
    <w:rsid w:val="2B3F3B0E"/>
    <w:rsid w:val="2BBF5FD3"/>
    <w:rsid w:val="2BD92832"/>
    <w:rsid w:val="2BEF92B3"/>
    <w:rsid w:val="2BF742B3"/>
    <w:rsid w:val="2CCB357B"/>
    <w:rsid w:val="2CFFD416"/>
    <w:rsid w:val="2DBF59FD"/>
    <w:rsid w:val="2DD711C3"/>
    <w:rsid w:val="2DDFCADF"/>
    <w:rsid w:val="2DEFDF35"/>
    <w:rsid w:val="2DF3551A"/>
    <w:rsid w:val="2DF76DF1"/>
    <w:rsid w:val="2E82372F"/>
    <w:rsid w:val="2EDF8E29"/>
    <w:rsid w:val="2EDFD2CF"/>
    <w:rsid w:val="2EFFEEF9"/>
    <w:rsid w:val="2F7FCA15"/>
    <w:rsid w:val="2FB7766D"/>
    <w:rsid w:val="2FC724DC"/>
    <w:rsid w:val="2FC79DC1"/>
    <w:rsid w:val="2FDD43B1"/>
    <w:rsid w:val="2FDFA926"/>
    <w:rsid w:val="2FEE4CD1"/>
    <w:rsid w:val="2FEF9079"/>
    <w:rsid w:val="2FF607AD"/>
    <w:rsid w:val="2FF7D5F6"/>
    <w:rsid w:val="2FFE6373"/>
    <w:rsid w:val="2FFFB468"/>
    <w:rsid w:val="2FFFF66F"/>
    <w:rsid w:val="31AC359E"/>
    <w:rsid w:val="31DB2376"/>
    <w:rsid w:val="323FA307"/>
    <w:rsid w:val="32FF1D08"/>
    <w:rsid w:val="33BF3380"/>
    <w:rsid w:val="33CF9991"/>
    <w:rsid w:val="33DFA9E5"/>
    <w:rsid w:val="34BF005E"/>
    <w:rsid w:val="34DF0817"/>
    <w:rsid w:val="3559E10D"/>
    <w:rsid w:val="35DB5C4E"/>
    <w:rsid w:val="35E505BE"/>
    <w:rsid w:val="366DCD72"/>
    <w:rsid w:val="366FDF41"/>
    <w:rsid w:val="36BA9D78"/>
    <w:rsid w:val="36BF3F5A"/>
    <w:rsid w:val="36BF3F9C"/>
    <w:rsid w:val="36BFC20E"/>
    <w:rsid w:val="37134BDB"/>
    <w:rsid w:val="371FFF2A"/>
    <w:rsid w:val="3736FB44"/>
    <w:rsid w:val="37668CAF"/>
    <w:rsid w:val="37BBE82A"/>
    <w:rsid w:val="37CBB760"/>
    <w:rsid w:val="37D0BECB"/>
    <w:rsid w:val="37FBA7CF"/>
    <w:rsid w:val="37FF2536"/>
    <w:rsid w:val="38BF41C2"/>
    <w:rsid w:val="38FFCCA0"/>
    <w:rsid w:val="3967D3D0"/>
    <w:rsid w:val="396FADC4"/>
    <w:rsid w:val="399759CF"/>
    <w:rsid w:val="39F7CD19"/>
    <w:rsid w:val="3AD70CA1"/>
    <w:rsid w:val="3ADFBCBD"/>
    <w:rsid w:val="3AF68789"/>
    <w:rsid w:val="3AFF5990"/>
    <w:rsid w:val="3B1CFCE8"/>
    <w:rsid w:val="3B5BDF3D"/>
    <w:rsid w:val="3B7902A7"/>
    <w:rsid w:val="3B7FD8C0"/>
    <w:rsid w:val="3B9F29A5"/>
    <w:rsid w:val="3BBF7090"/>
    <w:rsid w:val="3BD29CB4"/>
    <w:rsid w:val="3BD8785D"/>
    <w:rsid w:val="3BE58D85"/>
    <w:rsid w:val="3BE896F3"/>
    <w:rsid w:val="3BFAE507"/>
    <w:rsid w:val="3BFD0154"/>
    <w:rsid w:val="3BFFD885"/>
    <w:rsid w:val="3C2CA9AB"/>
    <w:rsid w:val="3CDB3C5D"/>
    <w:rsid w:val="3D4F83DD"/>
    <w:rsid w:val="3D77EB3D"/>
    <w:rsid w:val="3D8F8C97"/>
    <w:rsid w:val="3DAD89F4"/>
    <w:rsid w:val="3DAE3E3D"/>
    <w:rsid w:val="3DCD249E"/>
    <w:rsid w:val="3DD612D8"/>
    <w:rsid w:val="3DDF1A37"/>
    <w:rsid w:val="3DDFEFE7"/>
    <w:rsid w:val="3DEF636B"/>
    <w:rsid w:val="3DEFC8D5"/>
    <w:rsid w:val="3E1FD174"/>
    <w:rsid w:val="3E3DF692"/>
    <w:rsid w:val="3E6C74C8"/>
    <w:rsid w:val="3E795873"/>
    <w:rsid w:val="3E7ACD05"/>
    <w:rsid w:val="3E7E56D3"/>
    <w:rsid w:val="3EAE02AF"/>
    <w:rsid w:val="3EBF56E6"/>
    <w:rsid w:val="3EBF6D5A"/>
    <w:rsid w:val="3EE51BFF"/>
    <w:rsid w:val="3EE64876"/>
    <w:rsid w:val="3EE78002"/>
    <w:rsid w:val="3EF7AC8C"/>
    <w:rsid w:val="3EF7F0D0"/>
    <w:rsid w:val="3F078A08"/>
    <w:rsid w:val="3F2D4C7B"/>
    <w:rsid w:val="3F3F29C4"/>
    <w:rsid w:val="3F5343A9"/>
    <w:rsid w:val="3F57E32E"/>
    <w:rsid w:val="3F6B76FA"/>
    <w:rsid w:val="3F6F0BDA"/>
    <w:rsid w:val="3F6F777E"/>
    <w:rsid w:val="3F741107"/>
    <w:rsid w:val="3F77F775"/>
    <w:rsid w:val="3F78D0C5"/>
    <w:rsid w:val="3F7B906A"/>
    <w:rsid w:val="3F7F1263"/>
    <w:rsid w:val="3F7F4CC9"/>
    <w:rsid w:val="3F9B7A06"/>
    <w:rsid w:val="3F9E2D60"/>
    <w:rsid w:val="3F9E5A50"/>
    <w:rsid w:val="3F9F6921"/>
    <w:rsid w:val="3FB7327F"/>
    <w:rsid w:val="3FB950E2"/>
    <w:rsid w:val="3FBBC9A4"/>
    <w:rsid w:val="3FBE3B1E"/>
    <w:rsid w:val="3FBF11A4"/>
    <w:rsid w:val="3FC7B837"/>
    <w:rsid w:val="3FCEB85E"/>
    <w:rsid w:val="3FD69598"/>
    <w:rsid w:val="3FD70957"/>
    <w:rsid w:val="3FD9052A"/>
    <w:rsid w:val="3FDDF257"/>
    <w:rsid w:val="3FDE5D6F"/>
    <w:rsid w:val="3FDF38BA"/>
    <w:rsid w:val="3FE3C9AC"/>
    <w:rsid w:val="3FEF78C2"/>
    <w:rsid w:val="3FF3C95A"/>
    <w:rsid w:val="3FF6CEA3"/>
    <w:rsid w:val="3FF7A90B"/>
    <w:rsid w:val="3FFBB207"/>
    <w:rsid w:val="3FFBC613"/>
    <w:rsid w:val="3FFC0ABE"/>
    <w:rsid w:val="3FFC8D04"/>
    <w:rsid w:val="3FFC9EB4"/>
    <w:rsid w:val="3FFD8407"/>
    <w:rsid w:val="3FFE0D9A"/>
    <w:rsid w:val="3FFE508C"/>
    <w:rsid w:val="3FFF06E7"/>
    <w:rsid w:val="3FFF0FA1"/>
    <w:rsid w:val="3FFF26CC"/>
    <w:rsid w:val="3FFF516A"/>
    <w:rsid w:val="3FFFC822"/>
    <w:rsid w:val="42EFE32E"/>
    <w:rsid w:val="43FF7C38"/>
    <w:rsid w:val="475F3E1E"/>
    <w:rsid w:val="476E615D"/>
    <w:rsid w:val="477FB0F6"/>
    <w:rsid w:val="47F17728"/>
    <w:rsid w:val="47FE50CF"/>
    <w:rsid w:val="4CF7C819"/>
    <w:rsid w:val="4D7DCDEC"/>
    <w:rsid w:val="4DFE7813"/>
    <w:rsid w:val="4DFF9DFD"/>
    <w:rsid w:val="4EDFAB49"/>
    <w:rsid w:val="4EE6523C"/>
    <w:rsid w:val="4EFD70DF"/>
    <w:rsid w:val="4F38BACD"/>
    <w:rsid w:val="4F5A0600"/>
    <w:rsid w:val="4FB703A1"/>
    <w:rsid w:val="4FBF5D99"/>
    <w:rsid w:val="4FBFA85B"/>
    <w:rsid w:val="4FC9C323"/>
    <w:rsid w:val="4FCE9A51"/>
    <w:rsid w:val="50DEB66E"/>
    <w:rsid w:val="5176A437"/>
    <w:rsid w:val="517EB33C"/>
    <w:rsid w:val="51D54DCF"/>
    <w:rsid w:val="51D80FC1"/>
    <w:rsid w:val="51DF097E"/>
    <w:rsid w:val="52B6B30C"/>
    <w:rsid w:val="537731A5"/>
    <w:rsid w:val="5395D1CD"/>
    <w:rsid w:val="53FFCE36"/>
    <w:rsid w:val="555D9A36"/>
    <w:rsid w:val="55CF76DE"/>
    <w:rsid w:val="55DF2C18"/>
    <w:rsid w:val="55F7011C"/>
    <w:rsid w:val="55F72F64"/>
    <w:rsid w:val="55FF7301"/>
    <w:rsid w:val="56BBCF76"/>
    <w:rsid w:val="56F3276F"/>
    <w:rsid w:val="56FF0C76"/>
    <w:rsid w:val="571FB8CB"/>
    <w:rsid w:val="573F56CB"/>
    <w:rsid w:val="574A260C"/>
    <w:rsid w:val="5752880A"/>
    <w:rsid w:val="5756D36E"/>
    <w:rsid w:val="57778D76"/>
    <w:rsid w:val="577B61CB"/>
    <w:rsid w:val="577DC40C"/>
    <w:rsid w:val="577F8C0E"/>
    <w:rsid w:val="57AE5A3B"/>
    <w:rsid w:val="57BCDDDE"/>
    <w:rsid w:val="57BF9ECF"/>
    <w:rsid w:val="57D5C53D"/>
    <w:rsid w:val="57DE5FE6"/>
    <w:rsid w:val="57DF82DC"/>
    <w:rsid w:val="57DFD173"/>
    <w:rsid w:val="57ED6205"/>
    <w:rsid w:val="57EDCF3E"/>
    <w:rsid w:val="57EE0D86"/>
    <w:rsid w:val="57EF0099"/>
    <w:rsid w:val="57FE9DFD"/>
    <w:rsid w:val="57FED072"/>
    <w:rsid w:val="57FFC955"/>
    <w:rsid w:val="59DBBD31"/>
    <w:rsid w:val="59EA9E84"/>
    <w:rsid w:val="59FB0F82"/>
    <w:rsid w:val="59FFED0A"/>
    <w:rsid w:val="59FFF38E"/>
    <w:rsid w:val="5A73E14C"/>
    <w:rsid w:val="5AC4706A"/>
    <w:rsid w:val="5B3A1489"/>
    <w:rsid w:val="5B5F8838"/>
    <w:rsid w:val="5B6B1EFB"/>
    <w:rsid w:val="5BBD89F1"/>
    <w:rsid w:val="5BDDB8BC"/>
    <w:rsid w:val="5BEC126A"/>
    <w:rsid w:val="5BEDFC13"/>
    <w:rsid w:val="5BEE8B16"/>
    <w:rsid w:val="5BF92631"/>
    <w:rsid w:val="5BFE86A3"/>
    <w:rsid w:val="5CFB4A75"/>
    <w:rsid w:val="5D550043"/>
    <w:rsid w:val="5D7BF8B4"/>
    <w:rsid w:val="5DBD3B59"/>
    <w:rsid w:val="5DDA12E4"/>
    <w:rsid w:val="5DDB5440"/>
    <w:rsid w:val="5DDDF854"/>
    <w:rsid w:val="5DDEE7C5"/>
    <w:rsid w:val="5DE2AF79"/>
    <w:rsid w:val="5DF6E783"/>
    <w:rsid w:val="5DFB6161"/>
    <w:rsid w:val="5DFECE55"/>
    <w:rsid w:val="5DFFD25F"/>
    <w:rsid w:val="5E3DCC62"/>
    <w:rsid w:val="5E6E8433"/>
    <w:rsid w:val="5E7B3FF6"/>
    <w:rsid w:val="5E8855A7"/>
    <w:rsid w:val="5EAA93F3"/>
    <w:rsid w:val="5EAEB18E"/>
    <w:rsid w:val="5EEEFF55"/>
    <w:rsid w:val="5EFB0583"/>
    <w:rsid w:val="5EFB5438"/>
    <w:rsid w:val="5EFF1235"/>
    <w:rsid w:val="5EFF477C"/>
    <w:rsid w:val="5EFFB413"/>
    <w:rsid w:val="5EFFF141"/>
    <w:rsid w:val="5F259619"/>
    <w:rsid w:val="5F328A8C"/>
    <w:rsid w:val="5F530E26"/>
    <w:rsid w:val="5F7406B6"/>
    <w:rsid w:val="5F77A57A"/>
    <w:rsid w:val="5F7947A0"/>
    <w:rsid w:val="5F7D05EE"/>
    <w:rsid w:val="5F7EBA64"/>
    <w:rsid w:val="5F7FEB60"/>
    <w:rsid w:val="5F8D54CC"/>
    <w:rsid w:val="5F9315B2"/>
    <w:rsid w:val="5FA91F89"/>
    <w:rsid w:val="5FAF2A80"/>
    <w:rsid w:val="5FB5314E"/>
    <w:rsid w:val="5FBF58CA"/>
    <w:rsid w:val="5FBF6E1C"/>
    <w:rsid w:val="5FCEA3D9"/>
    <w:rsid w:val="5FCF2BC0"/>
    <w:rsid w:val="5FDBD0AE"/>
    <w:rsid w:val="5FDBDA3B"/>
    <w:rsid w:val="5FDFA5F0"/>
    <w:rsid w:val="5FDFDEB0"/>
    <w:rsid w:val="5FDFE5C2"/>
    <w:rsid w:val="5FED2944"/>
    <w:rsid w:val="5FED335D"/>
    <w:rsid w:val="5FF32629"/>
    <w:rsid w:val="5FF3641F"/>
    <w:rsid w:val="5FF3E7BD"/>
    <w:rsid w:val="5FF684EE"/>
    <w:rsid w:val="5FF720B1"/>
    <w:rsid w:val="5FF7DFB2"/>
    <w:rsid w:val="5FFB2319"/>
    <w:rsid w:val="5FFE7E23"/>
    <w:rsid w:val="5FFEDE14"/>
    <w:rsid w:val="5FFF483F"/>
    <w:rsid w:val="5FFF4E2C"/>
    <w:rsid w:val="5FFF8B05"/>
    <w:rsid w:val="5FFF91F7"/>
    <w:rsid w:val="5FFFFE20"/>
    <w:rsid w:val="6145080E"/>
    <w:rsid w:val="629FA3D1"/>
    <w:rsid w:val="62BA91D1"/>
    <w:rsid w:val="635E09E8"/>
    <w:rsid w:val="63670B61"/>
    <w:rsid w:val="63D9548A"/>
    <w:rsid w:val="63FFE85C"/>
    <w:rsid w:val="64FF5F47"/>
    <w:rsid w:val="653F33DA"/>
    <w:rsid w:val="656F93A0"/>
    <w:rsid w:val="657A48EF"/>
    <w:rsid w:val="65929837"/>
    <w:rsid w:val="65B37D93"/>
    <w:rsid w:val="65F952E1"/>
    <w:rsid w:val="65FCCC43"/>
    <w:rsid w:val="65FD6CF7"/>
    <w:rsid w:val="65FE23C0"/>
    <w:rsid w:val="65FE364A"/>
    <w:rsid w:val="65FF1E01"/>
    <w:rsid w:val="65FFD3DC"/>
    <w:rsid w:val="65FFF94D"/>
    <w:rsid w:val="66A93198"/>
    <w:rsid w:val="66AF8B76"/>
    <w:rsid w:val="66B42D0E"/>
    <w:rsid w:val="66CD310D"/>
    <w:rsid w:val="66E32C60"/>
    <w:rsid w:val="674D4974"/>
    <w:rsid w:val="6757E50A"/>
    <w:rsid w:val="67BC4F2E"/>
    <w:rsid w:val="67BFC384"/>
    <w:rsid w:val="67DDD0D7"/>
    <w:rsid w:val="67DDEB78"/>
    <w:rsid w:val="67DE6E29"/>
    <w:rsid w:val="67F2D7C3"/>
    <w:rsid w:val="67F572E1"/>
    <w:rsid w:val="67FD1AB5"/>
    <w:rsid w:val="67FE85C1"/>
    <w:rsid w:val="67FF04D1"/>
    <w:rsid w:val="67FFF812"/>
    <w:rsid w:val="68CBACEA"/>
    <w:rsid w:val="696E3612"/>
    <w:rsid w:val="69DFFA75"/>
    <w:rsid w:val="69FB5ACD"/>
    <w:rsid w:val="69FBC22C"/>
    <w:rsid w:val="6A3F5250"/>
    <w:rsid w:val="6A3F8E82"/>
    <w:rsid w:val="6A7590C4"/>
    <w:rsid w:val="6AB836E5"/>
    <w:rsid w:val="6ABB104A"/>
    <w:rsid w:val="6ABF96E6"/>
    <w:rsid w:val="6ACBAD6A"/>
    <w:rsid w:val="6AD94702"/>
    <w:rsid w:val="6AFF756C"/>
    <w:rsid w:val="6B7E9C4F"/>
    <w:rsid w:val="6B7EC45B"/>
    <w:rsid w:val="6B7FAEB3"/>
    <w:rsid w:val="6B9FFA00"/>
    <w:rsid w:val="6BAF3D3F"/>
    <w:rsid w:val="6BD9C6A4"/>
    <w:rsid w:val="6BE5E546"/>
    <w:rsid w:val="6BEDDA6D"/>
    <w:rsid w:val="6BF33C65"/>
    <w:rsid w:val="6BF5BDE8"/>
    <w:rsid w:val="6BF6ABE9"/>
    <w:rsid w:val="6BFFA00F"/>
    <w:rsid w:val="6BFFDC48"/>
    <w:rsid w:val="6C5F510D"/>
    <w:rsid w:val="6C7F05EC"/>
    <w:rsid w:val="6CEE5E64"/>
    <w:rsid w:val="6CEF6104"/>
    <w:rsid w:val="6CFB8350"/>
    <w:rsid w:val="6CFD86E8"/>
    <w:rsid w:val="6CFFABBD"/>
    <w:rsid w:val="6D2ECC22"/>
    <w:rsid w:val="6D3C4A6D"/>
    <w:rsid w:val="6D3F6FE9"/>
    <w:rsid w:val="6D78A31E"/>
    <w:rsid w:val="6D9A549A"/>
    <w:rsid w:val="6D9FF5D8"/>
    <w:rsid w:val="6DBFDB4B"/>
    <w:rsid w:val="6DCD07C5"/>
    <w:rsid w:val="6DD9CAD8"/>
    <w:rsid w:val="6DDAB0FF"/>
    <w:rsid w:val="6DDF8D28"/>
    <w:rsid w:val="6DDFB4C9"/>
    <w:rsid w:val="6DE9F1E5"/>
    <w:rsid w:val="6DEFBD70"/>
    <w:rsid w:val="6DF75CBB"/>
    <w:rsid w:val="6DFA0774"/>
    <w:rsid w:val="6DFF0C85"/>
    <w:rsid w:val="6DFF8FDD"/>
    <w:rsid w:val="6E79CB12"/>
    <w:rsid w:val="6E79D6C6"/>
    <w:rsid w:val="6E7F34EB"/>
    <w:rsid w:val="6E99C803"/>
    <w:rsid w:val="6E9FACCE"/>
    <w:rsid w:val="6EBD9ABE"/>
    <w:rsid w:val="6EEAD8C1"/>
    <w:rsid w:val="6EEF4F26"/>
    <w:rsid w:val="6EF51B2A"/>
    <w:rsid w:val="6EFC2407"/>
    <w:rsid w:val="6EFEB704"/>
    <w:rsid w:val="6EFFB2E6"/>
    <w:rsid w:val="6EFFCA40"/>
    <w:rsid w:val="6EFFF717"/>
    <w:rsid w:val="6F1B607E"/>
    <w:rsid w:val="6F1FB6A5"/>
    <w:rsid w:val="6F34507D"/>
    <w:rsid w:val="6F3E8F26"/>
    <w:rsid w:val="6F3FDBE4"/>
    <w:rsid w:val="6F5772E8"/>
    <w:rsid w:val="6F59FF9E"/>
    <w:rsid w:val="6F5C4972"/>
    <w:rsid w:val="6F5DE869"/>
    <w:rsid w:val="6F62F6E9"/>
    <w:rsid w:val="6F6794B1"/>
    <w:rsid w:val="6F7D136D"/>
    <w:rsid w:val="6F7F46C2"/>
    <w:rsid w:val="6F7F9940"/>
    <w:rsid w:val="6F9C0419"/>
    <w:rsid w:val="6F9D71C5"/>
    <w:rsid w:val="6FA42432"/>
    <w:rsid w:val="6FAB07E8"/>
    <w:rsid w:val="6FAB8321"/>
    <w:rsid w:val="6FAF32D1"/>
    <w:rsid w:val="6FAF718A"/>
    <w:rsid w:val="6FB9BBDC"/>
    <w:rsid w:val="6FBA05A2"/>
    <w:rsid w:val="6FBA6456"/>
    <w:rsid w:val="6FBB301F"/>
    <w:rsid w:val="6FBC60AD"/>
    <w:rsid w:val="6FBF77DC"/>
    <w:rsid w:val="6FBFE8C1"/>
    <w:rsid w:val="6FDE17B1"/>
    <w:rsid w:val="6FDEC24C"/>
    <w:rsid w:val="6FDF2A1A"/>
    <w:rsid w:val="6FE16A0C"/>
    <w:rsid w:val="6FEB10C6"/>
    <w:rsid w:val="6FEC132D"/>
    <w:rsid w:val="6FEDDA81"/>
    <w:rsid w:val="6FEF4A10"/>
    <w:rsid w:val="6FEFBFED"/>
    <w:rsid w:val="6FEFE2C6"/>
    <w:rsid w:val="6FEFEA53"/>
    <w:rsid w:val="6FF7DB43"/>
    <w:rsid w:val="6FFE3932"/>
    <w:rsid w:val="6FFE54EE"/>
    <w:rsid w:val="6FFEA8E8"/>
    <w:rsid w:val="6FFF08E6"/>
    <w:rsid w:val="6FFF2D5D"/>
    <w:rsid w:val="6FFF5B2F"/>
    <w:rsid w:val="6FFF8390"/>
    <w:rsid w:val="6FFFF189"/>
    <w:rsid w:val="71D75AC8"/>
    <w:rsid w:val="72773A76"/>
    <w:rsid w:val="7277A254"/>
    <w:rsid w:val="7288D083"/>
    <w:rsid w:val="72B790CF"/>
    <w:rsid w:val="7334B6FC"/>
    <w:rsid w:val="73575AA5"/>
    <w:rsid w:val="737BD691"/>
    <w:rsid w:val="737FD6F0"/>
    <w:rsid w:val="73BFB24A"/>
    <w:rsid w:val="73DA01E9"/>
    <w:rsid w:val="73DF3CE5"/>
    <w:rsid w:val="73EA1397"/>
    <w:rsid w:val="73ECD018"/>
    <w:rsid w:val="73EF2480"/>
    <w:rsid w:val="73F7A839"/>
    <w:rsid w:val="73FEA1B8"/>
    <w:rsid w:val="743F18E4"/>
    <w:rsid w:val="74933899"/>
    <w:rsid w:val="74AF9588"/>
    <w:rsid w:val="74FB4595"/>
    <w:rsid w:val="74FC5C2F"/>
    <w:rsid w:val="75792E6B"/>
    <w:rsid w:val="757F5301"/>
    <w:rsid w:val="75CDACDF"/>
    <w:rsid w:val="75DE4E66"/>
    <w:rsid w:val="75EA134E"/>
    <w:rsid w:val="75EB2D0F"/>
    <w:rsid w:val="75EBCC33"/>
    <w:rsid w:val="75F64335"/>
    <w:rsid w:val="75F95E4E"/>
    <w:rsid w:val="75F979BB"/>
    <w:rsid w:val="75FD7B80"/>
    <w:rsid w:val="76371443"/>
    <w:rsid w:val="765D8CE8"/>
    <w:rsid w:val="7676A8CD"/>
    <w:rsid w:val="7677DF36"/>
    <w:rsid w:val="7679AE64"/>
    <w:rsid w:val="76C979EC"/>
    <w:rsid w:val="76DE2128"/>
    <w:rsid w:val="76E2C2C1"/>
    <w:rsid w:val="76EFA962"/>
    <w:rsid w:val="76F7333E"/>
    <w:rsid w:val="76FBF6DC"/>
    <w:rsid w:val="76FF1FFC"/>
    <w:rsid w:val="76FFE4DC"/>
    <w:rsid w:val="775786E6"/>
    <w:rsid w:val="775DC6E3"/>
    <w:rsid w:val="775EABC6"/>
    <w:rsid w:val="77730F4B"/>
    <w:rsid w:val="777CEA7F"/>
    <w:rsid w:val="777F3FFD"/>
    <w:rsid w:val="777FCA3C"/>
    <w:rsid w:val="777FD5A1"/>
    <w:rsid w:val="77A759E7"/>
    <w:rsid w:val="77ACC499"/>
    <w:rsid w:val="77B3F1F1"/>
    <w:rsid w:val="77BF4025"/>
    <w:rsid w:val="77BF8617"/>
    <w:rsid w:val="77BF88AE"/>
    <w:rsid w:val="77CE3789"/>
    <w:rsid w:val="77D34A35"/>
    <w:rsid w:val="77D3C167"/>
    <w:rsid w:val="77DB735A"/>
    <w:rsid w:val="77DBA750"/>
    <w:rsid w:val="77DF339B"/>
    <w:rsid w:val="77DF580B"/>
    <w:rsid w:val="77E6339C"/>
    <w:rsid w:val="77EDA1C4"/>
    <w:rsid w:val="77EE86F1"/>
    <w:rsid w:val="77EEAE0D"/>
    <w:rsid w:val="77EF4F9A"/>
    <w:rsid w:val="77F2427E"/>
    <w:rsid w:val="77F358C7"/>
    <w:rsid w:val="77F78C94"/>
    <w:rsid w:val="77F95143"/>
    <w:rsid w:val="77F9C3C3"/>
    <w:rsid w:val="77F9D085"/>
    <w:rsid w:val="77FE9631"/>
    <w:rsid w:val="77FEB295"/>
    <w:rsid w:val="77FF47D6"/>
    <w:rsid w:val="77FF5187"/>
    <w:rsid w:val="77FF70BF"/>
    <w:rsid w:val="77FF8900"/>
    <w:rsid w:val="77FF9CC9"/>
    <w:rsid w:val="77FFC9D3"/>
    <w:rsid w:val="783A4F12"/>
    <w:rsid w:val="783FB5EB"/>
    <w:rsid w:val="787EB321"/>
    <w:rsid w:val="78BBC2FD"/>
    <w:rsid w:val="78BCC00C"/>
    <w:rsid w:val="78EBE1D8"/>
    <w:rsid w:val="78EF2EFA"/>
    <w:rsid w:val="78F7F147"/>
    <w:rsid w:val="794671B5"/>
    <w:rsid w:val="7957796D"/>
    <w:rsid w:val="797702AF"/>
    <w:rsid w:val="797774CD"/>
    <w:rsid w:val="79955A25"/>
    <w:rsid w:val="79BB1299"/>
    <w:rsid w:val="79BF36F6"/>
    <w:rsid w:val="79BFB214"/>
    <w:rsid w:val="79CF0C31"/>
    <w:rsid w:val="79CFB48F"/>
    <w:rsid w:val="79CFE3A1"/>
    <w:rsid w:val="79DD1A69"/>
    <w:rsid w:val="79DF58D2"/>
    <w:rsid w:val="79F32323"/>
    <w:rsid w:val="79F9E463"/>
    <w:rsid w:val="79FBDCC1"/>
    <w:rsid w:val="7A7787C0"/>
    <w:rsid w:val="7A7CEB13"/>
    <w:rsid w:val="7A7E32C1"/>
    <w:rsid w:val="7A7F3418"/>
    <w:rsid w:val="7A7F72C5"/>
    <w:rsid w:val="7A7FFBB6"/>
    <w:rsid w:val="7AAF6BE3"/>
    <w:rsid w:val="7AC6F8A1"/>
    <w:rsid w:val="7AEE5448"/>
    <w:rsid w:val="7AF3C1B9"/>
    <w:rsid w:val="7AF50598"/>
    <w:rsid w:val="7AF7D112"/>
    <w:rsid w:val="7AF7EF72"/>
    <w:rsid w:val="7AFB3752"/>
    <w:rsid w:val="7AFD9EB4"/>
    <w:rsid w:val="7AFDD311"/>
    <w:rsid w:val="7B45A064"/>
    <w:rsid w:val="7B56CD87"/>
    <w:rsid w:val="7B67E227"/>
    <w:rsid w:val="7B77B426"/>
    <w:rsid w:val="7B7F6BB9"/>
    <w:rsid w:val="7B7F8CDD"/>
    <w:rsid w:val="7B7F9134"/>
    <w:rsid w:val="7B7FDB6F"/>
    <w:rsid w:val="7B9ACF8E"/>
    <w:rsid w:val="7BAC5B8B"/>
    <w:rsid w:val="7BBB86E6"/>
    <w:rsid w:val="7BD5C908"/>
    <w:rsid w:val="7BDBECFA"/>
    <w:rsid w:val="7BDFB677"/>
    <w:rsid w:val="7BDFB97A"/>
    <w:rsid w:val="7BDFDFC9"/>
    <w:rsid w:val="7BDFF45A"/>
    <w:rsid w:val="7BE61ADB"/>
    <w:rsid w:val="7BE7FAB7"/>
    <w:rsid w:val="7BEA8266"/>
    <w:rsid w:val="7BEBDDD3"/>
    <w:rsid w:val="7BEC02ED"/>
    <w:rsid w:val="7BEF48B4"/>
    <w:rsid w:val="7BF42DD6"/>
    <w:rsid w:val="7BF7AA82"/>
    <w:rsid w:val="7BFB8AD2"/>
    <w:rsid w:val="7BFBAA6A"/>
    <w:rsid w:val="7BFE2B40"/>
    <w:rsid w:val="7BFE7D45"/>
    <w:rsid w:val="7BFE9820"/>
    <w:rsid w:val="7BFF25D7"/>
    <w:rsid w:val="7BFF5777"/>
    <w:rsid w:val="7BFF5F5E"/>
    <w:rsid w:val="7BFF6229"/>
    <w:rsid w:val="7BFF66CC"/>
    <w:rsid w:val="7BFF6A1F"/>
    <w:rsid w:val="7BFF8518"/>
    <w:rsid w:val="7BFFD96E"/>
    <w:rsid w:val="7BFFFF0A"/>
    <w:rsid w:val="7C3F016E"/>
    <w:rsid w:val="7C4D6F94"/>
    <w:rsid w:val="7C5FDC58"/>
    <w:rsid w:val="7C6D239D"/>
    <w:rsid w:val="7C6DD209"/>
    <w:rsid w:val="7C74924E"/>
    <w:rsid w:val="7C7E2F85"/>
    <w:rsid w:val="7C97E604"/>
    <w:rsid w:val="7CB38D91"/>
    <w:rsid w:val="7CD4F475"/>
    <w:rsid w:val="7CDF5239"/>
    <w:rsid w:val="7CDF8700"/>
    <w:rsid w:val="7CEA7094"/>
    <w:rsid w:val="7CEE8C77"/>
    <w:rsid w:val="7CEFB788"/>
    <w:rsid w:val="7CF3644E"/>
    <w:rsid w:val="7CF73D0D"/>
    <w:rsid w:val="7CFCC903"/>
    <w:rsid w:val="7CFDA4C4"/>
    <w:rsid w:val="7CFEBE94"/>
    <w:rsid w:val="7CFF3D1A"/>
    <w:rsid w:val="7CFF68B9"/>
    <w:rsid w:val="7CFFE54E"/>
    <w:rsid w:val="7D3D4A0B"/>
    <w:rsid w:val="7D3F98BC"/>
    <w:rsid w:val="7D4F2BCE"/>
    <w:rsid w:val="7D5736C6"/>
    <w:rsid w:val="7D67516B"/>
    <w:rsid w:val="7D7748A1"/>
    <w:rsid w:val="7D7CB8A0"/>
    <w:rsid w:val="7D7D5467"/>
    <w:rsid w:val="7D7DECCC"/>
    <w:rsid w:val="7D7F8659"/>
    <w:rsid w:val="7D8FEF1D"/>
    <w:rsid w:val="7D959726"/>
    <w:rsid w:val="7D973A9A"/>
    <w:rsid w:val="7DB76C83"/>
    <w:rsid w:val="7DBD0C63"/>
    <w:rsid w:val="7DBF3BEB"/>
    <w:rsid w:val="7DBFBC30"/>
    <w:rsid w:val="7DBFD167"/>
    <w:rsid w:val="7DBFEAD1"/>
    <w:rsid w:val="7DD36CDA"/>
    <w:rsid w:val="7DDB82C8"/>
    <w:rsid w:val="7DDD65A8"/>
    <w:rsid w:val="7DE6E875"/>
    <w:rsid w:val="7DE7E80A"/>
    <w:rsid w:val="7DEAC7B8"/>
    <w:rsid w:val="7DEB090A"/>
    <w:rsid w:val="7DEB7651"/>
    <w:rsid w:val="7DEE4214"/>
    <w:rsid w:val="7DEF78E9"/>
    <w:rsid w:val="7DF1732C"/>
    <w:rsid w:val="7DF21222"/>
    <w:rsid w:val="7DF3B2E9"/>
    <w:rsid w:val="7DF6F84A"/>
    <w:rsid w:val="7DFDCD19"/>
    <w:rsid w:val="7DFEBBA8"/>
    <w:rsid w:val="7DFF8FB3"/>
    <w:rsid w:val="7DFFAC64"/>
    <w:rsid w:val="7DFFAE51"/>
    <w:rsid w:val="7DFFB2C7"/>
    <w:rsid w:val="7DFFB624"/>
    <w:rsid w:val="7DFFE79D"/>
    <w:rsid w:val="7DFFF1AC"/>
    <w:rsid w:val="7E5B8212"/>
    <w:rsid w:val="7E670E09"/>
    <w:rsid w:val="7E772807"/>
    <w:rsid w:val="7E7F16F9"/>
    <w:rsid w:val="7E7F3A52"/>
    <w:rsid w:val="7E7F6011"/>
    <w:rsid w:val="7E8B7AA9"/>
    <w:rsid w:val="7E9F52F4"/>
    <w:rsid w:val="7EA99F99"/>
    <w:rsid w:val="7EB5FD63"/>
    <w:rsid w:val="7EBBD7EE"/>
    <w:rsid w:val="7EC718BE"/>
    <w:rsid w:val="7ECE3C52"/>
    <w:rsid w:val="7ED6B031"/>
    <w:rsid w:val="7ED7E5ED"/>
    <w:rsid w:val="7EDC73EA"/>
    <w:rsid w:val="7EDE3DEF"/>
    <w:rsid w:val="7EDEB43A"/>
    <w:rsid w:val="7EDF9902"/>
    <w:rsid w:val="7EDFD150"/>
    <w:rsid w:val="7EE7AEC6"/>
    <w:rsid w:val="7EE7CBD6"/>
    <w:rsid w:val="7EEA8A3C"/>
    <w:rsid w:val="7EEB735E"/>
    <w:rsid w:val="7EEE6AE6"/>
    <w:rsid w:val="7EF26619"/>
    <w:rsid w:val="7EF6FEB2"/>
    <w:rsid w:val="7EF75F15"/>
    <w:rsid w:val="7EF90BC3"/>
    <w:rsid w:val="7EF96844"/>
    <w:rsid w:val="7EF97D68"/>
    <w:rsid w:val="7EFAC593"/>
    <w:rsid w:val="7EFB67CF"/>
    <w:rsid w:val="7EFBA249"/>
    <w:rsid w:val="7EFC9AF0"/>
    <w:rsid w:val="7EFF488C"/>
    <w:rsid w:val="7EFF9767"/>
    <w:rsid w:val="7EFFD566"/>
    <w:rsid w:val="7EFFDC36"/>
    <w:rsid w:val="7F1BB6E9"/>
    <w:rsid w:val="7F1ED676"/>
    <w:rsid w:val="7F2DF0AA"/>
    <w:rsid w:val="7F35B852"/>
    <w:rsid w:val="7F3C1032"/>
    <w:rsid w:val="7F3C133E"/>
    <w:rsid w:val="7F3F41DE"/>
    <w:rsid w:val="7F3F6F8C"/>
    <w:rsid w:val="7F3FFCC9"/>
    <w:rsid w:val="7F45DFED"/>
    <w:rsid w:val="7F4C1A67"/>
    <w:rsid w:val="7F4CBC3C"/>
    <w:rsid w:val="7F57A5FF"/>
    <w:rsid w:val="7F5A3A43"/>
    <w:rsid w:val="7F6E3075"/>
    <w:rsid w:val="7F6E7C10"/>
    <w:rsid w:val="7F74F876"/>
    <w:rsid w:val="7F76EBCB"/>
    <w:rsid w:val="7F77A97C"/>
    <w:rsid w:val="7F79D05B"/>
    <w:rsid w:val="7F79F932"/>
    <w:rsid w:val="7F7A2BBF"/>
    <w:rsid w:val="7F7B4026"/>
    <w:rsid w:val="7F7B962F"/>
    <w:rsid w:val="7F7FDB77"/>
    <w:rsid w:val="7F9F54E8"/>
    <w:rsid w:val="7F9F7CFB"/>
    <w:rsid w:val="7FA697CC"/>
    <w:rsid w:val="7FA77EB3"/>
    <w:rsid w:val="7FA7AB64"/>
    <w:rsid w:val="7FAA857B"/>
    <w:rsid w:val="7FAE3806"/>
    <w:rsid w:val="7FB3720F"/>
    <w:rsid w:val="7FB649C1"/>
    <w:rsid w:val="7FB6A08B"/>
    <w:rsid w:val="7FB71A72"/>
    <w:rsid w:val="7FBDBA59"/>
    <w:rsid w:val="7FBE51EE"/>
    <w:rsid w:val="7FBEE3D3"/>
    <w:rsid w:val="7FBF6A59"/>
    <w:rsid w:val="7FBFFEE5"/>
    <w:rsid w:val="7FC74501"/>
    <w:rsid w:val="7FC88DFA"/>
    <w:rsid w:val="7FCC5B90"/>
    <w:rsid w:val="7FCD9E79"/>
    <w:rsid w:val="7FCF99B1"/>
    <w:rsid w:val="7FD37DF8"/>
    <w:rsid w:val="7FD76616"/>
    <w:rsid w:val="7FD7F9AE"/>
    <w:rsid w:val="7FD85173"/>
    <w:rsid w:val="7FDA7284"/>
    <w:rsid w:val="7FDB4793"/>
    <w:rsid w:val="7FDB89CE"/>
    <w:rsid w:val="7FDC606C"/>
    <w:rsid w:val="7FDD41B2"/>
    <w:rsid w:val="7FDD4B57"/>
    <w:rsid w:val="7FDDE095"/>
    <w:rsid w:val="7FDDF210"/>
    <w:rsid w:val="7FDEAC80"/>
    <w:rsid w:val="7FDF195C"/>
    <w:rsid w:val="7FDF1B02"/>
    <w:rsid w:val="7FDF2D9F"/>
    <w:rsid w:val="7FDF5BD1"/>
    <w:rsid w:val="7FDF8EF8"/>
    <w:rsid w:val="7FDFBA7F"/>
    <w:rsid w:val="7FDFDF50"/>
    <w:rsid w:val="7FE88965"/>
    <w:rsid w:val="7FEB6C50"/>
    <w:rsid w:val="7FEBC7E3"/>
    <w:rsid w:val="7FEBD324"/>
    <w:rsid w:val="7FEC79CC"/>
    <w:rsid w:val="7FEE141C"/>
    <w:rsid w:val="7FEF28B4"/>
    <w:rsid w:val="7FEF2BC6"/>
    <w:rsid w:val="7FEF56E2"/>
    <w:rsid w:val="7FEFD02C"/>
    <w:rsid w:val="7FEFDAF9"/>
    <w:rsid w:val="7FEFDE76"/>
    <w:rsid w:val="7FF0EDA2"/>
    <w:rsid w:val="7FF3B55E"/>
    <w:rsid w:val="7FF5021E"/>
    <w:rsid w:val="7FF54C74"/>
    <w:rsid w:val="7FF7B341"/>
    <w:rsid w:val="7FF7B6AE"/>
    <w:rsid w:val="7FF7DAB4"/>
    <w:rsid w:val="7FF7FA1F"/>
    <w:rsid w:val="7FFA32EF"/>
    <w:rsid w:val="7FFA704F"/>
    <w:rsid w:val="7FFB0CA9"/>
    <w:rsid w:val="7FFB503F"/>
    <w:rsid w:val="7FFB886F"/>
    <w:rsid w:val="7FFBF63E"/>
    <w:rsid w:val="7FFCAEB1"/>
    <w:rsid w:val="7FFD075D"/>
    <w:rsid w:val="7FFD149C"/>
    <w:rsid w:val="7FFD7B28"/>
    <w:rsid w:val="7FFD8418"/>
    <w:rsid w:val="7FFD8AC0"/>
    <w:rsid w:val="7FFDF136"/>
    <w:rsid w:val="7FFDF71C"/>
    <w:rsid w:val="7FFE035D"/>
    <w:rsid w:val="7FFEA705"/>
    <w:rsid w:val="7FFF0C71"/>
    <w:rsid w:val="7FFF2A4D"/>
    <w:rsid w:val="7FFF2EFA"/>
    <w:rsid w:val="7FFF389E"/>
    <w:rsid w:val="7FFF48FB"/>
    <w:rsid w:val="7FFF5A19"/>
    <w:rsid w:val="7FFF6E05"/>
    <w:rsid w:val="7FFF7ABA"/>
    <w:rsid w:val="7FFF8843"/>
    <w:rsid w:val="7FFFABA6"/>
    <w:rsid w:val="7FFFBF03"/>
    <w:rsid w:val="7FFFDB0D"/>
    <w:rsid w:val="83DA699C"/>
    <w:rsid w:val="85E73DBE"/>
    <w:rsid w:val="87535DCE"/>
    <w:rsid w:val="87D624A0"/>
    <w:rsid w:val="8ABE7E53"/>
    <w:rsid w:val="8BFFAC82"/>
    <w:rsid w:val="8DD732FD"/>
    <w:rsid w:val="8DDF1EE2"/>
    <w:rsid w:val="8DF688A7"/>
    <w:rsid w:val="8E5D882E"/>
    <w:rsid w:val="8E79D361"/>
    <w:rsid w:val="8EF52540"/>
    <w:rsid w:val="8F57F985"/>
    <w:rsid w:val="8F5F95CC"/>
    <w:rsid w:val="8F7FB326"/>
    <w:rsid w:val="8F9E21EA"/>
    <w:rsid w:val="8FDFF3E2"/>
    <w:rsid w:val="92FD4AC4"/>
    <w:rsid w:val="93F6503C"/>
    <w:rsid w:val="94DD44DF"/>
    <w:rsid w:val="95F71C2C"/>
    <w:rsid w:val="96FDDC1F"/>
    <w:rsid w:val="9768D2A2"/>
    <w:rsid w:val="97DD1C05"/>
    <w:rsid w:val="97F749B7"/>
    <w:rsid w:val="97FE9D18"/>
    <w:rsid w:val="97FFF04A"/>
    <w:rsid w:val="9AE41347"/>
    <w:rsid w:val="9B8F8943"/>
    <w:rsid w:val="9B9DCFC9"/>
    <w:rsid w:val="9BAB8DCD"/>
    <w:rsid w:val="9BFF69CB"/>
    <w:rsid w:val="9CBF2152"/>
    <w:rsid w:val="9DBFFC10"/>
    <w:rsid w:val="9DF15F50"/>
    <w:rsid w:val="9DFBDF3B"/>
    <w:rsid w:val="9DFD600F"/>
    <w:rsid w:val="9DFEA6B4"/>
    <w:rsid w:val="9DFF0BB1"/>
    <w:rsid w:val="9E9DBD57"/>
    <w:rsid w:val="9EBE737B"/>
    <w:rsid w:val="9EBFFBCE"/>
    <w:rsid w:val="9EDAB850"/>
    <w:rsid w:val="9EFFC5BF"/>
    <w:rsid w:val="9F39DBE5"/>
    <w:rsid w:val="9F6F34A6"/>
    <w:rsid w:val="9F78ED23"/>
    <w:rsid w:val="9F7F81B9"/>
    <w:rsid w:val="9F9DF9FE"/>
    <w:rsid w:val="9FA588C2"/>
    <w:rsid w:val="9FBF42C5"/>
    <w:rsid w:val="9FC69B73"/>
    <w:rsid w:val="9FC9F017"/>
    <w:rsid w:val="9FCC3AE5"/>
    <w:rsid w:val="9FCFA7AE"/>
    <w:rsid w:val="9FE7E4CE"/>
    <w:rsid w:val="9FED50F7"/>
    <w:rsid w:val="9FEEF486"/>
    <w:rsid w:val="9FFA4B2D"/>
    <w:rsid w:val="9FFFE325"/>
    <w:rsid w:val="A34BAD9F"/>
    <w:rsid w:val="A3AEAC5F"/>
    <w:rsid w:val="A3F3C3DC"/>
    <w:rsid w:val="A4E50CF8"/>
    <w:rsid w:val="A4F7CD8C"/>
    <w:rsid w:val="A5B7AF67"/>
    <w:rsid w:val="A5BB68ED"/>
    <w:rsid w:val="A5EFFABD"/>
    <w:rsid w:val="A67FBCB7"/>
    <w:rsid w:val="A6DBC2B3"/>
    <w:rsid w:val="A7CFDE39"/>
    <w:rsid w:val="A7FFADC6"/>
    <w:rsid w:val="A9EF7038"/>
    <w:rsid w:val="AA3F971B"/>
    <w:rsid w:val="AAFF06DD"/>
    <w:rsid w:val="AB7585BA"/>
    <w:rsid w:val="AB764E49"/>
    <w:rsid w:val="ABBE64AD"/>
    <w:rsid w:val="ABBF66FA"/>
    <w:rsid w:val="ACB3644B"/>
    <w:rsid w:val="ACFDBDDF"/>
    <w:rsid w:val="AD742B5F"/>
    <w:rsid w:val="AD75C50C"/>
    <w:rsid w:val="ADA5B443"/>
    <w:rsid w:val="ADBD4FEE"/>
    <w:rsid w:val="ADEBCA6C"/>
    <w:rsid w:val="ADEEE66B"/>
    <w:rsid w:val="AEC7CAD2"/>
    <w:rsid w:val="AEDD8568"/>
    <w:rsid w:val="AEEF647E"/>
    <w:rsid w:val="AF27EB76"/>
    <w:rsid w:val="AF3BB540"/>
    <w:rsid w:val="AF67D017"/>
    <w:rsid w:val="AF7D47EB"/>
    <w:rsid w:val="AF9A7964"/>
    <w:rsid w:val="AF9DD013"/>
    <w:rsid w:val="AFBDDBAA"/>
    <w:rsid w:val="AFBEDE1A"/>
    <w:rsid w:val="AFCF2A7D"/>
    <w:rsid w:val="AFD7F3DE"/>
    <w:rsid w:val="AFFA3441"/>
    <w:rsid w:val="AFFAB1FE"/>
    <w:rsid w:val="AFFB133F"/>
    <w:rsid w:val="AFFD4FA8"/>
    <w:rsid w:val="B13F99D1"/>
    <w:rsid w:val="B15F0625"/>
    <w:rsid w:val="B37BAD9B"/>
    <w:rsid w:val="B3FB7D81"/>
    <w:rsid w:val="B3FF0408"/>
    <w:rsid w:val="B4C2ACF7"/>
    <w:rsid w:val="B4EF1947"/>
    <w:rsid w:val="B57D17E1"/>
    <w:rsid w:val="B59D1763"/>
    <w:rsid w:val="B5F3F9B8"/>
    <w:rsid w:val="B5FD4E3D"/>
    <w:rsid w:val="B5FFD5E1"/>
    <w:rsid w:val="B657760A"/>
    <w:rsid w:val="B676C3BD"/>
    <w:rsid w:val="B68FF763"/>
    <w:rsid w:val="B6BAA84E"/>
    <w:rsid w:val="B6DE3112"/>
    <w:rsid w:val="B6E71AD9"/>
    <w:rsid w:val="B6E9EA88"/>
    <w:rsid w:val="B6EF1EBB"/>
    <w:rsid w:val="B6F7BBF8"/>
    <w:rsid w:val="B6FD59B9"/>
    <w:rsid w:val="B6FEB4A0"/>
    <w:rsid w:val="B759FA06"/>
    <w:rsid w:val="B7B1D78E"/>
    <w:rsid w:val="B7B66610"/>
    <w:rsid w:val="B7D342D5"/>
    <w:rsid w:val="B7DD354E"/>
    <w:rsid w:val="B7EF06D5"/>
    <w:rsid w:val="B7F30A17"/>
    <w:rsid w:val="B7F98FAC"/>
    <w:rsid w:val="B7FBA25D"/>
    <w:rsid w:val="B7FBFBB3"/>
    <w:rsid w:val="B7FFE6A6"/>
    <w:rsid w:val="B86C37D9"/>
    <w:rsid w:val="B87D3514"/>
    <w:rsid w:val="B93A3C11"/>
    <w:rsid w:val="B94A5F48"/>
    <w:rsid w:val="B9D7E7DE"/>
    <w:rsid w:val="BAB87D71"/>
    <w:rsid w:val="BABD0867"/>
    <w:rsid w:val="BABE0FF9"/>
    <w:rsid w:val="BACF0C59"/>
    <w:rsid w:val="BB6C958A"/>
    <w:rsid w:val="BBAF6E4D"/>
    <w:rsid w:val="BBB856A2"/>
    <w:rsid w:val="BBBDB1BC"/>
    <w:rsid w:val="BBEDBF2B"/>
    <w:rsid w:val="BBEF54C2"/>
    <w:rsid w:val="BBF53C50"/>
    <w:rsid w:val="BBFAD313"/>
    <w:rsid w:val="BBFB5537"/>
    <w:rsid w:val="BBFE1F40"/>
    <w:rsid w:val="BBFE2BE8"/>
    <w:rsid w:val="BBFED00B"/>
    <w:rsid w:val="BBFEF4F3"/>
    <w:rsid w:val="BBFFCDED"/>
    <w:rsid w:val="BCD71909"/>
    <w:rsid w:val="BCEE3A5C"/>
    <w:rsid w:val="BCFEAD6C"/>
    <w:rsid w:val="BCFF72CF"/>
    <w:rsid w:val="BD5F4B70"/>
    <w:rsid w:val="BD76D6CE"/>
    <w:rsid w:val="BD7F5187"/>
    <w:rsid w:val="BDA1ADBE"/>
    <w:rsid w:val="BDA3EBB1"/>
    <w:rsid w:val="BDBB3774"/>
    <w:rsid w:val="BDD2D8B2"/>
    <w:rsid w:val="BDDC49C6"/>
    <w:rsid w:val="BDF0DEA7"/>
    <w:rsid w:val="BDF70838"/>
    <w:rsid w:val="BDFAD4C0"/>
    <w:rsid w:val="BDFB8DCD"/>
    <w:rsid w:val="BDFC0B73"/>
    <w:rsid w:val="BDFFEFCA"/>
    <w:rsid w:val="BE6A6F91"/>
    <w:rsid w:val="BEBC7FE9"/>
    <w:rsid w:val="BECFEB86"/>
    <w:rsid w:val="BEEE54A7"/>
    <w:rsid w:val="BEF74AB9"/>
    <w:rsid w:val="BEF79FD6"/>
    <w:rsid w:val="BEF7F888"/>
    <w:rsid w:val="BEFCC1F1"/>
    <w:rsid w:val="BF37A2A3"/>
    <w:rsid w:val="BF3DAA1A"/>
    <w:rsid w:val="BF3E583B"/>
    <w:rsid w:val="BF5F0E25"/>
    <w:rsid w:val="BF7C4740"/>
    <w:rsid w:val="BF7F3CA9"/>
    <w:rsid w:val="BF7F961A"/>
    <w:rsid w:val="BFB3A72D"/>
    <w:rsid w:val="BFB4CE9D"/>
    <w:rsid w:val="BFB52296"/>
    <w:rsid w:val="BFB64E8F"/>
    <w:rsid w:val="BFB72443"/>
    <w:rsid w:val="BFB732ED"/>
    <w:rsid w:val="BFB96730"/>
    <w:rsid w:val="BFBF65F8"/>
    <w:rsid w:val="BFC777A0"/>
    <w:rsid w:val="BFCE13CF"/>
    <w:rsid w:val="BFD34FB3"/>
    <w:rsid w:val="BFD6277D"/>
    <w:rsid w:val="BFDAB9CA"/>
    <w:rsid w:val="BFDB3CB5"/>
    <w:rsid w:val="BFDFBE6B"/>
    <w:rsid w:val="BFE7711F"/>
    <w:rsid w:val="BFEF566B"/>
    <w:rsid w:val="BFF518A0"/>
    <w:rsid w:val="BFFA2926"/>
    <w:rsid w:val="BFFC42D8"/>
    <w:rsid w:val="BFFD0EB9"/>
    <w:rsid w:val="BFFD6C94"/>
    <w:rsid w:val="BFFE40E5"/>
    <w:rsid w:val="BFFF368E"/>
    <w:rsid w:val="BFFF3BBF"/>
    <w:rsid w:val="BFFF4C4E"/>
    <w:rsid w:val="BFFF65BE"/>
    <w:rsid w:val="C3DB9166"/>
    <w:rsid w:val="C3FEE88E"/>
    <w:rsid w:val="C6917449"/>
    <w:rsid w:val="C6AD0759"/>
    <w:rsid w:val="C76E4E88"/>
    <w:rsid w:val="C7F725AE"/>
    <w:rsid w:val="C8FC40B3"/>
    <w:rsid w:val="C9F97C9B"/>
    <w:rsid w:val="C9FB2F46"/>
    <w:rsid w:val="CB1D1BB4"/>
    <w:rsid w:val="CB7B5CF8"/>
    <w:rsid w:val="CB7ED6E9"/>
    <w:rsid w:val="CBDF02D0"/>
    <w:rsid w:val="CCFE6FA9"/>
    <w:rsid w:val="CD6F00D8"/>
    <w:rsid w:val="CDA588C3"/>
    <w:rsid w:val="CDBF2BF7"/>
    <w:rsid w:val="CDFA6502"/>
    <w:rsid w:val="CDFFBDCF"/>
    <w:rsid w:val="CE6355B7"/>
    <w:rsid w:val="CEEBA53B"/>
    <w:rsid w:val="CEEF7CE9"/>
    <w:rsid w:val="CEFD5BEA"/>
    <w:rsid w:val="CEFFD627"/>
    <w:rsid w:val="CF6D1874"/>
    <w:rsid w:val="CF6F002E"/>
    <w:rsid w:val="CF760B6E"/>
    <w:rsid w:val="CF77FD39"/>
    <w:rsid w:val="CF8A1DAF"/>
    <w:rsid w:val="CFBD3B09"/>
    <w:rsid w:val="CFD86953"/>
    <w:rsid w:val="CFDD31F5"/>
    <w:rsid w:val="CFED7A6E"/>
    <w:rsid w:val="CFFED738"/>
    <w:rsid w:val="CFFF13EB"/>
    <w:rsid w:val="CFFFD12C"/>
    <w:rsid w:val="D2DF0C84"/>
    <w:rsid w:val="D2F5CC0D"/>
    <w:rsid w:val="D37F973F"/>
    <w:rsid w:val="D3B9A42E"/>
    <w:rsid w:val="D3E7EC3C"/>
    <w:rsid w:val="D3F38B03"/>
    <w:rsid w:val="D3FDCC77"/>
    <w:rsid w:val="D457524B"/>
    <w:rsid w:val="D4BFD9A8"/>
    <w:rsid w:val="D4FF083B"/>
    <w:rsid w:val="D57F025B"/>
    <w:rsid w:val="D5D7BC1E"/>
    <w:rsid w:val="D5F773ED"/>
    <w:rsid w:val="D63FAD3A"/>
    <w:rsid w:val="D667A53F"/>
    <w:rsid w:val="D6AB1911"/>
    <w:rsid w:val="D6C66389"/>
    <w:rsid w:val="D6DD05CD"/>
    <w:rsid w:val="D6DF188D"/>
    <w:rsid w:val="D6EF3629"/>
    <w:rsid w:val="D6EF741A"/>
    <w:rsid w:val="D6FC76F1"/>
    <w:rsid w:val="D757AB3E"/>
    <w:rsid w:val="D796097C"/>
    <w:rsid w:val="D79F6A31"/>
    <w:rsid w:val="D7CBD985"/>
    <w:rsid w:val="D7CF2858"/>
    <w:rsid w:val="D7D5F0AF"/>
    <w:rsid w:val="D7DE0673"/>
    <w:rsid w:val="D7DF8705"/>
    <w:rsid w:val="D7E78783"/>
    <w:rsid w:val="D7F8FDD5"/>
    <w:rsid w:val="D7FB0ACF"/>
    <w:rsid w:val="D7FB8FCB"/>
    <w:rsid w:val="D7FF09BD"/>
    <w:rsid w:val="D7FF0E6C"/>
    <w:rsid w:val="D8551EE7"/>
    <w:rsid w:val="D8D5E5E6"/>
    <w:rsid w:val="D8DBC373"/>
    <w:rsid w:val="D95B3E61"/>
    <w:rsid w:val="D95FED27"/>
    <w:rsid w:val="D98F968C"/>
    <w:rsid w:val="D9ED145B"/>
    <w:rsid w:val="D9FBA256"/>
    <w:rsid w:val="DA3D96B3"/>
    <w:rsid w:val="DAD73174"/>
    <w:rsid w:val="DAFC7CA3"/>
    <w:rsid w:val="DB37ACB2"/>
    <w:rsid w:val="DB7E6BC3"/>
    <w:rsid w:val="DBB1EF06"/>
    <w:rsid w:val="DBB78FB9"/>
    <w:rsid w:val="DBD77892"/>
    <w:rsid w:val="DBDBD7F8"/>
    <w:rsid w:val="DBDF47C8"/>
    <w:rsid w:val="DBF2053B"/>
    <w:rsid w:val="DBF36FA9"/>
    <w:rsid w:val="DBFAC780"/>
    <w:rsid w:val="DBFE68AF"/>
    <w:rsid w:val="DC2DECE9"/>
    <w:rsid w:val="DC7F8956"/>
    <w:rsid w:val="DCFA7EA2"/>
    <w:rsid w:val="DCFF2635"/>
    <w:rsid w:val="DCFF35E7"/>
    <w:rsid w:val="DCFFCB66"/>
    <w:rsid w:val="DD4AF388"/>
    <w:rsid w:val="DD5BFDC8"/>
    <w:rsid w:val="DD5E8E9F"/>
    <w:rsid w:val="DD6F35E7"/>
    <w:rsid w:val="DD7FCC0A"/>
    <w:rsid w:val="DD7FEA22"/>
    <w:rsid w:val="DD92BA44"/>
    <w:rsid w:val="DDB76DCD"/>
    <w:rsid w:val="DDCF9675"/>
    <w:rsid w:val="DDEB93A6"/>
    <w:rsid w:val="DDF1C07F"/>
    <w:rsid w:val="DDF513C7"/>
    <w:rsid w:val="DDF7B111"/>
    <w:rsid w:val="DDFBD6A3"/>
    <w:rsid w:val="DDFDCC51"/>
    <w:rsid w:val="DDFE3D58"/>
    <w:rsid w:val="DE1FFD92"/>
    <w:rsid w:val="DE73E563"/>
    <w:rsid w:val="DE857016"/>
    <w:rsid w:val="DE8DB64E"/>
    <w:rsid w:val="DEB2D5A3"/>
    <w:rsid w:val="DED65368"/>
    <w:rsid w:val="DEDCDF9D"/>
    <w:rsid w:val="DEDD2C22"/>
    <w:rsid w:val="DEDFDFB0"/>
    <w:rsid w:val="DEE7726B"/>
    <w:rsid w:val="DEEF2809"/>
    <w:rsid w:val="DEF77E01"/>
    <w:rsid w:val="DEF7D14E"/>
    <w:rsid w:val="DEFD4D6F"/>
    <w:rsid w:val="DF2EEA2E"/>
    <w:rsid w:val="DF47D841"/>
    <w:rsid w:val="DF48DCD2"/>
    <w:rsid w:val="DF49379A"/>
    <w:rsid w:val="DF4B8BA0"/>
    <w:rsid w:val="DF753D2B"/>
    <w:rsid w:val="DF76E7DA"/>
    <w:rsid w:val="DF7C28BE"/>
    <w:rsid w:val="DF7DA48B"/>
    <w:rsid w:val="DF8F0EE3"/>
    <w:rsid w:val="DFADD904"/>
    <w:rsid w:val="DFAF36CD"/>
    <w:rsid w:val="DFB304A8"/>
    <w:rsid w:val="DFB74DE8"/>
    <w:rsid w:val="DFBBB822"/>
    <w:rsid w:val="DFBF31B9"/>
    <w:rsid w:val="DFBFE1B7"/>
    <w:rsid w:val="DFCD59D8"/>
    <w:rsid w:val="DFDC2E7E"/>
    <w:rsid w:val="DFDD81B6"/>
    <w:rsid w:val="DFDDEBFE"/>
    <w:rsid w:val="DFDFBE03"/>
    <w:rsid w:val="DFE7F527"/>
    <w:rsid w:val="DFEA955F"/>
    <w:rsid w:val="DFEB36D4"/>
    <w:rsid w:val="DFEDE876"/>
    <w:rsid w:val="DFEE1E75"/>
    <w:rsid w:val="DFF706F1"/>
    <w:rsid w:val="DFF7E449"/>
    <w:rsid w:val="DFF9D9DB"/>
    <w:rsid w:val="DFFB4226"/>
    <w:rsid w:val="DFFD8B27"/>
    <w:rsid w:val="DFFF0E53"/>
    <w:rsid w:val="DFFF2E63"/>
    <w:rsid w:val="DFFFBD4C"/>
    <w:rsid w:val="E17E0927"/>
    <w:rsid w:val="E37EDB1E"/>
    <w:rsid w:val="E3BEF7FC"/>
    <w:rsid w:val="E3E8746E"/>
    <w:rsid w:val="E47BEE24"/>
    <w:rsid w:val="E4DC5063"/>
    <w:rsid w:val="E4EFC775"/>
    <w:rsid w:val="E56F60FD"/>
    <w:rsid w:val="E57FB417"/>
    <w:rsid w:val="E5AE1DF8"/>
    <w:rsid w:val="E5DF2DA9"/>
    <w:rsid w:val="E5FBAA5C"/>
    <w:rsid w:val="E5FF59E8"/>
    <w:rsid w:val="E5FF91AB"/>
    <w:rsid w:val="E5FFB60F"/>
    <w:rsid w:val="E66BADE1"/>
    <w:rsid w:val="E6BB2665"/>
    <w:rsid w:val="E72F6590"/>
    <w:rsid w:val="E7775911"/>
    <w:rsid w:val="E77D367F"/>
    <w:rsid w:val="E77D9811"/>
    <w:rsid w:val="E77F8DED"/>
    <w:rsid w:val="E78FB737"/>
    <w:rsid w:val="E7AF8ECB"/>
    <w:rsid w:val="E7B68F20"/>
    <w:rsid w:val="E7BD76D2"/>
    <w:rsid w:val="E7BEF787"/>
    <w:rsid w:val="E7D7FC09"/>
    <w:rsid w:val="E7E601B8"/>
    <w:rsid w:val="E7E8C5DF"/>
    <w:rsid w:val="E7F3C605"/>
    <w:rsid w:val="E7F76D31"/>
    <w:rsid w:val="E7FD7143"/>
    <w:rsid w:val="E7FF800C"/>
    <w:rsid w:val="E7FFC3FC"/>
    <w:rsid w:val="E9BFA61C"/>
    <w:rsid w:val="E9D87240"/>
    <w:rsid w:val="E9EDB867"/>
    <w:rsid w:val="EA6F9051"/>
    <w:rsid w:val="EA9F99E6"/>
    <w:rsid w:val="EABD992A"/>
    <w:rsid w:val="EACFA204"/>
    <w:rsid w:val="EAEA0141"/>
    <w:rsid w:val="EAFC1AAF"/>
    <w:rsid w:val="EB4F4AE7"/>
    <w:rsid w:val="EB5F7F32"/>
    <w:rsid w:val="EBA35290"/>
    <w:rsid w:val="EBAF443F"/>
    <w:rsid w:val="EBBB6623"/>
    <w:rsid w:val="EBBFEA3E"/>
    <w:rsid w:val="EBC32737"/>
    <w:rsid w:val="EBC747BD"/>
    <w:rsid w:val="EBDF273A"/>
    <w:rsid w:val="EBE74C97"/>
    <w:rsid w:val="EBEE18D2"/>
    <w:rsid w:val="EBEE2070"/>
    <w:rsid w:val="EBF9F431"/>
    <w:rsid w:val="ED4748CA"/>
    <w:rsid w:val="ED7F3E67"/>
    <w:rsid w:val="ED8DD226"/>
    <w:rsid w:val="ED9F22D1"/>
    <w:rsid w:val="EDACB31A"/>
    <w:rsid w:val="EDB76254"/>
    <w:rsid w:val="EDD74578"/>
    <w:rsid w:val="EDEF7D00"/>
    <w:rsid w:val="EDF71D80"/>
    <w:rsid w:val="EDF7FE8C"/>
    <w:rsid w:val="EDF8E69E"/>
    <w:rsid w:val="EDF9740C"/>
    <w:rsid w:val="EDFD70B2"/>
    <w:rsid w:val="EE2B9893"/>
    <w:rsid w:val="EE3E6B1A"/>
    <w:rsid w:val="EE53B3F6"/>
    <w:rsid w:val="EE777504"/>
    <w:rsid w:val="EE7EBA62"/>
    <w:rsid w:val="EEAF8F2D"/>
    <w:rsid w:val="EEB74B7F"/>
    <w:rsid w:val="EEBBE253"/>
    <w:rsid w:val="EECCBEF0"/>
    <w:rsid w:val="EED63392"/>
    <w:rsid w:val="EEDEC8B8"/>
    <w:rsid w:val="EEEB4EF8"/>
    <w:rsid w:val="EEEDD05A"/>
    <w:rsid w:val="EEEFBF9B"/>
    <w:rsid w:val="EEF9D137"/>
    <w:rsid w:val="EEFB28CD"/>
    <w:rsid w:val="EEFBC02C"/>
    <w:rsid w:val="EEFD47A2"/>
    <w:rsid w:val="EEFF6FFF"/>
    <w:rsid w:val="EF292EED"/>
    <w:rsid w:val="EF2DEBE0"/>
    <w:rsid w:val="EF374D12"/>
    <w:rsid w:val="EF4269A0"/>
    <w:rsid w:val="EF6A44E6"/>
    <w:rsid w:val="EF746081"/>
    <w:rsid w:val="EF748DE8"/>
    <w:rsid w:val="EF759C36"/>
    <w:rsid w:val="EF76A4BD"/>
    <w:rsid w:val="EF7787AE"/>
    <w:rsid w:val="EF779100"/>
    <w:rsid w:val="EF7A4BAE"/>
    <w:rsid w:val="EF7BEDE7"/>
    <w:rsid w:val="EF8D7490"/>
    <w:rsid w:val="EFAAB80B"/>
    <w:rsid w:val="EFB1A629"/>
    <w:rsid w:val="EFB79506"/>
    <w:rsid w:val="EFB7CC3D"/>
    <w:rsid w:val="EFB96998"/>
    <w:rsid w:val="EFBD0CFD"/>
    <w:rsid w:val="EFBF0FE8"/>
    <w:rsid w:val="EFBF7E06"/>
    <w:rsid w:val="EFCBB1E3"/>
    <w:rsid w:val="EFCD8A7C"/>
    <w:rsid w:val="EFDCC7C6"/>
    <w:rsid w:val="EFDD4F71"/>
    <w:rsid w:val="EFDF39E4"/>
    <w:rsid w:val="EFDFDF99"/>
    <w:rsid w:val="EFE124CA"/>
    <w:rsid w:val="EFED4E0B"/>
    <w:rsid w:val="EFEF690D"/>
    <w:rsid w:val="EFEFF1E0"/>
    <w:rsid w:val="EFF206E9"/>
    <w:rsid w:val="EFF3EE4F"/>
    <w:rsid w:val="EFF7A157"/>
    <w:rsid w:val="EFF7C1B9"/>
    <w:rsid w:val="EFFBE0F8"/>
    <w:rsid w:val="EFFF481B"/>
    <w:rsid w:val="EFFF4999"/>
    <w:rsid w:val="EFFFB0C6"/>
    <w:rsid w:val="EFFFCF21"/>
    <w:rsid w:val="F05F294E"/>
    <w:rsid w:val="F0D219A0"/>
    <w:rsid w:val="F0DFC5A7"/>
    <w:rsid w:val="F0FF8CB0"/>
    <w:rsid w:val="F179214E"/>
    <w:rsid w:val="F1969411"/>
    <w:rsid w:val="F1D1403E"/>
    <w:rsid w:val="F1E43455"/>
    <w:rsid w:val="F1F6CC8F"/>
    <w:rsid w:val="F257A88D"/>
    <w:rsid w:val="F2D12152"/>
    <w:rsid w:val="F2EB1856"/>
    <w:rsid w:val="F2FFF5F4"/>
    <w:rsid w:val="F33F284D"/>
    <w:rsid w:val="F3731948"/>
    <w:rsid w:val="F3738FF2"/>
    <w:rsid w:val="F376778D"/>
    <w:rsid w:val="F376F764"/>
    <w:rsid w:val="F37AC695"/>
    <w:rsid w:val="F3AA4952"/>
    <w:rsid w:val="F3FDB064"/>
    <w:rsid w:val="F3FF2AA5"/>
    <w:rsid w:val="F3FF368B"/>
    <w:rsid w:val="F47E025F"/>
    <w:rsid w:val="F4A3CA26"/>
    <w:rsid w:val="F4BEBD4F"/>
    <w:rsid w:val="F54BE528"/>
    <w:rsid w:val="F57AE4D5"/>
    <w:rsid w:val="F57B0688"/>
    <w:rsid w:val="F59ED724"/>
    <w:rsid w:val="F5B75DB8"/>
    <w:rsid w:val="F5BEA08A"/>
    <w:rsid w:val="F5C568D6"/>
    <w:rsid w:val="F5CD8464"/>
    <w:rsid w:val="F5CF836E"/>
    <w:rsid w:val="F5EBF9DC"/>
    <w:rsid w:val="F5EF9C45"/>
    <w:rsid w:val="F5EF9CA3"/>
    <w:rsid w:val="F5EFB985"/>
    <w:rsid w:val="F5F52917"/>
    <w:rsid w:val="F5F7CCB6"/>
    <w:rsid w:val="F5FB5E1D"/>
    <w:rsid w:val="F5FBBDDC"/>
    <w:rsid w:val="F5FE2C35"/>
    <w:rsid w:val="F61BEC54"/>
    <w:rsid w:val="F63C53BC"/>
    <w:rsid w:val="F67DFEBE"/>
    <w:rsid w:val="F685681A"/>
    <w:rsid w:val="F69FDF40"/>
    <w:rsid w:val="F6AF679E"/>
    <w:rsid w:val="F6BCE7A6"/>
    <w:rsid w:val="F6BF7A94"/>
    <w:rsid w:val="F6DD57B2"/>
    <w:rsid w:val="F6DE1164"/>
    <w:rsid w:val="F6DF0F59"/>
    <w:rsid w:val="F6E7C4E9"/>
    <w:rsid w:val="F6EDA2A4"/>
    <w:rsid w:val="F6F34E88"/>
    <w:rsid w:val="F6F5B190"/>
    <w:rsid w:val="F6F637A7"/>
    <w:rsid w:val="F6F7B2FC"/>
    <w:rsid w:val="F6F7FE41"/>
    <w:rsid w:val="F6FBF033"/>
    <w:rsid w:val="F70AA537"/>
    <w:rsid w:val="F715A46C"/>
    <w:rsid w:val="F71FA7DA"/>
    <w:rsid w:val="F737ACF7"/>
    <w:rsid w:val="F74B4213"/>
    <w:rsid w:val="F76A33B2"/>
    <w:rsid w:val="F76F785C"/>
    <w:rsid w:val="F76FBFC8"/>
    <w:rsid w:val="F770B5C4"/>
    <w:rsid w:val="F799E015"/>
    <w:rsid w:val="F7A7A0A9"/>
    <w:rsid w:val="F7AFE562"/>
    <w:rsid w:val="F7B74408"/>
    <w:rsid w:val="F7B783FB"/>
    <w:rsid w:val="F7B98315"/>
    <w:rsid w:val="F7BD5CE5"/>
    <w:rsid w:val="F7BF619A"/>
    <w:rsid w:val="F7BFD6AF"/>
    <w:rsid w:val="F7C5F235"/>
    <w:rsid w:val="F7CD3B8A"/>
    <w:rsid w:val="F7DD0554"/>
    <w:rsid w:val="F7DD5321"/>
    <w:rsid w:val="F7DFF90D"/>
    <w:rsid w:val="F7E2F894"/>
    <w:rsid w:val="F7E7E801"/>
    <w:rsid w:val="F7E9B83C"/>
    <w:rsid w:val="F7EBF3A1"/>
    <w:rsid w:val="F7EDF615"/>
    <w:rsid w:val="F7F65B01"/>
    <w:rsid w:val="F7F6928E"/>
    <w:rsid w:val="F7F7A6C4"/>
    <w:rsid w:val="F7F8C0D8"/>
    <w:rsid w:val="F7F97ABB"/>
    <w:rsid w:val="F7FA8EF5"/>
    <w:rsid w:val="F7FB7829"/>
    <w:rsid w:val="F7FDE1D3"/>
    <w:rsid w:val="F7FEBCBF"/>
    <w:rsid w:val="F7FFCBE0"/>
    <w:rsid w:val="F7FFDAF4"/>
    <w:rsid w:val="F7FFDB26"/>
    <w:rsid w:val="F85F2026"/>
    <w:rsid w:val="F88D4DDC"/>
    <w:rsid w:val="F8DD0365"/>
    <w:rsid w:val="F8EB9B7F"/>
    <w:rsid w:val="F8EFC381"/>
    <w:rsid w:val="F93FD7C0"/>
    <w:rsid w:val="F9B416BB"/>
    <w:rsid w:val="F9D55AE2"/>
    <w:rsid w:val="F9D9E9F8"/>
    <w:rsid w:val="F9DCA330"/>
    <w:rsid w:val="F9DE85EE"/>
    <w:rsid w:val="F9E6353F"/>
    <w:rsid w:val="F9F57544"/>
    <w:rsid w:val="F9F7D71D"/>
    <w:rsid w:val="F9FB0C0E"/>
    <w:rsid w:val="F9FB4E90"/>
    <w:rsid w:val="F9FF1115"/>
    <w:rsid w:val="FA1C920D"/>
    <w:rsid w:val="FA471992"/>
    <w:rsid w:val="FA6BF40A"/>
    <w:rsid w:val="FA7247EA"/>
    <w:rsid w:val="FA7D2ABF"/>
    <w:rsid w:val="FA7F47D5"/>
    <w:rsid w:val="FAAC7D0D"/>
    <w:rsid w:val="FAB21A8F"/>
    <w:rsid w:val="FAB39DDC"/>
    <w:rsid w:val="FABC3E90"/>
    <w:rsid w:val="FACD916E"/>
    <w:rsid w:val="FAD3DC1C"/>
    <w:rsid w:val="FAD9B78D"/>
    <w:rsid w:val="FADF6711"/>
    <w:rsid w:val="FAEB335A"/>
    <w:rsid w:val="FAF77025"/>
    <w:rsid w:val="FAF87200"/>
    <w:rsid w:val="FAFA3B81"/>
    <w:rsid w:val="FAFF0EB5"/>
    <w:rsid w:val="FAFF7461"/>
    <w:rsid w:val="FAFFAA54"/>
    <w:rsid w:val="FB1F261F"/>
    <w:rsid w:val="FB352FCC"/>
    <w:rsid w:val="FB3F1B65"/>
    <w:rsid w:val="FB57F7D1"/>
    <w:rsid w:val="FB5B9118"/>
    <w:rsid w:val="FB6D6135"/>
    <w:rsid w:val="FB6DA0C3"/>
    <w:rsid w:val="FB6F432F"/>
    <w:rsid w:val="FB71E636"/>
    <w:rsid w:val="FB76F8C9"/>
    <w:rsid w:val="FB773E7A"/>
    <w:rsid w:val="FB774758"/>
    <w:rsid w:val="FB791338"/>
    <w:rsid w:val="FB7EA758"/>
    <w:rsid w:val="FB7F01BF"/>
    <w:rsid w:val="FB7F4729"/>
    <w:rsid w:val="FB9D7C64"/>
    <w:rsid w:val="FBA89DB8"/>
    <w:rsid w:val="FBA8B1DE"/>
    <w:rsid w:val="FBB7EAC6"/>
    <w:rsid w:val="FBBF4D02"/>
    <w:rsid w:val="FBBFA072"/>
    <w:rsid w:val="FBBFD0AF"/>
    <w:rsid w:val="FBC3475B"/>
    <w:rsid w:val="FBC6B67D"/>
    <w:rsid w:val="FBC70FCF"/>
    <w:rsid w:val="FBCF4E65"/>
    <w:rsid w:val="FBD9C857"/>
    <w:rsid w:val="FBDBD4C7"/>
    <w:rsid w:val="FBDD743B"/>
    <w:rsid w:val="FBDE1793"/>
    <w:rsid w:val="FBDE8098"/>
    <w:rsid w:val="FBE7A7B7"/>
    <w:rsid w:val="FBEB26C7"/>
    <w:rsid w:val="FBEEE79B"/>
    <w:rsid w:val="FBF619CD"/>
    <w:rsid w:val="FBF7F2B7"/>
    <w:rsid w:val="FBF9C29B"/>
    <w:rsid w:val="FBFD5E54"/>
    <w:rsid w:val="FBFDC75C"/>
    <w:rsid w:val="FBFED80B"/>
    <w:rsid w:val="FBFF13BF"/>
    <w:rsid w:val="FBFF209C"/>
    <w:rsid w:val="FBFF82CA"/>
    <w:rsid w:val="FBFFBFDE"/>
    <w:rsid w:val="FC270C42"/>
    <w:rsid w:val="FC3F0329"/>
    <w:rsid w:val="FC5708E4"/>
    <w:rsid w:val="FC5B3F16"/>
    <w:rsid w:val="FC7C5B62"/>
    <w:rsid w:val="FC9789AD"/>
    <w:rsid w:val="FCB902A2"/>
    <w:rsid w:val="FCEE0CB6"/>
    <w:rsid w:val="FCF67E12"/>
    <w:rsid w:val="FCF81B05"/>
    <w:rsid w:val="FCFCB314"/>
    <w:rsid w:val="FCFDACB4"/>
    <w:rsid w:val="FCFE6728"/>
    <w:rsid w:val="FCFEBE5D"/>
    <w:rsid w:val="FCFF0BA6"/>
    <w:rsid w:val="FD0B6B26"/>
    <w:rsid w:val="FD1DB01D"/>
    <w:rsid w:val="FD1FF748"/>
    <w:rsid w:val="FD3ED013"/>
    <w:rsid w:val="FD576DFB"/>
    <w:rsid w:val="FD598305"/>
    <w:rsid w:val="FD6F22F4"/>
    <w:rsid w:val="FD7341B1"/>
    <w:rsid w:val="FD75843C"/>
    <w:rsid w:val="FD75AC47"/>
    <w:rsid w:val="FD77FE74"/>
    <w:rsid w:val="FD7DCF25"/>
    <w:rsid w:val="FD7E3803"/>
    <w:rsid w:val="FD7E5C4B"/>
    <w:rsid w:val="FDB70F03"/>
    <w:rsid w:val="FDB72E6D"/>
    <w:rsid w:val="FDBD7202"/>
    <w:rsid w:val="FDDDAAF8"/>
    <w:rsid w:val="FDDF8B32"/>
    <w:rsid w:val="FDE6C01A"/>
    <w:rsid w:val="FDEA00AD"/>
    <w:rsid w:val="FDED5408"/>
    <w:rsid w:val="FDEF7335"/>
    <w:rsid w:val="FDEFB0DD"/>
    <w:rsid w:val="FDEFDC8A"/>
    <w:rsid w:val="FDF794AB"/>
    <w:rsid w:val="FDFB179B"/>
    <w:rsid w:val="FDFB1E5F"/>
    <w:rsid w:val="FDFBD45E"/>
    <w:rsid w:val="FDFC9B92"/>
    <w:rsid w:val="FDFD108D"/>
    <w:rsid w:val="FDFD9853"/>
    <w:rsid w:val="FDFDED7D"/>
    <w:rsid w:val="FDFE5919"/>
    <w:rsid w:val="FDFE79CE"/>
    <w:rsid w:val="FDFE9249"/>
    <w:rsid w:val="FDFEC9E4"/>
    <w:rsid w:val="FDFF0B1A"/>
    <w:rsid w:val="FDFF6D74"/>
    <w:rsid w:val="FDFF9401"/>
    <w:rsid w:val="FE43160E"/>
    <w:rsid w:val="FE4ECF8A"/>
    <w:rsid w:val="FE4F952C"/>
    <w:rsid w:val="FE59DB52"/>
    <w:rsid w:val="FE5B15F9"/>
    <w:rsid w:val="FE6FAE0C"/>
    <w:rsid w:val="FE7BA8B7"/>
    <w:rsid w:val="FE7F9398"/>
    <w:rsid w:val="FE93AD52"/>
    <w:rsid w:val="FE97D2AE"/>
    <w:rsid w:val="FE9B755E"/>
    <w:rsid w:val="FEAB5A0B"/>
    <w:rsid w:val="FEADFBDA"/>
    <w:rsid w:val="FEAEF130"/>
    <w:rsid w:val="FEBFBBC6"/>
    <w:rsid w:val="FEC46D9A"/>
    <w:rsid w:val="FED1A882"/>
    <w:rsid w:val="FED533CC"/>
    <w:rsid w:val="FEDA5CCA"/>
    <w:rsid w:val="FEDF851F"/>
    <w:rsid w:val="FEDFC6D4"/>
    <w:rsid w:val="FEE61E28"/>
    <w:rsid w:val="FEE644E6"/>
    <w:rsid w:val="FEE6A746"/>
    <w:rsid w:val="FEE6ECEC"/>
    <w:rsid w:val="FEEC04C6"/>
    <w:rsid w:val="FEEECD69"/>
    <w:rsid w:val="FEEF56EC"/>
    <w:rsid w:val="FEEF7F79"/>
    <w:rsid w:val="FEFB1F19"/>
    <w:rsid w:val="FEFBA245"/>
    <w:rsid w:val="FEFCD32B"/>
    <w:rsid w:val="FEFD5DED"/>
    <w:rsid w:val="FEFF0BA9"/>
    <w:rsid w:val="FEFF1B6E"/>
    <w:rsid w:val="FEFF31C6"/>
    <w:rsid w:val="FEFF7765"/>
    <w:rsid w:val="FEFFCE96"/>
    <w:rsid w:val="FEFFF415"/>
    <w:rsid w:val="FF145D61"/>
    <w:rsid w:val="FF2FD7F8"/>
    <w:rsid w:val="FF36D5EC"/>
    <w:rsid w:val="FF37BB51"/>
    <w:rsid w:val="FF3B0299"/>
    <w:rsid w:val="FF3BCA23"/>
    <w:rsid w:val="FF47D1DC"/>
    <w:rsid w:val="FF4ED3B7"/>
    <w:rsid w:val="FF5323DD"/>
    <w:rsid w:val="FF555126"/>
    <w:rsid w:val="FF556EFE"/>
    <w:rsid w:val="FF55F071"/>
    <w:rsid w:val="FF5B595D"/>
    <w:rsid w:val="FF6DAEC0"/>
    <w:rsid w:val="FF6F03A2"/>
    <w:rsid w:val="FF6FE181"/>
    <w:rsid w:val="FF71634F"/>
    <w:rsid w:val="FF718F83"/>
    <w:rsid w:val="FF7BF675"/>
    <w:rsid w:val="FF7E4138"/>
    <w:rsid w:val="FF7F17A7"/>
    <w:rsid w:val="FF7F6163"/>
    <w:rsid w:val="FF7F8298"/>
    <w:rsid w:val="FF7FB21A"/>
    <w:rsid w:val="FF7FF1AA"/>
    <w:rsid w:val="FF9753FF"/>
    <w:rsid w:val="FF9766CB"/>
    <w:rsid w:val="FF9F275E"/>
    <w:rsid w:val="FFA90E9E"/>
    <w:rsid w:val="FFAA3A25"/>
    <w:rsid w:val="FFAAED6D"/>
    <w:rsid w:val="FFAB86E4"/>
    <w:rsid w:val="FFAD463E"/>
    <w:rsid w:val="FFAECBCC"/>
    <w:rsid w:val="FFB11FCD"/>
    <w:rsid w:val="FFB7184A"/>
    <w:rsid w:val="FFBB23F6"/>
    <w:rsid w:val="FFBB4F79"/>
    <w:rsid w:val="FFBD4835"/>
    <w:rsid w:val="FFBF68E5"/>
    <w:rsid w:val="FFBF96B7"/>
    <w:rsid w:val="FFC08119"/>
    <w:rsid w:val="FFCA42E4"/>
    <w:rsid w:val="FFCDFBC3"/>
    <w:rsid w:val="FFCF930F"/>
    <w:rsid w:val="FFD38347"/>
    <w:rsid w:val="FFD57254"/>
    <w:rsid w:val="FFD6EC6C"/>
    <w:rsid w:val="FFD7AA27"/>
    <w:rsid w:val="FFD9FFB4"/>
    <w:rsid w:val="FFDBD8D2"/>
    <w:rsid w:val="FFDC3284"/>
    <w:rsid w:val="FFDD29F9"/>
    <w:rsid w:val="FFDE1095"/>
    <w:rsid w:val="FFDE5AEB"/>
    <w:rsid w:val="FFDEA648"/>
    <w:rsid w:val="FFDF125A"/>
    <w:rsid w:val="FFDF17BB"/>
    <w:rsid w:val="FFDF2D24"/>
    <w:rsid w:val="FFDF3E67"/>
    <w:rsid w:val="FFDF5FED"/>
    <w:rsid w:val="FFDF73A9"/>
    <w:rsid w:val="FFDF918D"/>
    <w:rsid w:val="FFE0F715"/>
    <w:rsid w:val="FFE5E52B"/>
    <w:rsid w:val="FFEC2C70"/>
    <w:rsid w:val="FFEC4F99"/>
    <w:rsid w:val="FFED5FF0"/>
    <w:rsid w:val="FFED82D2"/>
    <w:rsid w:val="FFED9835"/>
    <w:rsid w:val="FFEE5922"/>
    <w:rsid w:val="FFEF431E"/>
    <w:rsid w:val="FFEF620B"/>
    <w:rsid w:val="FFEF6263"/>
    <w:rsid w:val="FFEF78EC"/>
    <w:rsid w:val="FFF2E642"/>
    <w:rsid w:val="FFF47374"/>
    <w:rsid w:val="FFF712B0"/>
    <w:rsid w:val="FFF72743"/>
    <w:rsid w:val="FFF732C8"/>
    <w:rsid w:val="FFF742C8"/>
    <w:rsid w:val="FFF74362"/>
    <w:rsid w:val="FFF74DFF"/>
    <w:rsid w:val="FFF7E571"/>
    <w:rsid w:val="FFF7F1E4"/>
    <w:rsid w:val="FFF942A2"/>
    <w:rsid w:val="FFF98073"/>
    <w:rsid w:val="FFFA8249"/>
    <w:rsid w:val="FFFB2C6A"/>
    <w:rsid w:val="FFFB4AAE"/>
    <w:rsid w:val="FFFB63E3"/>
    <w:rsid w:val="FFFB94FF"/>
    <w:rsid w:val="FFFB96F4"/>
    <w:rsid w:val="FFFBACB5"/>
    <w:rsid w:val="FFFD6CC4"/>
    <w:rsid w:val="FFFD7D20"/>
    <w:rsid w:val="FFFE09DE"/>
    <w:rsid w:val="FFFEE057"/>
    <w:rsid w:val="FFFF2B3C"/>
    <w:rsid w:val="FFFF41A2"/>
    <w:rsid w:val="FFFF534D"/>
    <w:rsid w:val="FFFF7603"/>
    <w:rsid w:val="FFFF773A"/>
    <w:rsid w:val="FFFF9B24"/>
    <w:rsid w:val="FFFFAFD8"/>
    <w:rsid w:val="FFFFBA20"/>
    <w:rsid w:val="FFFFCB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4"/>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link w:val="15"/>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uiPriority w:val="0"/>
  </w:style>
  <w:style w:type="table" w:default="1" w:styleId="10">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iPriority w:val="0"/>
  </w:style>
  <w:style w:type="paragraph" w:styleId="8">
    <w:name w:val="toc 2"/>
    <w:basedOn w:val="1"/>
    <w:next w:val="1"/>
    <w:uiPriority w:val="0"/>
    <w:pPr>
      <w:ind w:left="420" w:leftChars="200"/>
    </w:pPr>
  </w:style>
  <w:style w:type="paragraph" w:styleId="9">
    <w:name w:val="Normal (Web)"/>
    <w:basedOn w:val="1"/>
    <w:uiPriority w:val="0"/>
    <w:pPr>
      <w:spacing w:before="100" w:beforeAutospacing="1" w:after="100" w:afterAutospacing="1"/>
      <w:ind w:left="0" w:right="0"/>
      <w:jc w:val="left"/>
    </w:pPr>
    <w:rPr>
      <w:kern w:val="0"/>
      <w:sz w:val="24"/>
      <w:lang w:val="en-US" w:eastAsia="zh-CN" w:bidi="ar"/>
    </w:rPr>
  </w:style>
  <w:style w:type="table" w:styleId="11">
    <w:name w:val="Table Grid"/>
    <w:basedOn w:val="10"/>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customStyle="1" w:styleId="14">
    <w:name w:val="标题 1 Char"/>
    <w:link w:val="2"/>
    <w:uiPriority w:val="0"/>
    <w:rPr>
      <w:rFonts w:hint="eastAsia" w:ascii="宋体" w:hAnsi="宋体" w:eastAsia="宋体" w:cs="宋体"/>
      <w:b/>
      <w:bCs/>
      <w:kern w:val="44"/>
      <w:sz w:val="48"/>
      <w:szCs w:val="48"/>
      <w:lang w:val="en-US" w:eastAsia="zh-CN" w:bidi="ar"/>
    </w:rPr>
  </w:style>
  <w:style w:type="character" w:customStyle="1" w:styleId="15">
    <w:name w:val="标题 2 Char"/>
    <w:link w:val="3"/>
    <w:uiPriority w:val="0"/>
    <w:rPr>
      <w:rFonts w:ascii="Arial" w:hAnsi="Arial" w:eastAsia="黑体"/>
      <w:b/>
      <w:sz w:val="32"/>
    </w:rPr>
  </w:style>
  <w:style w:type="character" w:customStyle="1" w:styleId="16">
    <w:name w:val="font21"/>
    <w:basedOn w:val="12"/>
    <w:uiPriority w:val="0"/>
    <w:rPr>
      <w:rFonts w:hint="eastAsia" w:ascii="宋体" w:hAnsi="宋体" w:eastAsia="宋体" w:cs="宋体"/>
      <w:color w:val="1F1F1F"/>
      <w:sz w:val="22"/>
      <w:szCs w:val="22"/>
      <w:u w:val="none"/>
    </w:rPr>
  </w:style>
  <w:style w:type="character" w:customStyle="1" w:styleId="17">
    <w:name w:val="font41"/>
    <w:basedOn w:val="12"/>
    <w:uiPriority w:val="0"/>
    <w:rPr>
      <w:rFonts w:ascii="Arial" w:hAnsi="Arial" w:cs="Arial"/>
      <w:color w:val="1F1F1F"/>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0" Type="http://schemas.openxmlformats.org/officeDocument/2006/relationships/fontTable" Target="fontTable.xml"/><Relationship Id="rId4" Type="http://schemas.openxmlformats.org/officeDocument/2006/relationships/chart" Target="charts/chart1.xml"/><Relationship Id="rId39" Type="http://schemas.openxmlformats.org/officeDocument/2006/relationships/numbering" Target="numbering.xml"/><Relationship Id="rId38" Type="http://schemas.openxmlformats.org/officeDocument/2006/relationships/image" Target="media/image34.png"/><Relationship Id="rId37" Type="http://schemas.openxmlformats.org/officeDocument/2006/relationships/image" Target="../NULL"/><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theme" Target="theme/theme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Users/xinniankuaile/Desktop/PCSK9%20&#26816;&#32034;/Risk%20of%20bi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As percentage (intention-to treat)</a:t>
            </a:r>
            <a:endParaRPr lang="en-US" altLang="zh-CN"/>
          </a:p>
        </c:rich>
      </c:tx>
      <c:layout/>
      <c:overlay val="0"/>
      <c:spPr>
        <a:noFill/>
        <a:ln>
          <a:noFill/>
        </a:ln>
        <a:effectLst/>
      </c:spPr>
    </c:title>
    <c:autoTitleDeleted val="0"/>
    <c:plotArea>
      <c:layout/>
      <c:barChart>
        <c:barDir val="bar"/>
        <c:grouping val="stacked"/>
        <c:varyColors val="0"/>
        <c:ser>
          <c:idx val="0"/>
          <c:order val="0"/>
          <c:tx>
            <c:strRef>
              <c:f>'[Risk of bias.xlsx]Sheet1'!$C$19</c:f>
              <c:strCache>
                <c:ptCount val="1"/>
                <c:pt idx="0">
                  <c:v>Low risk</c:v>
                </c:pt>
              </c:strCache>
            </c:strRef>
          </c:tx>
          <c:spPr>
            <a:solidFill>
              <a:srgbClr val="92D050"/>
            </a:solidFill>
            <a:ln>
              <a:noFill/>
            </a:ln>
            <a:effectLst/>
          </c:spPr>
          <c:invertIfNegative val="0"/>
          <c:dLbls>
            <c:delete val="1"/>
          </c:dLbls>
          <c:cat>
            <c:strRef>
              <c:f>'[Risk of bias.xlsx]Sheet1'!$B$20:$B$25</c:f>
              <c:strCache>
                <c:ptCount val="6"/>
                <c:pt idx="0">
                  <c:v>Randomization process</c:v>
                </c:pt>
                <c:pt idx="1">
                  <c:v>Deviations from intended  interventions</c:v>
                </c:pt>
                <c:pt idx="2">
                  <c:v>Missing outcome data</c:v>
                </c:pt>
                <c:pt idx="3">
                  <c:v>Measurement of the outcome</c:v>
                </c:pt>
                <c:pt idx="4">
                  <c:v>Selection of the reported result</c:v>
                </c:pt>
                <c:pt idx="5">
                  <c:v>Overall</c:v>
                </c:pt>
              </c:strCache>
            </c:strRef>
          </c:cat>
          <c:val>
            <c:numRef>
              <c:f>'[Risk of bias.xlsx]Sheet1'!$C$20:$C$25</c:f>
              <c:numCache>
                <c:formatCode>General</c:formatCode>
                <c:ptCount val="6"/>
                <c:pt idx="0">
                  <c:v>100</c:v>
                </c:pt>
                <c:pt idx="1">
                  <c:v>93.5</c:v>
                </c:pt>
                <c:pt idx="2">
                  <c:v>98.4</c:v>
                </c:pt>
                <c:pt idx="3">
                  <c:v>100</c:v>
                </c:pt>
                <c:pt idx="4">
                  <c:v>100</c:v>
                </c:pt>
                <c:pt idx="5">
                  <c:v>93.5</c:v>
                </c:pt>
              </c:numCache>
            </c:numRef>
          </c:val>
        </c:ser>
        <c:ser>
          <c:idx val="1"/>
          <c:order val="1"/>
          <c:tx>
            <c:strRef>
              <c:f>'[Risk of bias.xlsx]Sheet1'!$D$19</c:f>
              <c:strCache>
                <c:ptCount val="1"/>
                <c:pt idx="0">
                  <c:v>some concerns</c:v>
                </c:pt>
              </c:strCache>
            </c:strRef>
          </c:tx>
          <c:spPr>
            <a:solidFill>
              <a:srgbClr val="FFFF00"/>
            </a:solidFill>
            <a:ln>
              <a:noFill/>
            </a:ln>
            <a:effectLst/>
          </c:spPr>
          <c:invertIfNegative val="0"/>
          <c:dLbls>
            <c:delete val="1"/>
          </c:dLbls>
          <c:cat>
            <c:strRef>
              <c:f>'[Risk of bias.xlsx]Sheet1'!$B$20:$B$25</c:f>
              <c:strCache>
                <c:ptCount val="6"/>
                <c:pt idx="0">
                  <c:v>Randomization process</c:v>
                </c:pt>
                <c:pt idx="1">
                  <c:v>Deviations from intended  interventions</c:v>
                </c:pt>
                <c:pt idx="2">
                  <c:v>Missing outcome data</c:v>
                </c:pt>
                <c:pt idx="3">
                  <c:v>Measurement of the outcome</c:v>
                </c:pt>
                <c:pt idx="4">
                  <c:v>Selection of the reported result</c:v>
                </c:pt>
                <c:pt idx="5">
                  <c:v>Overall</c:v>
                </c:pt>
              </c:strCache>
            </c:strRef>
          </c:cat>
          <c:val>
            <c:numRef>
              <c:f>'[Risk of bias.xlsx]Sheet1'!$D$20:$D$25</c:f>
              <c:numCache>
                <c:formatCode>General</c:formatCode>
                <c:ptCount val="6"/>
                <c:pt idx="0">
                  <c:v>0</c:v>
                </c:pt>
                <c:pt idx="1">
                  <c:v>6.5</c:v>
                </c:pt>
                <c:pt idx="2">
                  <c:v>1.6</c:v>
                </c:pt>
                <c:pt idx="3">
                  <c:v>0</c:v>
                </c:pt>
                <c:pt idx="4">
                  <c:v>0</c:v>
                </c:pt>
                <c:pt idx="5">
                  <c:v>6.5</c:v>
                </c:pt>
              </c:numCache>
            </c:numRef>
          </c:val>
        </c:ser>
        <c:ser>
          <c:idx val="2"/>
          <c:order val="2"/>
          <c:tx>
            <c:strRef>
              <c:f>'[Risk of bias.xlsx]Sheet1'!$E$19</c:f>
              <c:strCache>
                <c:ptCount val="1"/>
                <c:pt idx="0">
                  <c:v>High risk</c:v>
                </c:pt>
              </c:strCache>
            </c:strRef>
          </c:tx>
          <c:spPr>
            <a:solidFill>
              <a:srgbClr val="FF0000"/>
            </a:solidFill>
            <a:ln>
              <a:noFill/>
            </a:ln>
            <a:effectLst/>
          </c:spPr>
          <c:invertIfNegative val="0"/>
          <c:dLbls>
            <c:delete val="1"/>
          </c:dLbls>
          <c:cat>
            <c:strRef>
              <c:f>'[Risk of bias.xlsx]Sheet1'!$B$20:$B$25</c:f>
              <c:strCache>
                <c:ptCount val="6"/>
                <c:pt idx="0">
                  <c:v>Randomization process</c:v>
                </c:pt>
                <c:pt idx="1">
                  <c:v>Deviations from intended  interventions</c:v>
                </c:pt>
                <c:pt idx="2">
                  <c:v>Missing outcome data</c:v>
                </c:pt>
                <c:pt idx="3">
                  <c:v>Measurement of the outcome</c:v>
                </c:pt>
                <c:pt idx="4">
                  <c:v>Selection of the reported result</c:v>
                </c:pt>
                <c:pt idx="5">
                  <c:v>Overall</c:v>
                </c:pt>
              </c:strCache>
            </c:strRef>
          </c:cat>
          <c:val>
            <c:numRef>
              <c:f>'[Risk of bias.xlsx]Sheet1'!$E$20:$E$25</c:f>
              <c:numCache>
                <c:formatCode>General</c:formatCode>
                <c:ptCount val="6"/>
                <c:pt idx="0">
                  <c:v>0</c:v>
                </c:pt>
                <c:pt idx="1">
                  <c:v>0</c:v>
                </c:pt>
                <c:pt idx="2">
                  <c:v>0</c:v>
                </c:pt>
                <c:pt idx="3">
                  <c:v>0</c:v>
                </c:pt>
                <c:pt idx="4">
                  <c:v>0</c:v>
                </c:pt>
                <c:pt idx="5">
                  <c:v>0</c:v>
                </c:pt>
              </c:numCache>
            </c:numRef>
          </c:val>
        </c:ser>
        <c:dLbls>
          <c:showLegendKey val="0"/>
          <c:showVal val="0"/>
          <c:showCatName val="0"/>
          <c:showSerName val="0"/>
          <c:showPercent val="0"/>
          <c:showBubbleSize val="0"/>
        </c:dLbls>
        <c:gapWidth val="120"/>
        <c:overlap val="100"/>
        <c:axId val="37364841"/>
        <c:axId val="937985101"/>
      </c:barChart>
      <c:catAx>
        <c:axId val="37364841"/>
        <c:scaling>
          <c:orientation val="minMax"/>
        </c:scaling>
        <c:delete val="0"/>
        <c:axPos val="l"/>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w="9525" cap="flat" cmpd="sng" algn="ctr">
            <a:solidFill>
              <a:schemeClr val="bg1">
                <a:lumMod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37985101"/>
        <c:crosses val="autoZero"/>
        <c:auto val="1"/>
        <c:lblAlgn val="ctr"/>
        <c:lblOffset val="100"/>
        <c:noMultiLvlLbl val="0"/>
      </c:catAx>
      <c:valAx>
        <c:axId val="937985101"/>
        <c:scaling>
          <c:orientation val="minMax"/>
          <c:max val="100"/>
          <c:min val="0"/>
        </c:scaling>
        <c:delete val="0"/>
        <c:axPos val="b"/>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7364841"/>
        <c:crosses val="autoZero"/>
        <c:crossBetween val="between"/>
        <c:majorUnit val="20"/>
      </c:valAx>
      <c:spPr>
        <a:noFill/>
        <a:ln>
          <a:noFill/>
        </a:ln>
        <a:effectLst/>
      </c:spPr>
    </c:plotArea>
    <c:legend>
      <c:legendPos val="t"/>
      <c:layout>
        <c:manualLayout>
          <c:xMode val="edge"/>
          <c:yMode val="edge"/>
          <c:x val="0.266780283167278"/>
          <c:y val="0.141237814554523"/>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1df55d96-7722-41fe-bc58-dfb8758e94b0}"/>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Pages>85</Pages>
  <Words>831</Words>
  <Characters>4990</Characters>
  <Lines>1</Lines>
  <Paragraphs>1</Paragraphs>
  <TotalTime>0</TotalTime>
  <ScaleCrop>false</ScaleCrop>
  <LinksUpToDate>false</LinksUpToDate>
  <CharactersWithSpaces>5769</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2026-02-16T22:22:00Z</dcterms:created>
  <dc:creator>奥丰物流自由的飞翔18620076592</dc:creator>
  <cp:lastModifiedBy>奥丰物流自由的飞翔18620076592</cp:lastModifiedBy>
  <dcterms:modified xsi:type="dcterms:W3CDTF">2026-08-02T23:38:39Z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9CB51E55CBB02BBA9BFB6A6A07893ECF_43</vt:lpwstr>
  </property>
</Properties>
</file>