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9830D" w14:textId="77777777" w:rsidR="00D17164" w:rsidRPr="001D1E86" w:rsidRDefault="00D17164" w:rsidP="007007F8">
      <w:pPr>
        <w:spacing w:line="360" w:lineRule="auto"/>
        <w:rPr>
          <w:rFonts w:ascii="Times New Roman" w:hAnsi="Times New Roman" w:cs="Times New Roman"/>
          <w:sz w:val="26"/>
          <w:szCs w:val="26"/>
        </w:rPr>
      </w:pPr>
      <w:r w:rsidRPr="001D1E86">
        <w:rPr>
          <w:rFonts w:ascii="Times New Roman" w:hAnsi="Times New Roman" w:cs="Times New Roman"/>
          <w:sz w:val="26"/>
          <w:szCs w:val="26"/>
        </w:rPr>
        <w:t xml:space="preserve">Supplementary </w:t>
      </w:r>
      <w:r w:rsidR="00C36759" w:rsidRPr="001D1E86">
        <w:rPr>
          <w:rFonts w:ascii="Times New Roman" w:hAnsi="Times New Roman" w:cs="Times New Roman"/>
          <w:sz w:val="26"/>
          <w:szCs w:val="26"/>
        </w:rPr>
        <w:t>M</w:t>
      </w:r>
      <w:r w:rsidRPr="001D1E86">
        <w:rPr>
          <w:rFonts w:ascii="Times New Roman" w:hAnsi="Times New Roman" w:cs="Times New Roman"/>
          <w:sz w:val="26"/>
          <w:szCs w:val="26"/>
        </w:rPr>
        <w:t>aterials for Early Albumin Administration and Mortality in ICU Patients with Heart Failure and Hypoalbuminemia: A Target Trial Emulation</w:t>
      </w:r>
    </w:p>
    <w:p w14:paraId="1C858CB3" w14:textId="77777777" w:rsidR="00713772" w:rsidRDefault="00F60E6B">
      <w:pPr>
        <w:rPr>
          <w:rFonts w:hint="eastAsia"/>
        </w:rPr>
      </w:pPr>
      <w:r>
        <w:t>Supplementary Contents</w:t>
      </w:r>
    </w:p>
    <w:p w14:paraId="4A7375FC" w14:textId="77777777" w:rsidR="00713772" w:rsidRDefault="00F60E6B">
      <w:pPr>
        <w:rPr>
          <w:rFonts w:hint="eastAsia"/>
        </w:rPr>
      </w:pPr>
      <w:r>
        <w:t>Supplementary Methods S1. Key Covariate Operationalizations</w:t>
      </w:r>
    </w:p>
    <w:p w14:paraId="4A821EE9" w14:textId="77777777" w:rsidR="00713772" w:rsidRDefault="00F60E6B">
      <w:pPr>
        <w:rPr>
          <w:rFonts w:hint="eastAsia"/>
        </w:rPr>
      </w:pPr>
      <w:r>
        <w:t>Supplementary Tables</w:t>
      </w:r>
    </w:p>
    <w:p w14:paraId="7CE8ACBA" w14:textId="77777777" w:rsidR="00713772" w:rsidRDefault="00F60E6B">
      <w:pPr>
        <w:rPr>
          <w:rFonts w:hint="eastAsia"/>
        </w:rPr>
      </w:pPr>
      <w:r>
        <w:t>Table S1. Key R Packages and Their Functions</w:t>
      </w:r>
    </w:p>
    <w:p w14:paraId="053764D8" w14:textId="77777777" w:rsidR="00713772" w:rsidRDefault="00F60E6B">
      <w:pPr>
        <w:rPr>
          <w:rFonts w:hint="eastAsia"/>
        </w:rPr>
      </w:pPr>
      <w:r>
        <w:t>Table S2. Target trial protocol and observational emulation</w:t>
      </w:r>
    </w:p>
    <w:p w14:paraId="39245CF4" w14:textId="77777777" w:rsidR="00713772" w:rsidRDefault="00F60E6B">
      <w:pPr>
        <w:rPr>
          <w:rFonts w:hint="eastAsia"/>
        </w:rPr>
      </w:pPr>
      <w:r>
        <w:t>Table S3. ICD Codes and Corresponding Diagnosis Names for Heart Failure</w:t>
      </w:r>
    </w:p>
    <w:p w14:paraId="430ED61B" w14:textId="77777777" w:rsidR="00713772" w:rsidRDefault="00F60E6B">
      <w:pPr>
        <w:rPr>
          <w:rFonts w:hint="eastAsia"/>
        </w:rPr>
      </w:pPr>
      <w:r>
        <w:t>Table S4. Literature Citations for 33 Directed Edges in the Albumin-Mortality DAG</w:t>
      </w:r>
    </w:p>
    <w:p w14:paraId="2B389F01" w14:textId="77777777" w:rsidR="00713772" w:rsidRDefault="00F60E6B">
      <w:pPr>
        <w:rPr>
          <w:rFonts w:hint="eastAsia"/>
        </w:rPr>
      </w:pPr>
      <w:r>
        <w:t>Table S5. Baseline Covariates Included in the Censoring Model</w:t>
      </w:r>
    </w:p>
    <w:p w14:paraId="30556D8B" w14:textId="77777777" w:rsidR="00713772" w:rsidRDefault="00F60E6B">
      <w:pPr>
        <w:rPr>
          <w:rFonts w:hint="eastAsia"/>
        </w:rPr>
      </w:pPr>
      <w:r>
        <w:t>Table S6. Albumin concentration distribution</w:t>
      </w:r>
    </w:p>
    <w:p w14:paraId="3638B0FF" w14:textId="77777777" w:rsidR="00713772" w:rsidRDefault="00F60E6B">
      <w:pPr>
        <w:rPr>
          <w:rFonts w:hint="eastAsia"/>
        </w:rPr>
      </w:pPr>
      <w:r>
        <w:t>Table S7. Covariate balance before and after weighting</w:t>
      </w:r>
    </w:p>
    <w:p w14:paraId="37EAF2FD" w14:textId="77777777" w:rsidR="00713772" w:rsidRDefault="00F60E6B">
      <w:pPr>
        <w:rPr>
          <w:rFonts w:hint="eastAsia"/>
        </w:rPr>
      </w:pPr>
      <w:r>
        <w:t>Table S8. Missing data summary</w:t>
      </w:r>
    </w:p>
    <w:p w14:paraId="7EF4185B" w14:textId="77777777" w:rsidR="00713772" w:rsidRDefault="00F60E6B">
      <w:pPr>
        <w:rPr>
          <w:rFonts w:hint="eastAsia"/>
        </w:rPr>
      </w:pPr>
      <w:r>
        <w:t>Table S9. Positivity diagnostics by baseline strata</w:t>
      </w:r>
    </w:p>
    <w:p w14:paraId="4B78B145" w14:textId="77777777" w:rsidR="00713772" w:rsidRDefault="00F60E6B">
      <w:pPr>
        <w:rPr>
          <w:rFonts w:hint="eastAsia"/>
        </w:rPr>
      </w:pPr>
      <w:r>
        <w:t>Table S10. Artificial censoring by strategy group</w:t>
      </w:r>
    </w:p>
    <w:p w14:paraId="75574741" w14:textId="77777777" w:rsidR="00713772" w:rsidRDefault="00F60E6B">
      <w:pPr>
        <w:rPr>
          <w:rFonts w:hint="eastAsia"/>
        </w:rPr>
      </w:pPr>
      <w:r>
        <w:t>Table S11. Stabilized inverse probability weight diagnostics</w:t>
      </w:r>
    </w:p>
    <w:p w14:paraId="1B49F2CB" w14:textId="77777777" w:rsidR="00713772" w:rsidRDefault="00F60E6B">
      <w:pPr>
        <w:rPr>
          <w:rFonts w:hint="eastAsia"/>
        </w:rPr>
      </w:pPr>
      <w:r>
        <w:t>Table S12. Proportional hazards assumption tests</w:t>
      </w:r>
    </w:p>
    <w:p w14:paraId="70358A57" w14:textId="77777777" w:rsidR="00713772" w:rsidRDefault="00F60E6B">
      <w:pPr>
        <w:rPr>
          <w:rFonts w:hint="eastAsia"/>
        </w:rPr>
      </w:pPr>
      <w:r>
        <w:t>Table S13. Rubin's rules and fixed-imputation patient bootstrap confidence intervals</w:t>
      </w:r>
    </w:p>
    <w:p w14:paraId="58583ABF" w14:textId="5BA06355" w:rsidR="00713772" w:rsidRDefault="00837651">
      <w:pPr>
        <w:rPr>
          <w:rFonts w:hint="eastAsia"/>
        </w:rPr>
      </w:pPr>
      <w:r>
        <w:rPr>
          <w:rFonts w:hint="eastAsia"/>
        </w:rPr>
        <w:t>Table S14. E-value sensitivity analysis for hazard ratio estimates</w:t>
      </w:r>
    </w:p>
    <w:p w14:paraId="5109297C" w14:textId="77777777" w:rsidR="00713772" w:rsidRDefault="00F60E6B">
      <w:pPr>
        <w:rPr>
          <w:rFonts w:hint="eastAsia"/>
        </w:rPr>
      </w:pPr>
      <w:r>
        <w:t>Table S15. Prespecified sensitivity analyses</w:t>
      </w:r>
    </w:p>
    <w:p w14:paraId="678959E1" w14:textId="77777777" w:rsidR="00713772" w:rsidRDefault="00F60E6B">
      <w:pPr>
        <w:rPr>
          <w:rFonts w:hint="eastAsia"/>
        </w:rPr>
      </w:pPr>
      <w:r>
        <w:t>Table S16. Exploratory subgroup analyses</w:t>
      </w:r>
    </w:p>
    <w:p w14:paraId="4BD295A4" w14:textId="77777777" w:rsidR="00713772" w:rsidRDefault="00F60E6B">
      <w:pPr>
        <w:rPr>
          <w:rFonts w:hint="eastAsia"/>
        </w:rPr>
      </w:pPr>
      <w:r>
        <w:t>Supplementary Figures</w:t>
      </w:r>
    </w:p>
    <w:p w14:paraId="68C38FC4" w14:textId="77777777" w:rsidR="00713772" w:rsidRDefault="00F60E6B">
      <w:pPr>
        <w:rPr>
          <w:rFonts w:hint="eastAsia"/>
        </w:rPr>
      </w:pPr>
      <w:r>
        <w:t>Figure S1. Directed acyclic graph</w:t>
      </w:r>
    </w:p>
    <w:p w14:paraId="1E63E187" w14:textId="77777777" w:rsidR="00713772" w:rsidRDefault="00F60E6B">
      <w:pPr>
        <w:rPr>
          <w:rFonts w:hint="eastAsia"/>
        </w:rPr>
      </w:pPr>
      <w:r>
        <w:t>Figure S2. Albumin concentration patterns</w:t>
      </w:r>
    </w:p>
    <w:p w14:paraId="316F2E37" w14:textId="77777777" w:rsidR="00713772" w:rsidRDefault="00F60E6B">
      <w:pPr>
        <w:rPr>
          <w:rFonts w:hint="eastAsia"/>
        </w:rPr>
      </w:pPr>
      <w:r>
        <w:t>Figure S3. Covariate balance before and after weighting</w:t>
      </w:r>
    </w:p>
    <w:p w14:paraId="114CCFEC" w14:textId="77777777" w:rsidR="00713772" w:rsidRDefault="00F60E6B">
      <w:pPr>
        <w:rPr>
          <w:rFonts w:hint="eastAsia"/>
        </w:rPr>
      </w:pPr>
      <w:r>
        <w:t>Figure S4. Imputation density plots</w:t>
      </w:r>
    </w:p>
    <w:p w14:paraId="4AD13F57" w14:textId="77777777" w:rsidR="00713772" w:rsidRDefault="00F60E6B">
      <w:pPr>
        <w:rPr>
          <w:rFonts w:hint="eastAsia"/>
        </w:rPr>
      </w:pPr>
      <w:r>
        <w:t>Figure S5. Propensity score distribution</w:t>
      </w:r>
    </w:p>
    <w:p w14:paraId="5877C5B2" w14:textId="77777777" w:rsidR="00713772" w:rsidRDefault="00F60E6B">
      <w:pPr>
        <w:rPr>
          <w:rFonts w:hint="eastAsia"/>
        </w:rPr>
      </w:pPr>
      <w:r>
        <w:t>Figure S6. Artificial censoring times</w:t>
      </w:r>
    </w:p>
    <w:p w14:paraId="05E81662" w14:textId="77777777" w:rsidR="00713772" w:rsidRDefault="00F60E6B">
      <w:pPr>
        <w:rPr>
          <w:rFonts w:hint="eastAsia"/>
        </w:rPr>
      </w:pPr>
      <w:r>
        <w:t>Figure S7. Stabilized weight distribution</w:t>
      </w:r>
    </w:p>
    <w:p w14:paraId="33AF637A" w14:textId="77777777" w:rsidR="00713772" w:rsidRDefault="00F60E6B">
      <w:pPr>
        <w:rPr>
          <w:rFonts w:hint="eastAsia"/>
        </w:rPr>
      </w:pPr>
      <w:r>
        <w:t>Figure S8. Stabilized weight boxplot</w:t>
      </w:r>
    </w:p>
    <w:p w14:paraId="6A8809CC" w14:textId="77777777" w:rsidR="00713772" w:rsidRDefault="00F60E6B">
      <w:pPr>
        <w:rPr>
          <w:rFonts w:hint="eastAsia"/>
        </w:rPr>
      </w:pPr>
      <w:r>
        <w:t>Figure S9. Schoenfeld residual plots at 28 days across five imputed datasets</w:t>
      </w:r>
    </w:p>
    <w:p w14:paraId="7FECC613" w14:textId="77777777" w:rsidR="00713772" w:rsidRDefault="00F60E6B">
      <w:pPr>
        <w:rPr>
          <w:rFonts w:hint="eastAsia"/>
        </w:rPr>
      </w:pPr>
      <w:r>
        <w:t>Figure S10. 90-day weighted Kaplan-Meier estimates</w:t>
      </w:r>
    </w:p>
    <w:p w14:paraId="3977C77B" w14:textId="77777777" w:rsidR="00713772" w:rsidRDefault="00F60E6B">
      <w:pPr>
        <w:rPr>
          <w:rFonts w:hint="eastAsia"/>
        </w:rPr>
      </w:pPr>
      <w:r>
        <w:t>Figure S11. 365-day weighted Kaplan-Meier estimates</w:t>
      </w:r>
    </w:p>
    <w:p w14:paraId="432C87D5" w14:textId="77777777" w:rsidR="00713772" w:rsidRDefault="00F60E6B">
      <w:pPr>
        <w:rPr>
          <w:rFonts w:hint="eastAsia"/>
        </w:rPr>
      </w:pPr>
      <w:r>
        <w:t>Figure S12. Sensitivity-analysis forest plot</w:t>
      </w:r>
    </w:p>
    <w:p w14:paraId="78CFC823" w14:textId="77777777" w:rsidR="001D1E86" w:rsidRPr="001D1E86" w:rsidRDefault="001D1E86" w:rsidP="007007F8">
      <w:pPr>
        <w:spacing w:line="360" w:lineRule="auto"/>
        <w:rPr>
          <w:rFonts w:ascii="Times New Roman" w:hAnsi="Times New Roman" w:cs="Times New Roman"/>
          <w:b/>
          <w:bCs/>
          <w:sz w:val="24"/>
          <w:szCs w:val="24"/>
        </w:rPr>
      </w:pPr>
      <w:r w:rsidRPr="001D1E86">
        <w:rPr>
          <w:rFonts w:ascii="Times New Roman" w:hAnsi="Times New Roman" w:cs="Times New Roman"/>
          <w:b/>
          <w:bCs/>
          <w:sz w:val="24"/>
          <w:szCs w:val="24"/>
        </w:rPr>
        <w:t>Supplementary Methods S1. Key Covariate Operationalizations</w:t>
      </w:r>
    </w:p>
    <w:p w14:paraId="563DED96" w14:textId="7BB6483E" w:rsidR="001D1E86" w:rsidRPr="001D1E86" w:rsidRDefault="001D1E86" w:rsidP="001D1E86">
      <w:pPr>
        <w:widowControl/>
        <w:spacing w:before="100" w:beforeAutospacing="1" w:after="100" w:afterAutospacing="1"/>
        <w:jc w:val="left"/>
        <w:rPr>
          <w:rFonts w:ascii="Times New Roman" w:eastAsia="宋体" w:hAnsi="Times New Roman" w:cs="Times New Roman"/>
          <w:kern w:val="0"/>
          <w:sz w:val="24"/>
          <w:szCs w:val="24"/>
        </w:rPr>
      </w:pPr>
      <w:r w:rsidRPr="001D1E86">
        <w:rPr>
          <w:rFonts w:ascii="Times New Roman" w:eastAsia="宋体" w:hAnsi="Times New Roman" w:cs="Times New Roman"/>
          <w:kern w:val="0"/>
          <w:sz w:val="24"/>
          <w:szCs w:val="24"/>
        </w:rPr>
        <w:t xml:space="preserve">Key covariate operationalizations were as follows: </w:t>
      </w:r>
      <w:r w:rsidR="004E2358">
        <w:rPr>
          <w:rFonts w:ascii="Times New Roman" w:eastAsia="宋体" w:hAnsi="Times New Roman" w:cs="Times New Roman"/>
          <w:kern w:val="0"/>
          <w:sz w:val="24"/>
          <w:szCs w:val="24"/>
        </w:rPr>
        <w:t>serum albumin was defined as the measurement closest to ICU admission within the baseline window (labevents, itemid 50862)</w:t>
      </w:r>
      <w:r w:rsidRPr="001D1E86">
        <w:rPr>
          <w:rFonts w:ascii="Times New Roman" w:eastAsia="宋体" w:hAnsi="Times New Roman" w:cs="Times New Roman"/>
          <w:kern w:val="0"/>
          <w:sz w:val="24"/>
          <w:szCs w:val="24"/>
        </w:rPr>
        <w:t xml:space="preserve">; </w:t>
      </w:r>
      <w:r w:rsidRPr="001D1E86">
        <w:rPr>
          <w:rFonts w:ascii="Times New Roman" w:eastAsia="宋体" w:hAnsi="Times New Roman" w:cs="Times New Roman"/>
          <w:kern w:val="0"/>
          <w:sz w:val="24"/>
          <w:szCs w:val="24"/>
        </w:rPr>
        <w:fldChar w:fldCharType="begin"/>
      </w:r>
      <w:r w:rsidRPr="001D1E86">
        <w:rPr>
          <w:rFonts w:ascii="Times New Roman" w:eastAsia="宋体" w:hAnsi="Times New Roman" w:cs="Times New Roman"/>
          <w:kern w:val="0"/>
          <w:sz w:val="24"/>
          <w:szCs w:val="24"/>
        </w:rPr>
        <w:instrText xml:space="preserve"> ADDIN EN.CITE &lt;EndNote&gt;&lt;Cite&gt;&lt;Author&gt;Vincent&lt;/Author&gt;&lt;Year&gt;1996&lt;/Year&gt;&lt;RecNum&gt;355&lt;/RecNum&gt;&lt;DisplayText&gt;[1]&lt;/DisplayText&gt;&lt;record&gt;&lt;rec-number&gt;355&lt;/rec-number&gt;&lt;foreign-keys&gt;&lt;key app="EN" db-id="pzwstz9fie5d0devpd8xxztv9v5wrpfveerf" timestamp="1772204011"&gt;355&lt;/key&gt;&lt;/foreign-keys&gt;&lt;ref-type name="Journal Article"&gt;17&lt;/ref-type&gt;&lt;contributors&gt;&lt;authors&gt;&lt;author&gt;Vincent, J-L&lt;/author&gt;&lt;author&gt;Moreno, Rui&lt;/author&gt;&lt;author&gt;Takala, Jukka&lt;/author&gt;&lt;author&gt;Willatts, Sheila&lt;/author&gt;&lt;author&gt;De Mendonça, Arnaldo&lt;/author&gt;&lt;author&gt;Bruining, Hajo&lt;/author&gt;&lt;author&gt;Reinhart, C Kathryn&lt;/author&gt;&lt;author&gt;Suter, PeterM&lt;/author&gt;&lt;author&gt;Thijs, Lambertius G&lt;/author&gt;&lt;/authors&gt;&lt;/contributors&gt;&lt;titles&gt;&lt;title&gt;The SOFA (Sepsis-related Organ Failure Assessment) score to describe organ dysfunction/failure: On behalf of the Working Group on Sepsis-Related Problems of the European Society of Intensive Care Medicine (see contributors to the project in the appendix)&lt;/title&gt;&lt;secondary-title&gt;Intensive care medicine&lt;/secondary-title&gt;&lt;/titles&gt;&lt;periodical&gt;&lt;full-title&gt;Intensive Care Medicine&lt;/full-title&gt;&lt;/periodical&gt;&lt;pages&gt;707-710&lt;/pages&gt;&lt;volume&gt;22&lt;/volume&gt;&lt;number&gt;7&lt;/number&gt;&lt;dates&gt;&lt;year&gt;1996&lt;/year&gt;&lt;/dates&gt;&lt;isbn&gt;0342-4642&lt;/isbn&gt;&lt;urls&gt;&lt;/urls&gt;&lt;/record&gt;&lt;/Cite&gt;&lt;/EndNote&gt;</w:instrText>
      </w:r>
      <w:r w:rsidRPr="001D1E86">
        <w:rPr>
          <w:rFonts w:ascii="Times New Roman" w:eastAsia="宋体" w:hAnsi="Times New Roman" w:cs="Times New Roman"/>
          <w:kern w:val="0"/>
          <w:sz w:val="24"/>
          <w:szCs w:val="24"/>
        </w:rPr>
        <w:fldChar w:fldCharType="separate"/>
      </w:r>
      <w:r w:rsidRPr="001D1E86">
        <w:rPr>
          <w:rFonts w:ascii="Times New Roman" w:eastAsia="宋体" w:hAnsi="Times New Roman" w:cs="Times New Roman"/>
          <w:kern w:val="0"/>
          <w:sz w:val="24"/>
          <w:szCs w:val="24"/>
        </w:rPr>
        <w:fldChar w:fldCharType="end"/>
      </w:r>
      <w:r w:rsidRPr="001D1E86">
        <w:rPr>
          <w:rFonts w:ascii="Times New Roman" w:eastAsia="宋体" w:hAnsi="Times New Roman" w:cs="Times New Roman"/>
          <w:kern w:val="0"/>
          <w:sz w:val="24"/>
          <w:szCs w:val="24"/>
        </w:rPr>
        <w:t>norepinephrine-equivalent vasopressor dose was calculated using the conversion formula of Goradia et al. [1]</w:t>
      </w:r>
      <w:r w:rsidRPr="001D1E86">
        <w:rPr>
          <w:rFonts w:ascii="Times New Roman" w:eastAsia="宋体" w:hAnsi="Times New Roman" w:cs="Times New Roman"/>
          <w:kern w:val="0"/>
          <w:sz w:val="24"/>
          <w:szCs w:val="24"/>
        </w:rPr>
        <w:fldChar w:fldCharType="begin"/>
      </w:r>
      <w:r w:rsidRPr="001D1E86">
        <w:rPr>
          <w:rFonts w:ascii="Times New Roman" w:eastAsia="宋体" w:hAnsi="Times New Roman" w:cs="Times New Roman"/>
          <w:kern w:val="0"/>
          <w:sz w:val="24"/>
          <w:szCs w:val="24"/>
        </w:rPr>
        <w:instrText xml:space="preserve"> ADDIN EN.CITE &lt;EndNote&gt;&lt;Cite&gt;&lt;Author&gt;Goradia&lt;/Author&gt;&lt;Year&gt;2021&lt;/Year&gt;&lt;RecNum&gt;356&lt;/RecNum&gt;&lt;DisplayText&gt;[2]&lt;/DisplayText&gt;&lt;record&gt;&lt;rec-number&gt;356&lt;/rec-number&gt;&lt;foreign-keys&gt;&lt;key app="EN" db-id="pzwstz9fie5d0devpd8xxztv9v5wrpfveerf" timestamp="1772204069"&gt;356&lt;/key&gt;&lt;/foreign-keys&gt;&lt;ref-type name="Journal Article"&gt;17&lt;/ref-type&gt;&lt;contributors&gt;&lt;authors&gt;&lt;author&gt;Goradia, Shruti&lt;/author&gt;&lt;author&gt;Sardaneh, Arwa Abu&lt;/author&gt;&lt;author&gt;Narayan, Sujita W&lt;/author&gt;&lt;author&gt;Penm, Jonathan&lt;/author&gt;&lt;author&gt;Patanwala, Asad E&lt;/author&gt;&lt;/authors&gt;&lt;/contributors&gt;&lt;titles&gt;&lt;title&gt;Vasopressor dose equivalence: a scoping review and suggested formula&lt;/title&gt;&lt;secondary-title&gt;Journal of Critical Care&lt;/secondary-title&gt;&lt;/titles&gt;&lt;periodical&gt;&lt;full-title&gt;Journal of critical care&lt;/full-title&gt;&lt;/periodical&gt;&lt;pages&gt;233-240&lt;/pages&gt;&lt;volume&gt;61&lt;/volume&gt;&lt;dates&gt;&lt;year&gt;2021&lt;/year&gt;&lt;/dates&gt;&lt;isbn&gt;0883-9441&lt;/isbn&gt;&lt;urls&gt;&lt;/urls&gt;&lt;/record&gt;&lt;/Cite&gt;&lt;/EndNote&gt;</w:instrText>
      </w:r>
      <w:r w:rsidRPr="001D1E86">
        <w:rPr>
          <w:rFonts w:ascii="Times New Roman" w:eastAsia="宋体" w:hAnsi="Times New Roman" w:cs="Times New Roman"/>
          <w:kern w:val="0"/>
          <w:sz w:val="24"/>
          <w:szCs w:val="24"/>
        </w:rPr>
        <w:fldChar w:fldCharType="separate"/>
      </w:r>
      <w:r w:rsidRPr="001D1E86">
        <w:rPr>
          <w:rFonts w:ascii="Times New Roman" w:eastAsia="宋体" w:hAnsi="Times New Roman" w:cs="Times New Roman"/>
          <w:kern w:val="0"/>
          <w:sz w:val="24"/>
          <w:szCs w:val="24"/>
        </w:rPr>
        <w:fldChar w:fldCharType="end"/>
      </w:r>
      <w:r w:rsidRPr="001D1E86">
        <w:rPr>
          <w:rFonts w:ascii="Times New Roman" w:eastAsia="宋体" w:hAnsi="Times New Roman" w:cs="Times New Roman"/>
          <w:kern w:val="0"/>
          <w:sz w:val="24"/>
          <w:szCs w:val="24"/>
        </w:rPr>
        <w:t>; furosemide-equivalent diuretic dose was converted from bumetanide [2]</w:t>
      </w:r>
      <w:r w:rsidRPr="001D1E86">
        <w:rPr>
          <w:rFonts w:ascii="Times New Roman" w:eastAsia="宋体" w:hAnsi="Times New Roman" w:cs="Times New Roman"/>
          <w:kern w:val="0"/>
          <w:sz w:val="24"/>
          <w:szCs w:val="24"/>
        </w:rPr>
        <w:fldChar w:fldCharType="begin"/>
      </w:r>
      <w:r w:rsidRPr="001D1E86">
        <w:rPr>
          <w:rFonts w:ascii="Times New Roman" w:eastAsia="宋体" w:hAnsi="Times New Roman" w:cs="Times New Roman"/>
          <w:kern w:val="0"/>
          <w:sz w:val="24"/>
          <w:szCs w:val="24"/>
        </w:rPr>
        <w:instrText xml:space="preserve"> ADDIN EN.CITE &lt;EndNote&gt;&lt;Cite&gt;&lt;Author&gt;Jacobs&lt;/Author&gt;&lt;Year&gt;2024&lt;/Year&gt;&lt;RecNum&gt;358&lt;/RecNum&gt;&lt;DisplayText&gt;[3]&lt;/DisplayText&gt;&lt;record&gt;&lt;rec-number&gt;358&lt;/rec-number&gt;&lt;foreign-keys&gt;&lt;key app="EN" db-id="pzwstz9fie5d0devpd8xxztv9v5wrpfveerf" timestamp="1772204455"&gt;358&lt;/key&gt;&lt;/foreign-keys&gt;&lt;ref-type name="Journal Article"&gt;17&lt;/ref-type&gt;&lt;contributors&gt;&lt;authors&gt;&lt;author&gt;Jacobs, Joshua A&lt;/author&gt;&lt;author&gt;Carter, Spencer J&lt;/author&gt;&lt;author&gt;Bullock, Griffin&lt;/author&gt;&lt;author&gt;Carey, Jessica R&lt;/author&gt;&lt;author&gt;Pan, Irene Z&lt;/author&gt;&lt;author&gt;Kinsey, M Shea&lt;/author&gt;&lt;author&gt;Zheutlin, Alexander R&lt;/author&gt;&lt;author&gt;Kapelios, Chris J&lt;/author&gt;&lt;author&gt;Raju, Shilpa&lt;/author&gt;&lt;author&gt;Fang, James C&lt;/author&gt;&lt;/authors&gt;&lt;/contributors&gt;&lt;titles&gt;&lt;title&gt;Optimal initial intravenous loop diuretic dosing in acute decompensated heart failure&lt;/title&gt;&lt;secondary-title&gt;JACC: Advances&lt;/secondary-title&gt;&lt;/titles&gt;&lt;periodical&gt;&lt;full-title&gt;JACC: Advances&lt;/full-title&gt;&lt;/periodical&gt;&lt;pages&gt;101250&lt;/pages&gt;&lt;volume&gt;3&lt;/volume&gt;&lt;number&gt;10&lt;/number&gt;&lt;dates&gt;&lt;year&gt;2024&lt;/year&gt;&lt;/dates&gt;&lt;isbn&gt;2772-963X&lt;/isbn&gt;&lt;urls&gt;&lt;/urls&gt;&lt;/record&gt;&lt;/Cite&gt;&lt;/EndNote&gt;</w:instrText>
      </w:r>
      <w:r w:rsidRPr="001D1E86">
        <w:rPr>
          <w:rFonts w:ascii="Times New Roman" w:eastAsia="宋体" w:hAnsi="Times New Roman" w:cs="Times New Roman"/>
          <w:kern w:val="0"/>
          <w:sz w:val="24"/>
          <w:szCs w:val="24"/>
        </w:rPr>
        <w:fldChar w:fldCharType="separate"/>
      </w:r>
      <w:r w:rsidRPr="001D1E86">
        <w:rPr>
          <w:rFonts w:ascii="Times New Roman" w:eastAsia="宋体" w:hAnsi="Times New Roman" w:cs="Times New Roman"/>
          <w:kern w:val="0"/>
          <w:sz w:val="24"/>
          <w:szCs w:val="24"/>
        </w:rPr>
        <w:fldChar w:fldCharType="end"/>
      </w:r>
      <w:r w:rsidRPr="001D1E86">
        <w:rPr>
          <w:rFonts w:ascii="Times New Roman" w:eastAsia="宋体" w:hAnsi="Times New Roman" w:cs="Times New Roman"/>
          <w:kern w:val="0"/>
          <w:sz w:val="24"/>
          <w:szCs w:val="24"/>
        </w:rPr>
        <w:t xml:space="preserve">; and </w:t>
      </w:r>
      <w:r w:rsidRPr="001D1E86">
        <w:rPr>
          <w:rFonts w:ascii="Times New Roman" w:eastAsia="宋体" w:hAnsi="Times New Roman" w:cs="Times New Roman"/>
          <w:kern w:val="0"/>
          <w:sz w:val="24"/>
          <w:szCs w:val="24"/>
        </w:rPr>
        <w:lastRenderedPageBreak/>
        <w:t>the Charlson Comorbidity Index was computed from ICD codes using the algorithm of Quan et al. [3]</w:t>
      </w:r>
      <w:r w:rsidRPr="001D1E86">
        <w:rPr>
          <w:rFonts w:ascii="Times New Roman" w:eastAsia="宋体" w:hAnsi="Times New Roman" w:cs="Times New Roman"/>
          <w:kern w:val="0"/>
          <w:sz w:val="24"/>
          <w:szCs w:val="24"/>
        </w:rPr>
        <w:fldChar w:fldCharType="begin"/>
      </w:r>
      <w:r w:rsidRPr="001D1E86">
        <w:rPr>
          <w:rFonts w:ascii="Times New Roman" w:eastAsia="宋体" w:hAnsi="Times New Roman" w:cs="Times New Roman"/>
          <w:kern w:val="0"/>
          <w:sz w:val="24"/>
          <w:szCs w:val="24"/>
        </w:rPr>
        <w:instrText xml:space="preserve"> ADDIN EN.CITE &lt;EndNote&gt;&lt;Cite&gt;&lt;Author&gt;Quan&lt;/Author&gt;&lt;Year&gt;2005&lt;/Year&gt;&lt;RecNum&gt;357&lt;/RecNum&gt;&lt;DisplayText&gt;[4]&lt;/DisplayText&gt;&lt;record&gt;&lt;rec-number&gt;357&lt;/rec-number&gt;&lt;foreign-keys&gt;&lt;key app="EN" db-id="pzwstz9fie5d0devpd8xxztv9v5wrpfveerf" timestamp="1772204309"&gt;357&lt;/key&gt;&lt;/foreign-keys&gt;&lt;ref-type name="Journal Article"&gt;17&lt;/ref-type&gt;&lt;contributors&gt;&lt;authors&gt;&lt;author&gt;Quan, Hude&lt;/author&gt;&lt;author&gt;Sundararajan, Vijaya&lt;/author&gt;&lt;author&gt;Halfon, Patricia&lt;/author&gt;&lt;author&gt;Fong, Andrew&lt;/author&gt;&lt;author&gt;Burnand, Bernard&lt;/author&gt;&lt;author&gt;Luthi, Jean-Christophe&lt;/author&gt;&lt;author&gt;Saunders, L Duncan&lt;/author&gt;&lt;author&gt;Beck, Cynthia A&lt;/author&gt;&lt;author&gt;Feasby, Thomas E&lt;/author&gt;&lt;author&gt;Ghali, William A&lt;/author&gt;&lt;/authors&gt;&lt;/contributors&gt;&lt;titles&gt;&lt;title&gt;Coding algorithms for defining comorbidities in ICD-9-CM and ICD-10 administrative data&lt;/title&gt;&lt;secondary-title&gt;Medical care&lt;/secondary-title&gt;&lt;/titles&gt;&lt;periodical&gt;&lt;full-title&gt;Medical care&lt;/full-title&gt;&lt;/periodical&gt;&lt;pages&gt;1130-1139&lt;/pages&gt;&lt;volume&gt;43&lt;/volume&gt;&lt;number&gt;11&lt;/number&gt;&lt;dates&gt;&lt;year&gt;2005&lt;/year&gt;&lt;/dates&gt;&lt;isbn&gt;0025-7079&lt;/isbn&gt;&lt;urls&gt;&lt;/urls&gt;&lt;/record&gt;&lt;/Cite&gt;&lt;/EndNote&gt;</w:instrText>
      </w:r>
      <w:r w:rsidRPr="001D1E86">
        <w:rPr>
          <w:rFonts w:ascii="Times New Roman" w:eastAsia="宋体" w:hAnsi="Times New Roman" w:cs="Times New Roman"/>
          <w:kern w:val="0"/>
          <w:sz w:val="24"/>
          <w:szCs w:val="24"/>
        </w:rPr>
        <w:fldChar w:fldCharType="separate"/>
      </w:r>
      <w:r w:rsidRPr="001D1E86">
        <w:rPr>
          <w:rFonts w:ascii="Times New Roman" w:eastAsia="宋体" w:hAnsi="Times New Roman" w:cs="Times New Roman"/>
          <w:kern w:val="0"/>
          <w:sz w:val="24"/>
          <w:szCs w:val="24"/>
        </w:rPr>
        <w:fldChar w:fldCharType="end"/>
      </w:r>
      <w:r w:rsidRPr="001D1E86">
        <w:rPr>
          <w:rFonts w:ascii="Times New Roman" w:eastAsia="宋体" w:hAnsi="Times New Roman" w:cs="Times New Roman"/>
          <w:kern w:val="0"/>
          <w:sz w:val="24"/>
          <w:szCs w:val="24"/>
        </w:rPr>
        <w:t>.</w:t>
      </w:r>
    </w:p>
    <w:p w14:paraId="20D06B89" w14:textId="77777777" w:rsidR="00713772" w:rsidRDefault="00F60E6B">
      <w:pPr>
        <w:rPr>
          <w:rFonts w:hint="eastAsia"/>
        </w:rPr>
      </w:pPr>
      <w:r>
        <w:rPr>
          <w:rFonts w:ascii="Arial" w:eastAsia="Arial" w:hAnsi="Arial"/>
          <w:sz w:val="20"/>
        </w:rPr>
        <w:t>In the 6-hour landmark analysis, patients who received albumin before the landmark were excluded. Physiologic variables, vasoactive therapy, diuretics, ventilation, renal replacement therapy, and urine output were measured before or at the landmark and treated as baseline covariates.</w:t>
      </w:r>
    </w:p>
    <w:p w14:paraId="76BA2AA7" w14:textId="77777777" w:rsidR="00101DB6" w:rsidRPr="001D1E86" w:rsidRDefault="00101DB6" w:rsidP="007007F8">
      <w:pPr>
        <w:keepNext/>
        <w:spacing w:line="360" w:lineRule="auto"/>
        <w:rPr>
          <w:rFonts w:ascii="Times New Roman" w:hAnsi="Times New Roman" w:cs="Times New Roman"/>
          <w:b/>
          <w:bCs/>
          <w:sz w:val="24"/>
          <w:szCs w:val="24"/>
        </w:rPr>
      </w:pPr>
      <w:r w:rsidRPr="001D1E86">
        <w:rPr>
          <w:rFonts w:ascii="Times New Roman" w:hAnsi="Times New Roman" w:cs="Times New Roman"/>
          <w:b/>
          <w:bCs/>
          <w:sz w:val="24"/>
          <w:szCs w:val="24"/>
        </w:rPr>
        <w:t xml:space="preserve">Table S1 </w:t>
      </w:r>
      <w:r w:rsidRPr="001D1E86">
        <w:rPr>
          <w:rFonts w:ascii="Times New Roman" w:eastAsia="宋体" w:hAnsi="Times New Roman" w:cs="Times New Roman"/>
          <w:b/>
          <w:bCs/>
          <w:sz w:val="24"/>
          <w:szCs w:val="24"/>
        </w:rPr>
        <w:t>Key</w:t>
      </w:r>
      <w:r w:rsidRPr="001D1E86">
        <w:rPr>
          <w:rFonts w:ascii="Times New Roman" w:eastAsia="Times New Roman" w:hAnsi="Times New Roman" w:cs="Times New Roman"/>
          <w:b/>
          <w:bCs/>
          <w:sz w:val="24"/>
          <w:szCs w:val="24"/>
        </w:rPr>
        <w:t xml:space="preserve"> R </w:t>
      </w:r>
      <w:r w:rsidRPr="001D1E86">
        <w:rPr>
          <w:rFonts w:ascii="Times New Roman" w:eastAsia="宋体" w:hAnsi="Times New Roman" w:cs="Times New Roman"/>
          <w:b/>
          <w:bCs/>
          <w:sz w:val="24"/>
          <w:szCs w:val="24"/>
        </w:rPr>
        <w:t>Packages and Their Functions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4960"/>
        <w:gridCol w:w="2200"/>
      </w:tblGrid>
      <w:tr w:rsidR="00D82284" w14:paraId="5811BCD5" w14:textId="77777777" w:rsidTr="00316C30">
        <w:tc>
          <w:tcPr>
            <w:tcW w:w="2200" w:type="dxa"/>
            <w:shd w:val="clear" w:color="auto" w:fill="FFFFFF" w:themeFill="background1"/>
            <w:tcMar>
              <w:top w:w="60" w:type="dxa"/>
              <w:left w:w="100" w:type="dxa"/>
              <w:bottom w:w="60" w:type="dxa"/>
              <w:right w:w="100" w:type="dxa"/>
            </w:tcMar>
            <w:vAlign w:val="center"/>
          </w:tcPr>
          <w:p w14:paraId="5F03383C" w14:textId="77777777" w:rsidR="00101DB6" w:rsidRPr="001D1E86" w:rsidRDefault="00101DB6" w:rsidP="007007F8">
            <w:pPr>
              <w:spacing w:before="40" w:after="40" w:line="360" w:lineRule="auto"/>
              <w:jc w:val="center"/>
              <w:rPr>
                <w:rFonts w:ascii="Times New Roman" w:hAnsi="Times New Roman" w:cs="Times New Roman"/>
                <w:sz w:val="24"/>
                <w:szCs w:val="24"/>
              </w:rPr>
            </w:pPr>
            <w:r w:rsidRPr="001D1E86">
              <w:rPr>
                <w:rFonts w:ascii="Times New Roman" w:eastAsia="Times New Roman" w:hAnsi="Times New Roman" w:cs="Times New Roman"/>
                <w:b/>
                <w:bCs/>
                <w:sz w:val="24"/>
                <w:szCs w:val="24"/>
              </w:rPr>
              <w:t xml:space="preserve">R </w:t>
            </w:r>
            <w:r w:rsidRPr="001D1E86">
              <w:rPr>
                <w:rFonts w:ascii="Times New Roman" w:eastAsia="宋体" w:hAnsi="Times New Roman" w:cs="Times New Roman"/>
                <w:b/>
                <w:bCs/>
                <w:sz w:val="24"/>
                <w:szCs w:val="24"/>
              </w:rPr>
              <w:t>Package</w:t>
            </w:r>
          </w:p>
        </w:tc>
        <w:tc>
          <w:tcPr>
            <w:tcW w:w="4960" w:type="dxa"/>
            <w:shd w:val="clear" w:color="auto" w:fill="FFFFFF" w:themeFill="background1"/>
            <w:tcMar>
              <w:top w:w="60" w:type="dxa"/>
              <w:left w:w="100" w:type="dxa"/>
              <w:bottom w:w="60" w:type="dxa"/>
              <w:right w:w="100" w:type="dxa"/>
            </w:tcMar>
            <w:vAlign w:val="center"/>
          </w:tcPr>
          <w:p w14:paraId="19914179" w14:textId="77777777" w:rsidR="00101DB6" w:rsidRPr="001D1E86" w:rsidRDefault="00101DB6" w:rsidP="007007F8">
            <w:pPr>
              <w:spacing w:before="40" w:after="40" w:line="360" w:lineRule="auto"/>
              <w:jc w:val="center"/>
              <w:rPr>
                <w:rFonts w:ascii="Times New Roman" w:hAnsi="Times New Roman" w:cs="Times New Roman"/>
                <w:sz w:val="24"/>
                <w:szCs w:val="24"/>
              </w:rPr>
            </w:pPr>
            <w:r w:rsidRPr="001D1E86">
              <w:rPr>
                <w:rFonts w:ascii="Times New Roman" w:eastAsia="宋体" w:hAnsi="Times New Roman" w:cs="Times New Roman"/>
                <w:b/>
                <w:bCs/>
                <w:sz w:val="24"/>
                <w:szCs w:val="24"/>
              </w:rPr>
              <w:t>Primary Function</w:t>
            </w:r>
          </w:p>
        </w:tc>
        <w:tc>
          <w:tcPr>
            <w:tcW w:w="2200" w:type="dxa"/>
            <w:shd w:val="clear" w:color="auto" w:fill="FFFFFF" w:themeFill="background1"/>
            <w:tcMar>
              <w:top w:w="60" w:type="dxa"/>
              <w:left w:w="100" w:type="dxa"/>
              <w:bottom w:w="60" w:type="dxa"/>
              <w:right w:w="100" w:type="dxa"/>
            </w:tcMar>
            <w:vAlign w:val="center"/>
          </w:tcPr>
          <w:p w14:paraId="7489731B" w14:textId="77777777" w:rsidR="00101DB6" w:rsidRPr="001D1E86" w:rsidRDefault="00101DB6" w:rsidP="007007F8">
            <w:pPr>
              <w:spacing w:before="40" w:after="40" w:line="360" w:lineRule="auto"/>
              <w:jc w:val="center"/>
              <w:rPr>
                <w:rFonts w:ascii="Times New Roman" w:hAnsi="Times New Roman" w:cs="Times New Roman"/>
                <w:sz w:val="24"/>
                <w:szCs w:val="24"/>
              </w:rPr>
            </w:pPr>
            <w:r w:rsidRPr="001D1E86">
              <w:rPr>
                <w:rFonts w:ascii="Times New Roman" w:eastAsia="宋体" w:hAnsi="Times New Roman" w:cs="Times New Roman"/>
                <w:b/>
                <w:bCs/>
                <w:sz w:val="24"/>
                <w:szCs w:val="24"/>
              </w:rPr>
              <w:t>Version</w:t>
            </w:r>
          </w:p>
        </w:tc>
      </w:tr>
      <w:tr w:rsidR="00D82284" w14:paraId="35FB1421" w14:textId="77777777" w:rsidTr="00316C30">
        <w:tc>
          <w:tcPr>
            <w:tcW w:w="2200" w:type="dxa"/>
            <w:tcMar>
              <w:top w:w="60" w:type="dxa"/>
              <w:left w:w="100" w:type="dxa"/>
              <w:bottom w:w="60" w:type="dxa"/>
              <w:right w:w="100" w:type="dxa"/>
            </w:tcMar>
            <w:vAlign w:val="center"/>
          </w:tcPr>
          <w:p w14:paraId="3B86121E"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Times New Roman" w:hAnsi="Times New Roman" w:cs="Times New Roman"/>
                <w:sz w:val="24"/>
                <w:szCs w:val="24"/>
              </w:rPr>
              <w:t>mice</w:t>
            </w:r>
          </w:p>
        </w:tc>
        <w:tc>
          <w:tcPr>
            <w:tcW w:w="4960" w:type="dxa"/>
            <w:tcMar>
              <w:top w:w="60" w:type="dxa"/>
              <w:left w:w="100" w:type="dxa"/>
              <w:bottom w:w="60" w:type="dxa"/>
              <w:right w:w="100" w:type="dxa"/>
            </w:tcMar>
            <w:vAlign w:val="center"/>
          </w:tcPr>
          <w:p w14:paraId="2171E177"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Multiple imputation by chained equations</w:t>
            </w:r>
          </w:p>
        </w:tc>
        <w:tc>
          <w:tcPr>
            <w:tcW w:w="2200" w:type="dxa"/>
            <w:tcMar>
              <w:top w:w="60" w:type="dxa"/>
              <w:left w:w="100" w:type="dxa"/>
              <w:bottom w:w="60" w:type="dxa"/>
              <w:right w:w="100" w:type="dxa"/>
            </w:tcMar>
            <w:vAlign w:val="center"/>
          </w:tcPr>
          <w:p w14:paraId="28E36088"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 xml:space="preserve">　</w:t>
            </w:r>
            <w:r w:rsidRPr="001D1E86">
              <w:rPr>
                <w:rFonts w:ascii="Times New Roman" w:eastAsia="宋体" w:hAnsi="Times New Roman" w:cs="Times New Roman"/>
                <w:sz w:val="24"/>
                <w:szCs w:val="24"/>
              </w:rPr>
              <w:t>3.19.0</w:t>
            </w:r>
          </w:p>
        </w:tc>
      </w:tr>
      <w:tr w:rsidR="00D82284" w14:paraId="3401B9D2" w14:textId="77777777" w:rsidTr="00316C30">
        <w:tc>
          <w:tcPr>
            <w:tcW w:w="2200" w:type="dxa"/>
            <w:tcMar>
              <w:top w:w="60" w:type="dxa"/>
              <w:left w:w="100" w:type="dxa"/>
              <w:bottom w:w="60" w:type="dxa"/>
              <w:right w:w="100" w:type="dxa"/>
            </w:tcMar>
            <w:vAlign w:val="center"/>
          </w:tcPr>
          <w:p w14:paraId="7C3FFDD7"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Times New Roman" w:hAnsi="Times New Roman" w:cs="Times New Roman"/>
                <w:sz w:val="24"/>
                <w:szCs w:val="24"/>
              </w:rPr>
              <w:t>survival</w:t>
            </w:r>
          </w:p>
        </w:tc>
        <w:tc>
          <w:tcPr>
            <w:tcW w:w="4960" w:type="dxa"/>
            <w:tcMar>
              <w:top w:w="60" w:type="dxa"/>
              <w:left w:w="100" w:type="dxa"/>
              <w:bottom w:w="60" w:type="dxa"/>
              <w:right w:w="100" w:type="dxa"/>
            </w:tcMar>
            <w:vAlign w:val="center"/>
          </w:tcPr>
          <w:p w14:paraId="3DFA28BA"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Survival analysis and</w:t>
            </w:r>
            <w:r w:rsidRPr="001D1E86">
              <w:rPr>
                <w:rFonts w:ascii="Times New Roman" w:eastAsia="Times New Roman" w:hAnsi="Times New Roman" w:cs="Times New Roman"/>
                <w:sz w:val="24"/>
                <w:szCs w:val="24"/>
              </w:rPr>
              <w:t xml:space="preserve"> Cox </w:t>
            </w:r>
            <w:r w:rsidRPr="001D1E86">
              <w:rPr>
                <w:rFonts w:ascii="Times New Roman" w:eastAsia="宋体" w:hAnsi="Times New Roman" w:cs="Times New Roman"/>
                <w:sz w:val="24"/>
                <w:szCs w:val="24"/>
              </w:rPr>
              <w:t>proportional hazards modeling</w:t>
            </w:r>
          </w:p>
        </w:tc>
        <w:tc>
          <w:tcPr>
            <w:tcW w:w="2200" w:type="dxa"/>
            <w:tcMar>
              <w:top w:w="60" w:type="dxa"/>
              <w:left w:w="100" w:type="dxa"/>
              <w:bottom w:w="60" w:type="dxa"/>
              <w:right w:w="100" w:type="dxa"/>
            </w:tcMar>
            <w:vAlign w:val="center"/>
          </w:tcPr>
          <w:p w14:paraId="40F938B8"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 xml:space="preserve">　</w:t>
            </w:r>
            <w:r w:rsidRPr="001D1E86">
              <w:rPr>
                <w:rFonts w:ascii="Times New Roman" w:eastAsia="宋体" w:hAnsi="Times New Roman" w:cs="Times New Roman"/>
                <w:sz w:val="24"/>
                <w:szCs w:val="24"/>
              </w:rPr>
              <w:t>3.8-6</w:t>
            </w:r>
          </w:p>
        </w:tc>
      </w:tr>
      <w:tr w:rsidR="00D82284" w14:paraId="602E4E10" w14:textId="77777777" w:rsidTr="00316C30">
        <w:tc>
          <w:tcPr>
            <w:tcW w:w="2200" w:type="dxa"/>
            <w:tcMar>
              <w:top w:w="60" w:type="dxa"/>
              <w:left w:w="100" w:type="dxa"/>
              <w:bottom w:w="60" w:type="dxa"/>
              <w:right w:w="100" w:type="dxa"/>
            </w:tcMar>
            <w:vAlign w:val="center"/>
          </w:tcPr>
          <w:p w14:paraId="41427200"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Times New Roman" w:hAnsi="Times New Roman" w:cs="Times New Roman"/>
                <w:sz w:val="24"/>
                <w:szCs w:val="24"/>
              </w:rPr>
              <w:t>boot</w:t>
            </w:r>
          </w:p>
        </w:tc>
        <w:tc>
          <w:tcPr>
            <w:tcW w:w="4960" w:type="dxa"/>
            <w:tcMar>
              <w:top w:w="60" w:type="dxa"/>
              <w:left w:w="100" w:type="dxa"/>
              <w:bottom w:w="60" w:type="dxa"/>
              <w:right w:w="100" w:type="dxa"/>
            </w:tcMar>
            <w:vAlign w:val="center"/>
          </w:tcPr>
          <w:p w14:paraId="2D1C3322"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Non-parametric</w:t>
            </w:r>
            <w:r w:rsidRPr="001D1E86">
              <w:rPr>
                <w:rFonts w:ascii="Times New Roman" w:eastAsia="Times New Roman" w:hAnsi="Times New Roman" w:cs="Times New Roman"/>
                <w:sz w:val="24"/>
                <w:szCs w:val="24"/>
              </w:rPr>
              <w:t xml:space="preserve"> bootstrap </w:t>
            </w:r>
            <w:r w:rsidRPr="001D1E86">
              <w:rPr>
                <w:rFonts w:ascii="Times New Roman" w:eastAsia="宋体" w:hAnsi="Times New Roman" w:cs="Times New Roman"/>
                <w:sz w:val="24"/>
                <w:szCs w:val="24"/>
              </w:rPr>
              <w:t>inference</w:t>
            </w:r>
          </w:p>
        </w:tc>
        <w:tc>
          <w:tcPr>
            <w:tcW w:w="2200" w:type="dxa"/>
            <w:tcMar>
              <w:top w:w="60" w:type="dxa"/>
              <w:left w:w="100" w:type="dxa"/>
              <w:bottom w:w="60" w:type="dxa"/>
              <w:right w:w="100" w:type="dxa"/>
            </w:tcMar>
            <w:vAlign w:val="center"/>
          </w:tcPr>
          <w:p w14:paraId="2DE25D9E"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 xml:space="preserve">　</w:t>
            </w:r>
            <w:r w:rsidRPr="001D1E86">
              <w:rPr>
                <w:rFonts w:ascii="Times New Roman" w:eastAsia="宋体" w:hAnsi="Times New Roman" w:cs="Times New Roman"/>
                <w:sz w:val="24"/>
                <w:szCs w:val="24"/>
              </w:rPr>
              <w:t>1.3-32</w:t>
            </w:r>
          </w:p>
        </w:tc>
      </w:tr>
      <w:tr w:rsidR="00D82284" w14:paraId="6653F5CC" w14:textId="77777777" w:rsidTr="00316C30">
        <w:tc>
          <w:tcPr>
            <w:tcW w:w="2200" w:type="dxa"/>
            <w:tcMar>
              <w:top w:w="60" w:type="dxa"/>
              <w:left w:w="100" w:type="dxa"/>
              <w:bottom w:w="60" w:type="dxa"/>
              <w:right w:w="100" w:type="dxa"/>
            </w:tcMar>
            <w:vAlign w:val="center"/>
          </w:tcPr>
          <w:p w14:paraId="6B75A995"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Times New Roman" w:hAnsi="Times New Roman" w:cs="Times New Roman"/>
                <w:sz w:val="24"/>
                <w:szCs w:val="24"/>
              </w:rPr>
              <w:t>sandwich</w:t>
            </w:r>
          </w:p>
        </w:tc>
        <w:tc>
          <w:tcPr>
            <w:tcW w:w="4960" w:type="dxa"/>
            <w:tcMar>
              <w:top w:w="60" w:type="dxa"/>
              <w:left w:w="100" w:type="dxa"/>
              <w:bottom w:w="60" w:type="dxa"/>
              <w:right w:w="100" w:type="dxa"/>
            </w:tcMar>
            <w:vAlign w:val="center"/>
          </w:tcPr>
          <w:p w14:paraId="1BF796F1"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Robust (sandwich) variance estimation</w:t>
            </w:r>
          </w:p>
        </w:tc>
        <w:tc>
          <w:tcPr>
            <w:tcW w:w="2200" w:type="dxa"/>
            <w:tcMar>
              <w:top w:w="60" w:type="dxa"/>
              <w:left w:w="100" w:type="dxa"/>
              <w:bottom w:w="60" w:type="dxa"/>
              <w:right w:w="100" w:type="dxa"/>
            </w:tcMar>
            <w:vAlign w:val="center"/>
          </w:tcPr>
          <w:p w14:paraId="04665EEA"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 xml:space="preserve">　</w:t>
            </w:r>
            <w:r w:rsidRPr="001D1E86">
              <w:rPr>
                <w:rFonts w:ascii="Times New Roman" w:eastAsia="宋体" w:hAnsi="Times New Roman" w:cs="Times New Roman"/>
                <w:sz w:val="24"/>
                <w:szCs w:val="24"/>
              </w:rPr>
              <w:t>3.1-1</w:t>
            </w:r>
          </w:p>
        </w:tc>
      </w:tr>
      <w:tr w:rsidR="00D82284" w14:paraId="048DAAA8" w14:textId="77777777" w:rsidTr="00316C30">
        <w:tc>
          <w:tcPr>
            <w:tcW w:w="2200" w:type="dxa"/>
            <w:tcMar>
              <w:top w:w="60" w:type="dxa"/>
              <w:left w:w="100" w:type="dxa"/>
              <w:bottom w:w="60" w:type="dxa"/>
              <w:right w:w="100" w:type="dxa"/>
            </w:tcMar>
            <w:vAlign w:val="center"/>
          </w:tcPr>
          <w:p w14:paraId="3E097531"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Times New Roman" w:hAnsi="Times New Roman" w:cs="Times New Roman"/>
                <w:sz w:val="24"/>
                <w:szCs w:val="24"/>
              </w:rPr>
              <w:t>lmtest</w:t>
            </w:r>
          </w:p>
        </w:tc>
        <w:tc>
          <w:tcPr>
            <w:tcW w:w="4960" w:type="dxa"/>
            <w:tcMar>
              <w:top w:w="60" w:type="dxa"/>
              <w:left w:w="100" w:type="dxa"/>
              <w:bottom w:w="60" w:type="dxa"/>
              <w:right w:w="100" w:type="dxa"/>
            </w:tcMar>
            <w:vAlign w:val="center"/>
          </w:tcPr>
          <w:p w14:paraId="0BE1A9BA"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Robust inference tests for model coefficients</w:t>
            </w:r>
          </w:p>
        </w:tc>
        <w:tc>
          <w:tcPr>
            <w:tcW w:w="2200" w:type="dxa"/>
            <w:tcMar>
              <w:top w:w="60" w:type="dxa"/>
              <w:left w:w="100" w:type="dxa"/>
              <w:bottom w:w="60" w:type="dxa"/>
              <w:right w:w="100" w:type="dxa"/>
            </w:tcMar>
            <w:vAlign w:val="center"/>
          </w:tcPr>
          <w:p w14:paraId="6B38FEA3"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 xml:space="preserve">　</w:t>
            </w:r>
            <w:r w:rsidRPr="001D1E86">
              <w:rPr>
                <w:rFonts w:ascii="Times New Roman" w:eastAsia="宋体" w:hAnsi="Times New Roman" w:cs="Times New Roman"/>
                <w:sz w:val="24"/>
                <w:szCs w:val="24"/>
              </w:rPr>
              <w:t>0.9-40</w:t>
            </w:r>
          </w:p>
        </w:tc>
      </w:tr>
      <w:tr w:rsidR="00D82284" w14:paraId="052A084A" w14:textId="77777777" w:rsidTr="00316C30">
        <w:tc>
          <w:tcPr>
            <w:tcW w:w="2200" w:type="dxa"/>
            <w:tcMar>
              <w:top w:w="60" w:type="dxa"/>
              <w:left w:w="100" w:type="dxa"/>
              <w:bottom w:w="60" w:type="dxa"/>
              <w:right w:w="100" w:type="dxa"/>
            </w:tcMar>
            <w:vAlign w:val="center"/>
          </w:tcPr>
          <w:p w14:paraId="49D890D3"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Times New Roman" w:hAnsi="Times New Roman" w:cs="Times New Roman"/>
                <w:sz w:val="24"/>
                <w:szCs w:val="24"/>
              </w:rPr>
              <w:t>dagitty</w:t>
            </w:r>
          </w:p>
        </w:tc>
        <w:tc>
          <w:tcPr>
            <w:tcW w:w="4960" w:type="dxa"/>
            <w:tcMar>
              <w:top w:w="60" w:type="dxa"/>
              <w:left w:w="100" w:type="dxa"/>
              <w:bottom w:w="60" w:type="dxa"/>
              <w:right w:w="100" w:type="dxa"/>
            </w:tcMar>
            <w:vAlign w:val="center"/>
          </w:tcPr>
          <w:p w14:paraId="1438C56C"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Times New Roman" w:hAnsi="Times New Roman" w:cs="Times New Roman"/>
                <w:sz w:val="24"/>
                <w:szCs w:val="24"/>
              </w:rPr>
              <w:t xml:space="preserve">DAG </w:t>
            </w:r>
            <w:r w:rsidRPr="001D1E86">
              <w:rPr>
                <w:rFonts w:ascii="Times New Roman" w:eastAsia="宋体" w:hAnsi="Times New Roman" w:cs="Times New Roman"/>
                <w:sz w:val="24"/>
                <w:szCs w:val="24"/>
              </w:rPr>
              <w:t>construction and minimal sufficient adjustment set identification</w:t>
            </w:r>
          </w:p>
        </w:tc>
        <w:tc>
          <w:tcPr>
            <w:tcW w:w="2200" w:type="dxa"/>
            <w:tcMar>
              <w:top w:w="60" w:type="dxa"/>
              <w:left w:w="100" w:type="dxa"/>
              <w:bottom w:w="60" w:type="dxa"/>
              <w:right w:w="100" w:type="dxa"/>
            </w:tcMar>
            <w:vAlign w:val="center"/>
          </w:tcPr>
          <w:p w14:paraId="60FA80BF"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 xml:space="preserve">　</w:t>
            </w:r>
            <w:r w:rsidRPr="001D1E86">
              <w:rPr>
                <w:rFonts w:ascii="Times New Roman" w:eastAsia="宋体" w:hAnsi="Times New Roman" w:cs="Times New Roman"/>
                <w:sz w:val="24"/>
                <w:szCs w:val="24"/>
              </w:rPr>
              <w:t>0.3-4</w:t>
            </w:r>
          </w:p>
        </w:tc>
      </w:tr>
      <w:tr w:rsidR="00D82284" w14:paraId="23683638" w14:textId="77777777" w:rsidTr="00316C30">
        <w:tc>
          <w:tcPr>
            <w:tcW w:w="2200" w:type="dxa"/>
            <w:tcMar>
              <w:top w:w="60" w:type="dxa"/>
              <w:left w:w="100" w:type="dxa"/>
              <w:bottom w:w="60" w:type="dxa"/>
              <w:right w:w="100" w:type="dxa"/>
            </w:tcMar>
            <w:vAlign w:val="center"/>
          </w:tcPr>
          <w:p w14:paraId="388CBDC0"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Times New Roman" w:hAnsi="Times New Roman" w:cs="Times New Roman"/>
                <w:sz w:val="24"/>
                <w:szCs w:val="24"/>
              </w:rPr>
              <w:t>ggdag</w:t>
            </w:r>
          </w:p>
        </w:tc>
        <w:tc>
          <w:tcPr>
            <w:tcW w:w="4960" w:type="dxa"/>
            <w:tcMar>
              <w:top w:w="60" w:type="dxa"/>
              <w:left w:w="100" w:type="dxa"/>
              <w:bottom w:w="60" w:type="dxa"/>
              <w:right w:w="100" w:type="dxa"/>
            </w:tcMar>
            <w:vAlign w:val="center"/>
          </w:tcPr>
          <w:p w14:paraId="0A583171"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Times New Roman" w:hAnsi="Times New Roman" w:cs="Times New Roman"/>
                <w:sz w:val="24"/>
                <w:szCs w:val="24"/>
              </w:rPr>
              <w:t xml:space="preserve">DAG </w:t>
            </w:r>
            <w:r w:rsidRPr="001D1E86">
              <w:rPr>
                <w:rFonts w:ascii="Times New Roman" w:eastAsia="宋体" w:hAnsi="Times New Roman" w:cs="Times New Roman"/>
                <w:sz w:val="24"/>
                <w:szCs w:val="24"/>
              </w:rPr>
              <w:t>visualization</w:t>
            </w:r>
          </w:p>
        </w:tc>
        <w:tc>
          <w:tcPr>
            <w:tcW w:w="2200" w:type="dxa"/>
            <w:tcMar>
              <w:top w:w="60" w:type="dxa"/>
              <w:left w:w="100" w:type="dxa"/>
              <w:bottom w:w="60" w:type="dxa"/>
              <w:right w:w="100" w:type="dxa"/>
            </w:tcMar>
            <w:vAlign w:val="center"/>
          </w:tcPr>
          <w:p w14:paraId="746D627C"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 xml:space="preserve">　</w:t>
            </w:r>
            <w:r w:rsidRPr="001D1E86">
              <w:rPr>
                <w:rFonts w:ascii="Times New Roman" w:eastAsia="宋体" w:hAnsi="Times New Roman" w:cs="Times New Roman"/>
                <w:sz w:val="24"/>
                <w:szCs w:val="24"/>
              </w:rPr>
              <w:t>0.2.13</w:t>
            </w:r>
          </w:p>
        </w:tc>
      </w:tr>
      <w:tr w:rsidR="00D82284" w14:paraId="63D99F01" w14:textId="77777777" w:rsidTr="00316C30">
        <w:tc>
          <w:tcPr>
            <w:tcW w:w="2200" w:type="dxa"/>
            <w:tcMar>
              <w:top w:w="60" w:type="dxa"/>
              <w:left w:w="100" w:type="dxa"/>
              <w:bottom w:w="60" w:type="dxa"/>
              <w:right w:w="100" w:type="dxa"/>
            </w:tcMar>
            <w:vAlign w:val="center"/>
          </w:tcPr>
          <w:p w14:paraId="6FF4CFE4"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Times New Roman" w:hAnsi="Times New Roman" w:cs="Times New Roman"/>
                <w:sz w:val="24"/>
                <w:szCs w:val="24"/>
              </w:rPr>
              <w:t>splines</w:t>
            </w:r>
          </w:p>
        </w:tc>
        <w:tc>
          <w:tcPr>
            <w:tcW w:w="4960" w:type="dxa"/>
            <w:tcMar>
              <w:top w:w="60" w:type="dxa"/>
              <w:left w:w="100" w:type="dxa"/>
              <w:bottom w:w="60" w:type="dxa"/>
              <w:right w:w="100" w:type="dxa"/>
            </w:tcMar>
            <w:vAlign w:val="center"/>
          </w:tcPr>
          <w:p w14:paraId="1DD85DF5"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Natural spline basis function construction</w:t>
            </w:r>
          </w:p>
        </w:tc>
        <w:tc>
          <w:tcPr>
            <w:tcW w:w="2200" w:type="dxa"/>
            <w:tcMar>
              <w:top w:w="60" w:type="dxa"/>
              <w:left w:w="100" w:type="dxa"/>
              <w:bottom w:w="60" w:type="dxa"/>
              <w:right w:w="100" w:type="dxa"/>
            </w:tcMar>
            <w:vAlign w:val="center"/>
          </w:tcPr>
          <w:p w14:paraId="10994ADC"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 xml:space="preserve">　</w:t>
            </w:r>
            <w:r w:rsidRPr="001D1E86">
              <w:rPr>
                <w:rFonts w:ascii="Times New Roman" w:eastAsia="宋体" w:hAnsi="Times New Roman" w:cs="Times New Roman"/>
                <w:sz w:val="24"/>
                <w:szCs w:val="24"/>
              </w:rPr>
              <w:t>4.6.0</w:t>
            </w:r>
          </w:p>
        </w:tc>
      </w:tr>
      <w:tr w:rsidR="00D82284" w14:paraId="323A7CB0" w14:textId="77777777" w:rsidTr="00316C30">
        <w:tc>
          <w:tcPr>
            <w:tcW w:w="2200" w:type="dxa"/>
            <w:tcMar>
              <w:top w:w="60" w:type="dxa"/>
              <w:left w:w="100" w:type="dxa"/>
              <w:bottom w:w="60" w:type="dxa"/>
              <w:right w:w="100" w:type="dxa"/>
            </w:tcMar>
            <w:vAlign w:val="center"/>
          </w:tcPr>
          <w:p w14:paraId="2EB5D556"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Times New Roman" w:hAnsi="Times New Roman" w:cs="Times New Roman"/>
                <w:sz w:val="24"/>
                <w:szCs w:val="24"/>
              </w:rPr>
              <w:t>tableone</w:t>
            </w:r>
          </w:p>
        </w:tc>
        <w:tc>
          <w:tcPr>
            <w:tcW w:w="4960" w:type="dxa"/>
            <w:tcMar>
              <w:top w:w="60" w:type="dxa"/>
              <w:left w:w="100" w:type="dxa"/>
              <w:bottom w:w="60" w:type="dxa"/>
              <w:right w:w="100" w:type="dxa"/>
            </w:tcMar>
            <w:vAlign w:val="center"/>
          </w:tcPr>
          <w:p w14:paraId="10C61445"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Baseline characteristics summary table generation</w:t>
            </w:r>
          </w:p>
        </w:tc>
        <w:tc>
          <w:tcPr>
            <w:tcW w:w="2200" w:type="dxa"/>
            <w:tcMar>
              <w:top w:w="60" w:type="dxa"/>
              <w:left w:w="100" w:type="dxa"/>
              <w:bottom w:w="60" w:type="dxa"/>
              <w:right w:w="100" w:type="dxa"/>
            </w:tcMar>
            <w:vAlign w:val="center"/>
          </w:tcPr>
          <w:p w14:paraId="1A044E3F"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 xml:space="preserve">　</w:t>
            </w:r>
            <w:r w:rsidRPr="001D1E86">
              <w:rPr>
                <w:rFonts w:ascii="Times New Roman" w:eastAsia="宋体" w:hAnsi="Times New Roman" w:cs="Times New Roman"/>
                <w:sz w:val="24"/>
                <w:szCs w:val="24"/>
              </w:rPr>
              <w:t>0.13.2</w:t>
            </w:r>
          </w:p>
        </w:tc>
      </w:tr>
      <w:tr w:rsidR="00D82284" w14:paraId="28E7B410" w14:textId="77777777" w:rsidTr="00316C30">
        <w:tc>
          <w:tcPr>
            <w:tcW w:w="2200" w:type="dxa"/>
            <w:tcMar>
              <w:top w:w="60" w:type="dxa"/>
              <w:left w:w="100" w:type="dxa"/>
              <w:bottom w:w="60" w:type="dxa"/>
              <w:right w:w="100" w:type="dxa"/>
            </w:tcMar>
            <w:vAlign w:val="center"/>
          </w:tcPr>
          <w:p w14:paraId="08CE2F74"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Times New Roman" w:hAnsi="Times New Roman" w:cs="Times New Roman"/>
                <w:sz w:val="24"/>
                <w:szCs w:val="24"/>
              </w:rPr>
              <w:t>ggplot2</w:t>
            </w:r>
          </w:p>
        </w:tc>
        <w:tc>
          <w:tcPr>
            <w:tcW w:w="4960" w:type="dxa"/>
            <w:tcMar>
              <w:top w:w="60" w:type="dxa"/>
              <w:left w:w="100" w:type="dxa"/>
              <w:bottom w:w="60" w:type="dxa"/>
              <w:right w:w="100" w:type="dxa"/>
            </w:tcMar>
            <w:vAlign w:val="center"/>
          </w:tcPr>
          <w:p w14:paraId="68FF1B80"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Statistical graphics binding and visualization</w:t>
            </w:r>
          </w:p>
        </w:tc>
        <w:tc>
          <w:tcPr>
            <w:tcW w:w="2200" w:type="dxa"/>
            <w:tcMar>
              <w:top w:w="60" w:type="dxa"/>
              <w:left w:w="100" w:type="dxa"/>
              <w:bottom w:w="60" w:type="dxa"/>
              <w:right w:w="100" w:type="dxa"/>
            </w:tcMar>
            <w:vAlign w:val="center"/>
          </w:tcPr>
          <w:p w14:paraId="1DCEFDB4"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 xml:space="preserve">　</w:t>
            </w:r>
            <w:r w:rsidRPr="001D1E86">
              <w:rPr>
                <w:rFonts w:ascii="Times New Roman" w:eastAsia="宋体" w:hAnsi="Times New Roman" w:cs="Times New Roman"/>
                <w:sz w:val="24"/>
                <w:szCs w:val="24"/>
              </w:rPr>
              <w:t>4.0.3</w:t>
            </w:r>
          </w:p>
        </w:tc>
      </w:tr>
      <w:tr w:rsidR="00D82284" w14:paraId="1CA504A6" w14:textId="77777777" w:rsidTr="00316C30">
        <w:tc>
          <w:tcPr>
            <w:tcW w:w="2200" w:type="dxa"/>
            <w:tcMar>
              <w:top w:w="60" w:type="dxa"/>
              <w:left w:w="100" w:type="dxa"/>
              <w:bottom w:w="60" w:type="dxa"/>
              <w:right w:w="100" w:type="dxa"/>
            </w:tcMar>
            <w:vAlign w:val="center"/>
          </w:tcPr>
          <w:p w14:paraId="5BF3A333"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Times New Roman" w:hAnsi="Times New Roman" w:cs="Times New Roman"/>
                <w:sz w:val="24"/>
                <w:szCs w:val="24"/>
              </w:rPr>
              <w:t>dplyr</w:t>
            </w:r>
          </w:p>
        </w:tc>
        <w:tc>
          <w:tcPr>
            <w:tcW w:w="4960" w:type="dxa"/>
            <w:tcMar>
              <w:top w:w="60" w:type="dxa"/>
              <w:left w:w="100" w:type="dxa"/>
              <w:bottom w:w="60" w:type="dxa"/>
              <w:right w:w="100" w:type="dxa"/>
            </w:tcMar>
            <w:vAlign w:val="center"/>
          </w:tcPr>
          <w:p w14:paraId="2CC8D01E"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Data manipulation and piped transformations</w:t>
            </w:r>
          </w:p>
        </w:tc>
        <w:tc>
          <w:tcPr>
            <w:tcW w:w="2200" w:type="dxa"/>
            <w:tcMar>
              <w:top w:w="60" w:type="dxa"/>
              <w:left w:w="100" w:type="dxa"/>
              <w:bottom w:w="60" w:type="dxa"/>
              <w:right w:w="100" w:type="dxa"/>
            </w:tcMar>
            <w:vAlign w:val="center"/>
          </w:tcPr>
          <w:p w14:paraId="2EE4DAA7"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 xml:space="preserve">　</w:t>
            </w:r>
            <w:r w:rsidRPr="001D1E86">
              <w:rPr>
                <w:rFonts w:ascii="Times New Roman" w:eastAsia="宋体" w:hAnsi="Times New Roman" w:cs="Times New Roman"/>
                <w:sz w:val="24"/>
                <w:szCs w:val="24"/>
              </w:rPr>
              <w:t>1.2.1</w:t>
            </w:r>
          </w:p>
        </w:tc>
      </w:tr>
      <w:tr w:rsidR="00D82284" w14:paraId="648F2C91" w14:textId="77777777" w:rsidTr="00316C30">
        <w:tc>
          <w:tcPr>
            <w:tcW w:w="2200" w:type="dxa"/>
            <w:tcMar>
              <w:top w:w="60" w:type="dxa"/>
              <w:left w:w="100" w:type="dxa"/>
              <w:bottom w:w="60" w:type="dxa"/>
              <w:right w:w="100" w:type="dxa"/>
            </w:tcMar>
            <w:vAlign w:val="center"/>
          </w:tcPr>
          <w:p w14:paraId="01B00ED4"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Times New Roman" w:hAnsi="Times New Roman" w:cs="Times New Roman"/>
                <w:sz w:val="24"/>
                <w:szCs w:val="24"/>
              </w:rPr>
              <w:t>tidyr</w:t>
            </w:r>
          </w:p>
        </w:tc>
        <w:tc>
          <w:tcPr>
            <w:tcW w:w="4960" w:type="dxa"/>
            <w:tcMar>
              <w:top w:w="60" w:type="dxa"/>
              <w:left w:w="100" w:type="dxa"/>
              <w:bottom w:w="60" w:type="dxa"/>
              <w:right w:w="100" w:type="dxa"/>
            </w:tcMar>
            <w:vAlign w:val="center"/>
          </w:tcPr>
          <w:p w14:paraId="5A35892C"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Data tidying and wide/long format reshaping</w:t>
            </w:r>
          </w:p>
        </w:tc>
        <w:tc>
          <w:tcPr>
            <w:tcW w:w="2200" w:type="dxa"/>
            <w:tcMar>
              <w:top w:w="60" w:type="dxa"/>
              <w:left w:w="100" w:type="dxa"/>
              <w:bottom w:w="60" w:type="dxa"/>
              <w:right w:w="100" w:type="dxa"/>
            </w:tcMar>
            <w:vAlign w:val="center"/>
          </w:tcPr>
          <w:p w14:paraId="52DC32A1"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 xml:space="preserve">　</w:t>
            </w:r>
            <w:r w:rsidRPr="001D1E86">
              <w:rPr>
                <w:rFonts w:ascii="Times New Roman" w:eastAsia="宋体" w:hAnsi="Times New Roman" w:cs="Times New Roman"/>
                <w:sz w:val="24"/>
                <w:szCs w:val="24"/>
              </w:rPr>
              <w:t>1.3.2</w:t>
            </w:r>
          </w:p>
        </w:tc>
      </w:tr>
      <w:tr w:rsidR="00D82284" w14:paraId="3E6B4DDE" w14:textId="77777777" w:rsidTr="00316C30">
        <w:tc>
          <w:tcPr>
            <w:tcW w:w="2200" w:type="dxa"/>
            <w:tcMar>
              <w:top w:w="60" w:type="dxa"/>
              <w:left w:w="100" w:type="dxa"/>
              <w:bottom w:w="60" w:type="dxa"/>
              <w:right w:w="100" w:type="dxa"/>
            </w:tcMar>
            <w:vAlign w:val="center"/>
          </w:tcPr>
          <w:p w14:paraId="63ADADF6"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Times New Roman" w:hAnsi="Times New Roman" w:cs="Times New Roman"/>
                <w:sz w:val="24"/>
                <w:szCs w:val="24"/>
              </w:rPr>
              <w:t>naniar</w:t>
            </w:r>
          </w:p>
        </w:tc>
        <w:tc>
          <w:tcPr>
            <w:tcW w:w="4960" w:type="dxa"/>
            <w:tcMar>
              <w:top w:w="60" w:type="dxa"/>
              <w:left w:w="100" w:type="dxa"/>
              <w:bottom w:w="60" w:type="dxa"/>
              <w:right w:w="100" w:type="dxa"/>
            </w:tcMar>
            <w:vAlign w:val="center"/>
          </w:tcPr>
          <w:p w14:paraId="18F796CD"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 xml:space="preserve">Missing data pattern visualization and </w:t>
            </w:r>
            <w:r w:rsidRPr="001D1E86">
              <w:rPr>
                <w:rFonts w:ascii="Times New Roman" w:eastAsia="宋体" w:hAnsi="Times New Roman" w:cs="Times New Roman"/>
                <w:sz w:val="24"/>
                <w:szCs w:val="24"/>
              </w:rPr>
              <w:lastRenderedPageBreak/>
              <w:t>diagnostics</w:t>
            </w:r>
          </w:p>
        </w:tc>
        <w:tc>
          <w:tcPr>
            <w:tcW w:w="2200" w:type="dxa"/>
            <w:tcMar>
              <w:top w:w="60" w:type="dxa"/>
              <w:left w:w="100" w:type="dxa"/>
              <w:bottom w:w="60" w:type="dxa"/>
              <w:right w:w="100" w:type="dxa"/>
            </w:tcMar>
            <w:vAlign w:val="center"/>
          </w:tcPr>
          <w:p w14:paraId="6D61078B"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lastRenderedPageBreak/>
              <w:t xml:space="preserve">　</w:t>
            </w:r>
            <w:r w:rsidRPr="001D1E86">
              <w:rPr>
                <w:rFonts w:ascii="Times New Roman" w:eastAsia="宋体" w:hAnsi="Times New Roman" w:cs="Times New Roman"/>
                <w:sz w:val="24"/>
                <w:szCs w:val="24"/>
              </w:rPr>
              <w:t>1.1.0</w:t>
            </w:r>
          </w:p>
        </w:tc>
      </w:tr>
      <w:tr w:rsidR="00D82284" w14:paraId="3B228B4B" w14:textId="77777777" w:rsidTr="00316C30">
        <w:tc>
          <w:tcPr>
            <w:tcW w:w="2200" w:type="dxa"/>
            <w:tcMar>
              <w:top w:w="60" w:type="dxa"/>
              <w:left w:w="100" w:type="dxa"/>
              <w:bottom w:w="60" w:type="dxa"/>
              <w:right w:w="100" w:type="dxa"/>
            </w:tcMar>
            <w:vAlign w:val="center"/>
          </w:tcPr>
          <w:p w14:paraId="3597068E"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Times New Roman" w:hAnsi="Times New Roman" w:cs="Times New Roman"/>
                <w:sz w:val="24"/>
                <w:szCs w:val="24"/>
              </w:rPr>
              <w:t>forcats</w:t>
            </w:r>
          </w:p>
        </w:tc>
        <w:tc>
          <w:tcPr>
            <w:tcW w:w="4960" w:type="dxa"/>
            <w:tcMar>
              <w:top w:w="60" w:type="dxa"/>
              <w:left w:w="100" w:type="dxa"/>
              <w:bottom w:w="60" w:type="dxa"/>
              <w:right w:w="100" w:type="dxa"/>
            </w:tcMar>
            <w:vAlign w:val="center"/>
          </w:tcPr>
          <w:p w14:paraId="7DE3454E"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Factor level management</w:t>
            </w:r>
          </w:p>
        </w:tc>
        <w:tc>
          <w:tcPr>
            <w:tcW w:w="2200" w:type="dxa"/>
            <w:tcMar>
              <w:top w:w="60" w:type="dxa"/>
              <w:left w:w="100" w:type="dxa"/>
              <w:bottom w:w="60" w:type="dxa"/>
              <w:right w:w="100" w:type="dxa"/>
            </w:tcMar>
            <w:vAlign w:val="center"/>
          </w:tcPr>
          <w:p w14:paraId="12E6CBBB" w14:textId="77777777" w:rsidR="00101DB6" w:rsidRPr="001D1E86" w:rsidRDefault="00101DB6" w:rsidP="007007F8">
            <w:pPr>
              <w:spacing w:before="40" w:after="40" w:line="360" w:lineRule="auto"/>
              <w:jc w:val="left"/>
              <w:rPr>
                <w:rFonts w:ascii="Times New Roman" w:hAnsi="Times New Roman" w:cs="Times New Roman"/>
                <w:sz w:val="24"/>
                <w:szCs w:val="24"/>
              </w:rPr>
            </w:pPr>
            <w:r w:rsidRPr="001D1E86">
              <w:rPr>
                <w:rFonts w:ascii="Times New Roman" w:eastAsia="宋体" w:hAnsi="Times New Roman" w:cs="Times New Roman"/>
                <w:sz w:val="24"/>
                <w:szCs w:val="24"/>
              </w:rPr>
              <w:t xml:space="preserve">　</w:t>
            </w:r>
            <w:r w:rsidRPr="001D1E86">
              <w:rPr>
                <w:rFonts w:ascii="Times New Roman" w:eastAsia="宋体" w:hAnsi="Times New Roman" w:cs="Times New Roman"/>
                <w:sz w:val="24"/>
                <w:szCs w:val="24"/>
              </w:rPr>
              <w:t>1.0.0</w:t>
            </w:r>
          </w:p>
        </w:tc>
      </w:tr>
    </w:tbl>
    <w:p w14:paraId="3746853A" w14:textId="77777777" w:rsidR="00101DB6" w:rsidRPr="001D1E86" w:rsidRDefault="00101DB6" w:rsidP="007007F8">
      <w:pPr>
        <w:spacing w:line="360" w:lineRule="auto"/>
        <w:rPr>
          <w:rFonts w:ascii="Times New Roman" w:hAnsi="Times New Roman" w:cs="Times New Roman"/>
          <w:sz w:val="24"/>
          <w:szCs w:val="24"/>
        </w:rPr>
      </w:pPr>
    </w:p>
    <w:p w14:paraId="2771D8C4" w14:textId="77777777" w:rsidR="00101DB6" w:rsidRPr="001D1E86" w:rsidRDefault="00101DB6" w:rsidP="007007F8">
      <w:pPr>
        <w:keepNext/>
        <w:spacing w:line="360" w:lineRule="auto"/>
        <w:rPr>
          <w:rFonts w:ascii="Times New Roman" w:hAnsi="Times New Roman" w:cs="Times New Roman"/>
          <w:b/>
          <w:bCs/>
          <w:sz w:val="24"/>
          <w:szCs w:val="24"/>
        </w:rPr>
      </w:pPr>
      <w:r w:rsidRPr="001D1E86">
        <w:rPr>
          <w:rFonts w:ascii="Times New Roman" w:hAnsi="Times New Roman" w:cs="Times New Roman"/>
          <w:b/>
          <w:bCs/>
          <w:sz w:val="24"/>
          <w:szCs w:val="24"/>
        </w:rPr>
        <w:t xml:space="preserve">Table S2 </w:t>
      </w:r>
      <w:r w:rsidRPr="001D1E86">
        <w:rPr>
          <w:rFonts w:ascii="Times New Roman" w:eastAsia="宋体" w:hAnsi="Times New Roman" w:cs="Times New Roman"/>
          <w:b/>
          <w:bCs/>
          <w:sz w:val="24"/>
          <w:szCs w:val="24"/>
        </w:rPr>
        <w:t>Target trial protocol and observational emulation</w:t>
      </w:r>
    </w:p>
    <w:tbl>
      <w:tblPr>
        <w:tblStyle w:val="a3"/>
        <w:tblW w:w="9360" w:type="dxa"/>
        <w:tblCellMar>
          <w:left w:w="10" w:type="dxa"/>
          <w:right w:w="10" w:type="dxa"/>
        </w:tblCellMar>
        <w:tblLook w:val="0000" w:firstRow="0" w:lastRow="0" w:firstColumn="0" w:lastColumn="0" w:noHBand="0" w:noVBand="0"/>
      </w:tblPr>
      <w:tblGrid>
        <w:gridCol w:w="1600"/>
        <w:gridCol w:w="3880"/>
        <w:gridCol w:w="3880"/>
      </w:tblGrid>
      <w:tr w:rsidR="00D82284" w14:paraId="5700416C" w14:textId="77777777" w:rsidTr="00B74263">
        <w:trPr>
          <w:tblHeader/>
        </w:trPr>
        <w:tc>
          <w:tcPr>
            <w:tcW w:w="1600" w:type="dxa"/>
            <w:shd w:val="clear" w:color="auto" w:fill="FFFFFF" w:themeFill="background1"/>
            <w:tcMar>
              <w:top w:w="60" w:type="dxa"/>
              <w:left w:w="100" w:type="dxa"/>
              <w:bottom w:w="60" w:type="dxa"/>
              <w:right w:w="100" w:type="dxa"/>
            </w:tcMar>
            <w:vAlign w:val="center"/>
          </w:tcPr>
          <w:p w14:paraId="559590BF" w14:textId="77777777" w:rsidR="00713772" w:rsidRDefault="00F60E6B">
            <w:pPr>
              <w:rPr>
                <w:rFonts w:hint="eastAsia"/>
              </w:rPr>
            </w:pPr>
            <w:r>
              <w:rPr>
                <w:rFonts w:ascii="Arial" w:eastAsia="Arial" w:hAnsi="Arial"/>
                <w:b/>
                <w:sz w:val="14"/>
              </w:rPr>
              <w:t>Component</w:t>
            </w:r>
          </w:p>
        </w:tc>
        <w:tc>
          <w:tcPr>
            <w:tcW w:w="3880" w:type="dxa"/>
            <w:shd w:val="clear" w:color="auto" w:fill="FFFFFF" w:themeFill="background1"/>
            <w:tcMar>
              <w:top w:w="60" w:type="dxa"/>
              <w:left w:w="100" w:type="dxa"/>
              <w:bottom w:w="60" w:type="dxa"/>
              <w:right w:w="100" w:type="dxa"/>
            </w:tcMar>
            <w:vAlign w:val="center"/>
          </w:tcPr>
          <w:p w14:paraId="65DEDC68" w14:textId="77777777" w:rsidR="00713772" w:rsidRDefault="00F60E6B">
            <w:pPr>
              <w:rPr>
                <w:rFonts w:hint="eastAsia"/>
              </w:rPr>
            </w:pPr>
            <w:r>
              <w:rPr>
                <w:rFonts w:ascii="Arial" w:eastAsia="Arial" w:hAnsi="Arial"/>
                <w:b/>
                <w:sz w:val="14"/>
              </w:rPr>
              <w:t>Target Trial Specification</w:t>
            </w:r>
          </w:p>
        </w:tc>
        <w:tc>
          <w:tcPr>
            <w:tcW w:w="3880" w:type="dxa"/>
            <w:shd w:val="clear" w:color="auto" w:fill="FFFFFF" w:themeFill="background1"/>
            <w:tcMar>
              <w:top w:w="60" w:type="dxa"/>
              <w:left w:w="100" w:type="dxa"/>
              <w:bottom w:w="60" w:type="dxa"/>
              <w:right w:w="100" w:type="dxa"/>
            </w:tcMar>
            <w:vAlign w:val="center"/>
          </w:tcPr>
          <w:p w14:paraId="31BA66A3" w14:textId="77777777" w:rsidR="00713772" w:rsidRDefault="00F60E6B">
            <w:pPr>
              <w:rPr>
                <w:rFonts w:hint="eastAsia"/>
              </w:rPr>
            </w:pPr>
            <w:r>
              <w:rPr>
                <w:rFonts w:ascii="Arial" w:eastAsia="Arial" w:hAnsi="Arial"/>
                <w:b/>
                <w:sz w:val="14"/>
              </w:rPr>
              <w:t>Emulation</w:t>
            </w:r>
          </w:p>
        </w:tc>
      </w:tr>
      <w:tr w:rsidR="00D82284" w14:paraId="79F5F673" w14:textId="77777777" w:rsidTr="00B74263">
        <w:tc>
          <w:tcPr>
            <w:tcW w:w="1600" w:type="dxa"/>
            <w:tcMar>
              <w:top w:w="60" w:type="dxa"/>
              <w:left w:w="100" w:type="dxa"/>
              <w:bottom w:w="60" w:type="dxa"/>
              <w:right w:w="100" w:type="dxa"/>
            </w:tcMar>
            <w:vAlign w:val="center"/>
          </w:tcPr>
          <w:p w14:paraId="3FDAADA4" w14:textId="77777777" w:rsidR="00713772" w:rsidRDefault="00F60E6B">
            <w:pPr>
              <w:rPr>
                <w:rFonts w:hint="eastAsia"/>
              </w:rPr>
            </w:pPr>
            <w:r>
              <w:rPr>
                <w:rFonts w:ascii="Arial" w:eastAsia="Arial" w:hAnsi="Arial"/>
                <w:sz w:val="14"/>
              </w:rPr>
              <w:t>Eligibility criteria</w:t>
            </w:r>
          </w:p>
        </w:tc>
        <w:tc>
          <w:tcPr>
            <w:tcW w:w="3880" w:type="dxa"/>
            <w:tcMar>
              <w:top w:w="60" w:type="dxa"/>
              <w:left w:w="100" w:type="dxa"/>
              <w:bottom w:w="60" w:type="dxa"/>
              <w:right w:w="100" w:type="dxa"/>
            </w:tcMar>
            <w:vAlign w:val="center"/>
          </w:tcPr>
          <w:p w14:paraId="43444B83" w14:textId="77777777" w:rsidR="00713772" w:rsidRDefault="00F60E6B">
            <w:pPr>
              <w:rPr>
                <w:rFonts w:hint="eastAsia"/>
              </w:rPr>
            </w:pPr>
            <w:r>
              <w:rPr>
                <w:rFonts w:ascii="Arial" w:eastAsia="Arial" w:hAnsi="Arial"/>
                <w:sz w:val="14"/>
              </w:rPr>
              <w:t>Adults with ICD-coded heart failure and hypoalbuminemia who were alive, remained in the ICU, had no albumin before the 6-hour landmark, and met all exclusion criteria.</w:t>
            </w:r>
          </w:p>
        </w:tc>
        <w:tc>
          <w:tcPr>
            <w:tcW w:w="3880" w:type="dxa"/>
            <w:tcMar>
              <w:top w:w="60" w:type="dxa"/>
              <w:left w:w="100" w:type="dxa"/>
              <w:bottom w:w="60" w:type="dxa"/>
              <w:right w:w="100" w:type="dxa"/>
            </w:tcMar>
            <w:vAlign w:val="center"/>
          </w:tcPr>
          <w:p w14:paraId="2E11BFC0" w14:textId="77777777" w:rsidR="00713772" w:rsidRDefault="00F60E6B">
            <w:pPr>
              <w:rPr>
                <w:rFonts w:hint="eastAsia"/>
              </w:rPr>
            </w:pPr>
            <w:r>
              <w:rPr>
                <w:rFonts w:ascii="Arial" w:eastAsia="Arial" w:hAnsi="Arial"/>
                <w:sz w:val="14"/>
              </w:rPr>
              <w:t>Based on MIMIC-IV records. Patients with albumin before 6 hours were excluded, and follow-up started at the 6-hour landmark.</w:t>
            </w:r>
          </w:p>
        </w:tc>
      </w:tr>
      <w:tr w:rsidR="00D82284" w14:paraId="41D1C312" w14:textId="77777777" w:rsidTr="00B74263">
        <w:tc>
          <w:tcPr>
            <w:tcW w:w="1600" w:type="dxa"/>
            <w:tcMar>
              <w:top w:w="60" w:type="dxa"/>
              <w:left w:w="100" w:type="dxa"/>
              <w:bottom w:w="60" w:type="dxa"/>
              <w:right w:w="100" w:type="dxa"/>
            </w:tcMar>
            <w:vAlign w:val="center"/>
          </w:tcPr>
          <w:p w14:paraId="6BFC817A" w14:textId="77777777" w:rsidR="00713772" w:rsidRDefault="00F60E6B">
            <w:pPr>
              <w:rPr>
                <w:rFonts w:hint="eastAsia"/>
              </w:rPr>
            </w:pPr>
            <w:r>
              <w:rPr>
                <w:rFonts w:ascii="Arial" w:eastAsia="Arial" w:hAnsi="Arial"/>
                <w:sz w:val="14"/>
              </w:rPr>
              <w:t>Treatment strategies</w:t>
            </w:r>
          </w:p>
        </w:tc>
        <w:tc>
          <w:tcPr>
            <w:tcW w:w="3880" w:type="dxa"/>
            <w:tcMar>
              <w:top w:w="60" w:type="dxa"/>
              <w:left w:w="100" w:type="dxa"/>
              <w:bottom w:w="60" w:type="dxa"/>
              <w:right w:w="100" w:type="dxa"/>
            </w:tcMar>
            <w:vAlign w:val="center"/>
          </w:tcPr>
          <w:p w14:paraId="51000E25" w14:textId="77777777" w:rsidR="00713772" w:rsidRDefault="00F60E6B">
            <w:pPr>
              <w:rPr>
                <w:rFonts w:hint="eastAsia"/>
              </w:rPr>
            </w:pPr>
            <w:r>
              <w:rPr>
                <w:rFonts w:ascii="Arial" w:eastAsia="Arial" w:hAnsi="Arial"/>
                <w:sz w:val="14"/>
              </w:rPr>
              <w:t>Strategy A: initiate intravenous human albumin during 6–&lt;48 hours after ICU admission. Strategy B: avoid intravenous albumin during the same window.</w:t>
            </w:r>
          </w:p>
        </w:tc>
        <w:tc>
          <w:tcPr>
            <w:tcW w:w="3880" w:type="dxa"/>
            <w:tcMar>
              <w:top w:w="60" w:type="dxa"/>
              <w:left w:w="100" w:type="dxa"/>
              <w:bottom w:w="60" w:type="dxa"/>
              <w:right w:w="100" w:type="dxa"/>
            </w:tcMar>
            <w:vAlign w:val="center"/>
          </w:tcPr>
          <w:p w14:paraId="0A2B7FC8" w14:textId="77777777" w:rsidR="00713772" w:rsidRDefault="00F60E6B">
            <w:pPr>
              <w:rPr>
                <w:rFonts w:hint="eastAsia"/>
              </w:rPr>
            </w:pPr>
            <w:r>
              <w:rPr>
                <w:rFonts w:ascii="Arial" w:eastAsia="Arial" w:hAnsi="Arial"/>
                <w:sz w:val="14"/>
              </w:rPr>
              <w:t>Albumin was identified from time-stamped MIMIC-IV inputevents records. The 6–&lt;48-hour exposure window yielded 80 treated patients in the landmark cohort.</w:t>
            </w:r>
          </w:p>
        </w:tc>
      </w:tr>
      <w:tr w:rsidR="00D82284" w14:paraId="410DA50C" w14:textId="77777777" w:rsidTr="00B74263">
        <w:tc>
          <w:tcPr>
            <w:tcW w:w="1600" w:type="dxa"/>
            <w:tcMar>
              <w:top w:w="60" w:type="dxa"/>
              <w:left w:w="100" w:type="dxa"/>
              <w:bottom w:w="60" w:type="dxa"/>
              <w:right w:w="100" w:type="dxa"/>
            </w:tcMar>
            <w:vAlign w:val="center"/>
          </w:tcPr>
          <w:p w14:paraId="273551D9" w14:textId="77777777" w:rsidR="00713772" w:rsidRDefault="00F60E6B">
            <w:pPr>
              <w:rPr>
                <w:rFonts w:hint="eastAsia"/>
              </w:rPr>
            </w:pPr>
            <w:r>
              <w:rPr>
                <w:rFonts w:ascii="Arial" w:eastAsia="Arial" w:hAnsi="Arial"/>
                <w:sz w:val="14"/>
              </w:rPr>
              <w:t>Assignment procedures</w:t>
            </w:r>
          </w:p>
        </w:tc>
        <w:tc>
          <w:tcPr>
            <w:tcW w:w="3880" w:type="dxa"/>
            <w:tcMar>
              <w:top w:w="60" w:type="dxa"/>
              <w:left w:w="100" w:type="dxa"/>
              <w:bottom w:w="60" w:type="dxa"/>
              <w:right w:w="100" w:type="dxa"/>
            </w:tcMar>
            <w:vAlign w:val="center"/>
          </w:tcPr>
          <w:p w14:paraId="4391B02C" w14:textId="77777777" w:rsidR="00713772" w:rsidRDefault="00F60E6B">
            <w:pPr>
              <w:rPr>
                <w:rFonts w:hint="eastAsia"/>
              </w:rPr>
            </w:pPr>
            <w:r>
              <w:rPr>
                <w:rFonts w:ascii="Arial" w:eastAsia="Arial" w:hAnsi="Arial"/>
                <w:sz w:val="14"/>
              </w:rPr>
              <w:t>Eligible individuals would be randomly assigned at the 6-hour landmark to Strategy A or Strategy B.</w:t>
            </w:r>
          </w:p>
        </w:tc>
        <w:tc>
          <w:tcPr>
            <w:tcW w:w="3880" w:type="dxa"/>
            <w:tcMar>
              <w:top w:w="60" w:type="dxa"/>
              <w:left w:w="100" w:type="dxa"/>
              <w:bottom w:w="60" w:type="dxa"/>
              <w:right w:w="100" w:type="dxa"/>
            </w:tcMar>
            <w:vAlign w:val="center"/>
          </w:tcPr>
          <w:p w14:paraId="4720669E" w14:textId="77777777" w:rsidR="00713772" w:rsidRDefault="00F60E6B">
            <w:pPr>
              <w:rPr>
                <w:rFonts w:hint="eastAsia"/>
              </w:rPr>
            </w:pPr>
            <w:r>
              <w:rPr>
                <w:rFonts w:ascii="Arial" w:eastAsia="Arial" w:hAnsi="Arial"/>
                <w:sz w:val="14"/>
              </w:rPr>
              <w:t>Each patient was cloned into both strategies, censored at deviation from the assigned strategy, and reweighted using inverse probability of censoring weights.</w:t>
            </w:r>
          </w:p>
        </w:tc>
      </w:tr>
      <w:tr w:rsidR="00D82284" w14:paraId="2828335C" w14:textId="77777777" w:rsidTr="00B74263">
        <w:tc>
          <w:tcPr>
            <w:tcW w:w="1600" w:type="dxa"/>
            <w:tcMar>
              <w:top w:w="60" w:type="dxa"/>
              <w:left w:w="100" w:type="dxa"/>
              <w:bottom w:w="60" w:type="dxa"/>
              <w:right w:w="100" w:type="dxa"/>
            </w:tcMar>
            <w:vAlign w:val="center"/>
          </w:tcPr>
          <w:p w14:paraId="43819B8B" w14:textId="77777777" w:rsidR="00713772" w:rsidRDefault="00F60E6B">
            <w:pPr>
              <w:rPr>
                <w:rFonts w:hint="eastAsia"/>
              </w:rPr>
            </w:pPr>
            <w:r>
              <w:rPr>
                <w:rFonts w:ascii="Arial" w:eastAsia="Arial" w:hAnsi="Arial"/>
                <w:sz w:val="14"/>
              </w:rPr>
              <w:t>Follow-up</w:t>
            </w:r>
          </w:p>
        </w:tc>
        <w:tc>
          <w:tcPr>
            <w:tcW w:w="3880" w:type="dxa"/>
            <w:tcMar>
              <w:top w:w="60" w:type="dxa"/>
              <w:left w:w="100" w:type="dxa"/>
              <w:bottom w:w="60" w:type="dxa"/>
              <w:right w:w="100" w:type="dxa"/>
            </w:tcMar>
            <w:vAlign w:val="center"/>
          </w:tcPr>
          <w:p w14:paraId="5E3909B2" w14:textId="77777777" w:rsidR="00713772" w:rsidRDefault="00F60E6B">
            <w:pPr>
              <w:rPr>
                <w:rFonts w:hint="eastAsia"/>
              </w:rPr>
            </w:pPr>
            <w:r>
              <w:rPr>
                <w:rFonts w:ascii="Arial" w:eastAsia="Arial" w:hAnsi="Arial"/>
                <w:sz w:val="14"/>
              </w:rPr>
              <w:t>Follow-up began at the 6-hour landmark and continued until death, the relevant horizon (28, 90, or 365 days), or administrative censoring.</w:t>
            </w:r>
          </w:p>
        </w:tc>
        <w:tc>
          <w:tcPr>
            <w:tcW w:w="3880" w:type="dxa"/>
            <w:tcMar>
              <w:top w:w="60" w:type="dxa"/>
              <w:left w:w="100" w:type="dxa"/>
              <w:bottom w:w="60" w:type="dxa"/>
              <w:right w:w="100" w:type="dxa"/>
            </w:tcMar>
            <w:vAlign w:val="center"/>
          </w:tcPr>
          <w:p w14:paraId="4D35E893" w14:textId="77777777" w:rsidR="00713772" w:rsidRDefault="00F60E6B">
            <w:pPr>
              <w:rPr>
                <w:rFonts w:hint="eastAsia"/>
              </w:rPr>
            </w:pPr>
            <w:r>
              <w:rPr>
                <w:rFonts w:ascii="Arial" w:eastAsia="Arial" w:hAnsi="Arial"/>
                <w:sz w:val="14"/>
              </w:rPr>
              <w:t>Mortality was ascertained from in-hospital records and death registry data, with the same follow-up horizons as the target trial.</w:t>
            </w:r>
          </w:p>
        </w:tc>
      </w:tr>
      <w:tr w:rsidR="00D82284" w14:paraId="27477F22" w14:textId="77777777" w:rsidTr="00B74263">
        <w:tc>
          <w:tcPr>
            <w:tcW w:w="1600" w:type="dxa"/>
            <w:tcMar>
              <w:top w:w="60" w:type="dxa"/>
              <w:left w:w="100" w:type="dxa"/>
              <w:bottom w:w="60" w:type="dxa"/>
              <w:right w:w="100" w:type="dxa"/>
            </w:tcMar>
            <w:vAlign w:val="center"/>
          </w:tcPr>
          <w:p w14:paraId="29470FBD" w14:textId="77777777" w:rsidR="00713772" w:rsidRDefault="00F60E6B">
            <w:pPr>
              <w:rPr>
                <w:rFonts w:hint="eastAsia"/>
              </w:rPr>
            </w:pPr>
            <w:r>
              <w:rPr>
                <w:rFonts w:ascii="Arial" w:eastAsia="Arial" w:hAnsi="Arial"/>
                <w:sz w:val="14"/>
              </w:rPr>
              <w:t>Outcomes</w:t>
            </w:r>
          </w:p>
        </w:tc>
        <w:tc>
          <w:tcPr>
            <w:tcW w:w="3880" w:type="dxa"/>
            <w:tcMar>
              <w:top w:w="60" w:type="dxa"/>
              <w:left w:w="100" w:type="dxa"/>
              <w:bottom w:w="60" w:type="dxa"/>
              <w:right w:w="100" w:type="dxa"/>
            </w:tcMar>
            <w:vAlign w:val="center"/>
          </w:tcPr>
          <w:p w14:paraId="26338BCC" w14:textId="77777777" w:rsidR="00713772" w:rsidRDefault="00F60E6B">
            <w:pPr>
              <w:rPr>
                <w:rFonts w:hint="eastAsia"/>
              </w:rPr>
            </w:pPr>
            <w:r>
              <w:rPr>
                <w:rFonts w:ascii="Arial" w:eastAsia="Arial" w:hAnsi="Arial"/>
                <w:sz w:val="14"/>
              </w:rPr>
              <w:t>Primary outcome: 28-day all-cause mortality from the landmark. Extended outcomes: 90-day and 365-day all-cause mortality.</w:t>
            </w:r>
          </w:p>
        </w:tc>
        <w:tc>
          <w:tcPr>
            <w:tcW w:w="3880" w:type="dxa"/>
            <w:tcMar>
              <w:top w:w="60" w:type="dxa"/>
              <w:left w:w="100" w:type="dxa"/>
              <w:bottom w:w="60" w:type="dxa"/>
              <w:right w:w="100" w:type="dxa"/>
            </w:tcMar>
            <w:vAlign w:val="center"/>
          </w:tcPr>
          <w:p w14:paraId="2286C530" w14:textId="77777777" w:rsidR="00713772" w:rsidRDefault="00F60E6B">
            <w:pPr>
              <w:rPr>
                <w:rFonts w:hint="eastAsia"/>
              </w:rPr>
            </w:pPr>
            <w:r>
              <w:rPr>
                <w:rFonts w:ascii="Arial" w:eastAsia="Arial" w:hAnsi="Arial"/>
                <w:sz w:val="14"/>
              </w:rPr>
              <w:t>Cumulative mortality risks were estimated from weighted survival curves; Cox models estimated hazard ratios.</w:t>
            </w:r>
          </w:p>
        </w:tc>
      </w:tr>
      <w:tr w:rsidR="00D82284" w14:paraId="43A43333" w14:textId="77777777" w:rsidTr="00B74263">
        <w:tc>
          <w:tcPr>
            <w:tcW w:w="1600" w:type="dxa"/>
            <w:tcMar>
              <w:top w:w="60" w:type="dxa"/>
              <w:left w:w="100" w:type="dxa"/>
              <w:bottom w:w="60" w:type="dxa"/>
              <w:right w:w="100" w:type="dxa"/>
            </w:tcMar>
            <w:vAlign w:val="center"/>
          </w:tcPr>
          <w:p w14:paraId="7CE4F3C5" w14:textId="77777777" w:rsidR="00713772" w:rsidRDefault="00F60E6B">
            <w:pPr>
              <w:rPr>
                <w:rFonts w:hint="eastAsia"/>
              </w:rPr>
            </w:pPr>
            <w:r>
              <w:rPr>
                <w:rFonts w:ascii="Arial" w:eastAsia="Arial" w:hAnsi="Arial"/>
                <w:sz w:val="14"/>
              </w:rPr>
              <w:t>Causal contrasts</w:t>
            </w:r>
          </w:p>
        </w:tc>
        <w:tc>
          <w:tcPr>
            <w:tcW w:w="3880" w:type="dxa"/>
            <w:tcMar>
              <w:top w:w="60" w:type="dxa"/>
              <w:left w:w="100" w:type="dxa"/>
              <w:bottom w:w="60" w:type="dxa"/>
              <w:right w:w="100" w:type="dxa"/>
            </w:tcMar>
            <w:vAlign w:val="center"/>
          </w:tcPr>
          <w:p w14:paraId="7668C426" w14:textId="77777777" w:rsidR="00713772" w:rsidRDefault="00F60E6B">
            <w:pPr>
              <w:rPr>
                <w:rFonts w:hint="eastAsia"/>
              </w:rPr>
            </w:pPr>
            <w:r>
              <w:rPr>
                <w:rFonts w:ascii="Arial" w:eastAsia="Arial" w:hAnsi="Arial"/>
                <w:sz w:val="14"/>
              </w:rPr>
              <w:t>Per-protocol contrast comparing Strategy A versus Strategy B under sustained adherence to the assigned strategy.</w:t>
            </w:r>
          </w:p>
        </w:tc>
        <w:tc>
          <w:tcPr>
            <w:tcW w:w="3880" w:type="dxa"/>
            <w:tcMar>
              <w:top w:w="60" w:type="dxa"/>
              <w:left w:w="100" w:type="dxa"/>
              <w:bottom w:w="60" w:type="dxa"/>
              <w:right w:w="100" w:type="dxa"/>
            </w:tcMar>
            <w:vAlign w:val="center"/>
          </w:tcPr>
          <w:p w14:paraId="2C39E21D" w14:textId="77777777" w:rsidR="00713772" w:rsidRDefault="00F60E6B">
            <w:pPr>
              <w:rPr>
                <w:rFonts w:hint="eastAsia"/>
              </w:rPr>
            </w:pPr>
            <w:r>
              <w:rPr>
                <w:rFonts w:ascii="Arial" w:eastAsia="Arial" w:hAnsi="Arial"/>
                <w:sz w:val="14"/>
              </w:rPr>
              <w:t>Reported measures were the risk difference (Strategy A minus Strategy B) and hazard ratio, pooled across five imputed datasets.</w:t>
            </w:r>
          </w:p>
        </w:tc>
      </w:tr>
      <w:tr w:rsidR="00D82284" w14:paraId="7D169D16" w14:textId="77777777" w:rsidTr="00B74263">
        <w:tc>
          <w:tcPr>
            <w:tcW w:w="1600" w:type="dxa"/>
            <w:tcMar>
              <w:top w:w="60" w:type="dxa"/>
              <w:left w:w="100" w:type="dxa"/>
              <w:bottom w:w="60" w:type="dxa"/>
              <w:right w:w="100" w:type="dxa"/>
            </w:tcMar>
            <w:vAlign w:val="center"/>
          </w:tcPr>
          <w:p w14:paraId="0D4CFC01" w14:textId="77777777" w:rsidR="00713772" w:rsidRDefault="00F60E6B">
            <w:pPr>
              <w:rPr>
                <w:rFonts w:hint="eastAsia"/>
              </w:rPr>
            </w:pPr>
            <w:r>
              <w:rPr>
                <w:rFonts w:ascii="Arial" w:eastAsia="Arial" w:hAnsi="Arial"/>
                <w:sz w:val="14"/>
              </w:rPr>
              <w:t>Identifying assumptions</w:t>
            </w:r>
          </w:p>
        </w:tc>
        <w:tc>
          <w:tcPr>
            <w:tcW w:w="3880" w:type="dxa"/>
            <w:tcMar>
              <w:top w:w="60" w:type="dxa"/>
              <w:left w:w="100" w:type="dxa"/>
              <w:bottom w:w="60" w:type="dxa"/>
              <w:right w:w="100" w:type="dxa"/>
            </w:tcMar>
            <w:vAlign w:val="center"/>
          </w:tcPr>
          <w:p w14:paraId="5D6C68FC" w14:textId="77777777" w:rsidR="00713772" w:rsidRDefault="00F60E6B">
            <w:pPr>
              <w:rPr>
                <w:rFonts w:hint="eastAsia"/>
              </w:rPr>
            </w:pPr>
            <w:r>
              <w:rPr>
                <w:rFonts w:ascii="Arial" w:eastAsia="Arial" w:hAnsi="Arial"/>
                <w:sz w:val="14"/>
              </w:rPr>
              <w:t>Conditional exchangeability, positivity, consistency, correct model specification for censoring weights, and non-informative administrative censoring.</w:t>
            </w:r>
          </w:p>
        </w:tc>
        <w:tc>
          <w:tcPr>
            <w:tcW w:w="3880" w:type="dxa"/>
            <w:tcMar>
              <w:top w:w="60" w:type="dxa"/>
              <w:left w:w="100" w:type="dxa"/>
              <w:bottom w:w="60" w:type="dxa"/>
              <w:right w:w="100" w:type="dxa"/>
            </w:tcMar>
            <w:vAlign w:val="center"/>
          </w:tcPr>
          <w:p w14:paraId="23047559" w14:textId="77777777" w:rsidR="00713772" w:rsidRDefault="00F60E6B">
            <w:pPr>
              <w:rPr>
                <w:rFonts w:hint="eastAsia"/>
              </w:rPr>
            </w:pPr>
            <w:r>
              <w:rPr>
                <w:rFonts w:ascii="Arial" w:eastAsia="Arial" w:hAnsi="Arial"/>
                <w:sz w:val="14"/>
              </w:rPr>
              <w:t>Exchangeability was addressed using baseline covariates measured before or at the 6-hour landmark; positivity and weight diagnostics are reported in supplementary tables.</w:t>
            </w:r>
          </w:p>
        </w:tc>
      </w:tr>
      <w:tr w:rsidR="00D82284" w14:paraId="28CF0483" w14:textId="77777777" w:rsidTr="00B74263">
        <w:tc>
          <w:tcPr>
            <w:tcW w:w="1600" w:type="dxa"/>
            <w:tcMar>
              <w:top w:w="60" w:type="dxa"/>
              <w:left w:w="100" w:type="dxa"/>
              <w:bottom w:w="60" w:type="dxa"/>
              <w:right w:w="100" w:type="dxa"/>
            </w:tcMar>
            <w:vAlign w:val="center"/>
          </w:tcPr>
          <w:p w14:paraId="67955950" w14:textId="77777777" w:rsidR="00713772" w:rsidRDefault="00F60E6B">
            <w:pPr>
              <w:rPr>
                <w:rFonts w:hint="eastAsia"/>
              </w:rPr>
            </w:pPr>
            <w:r>
              <w:rPr>
                <w:rFonts w:ascii="Arial" w:eastAsia="Arial" w:hAnsi="Arial"/>
                <w:sz w:val="14"/>
              </w:rPr>
              <w:t>Data analysis plan</w:t>
            </w:r>
          </w:p>
        </w:tc>
        <w:tc>
          <w:tcPr>
            <w:tcW w:w="3880" w:type="dxa"/>
            <w:tcMar>
              <w:top w:w="60" w:type="dxa"/>
              <w:left w:w="100" w:type="dxa"/>
              <w:bottom w:w="60" w:type="dxa"/>
              <w:right w:w="100" w:type="dxa"/>
            </w:tcMar>
            <w:vAlign w:val="center"/>
          </w:tcPr>
          <w:p w14:paraId="679049DF" w14:textId="77777777" w:rsidR="00713772" w:rsidRDefault="00F60E6B">
            <w:pPr>
              <w:rPr>
                <w:rFonts w:hint="eastAsia"/>
              </w:rPr>
            </w:pPr>
            <w:r>
              <w:rPr>
                <w:rFonts w:ascii="Arial" w:eastAsia="Arial" w:hAnsi="Arial"/>
                <w:sz w:val="14"/>
              </w:rPr>
              <w:t>Use clone-censor-reweight methods, multiple imputation, stabilized IPCW, and robust survival models for 28-, 90-, and 365-day outcomes.</w:t>
            </w:r>
          </w:p>
        </w:tc>
        <w:tc>
          <w:tcPr>
            <w:tcW w:w="3880" w:type="dxa"/>
            <w:tcMar>
              <w:top w:w="60" w:type="dxa"/>
              <w:left w:w="100" w:type="dxa"/>
              <w:bottom w:w="60" w:type="dxa"/>
              <w:right w:w="100" w:type="dxa"/>
            </w:tcMar>
            <w:vAlign w:val="center"/>
          </w:tcPr>
          <w:p w14:paraId="256EDADD" w14:textId="77777777" w:rsidR="00713772" w:rsidRDefault="00F60E6B">
            <w:pPr>
              <w:rPr>
                <w:rFonts w:hint="eastAsia"/>
              </w:rPr>
            </w:pPr>
            <w:r>
              <w:rPr>
                <w:rFonts w:ascii="Arial" w:eastAsia="Arial" w:hAnsi="Arial"/>
                <w:sz w:val="14"/>
              </w:rPr>
              <w:t>The primary analysis used a natural cubic time spline with 3 df and 1st/99th percentile weight truncation, with sensitivity analyses varying covariates, eligibility, dose thresholds, spline df, and trimming.</w:t>
            </w:r>
          </w:p>
        </w:tc>
      </w:tr>
    </w:tbl>
    <w:p w14:paraId="28ECE038" w14:textId="77777777" w:rsidR="00101DB6" w:rsidRPr="001D1E86" w:rsidRDefault="00101DB6" w:rsidP="007007F8">
      <w:pPr>
        <w:spacing w:line="360" w:lineRule="auto"/>
        <w:rPr>
          <w:rFonts w:ascii="Times New Roman" w:hAnsi="Times New Roman" w:cs="Times New Roman"/>
          <w:sz w:val="24"/>
          <w:szCs w:val="24"/>
        </w:rPr>
      </w:pPr>
    </w:p>
    <w:p w14:paraId="22629AE3" w14:textId="77777777" w:rsidR="00BE4FAC" w:rsidRPr="001D1E86" w:rsidRDefault="00BE4FAC" w:rsidP="007007F8">
      <w:pPr>
        <w:spacing w:line="360" w:lineRule="auto"/>
        <w:rPr>
          <w:rFonts w:ascii="Times New Roman" w:hAnsi="Times New Roman" w:cs="Times New Roman"/>
          <w:sz w:val="24"/>
          <w:szCs w:val="24"/>
        </w:rPr>
      </w:pPr>
    </w:p>
    <w:p w14:paraId="3BDCC870" w14:textId="77777777" w:rsidR="00A55DF2" w:rsidRPr="001D1E86" w:rsidRDefault="00262DE0" w:rsidP="007007F8">
      <w:pPr>
        <w:keepNext/>
        <w:spacing w:line="360" w:lineRule="auto"/>
        <w:rPr>
          <w:rFonts w:ascii="Times New Roman" w:hAnsi="Times New Roman" w:cs="Times New Roman"/>
          <w:b/>
          <w:bCs/>
          <w:sz w:val="24"/>
          <w:szCs w:val="24"/>
        </w:rPr>
      </w:pPr>
      <w:r w:rsidRPr="001D1E86">
        <w:rPr>
          <w:rFonts w:ascii="Times New Roman" w:hAnsi="Times New Roman" w:cs="Times New Roman"/>
          <w:b/>
          <w:bCs/>
          <w:sz w:val="24"/>
          <w:szCs w:val="24"/>
        </w:rPr>
        <w:t xml:space="preserve">Table </w:t>
      </w:r>
      <w:r w:rsidR="00A55DF2" w:rsidRPr="001D1E86">
        <w:rPr>
          <w:rFonts w:ascii="Times New Roman" w:hAnsi="Times New Roman" w:cs="Times New Roman"/>
          <w:b/>
          <w:bCs/>
          <w:sz w:val="24"/>
          <w:szCs w:val="24"/>
        </w:rPr>
        <w:t xml:space="preserve">S3 </w:t>
      </w:r>
      <w:r w:rsidR="007007F8" w:rsidRPr="001D1E86">
        <w:rPr>
          <w:rFonts w:ascii="Times New Roman" w:hAnsi="Times New Roman" w:cs="Times New Roman"/>
          <w:b/>
          <w:bCs/>
          <w:sz w:val="24"/>
          <w:szCs w:val="24"/>
        </w:rPr>
        <w:t>ICD Codes and Corresponding Diagnosis Names for Heart Failure</w:t>
      </w:r>
    </w:p>
    <w:tbl>
      <w:tblPr>
        <w:tblStyle w:val="a3"/>
        <w:tblW w:w="9505" w:type="dxa"/>
        <w:tblLook w:val="04A0" w:firstRow="1" w:lastRow="0" w:firstColumn="1" w:lastColumn="0" w:noHBand="0" w:noVBand="1"/>
      </w:tblPr>
      <w:tblGrid>
        <w:gridCol w:w="1413"/>
        <w:gridCol w:w="1417"/>
        <w:gridCol w:w="6675"/>
      </w:tblGrid>
      <w:tr w:rsidR="00A55DF2" w:rsidRPr="001D1E86" w14:paraId="20316AA3" w14:textId="77777777" w:rsidTr="00BC34D4">
        <w:trPr>
          <w:trHeight w:val="280"/>
        </w:trPr>
        <w:tc>
          <w:tcPr>
            <w:tcW w:w="1413" w:type="dxa"/>
            <w:noWrap/>
            <w:hideMark/>
          </w:tcPr>
          <w:p w14:paraId="20023F97"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ICD code</w:t>
            </w:r>
          </w:p>
        </w:tc>
        <w:tc>
          <w:tcPr>
            <w:tcW w:w="1417" w:type="dxa"/>
            <w:noWrap/>
            <w:hideMark/>
          </w:tcPr>
          <w:p w14:paraId="114E419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ICD version</w:t>
            </w:r>
          </w:p>
        </w:tc>
        <w:tc>
          <w:tcPr>
            <w:tcW w:w="6675" w:type="dxa"/>
            <w:noWrap/>
            <w:hideMark/>
          </w:tcPr>
          <w:p w14:paraId="023757D6"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Diagnosis name</w:t>
            </w:r>
          </w:p>
        </w:tc>
      </w:tr>
      <w:tr w:rsidR="00A55DF2" w:rsidRPr="001D1E86" w14:paraId="01205125" w14:textId="77777777" w:rsidTr="00BC34D4">
        <w:trPr>
          <w:trHeight w:val="280"/>
        </w:trPr>
        <w:tc>
          <w:tcPr>
            <w:tcW w:w="1413" w:type="dxa"/>
            <w:noWrap/>
            <w:hideMark/>
          </w:tcPr>
          <w:p w14:paraId="22D4A40B"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39891</w:t>
            </w:r>
          </w:p>
        </w:tc>
        <w:tc>
          <w:tcPr>
            <w:tcW w:w="1417" w:type="dxa"/>
            <w:noWrap/>
            <w:hideMark/>
          </w:tcPr>
          <w:p w14:paraId="52A606A6"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4659E12D"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Rheumatic heart failure (congestive)</w:t>
            </w:r>
          </w:p>
        </w:tc>
      </w:tr>
      <w:tr w:rsidR="00A55DF2" w:rsidRPr="001D1E86" w14:paraId="67CA892C" w14:textId="77777777" w:rsidTr="00BC34D4">
        <w:trPr>
          <w:trHeight w:val="280"/>
        </w:trPr>
        <w:tc>
          <w:tcPr>
            <w:tcW w:w="1413" w:type="dxa"/>
            <w:noWrap/>
            <w:hideMark/>
          </w:tcPr>
          <w:p w14:paraId="4FD5AB18"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40201</w:t>
            </w:r>
          </w:p>
        </w:tc>
        <w:tc>
          <w:tcPr>
            <w:tcW w:w="1417" w:type="dxa"/>
            <w:noWrap/>
            <w:hideMark/>
          </w:tcPr>
          <w:p w14:paraId="53118977"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62D3860D"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Malignant hypertensive heart disease with heart failure</w:t>
            </w:r>
          </w:p>
        </w:tc>
      </w:tr>
      <w:tr w:rsidR="00A55DF2" w:rsidRPr="001D1E86" w14:paraId="7A765B36" w14:textId="77777777" w:rsidTr="00BC34D4">
        <w:trPr>
          <w:trHeight w:val="280"/>
        </w:trPr>
        <w:tc>
          <w:tcPr>
            <w:tcW w:w="1413" w:type="dxa"/>
            <w:noWrap/>
            <w:hideMark/>
          </w:tcPr>
          <w:p w14:paraId="5FFD3EC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40211</w:t>
            </w:r>
          </w:p>
        </w:tc>
        <w:tc>
          <w:tcPr>
            <w:tcW w:w="1417" w:type="dxa"/>
            <w:noWrap/>
            <w:hideMark/>
          </w:tcPr>
          <w:p w14:paraId="115DC09E"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54B337F3"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Benign hypertensive heart disease with heart failure</w:t>
            </w:r>
          </w:p>
        </w:tc>
      </w:tr>
      <w:tr w:rsidR="00A55DF2" w:rsidRPr="001D1E86" w14:paraId="14E4CD75" w14:textId="77777777" w:rsidTr="00BC34D4">
        <w:trPr>
          <w:trHeight w:val="280"/>
        </w:trPr>
        <w:tc>
          <w:tcPr>
            <w:tcW w:w="1413" w:type="dxa"/>
            <w:noWrap/>
            <w:hideMark/>
          </w:tcPr>
          <w:p w14:paraId="29962313"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40291</w:t>
            </w:r>
          </w:p>
        </w:tc>
        <w:tc>
          <w:tcPr>
            <w:tcW w:w="1417" w:type="dxa"/>
            <w:noWrap/>
            <w:hideMark/>
          </w:tcPr>
          <w:p w14:paraId="7FCC5E80"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5E524318"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Unspecified hypertensive heart disease with heart failure</w:t>
            </w:r>
          </w:p>
        </w:tc>
      </w:tr>
      <w:tr w:rsidR="00A55DF2" w:rsidRPr="001D1E86" w14:paraId="764124A1" w14:textId="77777777" w:rsidTr="00BC34D4">
        <w:trPr>
          <w:trHeight w:val="280"/>
        </w:trPr>
        <w:tc>
          <w:tcPr>
            <w:tcW w:w="1413" w:type="dxa"/>
            <w:noWrap/>
            <w:hideMark/>
          </w:tcPr>
          <w:p w14:paraId="28AABDE6"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40401</w:t>
            </w:r>
          </w:p>
        </w:tc>
        <w:tc>
          <w:tcPr>
            <w:tcW w:w="1417" w:type="dxa"/>
            <w:noWrap/>
            <w:hideMark/>
          </w:tcPr>
          <w:p w14:paraId="3943E377"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7C7A2DEF"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Hypertensive heart and chronic kidney disease, malignant, with heart failure and with chronic kidney disease stage I through stage IV, or unspecified</w:t>
            </w:r>
          </w:p>
        </w:tc>
      </w:tr>
      <w:tr w:rsidR="00A55DF2" w:rsidRPr="001D1E86" w14:paraId="642696F0" w14:textId="77777777" w:rsidTr="00BC34D4">
        <w:trPr>
          <w:trHeight w:val="280"/>
        </w:trPr>
        <w:tc>
          <w:tcPr>
            <w:tcW w:w="1413" w:type="dxa"/>
            <w:noWrap/>
            <w:hideMark/>
          </w:tcPr>
          <w:p w14:paraId="3C27299A"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40403</w:t>
            </w:r>
          </w:p>
        </w:tc>
        <w:tc>
          <w:tcPr>
            <w:tcW w:w="1417" w:type="dxa"/>
            <w:noWrap/>
            <w:hideMark/>
          </w:tcPr>
          <w:p w14:paraId="4573CF30"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06E040E7"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Hypertensive heart and chronic kidney disease, malignant, with heart failure and with chronic kidney disease stage V or end stage renal disease</w:t>
            </w:r>
          </w:p>
        </w:tc>
      </w:tr>
      <w:tr w:rsidR="00A55DF2" w:rsidRPr="001D1E86" w14:paraId="29EEE676" w14:textId="77777777" w:rsidTr="00BC34D4">
        <w:trPr>
          <w:trHeight w:val="280"/>
        </w:trPr>
        <w:tc>
          <w:tcPr>
            <w:tcW w:w="1413" w:type="dxa"/>
            <w:noWrap/>
            <w:hideMark/>
          </w:tcPr>
          <w:p w14:paraId="377957CB"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40411</w:t>
            </w:r>
          </w:p>
        </w:tc>
        <w:tc>
          <w:tcPr>
            <w:tcW w:w="1417" w:type="dxa"/>
            <w:noWrap/>
            <w:hideMark/>
          </w:tcPr>
          <w:p w14:paraId="4529E215"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72D32993"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Hypertensive heart and chronic kidney disease, benign, with heart failure and with chronic kidney disease stage I through stage IV, or unspecified</w:t>
            </w:r>
          </w:p>
        </w:tc>
      </w:tr>
      <w:tr w:rsidR="00A55DF2" w:rsidRPr="001D1E86" w14:paraId="4A3D2A30" w14:textId="77777777" w:rsidTr="00BC34D4">
        <w:trPr>
          <w:trHeight w:val="280"/>
        </w:trPr>
        <w:tc>
          <w:tcPr>
            <w:tcW w:w="1413" w:type="dxa"/>
            <w:noWrap/>
            <w:hideMark/>
          </w:tcPr>
          <w:p w14:paraId="4D0C12A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40413</w:t>
            </w:r>
          </w:p>
        </w:tc>
        <w:tc>
          <w:tcPr>
            <w:tcW w:w="1417" w:type="dxa"/>
            <w:noWrap/>
            <w:hideMark/>
          </w:tcPr>
          <w:p w14:paraId="6334B668"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7846ABE3"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Hypertensive heart and chronic kidney disease, benign, with heart failure and chronic kidney disease stage V or end stage renal disease</w:t>
            </w:r>
          </w:p>
        </w:tc>
      </w:tr>
      <w:tr w:rsidR="00A55DF2" w:rsidRPr="001D1E86" w14:paraId="6FBA0BCF" w14:textId="77777777" w:rsidTr="00BC34D4">
        <w:trPr>
          <w:trHeight w:val="280"/>
        </w:trPr>
        <w:tc>
          <w:tcPr>
            <w:tcW w:w="1413" w:type="dxa"/>
            <w:noWrap/>
            <w:hideMark/>
          </w:tcPr>
          <w:p w14:paraId="27883DB1"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40491</w:t>
            </w:r>
          </w:p>
        </w:tc>
        <w:tc>
          <w:tcPr>
            <w:tcW w:w="1417" w:type="dxa"/>
            <w:noWrap/>
            <w:hideMark/>
          </w:tcPr>
          <w:p w14:paraId="30B3895E"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72A99B5C"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Hypertensive heart and chronic kidney disease, unspecified, with heart failure and with chronic kidney disease stage I through stage IV, or unspecified</w:t>
            </w:r>
          </w:p>
        </w:tc>
      </w:tr>
      <w:tr w:rsidR="00A55DF2" w:rsidRPr="001D1E86" w14:paraId="1C01571E" w14:textId="77777777" w:rsidTr="00BC34D4">
        <w:trPr>
          <w:trHeight w:val="280"/>
        </w:trPr>
        <w:tc>
          <w:tcPr>
            <w:tcW w:w="1413" w:type="dxa"/>
            <w:noWrap/>
            <w:hideMark/>
          </w:tcPr>
          <w:p w14:paraId="4F63F9E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40493</w:t>
            </w:r>
          </w:p>
        </w:tc>
        <w:tc>
          <w:tcPr>
            <w:tcW w:w="1417" w:type="dxa"/>
            <w:noWrap/>
            <w:hideMark/>
          </w:tcPr>
          <w:p w14:paraId="49774745"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7FF603EB"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Hypertensive heart and chronic kidney disease, unspecified, with heart failure and chronic kidney disease stage V or end stage renal disease</w:t>
            </w:r>
          </w:p>
        </w:tc>
      </w:tr>
      <w:tr w:rsidR="00A55DF2" w:rsidRPr="001D1E86" w14:paraId="5ECED1FA" w14:textId="77777777" w:rsidTr="00BC34D4">
        <w:trPr>
          <w:trHeight w:val="280"/>
        </w:trPr>
        <w:tc>
          <w:tcPr>
            <w:tcW w:w="1413" w:type="dxa"/>
            <w:noWrap/>
            <w:hideMark/>
          </w:tcPr>
          <w:p w14:paraId="7A77E067"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4280</w:t>
            </w:r>
          </w:p>
        </w:tc>
        <w:tc>
          <w:tcPr>
            <w:tcW w:w="1417" w:type="dxa"/>
            <w:noWrap/>
            <w:hideMark/>
          </w:tcPr>
          <w:p w14:paraId="63E8CCB2"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7501BD7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Congestive heart failure, unspecified</w:t>
            </w:r>
          </w:p>
        </w:tc>
      </w:tr>
      <w:tr w:rsidR="00A55DF2" w:rsidRPr="001D1E86" w14:paraId="6E4AD927" w14:textId="77777777" w:rsidTr="00BC34D4">
        <w:trPr>
          <w:trHeight w:val="280"/>
        </w:trPr>
        <w:tc>
          <w:tcPr>
            <w:tcW w:w="1413" w:type="dxa"/>
            <w:noWrap/>
            <w:hideMark/>
          </w:tcPr>
          <w:p w14:paraId="3F5A49F3"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4281</w:t>
            </w:r>
          </w:p>
        </w:tc>
        <w:tc>
          <w:tcPr>
            <w:tcW w:w="1417" w:type="dxa"/>
            <w:noWrap/>
            <w:hideMark/>
          </w:tcPr>
          <w:p w14:paraId="05D3B8DC"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266791A3"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Left heart failure</w:t>
            </w:r>
          </w:p>
        </w:tc>
      </w:tr>
      <w:tr w:rsidR="00A55DF2" w:rsidRPr="001D1E86" w14:paraId="4F2F94B3" w14:textId="77777777" w:rsidTr="00BC34D4">
        <w:trPr>
          <w:trHeight w:val="280"/>
        </w:trPr>
        <w:tc>
          <w:tcPr>
            <w:tcW w:w="1413" w:type="dxa"/>
            <w:noWrap/>
            <w:hideMark/>
          </w:tcPr>
          <w:p w14:paraId="48799D30"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42820</w:t>
            </w:r>
          </w:p>
        </w:tc>
        <w:tc>
          <w:tcPr>
            <w:tcW w:w="1417" w:type="dxa"/>
            <w:noWrap/>
            <w:hideMark/>
          </w:tcPr>
          <w:p w14:paraId="7C900331"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3BD756F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Systolic heart failure, unspecified</w:t>
            </w:r>
          </w:p>
        </w:tc>
      </w:tr>
      <w:tr w:rsidR="00A55DF2" w:rsidRPr="001D1E86" w14:paraId="720B1E92" w14:textId="77777777" w:rsidTr="00BC34D4">
        <w:trPr>
          <w:trHeight w:val="280"/>
        </w:trPr>
        <w:tc>
          <w:tcPr>
            <w:tcW w:w="1413" w:type="dxa"/>
            <w:noWrap/>
            <w:hideMark/>
          </w:tcPr>
          <w:p w14:paraId="6F686A7F"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42821</w:t>
            </w:r>
          </w:p>
        </w:tc>
        <w:tc>
          <w:tcPr>
            <w:tcW w:w="1417" w:type="dxa"/>
            <w:noWrap/>
            <w:hideMark/>
          </w:tcPr>
          <w:p w14:paraId="13CA7151"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5869E88C"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Acute systolic heart failure</w:t>
            </w:r>
          </w:p>
        </w:tc>
      </w:tr>
      <w:tr w:rsidR="00A55DF2" w:rsidRPr="001D1E86" w14:paraId="7FCE33F2" w14:textId="77777777" w:rsidTr="00BC34D4">
        <w:trPr>
          <w:trHeight w:val="280"/>
        </w:trPr>
        <w:tc>
          <w:tcPr>
            <w:tcW w:w="1413" w:type="dxa"/>
            <w:noWrap/>
            <w:hideMark/>
          </w:tcPr>
          <w:p w14:paraId="2FA0AD78"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42822</w:t>
            </w:r>
          </w:p>
        </w:tc>
        <w:tc>
          <w:tcPr>
            <w:tcW w:w="1417" w:type="dxa"/>
            <w:noWrap/>
            <w:hideMark/>
          </w:tcPr>
          <w:p w14:paraId="422B93C2"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1CD0580A"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Chronic systolic heart failure</w:t>
            </w:r>
          </w:p>
        </w:tc>
      </w:tr>
      <w:tr w:rsidR="00A55DF2" w:rsidRPr="001D1E86" w14:paraId="0AA10A41" w14:textId="77777777" w:rsidTr="00BC34D4">
        <w:trPr>
          <w:trHeight w:val="280"/>
        </w:trPr>
        <w:tc>
          <w:tcPr>
            <w:tcW w:w="1413" w:type="dxa"/>
            <w:noWrap/>
            <w:hideMark/>
          </w:tcPr>
          <w:p w14:paraId="24ABD396"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42823</w:t>
            </w:r>
          </w:p>
        </w:tc>
        <w:tc>
          <w:tcPr>
            <w:tcW w:w="1417" w:type="dxa"/>
            <w:noWrap/>
            <w:hideMark/>
          </w:tcPr>
          <w:p w14:paraId="6EE0E0F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4422EB13"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Acute on chronic systolic heart failure</w:t>
            </w:r>
          </w:p>
        </w:tc>
      </w:tr>
      <w:tr w:rsidR="00A55DF2" w:rsidRPr="001D1E86" w14:paraId="6BE31BEA" w14:textId="77777777" w:rsidTr="00BC34D4">
        <w:trPr>
          <w:trHeight w:val="280"/>
        </w:trPr>
        <w:tc>
          <w:tcPr>
            <w:tcW w:w="1413" w:type="dxa"/>
            <w:noWrap/>
            <w:hideMark/>
          </w:tcPr>
          <w:p w14:paraId="5F1304A0"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42830</w:t>
            </w:r>
          </w:p>
        </w:tc>
        <w:tc>
          <w:tcPr>
            <w:tcW w:w="1417" w:type="dxa"/>
            <w:noWrap/>
            <w:hideMark/>
          </w:tcPr>
          <w:p w14:paraId="77A563FC"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1EF9B00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Diastolic heart failure, unspecified</w:t>
            </w:r>
          </w:p>
        </w:tc>
      </w:tr>
      <w:tr w:rsidR="00A55DF2" w:rsidRPr="001D1E86" w14:paraId="09A063EC" w14:textId="77777777" w:rsidTr="00BC34D4">
        <w:trPr>
          <w:trHeight w:val="280"/>
        </w:trPr>
        <w:tc>
          <w:tcPr>
            <w:tcW w:w="1413" w:type="dxa"/>
            <w:noWrap/>
            <w:hideMark/>
          </w:tcPr>
          <w:p w14:paraId="02B2C743"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42831</w:t>
            </w:r>
          </w:p>
        </w:tc>
        <w:tc>
          <w:tcPr>
            <w:tcW w:w="1417" w:type="dxa"/>
            <w:noWrap/>
            <w:hideMark/>
          </w:tcPr>
          <w:p w14:paraId="1F931482"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6886776C"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Acute diastolic heart failure</w:t>
            </w:r>
          </w:p>
        </w:tc>
      </w:tr>
      <w:tr w:rsidR="00A55DF2" w:rsidRPr="001D1E86" w14:paraId="4C75131B" w14:textId="77777777" w:rsidTr="00BC34D4">
        <w:trPr>
          <w:trHeight w:val="280"/>
        </w:trPr>
        <w:tc>
          <w:tcPr>
            <w:tcW w:w="1413" w:type="dxa"/>
            <w:noWrap/>
            <w:hideMark/>
          </w:tcPr>
          <w:p w14:paraId="6926079C"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42832</w:t>
            </w:r>
          </w:p>
        </w:tc>
        <w:tc>
          <w:tcPr>
            <w:tcW w:w="1417" w:type="dxa"/>
            <w:noWrap/>
            <w:hideMark/>
          </w:tcPr>
          <w:p w14:paraId="72FED252"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34D78E26"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Chronic diastolic heart failure</w:t>
            </w:r>
          </w:p>
        </w:tc>
      </w:tr>
      <w:tr w:rsidR="00A55DF2" w:rsidRPr="001D1E86" w14:paraId="25BAF3D2" w14:textId="77777777" w:rsidTr="00BC34D4">
        <w:trPr>
          <w:trHeight w:val="280"/>
        </w:trPr>
        <w:tc>
          <w:tcPr>
            <w:tcW w:w="1413" w:type="dxa"/>
            <w:noWrap/>
            <w:hideMark/>
          </w:tcPr>
          <w:p w14:paraId="426AE1B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42833</w:t>
            </w:r>
          </w:p>
        </w:tc>
        <w:tc>
          <w:tcPr>
            <w:tcW w:w="1417" w:type="dxa"/>
            <w:noWrap/>
            <w:hideMark/>
          </w:tcPr>
          <w:p w14:paraId="196189A3"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4DEA047C"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Acute on chronic diastolic heart failure</w:t>
            </w:r>
          </w:p>
        </w:tc>
      </w:tr>
      <w:tr w:rsidR="00A55DF2" w:rsidRPr="001D1E86" w14:paraId="0F0F0091" w14:textId="77777777" w:rsidTr="00BC34D4">
        <w:trPr>
          <w:trHeight w:val="280"/>
        </w:trPr>
        <w:tc>
          <w:tcPr>
            <w:tcW w:w="1413" w:type="dxa"/>
            <w:noWrap/>
            <w:hideMark/>
          </w:tcPr>
          <w:p w14:paraId="102892EA"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42840</w:t>
            </w:r>
          </w:p>
        </w:tc>
        <w:tc>
          <w:tcPr>
            <w:tcW w:w="1417" w:type="dxa"/>
            <w:noWrap/>
            <w:hideMark/>
          </w:tcPr>
          <w:p w14:paraId="7F98C36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228CCFDC"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Combined systolic and diastolic heart failure, unspecified</w:t>
            </w:r>
          </w:p>
        </w:tc>
      </w:tr>
      <w:tr w:rsidR="00A55DF2" w:rsidRPr="001D1E86" w14:paraId="45328A3C" w14:textId="77777777" w:rsidTr="00BC34D4">
        <w:trPr>
          <w:trHeight w:val="280"/>
        </w:trPr>
        <w:tc>
          <w:tcPr>
            <w:tcW w:w="1413" w:type="dxa"/>
            <w:noWrap/>
            <w:hideMark/>
          </w:tcPr>
          <w:p w14:paraId="4D9585C1"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42841</w:t>
            </w:r>
          </w:p>
        </w:tc>
        <w:tc>
          <w:tcPr>
            <w:tcW w:w="1417" w:type="dxa"/>
            <w:noWrap/>
            <w:hideMark/>
          </w:tcPr>
          <w:p w14:paraId="7C39171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3538200E"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Acute combined systolic and diastolic heart failure</w:t>
            </w:r>
          </w:p>
        </w:tc>
      </w:tr>
      <w:tr w:rsidR="00A55DF2" w:rsidRPr="001D1E86" w14:paraId="02FA0663" w14:textId="77777777" w:rsidTr="00BC34D4">
        <w:trPr>
          <w:trHeight w:val="280"/>
        </w:trPr>
        <w:tc>
          <w:tcPr>
            <w:tcW w:w="1413" w:type="dxa"/>
            <w:noWrap/>
            <w:hideMark/>
          </w:tcPr>
          <w:p w14:paraId="3EEDEEC6"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42842</w:t>
            </w:r>
          </w:p>
        </w:tc>
        <w:tc>
          <w:tcPr>
            <w:tcW w:w="1417" w:type="dxa"/>
            <w:noWrap/>
            <w:hideMark/>
          </w:tcPr>
          <w:p w14:paraId="48EDE6A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69B5EAB5"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Chronic combined systolic and diastolic heart failure</w:t>
            </w:r>
          </w:p>
        </w:tc>
      </w:tr>
      <w:tr w:rsidR="00A55DF2" w:rsidRPr="001D1E86" w14:paraId="5F907B4C" w14:textId="77777777" w:rsidTr="00BC34D4">
        <w:trPr>
          <w:trHeight w:val="280"/>
        </w:trPr>
        <w:tc>
          <w:tcPr>
            <w:tcW w:w="1413" w:type="dxa"/>
            <w:noWrap/>
            <w:hideMark/>
          </w:tcPr>
          <w:p w14:paraId="4CD3B54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42843</w:t>
            </w:r>
          </w:p>
        </w:tc>
        <w:tc>
          <w:tcPr>
            <w:tcW w:w="1417" w:type="dxa"/>
            <w:noWrap/>
            <w:hideMark/>
          </w:tcPr>
          <w:p w14:paraId="70DDDF7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0AD319C6"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Acute on chronic combined systolic and diastolic heart failure</w:t>
            </w:r>
          </w:p>
        </w:tc>
      </w:tr>
      <w:tr w:rsidR="00A55DF2" w:rsidRPr="001D1E86" w14:paraId="26E6958E" w14:textId="77777777" w:rsidTr="00BC34D4">
        <w:trPr>
          <w:trHeight w:val="280"/>
        </w:trPr>
        <w:tc>
          <w:tcPr>
            <w:tcW w:w="1413" w:type="dxa"/>
            <w:noWrap/>
            <w:hideMark/>
          </w:tcPr>
          <w:p w14:paraId="44D6FF8E"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4289</w:t>
            </w:r>
          </w:p>
        </w:tc>
        <w:tc>
          <w:tcPr>
            <w:tcW w:w="1417" w:type="dxa"/>
            <w:noWrap/>
            <w:hideMark/>
          </w:tcPr>
          <w:p w14:paraId="0716C87A"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6675" w:type="dxa"/>
            <w:noWrap/>
            <w:hideMark/>
          </w:tcPr>
          <w:p w14:paraId="1015944A"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Heart failure, unspecified</w:t>
            </w:r>
          </w:p>
        </w:tc>
      </w:tr>
      <w:tr w:rsidR="00A55DF2" w:rsidRPr="001D1E86" w14:paraId="3BA92F2D" w14:textId="77777777" w:rsidTr="00BC34D4">
        <w:trPr>
          <w:trHeight w:val="280"/>
        </w:trPr>
        <w:tc>
          <w:tcPr>
            <w:tcW w:w="1413" w:type="dxa"/>
            <w:noWrap/>
            <w:hideMark/>
          </w:tcPr>
          <w:p w14:paraId="770424AD"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I0981  </w:t>
            </w:r>
          </w:p>
        </w:tc>
        <w:tc>
          <w:tcPr>
            <w:tcW w:w="1417" w:type="dxa"/>
            <w:noWrap/>
            <w:hideMark/>
          </w:tcPr>
          <w:p w14:paraId="74FFF49C"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1A57F6F1"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Rheumatic heart failure</w:t>
            </w:r>
          </w:p>
        </w:tc>
      </w:tr>
      <w:tr w:rsidR="00A55DF2" w:rsidRPr="001D1E86" w14:paraId="01013328" w14:textId="77777777" w:rsidTr="00BC34D4">
        <w:trPr>
          <w:trHeight w:val="280"/>
        </w:trPr>
        <w:tc>
          <w:tcPr>
            <w:tcW w:w="1413" w:type="dxa"/>
            <w:noWrap/>
            <w:hideMark/>
          </w:tcPr>
          <w:p w14:paraId="6483B0F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I110   </w:t>
            </w:r>
          </w:p>
        </w:tc>
        <w:tc>
          <w:tcPr>
            <w:tcW w:w="1417" w:type="dxa"/>
            <w:noWrap/>
            <w:hideMark/>
          </w:tcPr>
          <w:p w14:paraId="2B287827"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4A963F2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Hypertensive heart disease with heart failure</w:t>
            </w:r>
          </w:p>
        </w:tc>
      </w:tr>
      <w:tr w:rsidR="00A55DF2" w:rsidRPr="001D1E86" w14:paraId="1801479C" w14:textId="77777777" w:rsidTr="00BC34D4">
        <w:trPr>
          <w:trHeight w:val="280"/>
        </w:trPr>
        <w:tc>
          <w:tcPr>
            <w:tcW w:w="1413" w:type="dxa"/>
            <w:noWrap/>
            <w:hideMark/>
          </w:tcPr>
          <w:p w14:paraId="2614284D"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I130   </w:t>
            </w:r>
          </w:p>
        </w:tc>
        <w:tc>
          <w:tcPr>
            <w:tcW w:w="1417" w:type="dxa"/>
            <w:noWrap/>
            <w:hideMark/>
          </w:tcPr>
          <w:p w14:paraId="6E5AD03D"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2CF3975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Hypertensive heart and chronic kidney disease with heart failure and stage 1 through stage 4 chronic kidney disease, or unspecified chronic kidney disease</w:t>
            </w:r>
          </w:p>
        </w:tc>
      </w:tr>
      <w:tr w:rsidR="00A55DF2" w:rsidRPr="001D1E86" w14:paraId="142A608B" w14:textId="77777777" w:rsidTr="00BC34D4">
        <w:trPr>
          <w:trHeight w:val="280"/>
        </w:trPr>
        <w:tc>
          <w:tcPr>
            <w:tcW w:w="1413" w:type="dxa"/>
            <w:noWrap/>
            <w:hideMark/>
          </w:tcPr>
          <w:p w14:paraId="0424FA33"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I132   </w:t>
            </w:r>
          </w:p>
        </w:tc>
        <w:tc>
          <w:tcPr>
            <w:tcW w:w="1417" w:type="dxa"/>
            <w:noWrap/>
            <w:hideMark/>
          </w:tcPr>
          <w:p w14:paraId="199F37CB"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0C2C223E"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Hypertensive heart and chronic kidney disease with heart failure and with stage 5 chronic kidney disease, or end stage renal disease</w:t>
            </w:r>
          </w:p>
        </w:tc>
      </w:tr>
      <w:tr w:rsidR="00A55DF2" w:rsidRPr="001D1E86" w14:paraId="13EE0EC4" w14:textId="77777777" w:rsidTr="00BC34D4">
        <w:trPr>
          <w:trHeight w:val="280"/>
        </w:trPr>
        <w:tc>
          <w:tcPr>
            <w:tcW w:w="1413" w:type="dxa"/>
            <w:noWrap/>
            <w:hideMark/>
          </w:tcPr>
          <w:p w14:paraId="38C67AEE"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    </w:t>
            </w:r>
          </w:p>
        </w:tc>
        <w:tc>
          <w:tcPr>
            <w:tcW w:w="1417" w:type="dxa"/>
            <w:noWrap/>
            <w:hideMark/>
          </w:tcPr>
          <w:p w14:paraId="3166CC6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4FBCAAB7"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Heart failure</w:t>
            </w:r>
          </w:p>
        </w:tc>
      </w:tr>
      <w:tr w:rsidR="00A55DF2" w:rsidRPr="001D1E86" w14:paraId="484A7160" w14:textId="77777777" w:rsidTr="00BC34D4">
        <w:trPr>
          <w:trHeight w:val="280"/>
        </w:trPr>
        <w:tc>
          <w:tcPr>
            <w:tcW w:w="1413" w:type="dxa"/>
            <w:noWrap/>
            <w:hideMark/>
          </w:tcPr>
          <w:p w14:paraId="2EB93857"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I502   </w:t>
            </w:r>
          </w:p>
        </w:tc>
        <w:tc>
          <w:tcPr>
            <w:tcW w:w="1417" w:type="dxa"/>
            <w:noWrap/>
            <w:hideMark/>
          </w:tcPr>
          <w:p w14:paraId="12B331DB"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7F8C66A3"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Systolic (congestive) heart failure</w:t>
            </w:r>
          </w:p>
        </w:tc>
      </w:tr>
      <w:tr w:rsidR="00A55DF2" w:rsidRPr="001D1E86" w14:paraId="52C6B2CF" w14:textId="77777777" w:rsidTr="00BC34D4">
        <w:trPr>
          <w:trHeight w:val="280"/>
        </w:trPr>
        <w:tc>
          <w:tcPr>
            <w:tcW w:w="1413" w:type="dxa"/>
            <w:noWrap/>
            <w:hideMark/>
          </w:tcPr>
          <w:p w14:paraId="6AEC5AF2"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I5020  </w:t>
            </w:r>
          </w:p>
        </w:tc>
        <w:tc>
          <w:tcPr>
            <w:tcW w:w="1417" w:type="dxa"/>
            <w:noWrap/>
            <w:hideMark/>
          </w:tcPr>
          <w:p w14:paraId="0869E56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6192AB6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Unspecified systolic (congestive) heart failure</w:t>
            </w:r>
          </w:p>
        </w:tc>
      </w:tr>
      <w:tr w:rsidR="00A55DF2" w:rsidRPr="001D1E86" w14:paraId="24A70ECF" w14:textId="77777777" w:rsidTr="00BC34D4">
        <w:trPr>
          <w:trHeight w:val="280"/>
        </w:trPr>
        <w:tc>
          <w:tcPr>
            <w:tcW w:w="1413" w:type="dxa"/>
            <w:noWrap/>
            <w:hideMark/>
          </w:tcPr>
          <w:p w14:paraId="2BC69CF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I5021  </w:t>
            </w:r>
          </w:p>
        </w:tc>
        <w:tc>
          <w:tcPr>
            <w:tcW w:w="1417" w:type="dxa"/>
            <w:noWrap/>
            <w:hideMark/>
          </w:tcPr>
          <w:p w14:paraId="7D80B3E7"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4D828EA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Acute systolic (congestive) heart failure</w:t>
            </w:r>
          </w:p>
        </w:tc>
      </w:tr>
      <w:tr w:rsidR="00A55DF2" w:rsidRPr="001D1E86" w14:paraId="596E0624" w14:textId="77777777" w:rsidTr="00BC34D4">
        <w:trPr>
          <w:trHeight w:val="280"/>
        </w:trPr>
        <w:tc>
          <w:tcPr>
            <w:tcW w:w="1413" w:type="dxa"/>
            <w:noWrap/>
            <w:hideMark/>
          </w:tcPr>
          <w:p w14:paraId="37EFDDE3"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I5022  </w:t>
            </w:r>
          </w:p>
        </w:tc>
        <w:tc>
          <w:tcPr>
            <w:tcW w:w="1417" w:type="dxa"/>
            <w:noWrap/>
            <w:hideMark/>
          </w:tcPr>
          <w:p w14:paraId="08201A45"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529C8382"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Chronic systolic (congestive) heart failure</w:t>
            </w:r>
          </w:p>
        </w:tc>
      </w:tr>
      <w:tr w:rsidR="00A55DF2" w:rsidRPr="001D1E86" w14:paraId="025483DD" w14:textId="77777777" w:rsidTr="00BC34D4">
        <w:trPr>
          <w:trHeight w:val="280"/>
        </w:trPr>
        <w:tc>
          <w:tcPr>
            <w:tcW w:w="1413" w:type="dxa"/>
            <w:noWrap/>
            <w:hideMark/>
          </w:tcPr>
          <w:p w14:paraId="6CEE6CD7"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I5023  </w:t>
            </w:r>
          </w:p>
        </w:tc>
        <w:tc>
          <w:tcPr>
            <w:tcW w:w="1417" w:type="dxa"/>
            <w:noWrap/>
            <w:hideMark/>
          </w:tcPr>
          <w:p w14:paraId="11D2652D"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4F802692"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Acute on chronic systolic (congestive) heart failure</w:t>
            </w:r>
          </w:p>
        </w:tc>
      </w:tr>
      <w:tr w:rsidR="00A55DF2" w:rsidRPr="001D1E86" w14:paraId="76678FD5" w14:textId="77777777" w:rsidTr="00BC34D4">
        <w:trPr>
          <w:trHeight w:val="280"/>
        </w:trPr>
        <w:tc>
          <w:tcPr>
            <w:tcW w:w="1413" w:type="dxa"/>
            <w:noWrap/>
            <w:hideMark/>
          </w:tcPr>
          <w:p w14:paraId="7F535A12"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I503   </w:t>
            </w:r>
          </w:p>
        </w:tc>
        <w:tc>
          <w:tcPr>
            <w:tcW w:w="1417" w:type="dxa"/>
            <w:noWrap/>
            <w:hideMark/>
          </w:tcPr>
          <w:p w14:paraId="3BB36BDD"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6D3DC97C"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Diastolic (congestive) heart failure</w:t>
            </w:r>
          </w:p>
        </w:tc>
      </w:tr>
      <w:tr w:rsidR="00A55DF2" w:rsidRPr="001D1E86" w14:paraId="36ED566B" w14:textId="77777777" w:rsidTr="00BC34D4">
        <w:trPr>
          <w:trHeight w:val="280"/>
        </w:trPr>
        <w:tc>
          <w:tcPr>
            <w:tcW w:w="1413" w:type="dxa"/>
            <w:noWrap/>
            <w:hideMark/>
          </w:tcPr>
          <w:p w14:paraId="7E05CCE5"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I5030  </w:t>
            </w:r>
          </w:p>
        </w:tc>
        <w:tc>
          <w:tcPr>
            <w:tcW w:w="1417" w:type="dxa"/>
            <w:noWrap/>
            <w:hideMark/>
          </w:tcPr>
          <w:p w14:paraId="3F926A66"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6F08929C"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Unspecified diastolic (congestive) heart failure</w:t>
            </w:r>
          </w:p>
        </w:tc>
      </w:tr>
      <w:tr w:rsidR="00A55DF2" w:rsidRPr="001D1E86" w14:paraId="3F3BA43E" w14:textId="77777777" w:rsidTr="00BC34D4">
        <w:trPr>
          <w:trHeight w:val="280"/>
        </w:trPr>
        <w:tc>
          <w:tcPr>
            <w:tcW w:w="1413" w:type="dxa"/>
            <w:noWrap/>
            <w:hideMark/>
          </w:tcPr>
          <w:p w14:paraId="4A192881"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I5031  </w:t>
            </w:r>
          </w:p>
        </w:tc>
        <w:tc>
          <w:tcPr>
            <w:tcW w:w="1417" w:type="dxa"/>
            <w:noWrap/>
            <w:hideMark/>
          </w:tcPr>
          <w:p w14:paraId="4233AA57"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531A9E67"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Acute diastolic (congestive) heart failure</w:t>
            </w:r>
          </w:p>
        </w:tc>
      </w:tr>
      <w:tr w:rsidR="00A55DF2" w:rsidRPr="001D1E86" w14:paraId="2E7C0615" w14:textId="77777777" w:rsidTr="00BC34D4">
        <w:trPr>
          <w:trHeight w:val="280"/>
        </w:trPr>
        <w:tc>
          <w:tcPr>
            <w:tcW w:w="1413" w:type="dxa"/>
            <w:noWrap/>
            <w:hideMark/>
          </w:tcPr>
          <w:p w14:paraId="6E18BBA8"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I5032  </w:t>
            </w:r>
          </w:p>
        </w:tc>
        <w:tc>
          <w:tcPr>
            <w:tcW w:w="1417" w:type="dxa"/>
            <w:noWrap/>
            <w:hideMark/>
          </w:tcPr>
          <w:p w14:paraId="45E413C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59D72A3B"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Chronic diastolic (congestive) heart failure</w:t>
            </w:r>
          </w:p>
        </w:tc>
      </w:tr>
      <w:tr w:rsidR="00A55DF2" w:rsidRPr="001D1E86" w14:paraId="0DDA3E78" w14:textId="77777777" w:rsidTr="00BC34D4">
        <w:trPr>
          <w:trHeight w:val="280"/>
        </w:trPr>
        <w:tc>
          <w:tcPr>
            <w:tcW w:w="1413" w:type="dxa"/>
            <w:noWrap/>
            <w:hideMark/>
          </w:tcPr>
          <w:p w14:paraId="670215A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I5033  </w:t>
            </w:r>
          </w:p>
        </w:tc>
        <w:tc>
          <w:tcPr>
            <w:tcW w:w="1417" w:type="dxa"/>
            <w:noWrap/>
            <w:hideMark/>
          </w:tcPr>
          <w:p w14:paraId="56050F6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1B2C4EDD"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Acute on chronic diastolic (congestive) heart failure</w:t>
            </w:r>
          </w:p>
        </w:tc>
      </w:tr>
      <w:tr w:rsidR="00A55DF2" w:rsidRPr="001D1E86" w14:paraId="2FAD22B4" w14:textId="77777777" w:rsidTr="00BC34D4">
        <w:trPr>
          <w:trHeight w:val="280"/>
        </w:trPr>
        <w:tc>
          <w:tcPr>
            <w:tcW w:w="1413" w:type="dxa"/>
            <w:noWrap/>
            <w:hideMark/>
          </w:tcPr>
          <w:p w14:paraId="089B2E5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I504   </w:t>
            </w:r>
          </w:p>
        </w:tc>
        <w:tc>
          <w:tcPr>
            <w:tcW w:w="1417" w:type="dxa"/>
            <w:noWrap/>
            <w:hideMark/>
          </w:tcPr>
          <w:p w14:paraId="444D10DA"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5B8C47D8"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Combined systolic (congestive) and diastolic (congestive) heart failure</w:t>
            </w:r>
          </w:p>
        </w:tc>
      </w:tr>
      <w:tr w:rsidR="00A55DF2" w:rsidRPr="001D1E86" w14:paraId="7B894ACD" w14:textId="77777777" w:rsidTr="00BC34D4">
        <w:trPr>
          <w:trHeight w:val="280"/>
        </w:trPr>
        <w:tc>
          <w:tcPr>
            <w:tcW w:w="1413" w:type="dxa"/>
            <w:noWrap/>
            <w:hideMark/>
          </w:tcPr>
          <w:p w14:paraId="20192930"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I5040  </w:t>
            </w:r>
          </w:p>
        </w:tc>
        <w:tc>
          <w:tcPr>
            <w:tcW w:w="1417" w:type="dxa"/>
            <w:noWrap/>
            <w:hideMark/>
          </w:tcPr>
          <w:p w14:paraId="004DC918"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4328491A"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Unspecified combined systolic (congestive) and diastolic (congestive) heart failure</w:t>
            </w:r>
          </w:p>
        </w:tc>
      </w:tr>
      <w:tr w:rsidR="00A55DF2" w:rsidRPr="001D1E86" w14:paraId="63AA2F38" w14:textId="77777777" w:rsidTr="00BC34D4">
        <w:trPr>
          <w:trHeight w:val="280"/>
        </w:trPr>
        <w:tc>
          <w:tcPr>
            <w:tcW w:w="1413" w:type="dxa"/>
            <w:noWrap/>
            <w:hideMark/>
          </w:tcPr>
          <w:p w14:paraId="5D079953"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I5041  </w:t>
            </w:r>
          </w:p>
        </w:tc>
        <w:tc>
          <w:tcPr>
            <w:tcW w:w="1417" w:type="dxa"/>
            <w:noWrap/>
            <w:hideMark/>
          </w:tcPr>
          <w:p w14:paraId="0791F2ED"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0521258C"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Acute combined systolic (congestive) and diastolic (congestive) heart failure</w:t>
            </w:r>
          </w:p>
        </w:tc>
      </w:tr>
      <w:tr w:rsidR="00A55DF2" w:rsidRPr="001D1E86" w14:paraId="13C5D824" w14:textId="77777777" w:rsidTr="00BC34D4">
        <w:trPr>
          <w:trHeight w:val="280"/>
        </w:trPr>
        <w:tc>
          <w:tcPr>
            <w:tcW w:w="1413" w:type="dxa"/>
            <w:noWrap/>
            <w:hideMark/>
          </w:tcPr>
          <w:p w14:paraId="12E25C80"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I5042  </w:t>
            </w:r>
          </w:p>
        </w:tc>
        <w:tc>
          <w:tcPr>
            <w:tcW w:w="1417" w:type="dxa"/>
            <w:noWrap/>
            <w:hideMark/>
          </w:tcPr>
          <w:p w14:paraId="1103563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480F734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Chronic combined systolic (congestive) and diastolic (congestive) heart failure</w:t>
            </w:r>
          </w:p>
        </w:tc>
      </w:tr>
      <w:tr w:rsidR="00A55DF2" w:rsidRPr="001D1E86" w14:paraId="224D56A7" w14:textId="77777777" w:rsidTr="00BC34D4">
        <w:trPr>
          <w:trHeight w:val="280"/>
        </w:trPr>
        <w:tc>
          <w:tcPr>
            <w:tcW w:w="1413" w:type="dxa"/>
            <w:noWrap/>
            <w:hideMark/>
          </w:tcPr>
          <w:p w14:paraId="280187CA"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I5043  </w:t>
            </w:r>
          </w:p>
        </w:tc>
        <w:tc>
          <w:tcPr>
            <w:tcW w:w="1417" w:type="dxa"/>
            <w:noWrap/>
            <w:hideMark/>
          </w:tcPr>
          <w:p w14:paraId="5DC31863"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208B7D2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Acute on chronic combined systolic (congestive) and diastolic (congestive) heart failure</w:t>
            </w:r>
          </w:p>
        </w:tc>
      </w:tr>
      <w:tr w:rsidR="00A55DF2" w:rsidRPr="001D1E86" w14:paraId="5482D30D" w14:textId="77777777" w:rsidTr="00BC34D4">
        <w:trPr>
          <w:trHeight w:val="280"/>
        </w:trPr>
        <w:tc>
          <w:tcPr>
            <w:tcW w:w="1413" w:type="dxa"/>
            <w:noWrap/>
            <w:hideMark/>
          </w:tcPr>
          <w:p w14:paraId="0C020675"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I508   </w:t>
            </w:r>
          </w:p>
        </w:tc>
        <w:tc>
          <w:tcPr>
            <w:tcW w:w="1417" w:type="dxa"/>
            <w:noWrap/>
            <w:hideMark/>
          </w:tcPr>
          <w:p w14:paraId="44BE7C6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5AB7B40A"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Other heart failure</w:t>
            </w:r>
          </w:p>
        </w:tc>
      </w:tr>
      <w:tr w:rsidR="00A55DF2" w:rsidRPr="001D1E86" w14:paraId="71DEF7C0" w14:textId="77777777" w:rsidTr="00BC34D4">
        <w:trPr>
          <w:trHeight w:val="280"/>
        </w:trPr>
        <w:tc>
          <w:tcPr>
            <w:tcW w:w="1413" w:type="dxa"/>
            <w:noWrap/>
            <w:hideMark/>
          </w:tcPr>
          <w:p w14:paraId="39E77762"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I5081  </w:t>
            </w:r>
          </w:p>
        </w:tc>
        <w:tc>
          <w:tcPr>
            <w:tcW w:w="1417" w:type="dxa"/>
            <w:noWrap/>
            <w:hideMark/>
          </w:tcPr>
          <w:p w14:paraId="7FDBC663"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2D56B15D"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Right heart failure</w:t>
            </w:r>
          </w:p>
        </w:tc>
      </w:tr>
      <w:tr w:rsidR="00A55DF2" w:rsidRPr="001D1E86" w14:paraId="2F425F3B" w14:textId="77777777" w:rsidTr="00BC34D4">
        <w:trPr>
          <w:trHeight w:val="280"/>
        </w:trPr>
        <w:tc>
          <w:tcPr>
            <w:tcW w:w="1413" w:type="dxa"/>
            <w:noWrap/>
            <w:hideMark/>
          </w:tcPr>
          <w:p w14:paraId="11D37F15"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I50810 </w:t>
            </w:r>
          </w:p>
        </w:tc>
        <w:tc>
          <w:tcPr>
            <w:tcW w:w="1417" w:type="dxa"/>
            <w:noWrap/>
            <w:hideMark/>
          </w:tcPr>
          <w:p w14:paraId="79BF05B1"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304A58EE"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Right heart failure, unspecified</w:t>
            </w:r>
          </w:p>
        </w:tc>
      </w:tr>
      <w:tr w:rsidR="00A55DF2" w:rsidRPr="001D1E86" w14:paraId="51F85964" w14:textId="77777777" w:rsidTr="00BC34D4">
        <w:trPr>
          <w:trHeight w:val="280"/>
        </w:trPr>
        <w:tc>
          <w:tcPr>
            <w:tcW w:w="1413" w:type="dxa"/>
            <w:noWrap/>
            <w:hideMark/>
          </w:tcPr>
          <w:p w14:paraId="204C19D3"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I50811 </w:t>
            </w:r>
          </w:p>
        </w:tc>
        <w:tc>
          <w:tcPr>
            <w:tcW w:w="1417" w:type="dxa"/>
            <w:noWrap/>
            <w:hideMark/>
          </w:tcPr>
          <w:p w14:paraId="228780C1"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4363426E"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Acute right heart failure</w:t>
            </w:r>
          </w:p>
        </w:tc>
      </w:tr>
      <w:tr w:rsidR="00A55DF2" w:rsidRPr="001D1E86" w14:paraId="5CB49F4B" w14:textId="77777777" w:rsidTr="00BC34D4">
        <w:trPr>
          <w:trHeight w:val="280"/>
        </w:trPr>
        <w:tc>
          <w:tcPr>
            <w:tcW w:w="1413" w:type="dxa"/>
            <w:noWrap/>
            <w:hideMark/>
          </w:tcPr>
          <w:p w14:paraId="3F8A2C97"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I50812 </w:t>
            </w:r>
          </w:p>
        </w:tc>
        <w:tc>
          <w:tcPr>
            <w:tcW w:w="1417" w:type="dxa"/>
            <w:noWrap/>
            <w:hideMark/>
          </w:tcPr>
          <w:p w14:paraId="32DD7FD6"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767E0C8E"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Chronic right heart failure</w:t>
            </w:r>
          </w:p>
        </w:tc>
      </w:tr>
      <w:tr w:rsidR="00A55DF2" w:rsidRPr="001D1E86" w14:paraId="418E22AD" w14:textId="77777777" w:rsidTr="00BC34D4">
        <w:trPr>
          <w:trHeight w:val="280"/>
        </w:trPr>
        <w:tc>
          <w:tcPr>
            <w:tcW w:w="1413" w:type="dxa"/>
            <w:noWrap/>
            <w:hideMark/>
          </w:tcPr>
          <w:p w14:paraId="184FD5E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I50813 </w:t>
            </w:r>
          </w:p>
        </w:tc>
        <w:tc>
          <w:tcPr>
            <w:tcW w:w="1417" w:type="dxa"/>
            <w:noWrap/>
            <w:hideMark/>
          </w:tcPr>
          <w:p w14:paraId="49CD56E8"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658BDC45"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Acute on chronic right heart failure</w:t>
            </w:r>
          </w:p>
        </w:tc>
      </w:tr>
      <w:tr w:rsidR="00A55DF2" w:rsidRPr="001D1E86" w14:paraId="225C0798" w14:textId="77777777" w:rsidTr="00BC34D4">
        <w:trPr>
          <w:trHeight w:val="280"/>
        </w:trPr>
        <w:tc>
          <w:tcPr>
            <w:tcW w:w="1413" w:type="dxa"/>
            <w:noWrap/>
            <w:hideMark/>
          </w:tcPr>
          <w:p w14:paraId="04D51800"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I50814 </w:t>
            </w:r>
          </w:p>
        </w:tc>
        <w:tc>
          <w:tcPr>
            <w:tcW w:w="1417" w:type="dxa"/>
            <w:noWrap/>
            <w:hideMark/>
          </w:tcPr>
          <w:p w14:paraId="7E06609C"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55B52BBE"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Right heart failure due to left heart failure</w:t>
            </w:r>
          </w:p>
        </w:tc>
      </w:tr>
      <w:tr w:rsidR="00A55DF2" w:rsidRPr="001D1E86" w14:paraId="1008A823" w14:textId="77777777" w:rsidTr="00BC34D4">
        <w:trPr>
          <w:trHeight w:val="280"/>
        </w:trPr>
        <w:tc>
          <w:tcPr>
            <w:tcW w:w="1413" w:type="dxa"/>
            <w:noWrap/>
            <w:hideMark/>
          </w:tcPr>
          <w:p w14:paraId="3F9C177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I5082  </w:t>
            </w:r>
          </w:p>
        </w:tc>
        <w:tc>
          <w:tcPr>
            <w:tcW w:w="1417" w:type="dxa"/>
            <w:noWrap/>
            <w:hideMark/>
          </w:tcPr>
          <w:p w14:paraId="623C90AF"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488777B8"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Biventricular heart failure</w:t>
            </w:r>
          </w:p>
        </w:tc>
      </w:tr>
      <w:tr w:rsidR="00A55DF2" w:rsidRPr="001D1E86" w14:paraId="1001A9F0" w14:textId="77777777" w:rsidTr="00BC34D4">
        <w:trPr>
          <w:trHeight w:val="280"/>
        </w:trPr>
        <w:tc>
          <w:tcPr>
            <w:tcW w:w="1413" w:type="dxa"/>
            <w:noWrap/>
            <w:hideMark/>
          </w:tcPr>
          <w:p w14:paraId="3726F57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I5083  </w:t>
            </w:r>
          </w:p>
        </w:tc>
        <w:tc>
          <w:tcPr>
            <w:tcW w:w="1417" w:type="dxa"/>
            <w:noWrap/>
            <w:hideMark/>
          </w:tcPr>
          <w:p w14:paraId="6CA3E39E"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66601B3C"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High output heart failure</w:t>
            </w:r>
          </w:p>
        </w:tc>
      </w:tr>
      <w:tr w:rsidR="00A55DF2" w:rsidRPr="001D1E86" w14:paraId="6D3DF301" w14:textId="77777777" w:rsidTr="00BC34D4">
        <w:trPr>
          <w:trHeight w:val="280"/>
        </w:trPr>
        <w:tc>
          <w:tcPr>
            <w:tcW w:w="1413" w:type="dxa"/>
            <w:noWrap/>
            <w:hideMark/>
          </w:tcPr>
          <w:p w14:paraId="2AE10733"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I5084  </w:t>
            </w:r>
          </w:p>
        </w:tc>
        <w:tc>
          <w:tcPr>
            <w:tcW w:w="1417" w:type="dxa"/>
            <w:noWrap/>
            <w:hideMark/>
          </w:tcPr>
          <w:p w14:paraId="15DDED0C"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7DDB9DB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End stage heart failure</w:t>
            </w:r>
          </w:p>
        </w:tc>
      </w:tr>
      <w:tr w:rsidR="00A55DF2" w:rsidRPr="001D1E86" w14:paraId="30E63201" w14:textId="77777777" w:rsidTr="00BC34D4">
        <w:trPr>
          <w:trHeight w:val="280"/>
        </w:trPr>
        <w:tc>
          <w:tcPr>
            <w:tcW w:w="1413" w:type="dxa"/>
            <w:noWrap/>
            <w:hideMark/>
          </w:tcPr>
          <w:p w14:paraId="7CA06DDD"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I5089  </w:t>
            </w:r>
          </w:p>
        </w:tc>
        <w:tc>
          <w:tcPr>
            <w:tcW w:w="1417" w:type="dxa"/>
            <w:noWrap/>
            <w:hideMark/>
          </w:tcPr>
          <w:p w14:paraId="31A3A4E8"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6DFA283A"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Other heart failure</w:t>
            </w:r>
          </w:p>
        </w:tc>
      </w:tr>
      <w:tr w:rsidR="00A55DF2" w:rsidRPr="001D1E86" w14:paraId="0CBB4076" w14:textId="77777777" w:rsidTr="00BC34D4">
        <w:trPr>
          <w:trHeight w:val="280"/>
        </w:trPr>
        <w:tc>
          <w:tcPr>
            <w:tcW w:w="1413" w:type="dxa"/>
            <w:noWrap/>
            <w:hideMark/>
          </w:tcPr>
          <w:p w14:paraId="0A1930CD"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I509   </w:t>
            </w:r>
          </w:p>
        </w:tc>
        <w:tc>
          <w:tcPr>
            <w:tcW w:w="1417" w:type="dxa"/>
            <w:noWrap/>
            <w:hideMark/>
          </w:tcPr>
          <w:p w14:paraId="0371D330"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40BF7A15"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Heart failure, unspecified</w:t>
            </w:r>
          </w:p>
        </w:tc>
      </w:tr>
      <w:tr w:rsidR="00A55DF2" w:rsidRPr="001D1E86" w14:paraId="2D6A20FB" w14:textId="77777777" w:rsidTr="00BC34D4">
        <w:trPr>
          <w:trHeight w:val="280"/>
        </w:trPr>
        <w:tc>
          <w:tcPr>
            <w:tcW w:w="1413" w:type="dxa"/>
            <w:noWrap/>
            <w:hideMark/>
          </w:tcPr>
          <w:p w14:paraId="06A4B7A0"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I9713  </w:t>
            </w:r>
          </w:p>
        </w:tc>
        <w:tc>
          <w:tcPr>
            <w:tcW w:w="1417" w:type="dxa"/>
            <w:noWrap/>
            <w:hideMark/>
          </w:tcPr>
          <w:p w14:paraId="782536E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46B874EA"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Postprocedural heart failure</w:t>
            </w:r>
          </w:p>
        </w:tc>
      </w:tr>
      <w:tr w:rsidR="00A55DF2" w:rsidRPr="001D1E86" w14:paraId="438F5428" w14:textId="77777777" w:rsidTr="00BC34D4">
        <w:trPr>
          <w:trHeight w:val="280"/>
        </w:trPr>
        <w:tc>
          <w:tcPr>
            <w:tcW w:w="1413" w:type="dxa"/>
            <w:noWrap/>
            <w:hideMark/>
          </w:tcPr>
          <w:p w14:paraId="5B800D35"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I97130 </w:t>
            </w:r>
          </w:p>
        </w:tc>
        <w:tc>
          <w:tcPr>
            <w:tcW w:w="1417" w:type="dxa"/>
            <w:noWrap/>
            <w:hideMark/>
          </w:tcPr>
          <w:p w14:paraId="5A8783CB"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1BD7DEE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Postprocedural heart failure following cardiac surgery</w:t>
            </w:r>
          </w:p>
        </w:tc>
      </w:tr>
      <w:tr w:rsidR="00A55DF2" w:rsidRPr="001D1E86" w14:paraId="728A4DD7" w14:textId="77777777" w:rsidTr="00BC34D4">
        <w:trPr>
          <w:trHeight w:val="280"/>
        </w:trPr>
        <w:tc>
          <w:tcPr>
            <w:tcW w:w="1413" w:type="dxa"/>
            <w:noWrap/>
            <w:hideMark/>
          </w:tcPr>
          <w:p w14:paraId="6C9C4F41"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I97131 </w:t>
            </w:r>
          </w:p>
        </w:tc>
        <w:tc>
          <w:tcPr>
            <w:tcW w:w="1417" w:type="dxa"/>
            <w:noWrap/>
            <w:hideMark/>
          </w:tcPr>
          <w:p w14:paraId="439970D1"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7089D3AB"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Postprocedural heart failure following other surgery</w:t>
            </w:r>
          </w:p>
        </w:tc>
      </w:tr>
      <w:tr w:rsidR="00A55DF2" w:rsidRPr="001D1E86" w14:paraId="575329DB" w14:textId="77777777" w:rsidTr="00BC34D4">
        <w:trPr>
          <w:trHeight w:val="280"/>
        </w:trPr>
        <w:tc>
          <w:tcPr>
            <w:tcW w:w="1413" w:type="dxa"/>
            <w:noWrap/>
            <w:hideMark/>
          </w:tcPr>
          <w:p w14:paraId="3ED921B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T8622  </w:t>
            </w:r>
          </w:p>
        </w:tc>
        <w:tc>
          <w:tcPr>
            <w:tcW w:w="1417" w:type="dxa"/>
            <w:noWrap/>
            <w:hideMark/>
          </w:tcPr>
          <w:p w14:paraId="2AEF9059"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43816D84"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Heart transplant failure</w:t>
            </w:r>
          </w:p>
        </w:tc>
      </w:tr>
      <w:tr w:rsidR="00A55DF2" w:rsidRPr="001D1E86" w14:paraId="54D0DA09" w14:textId="77777777" w:rsidTr="00BC34D4">
        <w:trPr>
          <w:trHeight w:val="280"/>
        </w:trPr>
        <w:tc>
          <w:tcPr>
            <w:tcW w:w="1413" w:type="dxa"/>
            <w:noWrap/>
            <w:hideMark/>
          </w:tcPr>
          <w:p w14:paraId="2C79ACA6"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T8632  </w:t>
            </w:r>
          </w:p>
        </w:tc>
        <w:tc>
          <w:tcPr>
            <w:tcW w:w="1417" w:type="dxa"/>
            <w:noWrap/>
            <w:hideMark/>
          </w:tcPr>
          <w:p w14:paraId="52E119F8"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6675" w:type="dxa"/>
            <w:noWrap/>
            <w:hideMark/>
          </w:tcPr>
          <w:p w14:paraId="20AE2BBE" w14:textId="77777777" w:rsidR="00A55DF2" w:rsidRPr="001D1E86" w:rsidRDefault="00A55DF2"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Heart-lung transplant failure</w:t>
            </w:r>
          </w:p>
        </w:tc>
      </w:tr>
    </w:tbl>
    <w:p w14:paraId="6B496615" w14:textId="77777777" w:rsidR="00A55DF2" w:rsidRPr="001D1E86" w:rsidRDefault="00A55DF2" w:rsidP="007007F8">
      <w:pPr>
        <w:spacing w:line="360" w:lineRule="auto"/>
        <w:rPr>
          <w:rFonts w:ascii="Times New Roman" w:hAnsi="Times New Roman" w:cs="Times New Roman"/>
          <w:sz w:val="24"/>
          <w:szCs w:val="24"/>
        </w:rPr>
      </w:pPr>
    </w:p>
    <w:p w14:paraId="79DE1329" w14:textId="77777777" w:rsidR="006B3297" w:rsidRPr="001D1E86" w:rsidRDefault="00262DE0" w:rsidP="007007F8">
      <w:pPr>
        <w:keepNext/>
        <w:spacing w:line="360" w:lineRule="auto"/>
        <w:rPr>
          <w:rFonts w:ascii="Times New Roman" w:hAnsi="Times New Roman" w:cs="Times New Roman"/>
          <w:b/>
          <w:bCs/>
          <w:sz w:val="24"/>
          <w:szCs w:val="24"/>
        </w:rPr>
      </w:pPr>
      <w:r w:rsidRPr="001D1E86">
        <w:rPr>
          <w:rFonts w:ascii="Times New Roman" w:hAnsi="Times New Roman" w:cs="Times New Roman"/>
          <w:b/>
          <w:bCs/>
          <w:sz w:val="24"/>
          <w:szCs w:val="24"/>
        </w:rPr>
        <w:t xml:space="preserve">Table </w:t>
      </w:r>
      <w:r w:rsidR="006B3297" w:rsidRPr="001D1E86">
        <w:rPr>
          <w:rFonts w:ascii="Times New Roman" w:hAnsi="Times New Roman" w:cs="Times New Roman"/>
          <w:b/>
          <w:bCs/>
          <w:sz w:val="24"/>
          <w:szCs w:val="24"/>
        </w:rPr>
        <w:t>S4 Literature Citations for 33 Directed Edges in the Albumin–Mortality DAG for a MIMIC-IV Target Trial Emulation in ICU Heart Failure Patients with Hypoalbuminemia</w:t>
      </w:r>
    </w:p>
    <w:tbl>
      <w:tblPr>
        <w:tblW w:w="9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1134"/>
        <w:gridCol w:w="4395"/>
        <w:gridCol w:w="3205"/>
      </w:tblGrid>
      <w:tr w:rsidR="0059034B" w:rsidRPr="001D1E86" w14:paraId="69AB918F" w14:textId="77777777" w:rsidTr="00262DE0">
        <w:trPr>
          <w:tblHeader/>
        </w:trPr>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00" w:type="dxa"/>
              <w:bottom w:w="80" w:type="dxa"/>
              <w:right w:w="100" w:type="dxa"/>
            </w:tcMar>
            <w:vAlign w:val="center"/>
          </w:tcPr>
          <w:p w14:paraId="5791FC83"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No.</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00" w:type="dxa"/>
              <w:bottom w:w="80" w:type="dxa"/>
              <w:right w:w="100" w:type="dxa"/>
            </w:tcMar>
            <w:vAlign w:val="center"/>
          </w:tcPr>
          <w:p w14:paraId="169107BB"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Causal Pathway</w:t>
            </w:r>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00" w:type="dxa"/>
              <w:bottom w:w="80" w:type="dxa"/>
              <w:right w:w="100" w:type="dxa"/>
            </w:tcMar>
            <w:vAlign w:val="center"/>
          </w:tcPr>
          <w:p w14:paraId="54E2581D"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Reference(s)</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80" w:type="dxa"/>
              <w:left w:w="100" w:type="dxa"/>
              <w:bottom w:w="80" w:type="dxa"/>
              <w:right w:w="100" w:type="dxa"/>
            </w:tcMar>
            <w:vAlign w:val="center"/>
          </w:tcPr>
          <w:p w14:paraId="0A5B3FCF"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Key Finding</w:t>
            </w:r>
          </w:p>
        </w:tc>
      </w:tr>
      <w:tr w:rsidR="0059034B" w:rsidRPr="001D1E86" w14:paraId="22C3AB94"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75FBFEFA"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5F71A977"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0"/>
                <w:id w:val="751799930"/>
              </w:sdtPr>
              <w:sdtEndPr/>
              <w:sdtContent>
                <w:r w:rsidR="0059034B" w:rsidRPr="001D1E86">
                  <w:rPr>
                    <w:rFonts w:ascii="Times New Roman" w:hAnsi="Times New Roman" w:cs="Times New Roman"/>
                    <w:sz w:val="24"/>
                    <w:szCs w:val="24"/>
                  </w:rPr>
                  <w:t>Age → CCI</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67F22C2"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Barnett K, Mercer SW, Norbury M, et al. Epidemiology of multimorbidity and implications for health care, research, and medical education: a cross-sectional study. Lancet. 2012;380(9836):37-43.</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76652EDC"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1"/>
                <w:id w:val="972059816"/>
              </w:sdtPr>
              <w:sdtEndPr/>
              <w:sdtContent>
                <w:r w:rsidR="0059034B" w:rsidRPr="001D1E86">
                  <w:rPr>
                    <w:rFonts w:ascii="Times New Roman" w:hAnsi="Times New Roman" w:cs="Times New Roman"/>
                    <w:sz w:val="24"/>
                    <w:szCs w:val="24"/>
                  </w:rPr>
                  <w:t>In 1,751,841 people, multimorbidity prevalence rose steeply with age and was present in the majority of those aged ≥65.</w:t>
                </w:r>
              </w:sdtContent>
            </w:sdt>
          </w:p>
        </w:tc>
      </w:tr>
      <w:tr w:rsidR="0059034B" w:rsidRPr="001D1E86" w14:paraId="23327D0D"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479A17C5"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2</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7D8EB395"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2"/>
                <w:id w:val="-1183451010"/>
              </w:sdtPr>
              <w:sdtEndPr/>
              <w:sdtContent>
                <w:r w:rsidR="0059034B" w:rsidRPr="001D1E86">
                  <w:rPr>
                    <w:rFonts w:ascii="Times New Roman" w:hAnsi="Times New Roman" w:cs="Times New Roman"/>
                    <w:sz w:val="24"/>
                    <w:szCs w:val="24"/>
                  </w:rPr>
                  <w:t>Age → Baseline Albumin</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668C6538"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Salive ME, Cornoni-Huntley J, Phillips CL, et al. Serum albumin in older persons: relationship with age and health status. J Clin Epidemiol. 1992;45(3):213-221.</w:t>
            </w:r>
            <w:r w:rsidRPr="001D1E86">
              <w:rPr>
                <w:rFonts w:ascii="Times New Roman" w:hAnsi="Times New Roman" w:cs="Times New Roman"/>
                <w:sz w:val="24"/>
                <w:szCs w:val="24"/>
              </w:rPr>
              <w:br/>
              <w:t>Gom I, Fukushima H, Shiraki M, et al. Relationship between serum albumin level and aging in community-dwelling self-supported elderly population. J Nutr Sci Vitaminol. 2007;53(1):37-42.</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3140C8E"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10-year age increment associated with 0.8 g/L lower albumin (OR 1.56). Longitudinal decline of 0.015 g/dL per year in 62,854 elderly.</w:t>
            </w:r>
          </w:p>
        </w:tc>
      </w:tr>
      <w:tr w:rsidR="0059034B" w:rsidRPr="001D1E86" w14:paraId="0A4CD063"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62F430EA"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3</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4D056F01"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3"/>
                <w:id w:val="1387851518"/>
              </w:sdtPr>
              <w:sdtEndPr/>
              <w:sdtContent>
                <w:r w:rsidR="0059034B" w:rsidRPr="001D1E86">
                  <w:rPr>
                    <w:rFonts w:ascii="Times New Roman" w:hAnsi="Times New Roman" w:cs="Times New Roman"/>
                    <w:sz w:val="24"/>
                    <w:szCs w:val="24"/>
                  </w:rPr>
                  <w:t>Age → Renal/Metabolic Dysfunction</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648045B7"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Rule AD, Amer H, Cornell LD, et al. The association between age and nephrosclerosis on renal biopsy among healthy adults. Ann Intern Med. 2010;152(9):561-567.</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7FF5AD8"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GFR declined ~6.3 mL/min/1.73 m² per decade after age 30–40, with increasing nephrosclerosis.</w:t>
            </w:r>
          </w:p>
        </w:tc>
      </w:tr>
      <w:tr w:rsidR="0059034B" w:rsidRPr="001D1E86" w14:paraId="591E7696"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FE3171E"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4</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5FAB9BC"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4"/>
                <w:id w:val="-1196556719"/>
              </w:sdtPr>
              <w:sdtEndPr/>
              <w:sdtContent>
                <w:r w:rsidR="0059034B" w:rsidRPr="001D1E86">
                  <w:rPr>
                    <w:rFonts w:ascii="Times New Roman" w:hAnsi="Times New Roman" w:cs="Times New Roman"/>
                    <w:sz w:val="24"/>
                    <w:szCs w:val="24"/>
                  </w:rPr>
                  <w:t>Age → Mortality</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7EB420FC"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Fuchs L, Chronaki CE, Park S, et al. ICU admission characteristics and mortality rates among elderly and very elderly patients. Intensive Care Med. 2012;38(10):1654-1661.</w:t>
            </w:r>
            <w:r w:rsidRPr="001D1E86">
              <w:rPr>
                <w:rFonts w:ascii="Times New Roman" w:hAnsi="Times New Roman" w:cs="Times New Roman"/>
                <w:sz w:val="24"/>
                <w:szCs w:val="24"/>
              </w:rPr>
              <w:br/>
              <w:t>Knaus WA, Draper EA, Wagner DP, et al. APACHE II: a severity of disease classification system. Crit Care Med. 1985;13(10):818-829.</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5F624C85"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5"/>
                <w:id w:val="-1255281523"/>
              </w:sdtPr>
              <w:sdtEndPr/>
              <w:sdtContent>
                <w:r w:rsidR="0059034B" w:rsidRPr="001D1E86">
                  <w:rPr>
                    <w:rFonts w:ascii="Times New Roman" w:hAnsi="Times New Roman" w:cs="Times New Roman"/>
                    <w:sz w:val="24"/>
                    <w:szCs w:val="24"/>
                  </w:rPr>
                  <w:t>Age ≥85: adjusted OR 1.53 for 28-day mortality vs. 65–74. APACHE II assigns 0–6 age points reflecting age's contribution to ICU mortality.</w:t>
                </w:r>
              </w:sdtContent>
            </w:sdt>
          </w:p>
        </w:tc>
      </w:tr>
      <w:tr w:rsidR="0059034B" w:rsidRPr="001D1E86" w14:paraId="7F38253B"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0B84465"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5</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8247962"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6"/>
                <w:id w:val="659104890"/>
              </w:sdtPr>
              <w:sdtEndPr/>
              <w:sdtContent>
                <w:r w:rsidR="0059034B" w:rsidRPr="001D1E86">
                  <w:rPr>
                    <w:rFonts w:ascii="Times New Roman" w:hAnsi="Times New Roman" w:cs="Times New Roman"/>
                    <w:sz w:val="24"/>
                    <w:szCs w:val="24"/>
                  </w:rPr>
                  <w:t>Weight → Baseline Albumin</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6A518243"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Don BR, Kaysen GA. Serum albumin: relationship to inflammation and nutrition. Semin Dial. 2004;17(6):432-437.</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53FF2B97"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Malnutrition and inflammation reduce albumin synthesis; nutritional variables primarily affect synthesis rate while inflammation affects catabolism.</w:t>
            </w:r>
          </w:p>
        </w:tc>
      </w:tr>
      <w:tr w:rsidR="0059034B" w:rsidRPr="001D1E86" w14:paraId="0DAAB664"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7F93F6C"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6</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002D6CC"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7"/>
                <w:id w:val="-501305690"/>
              </w:sdtPr>
              <w:sdtEndPr/>
              <w:sdtContent>
                <w:r w:rsidR="0059034B" w:rsidRPr="001D1E86">
                  <w:rPr>
                    <w:rFonts w:ascii="Times New Roman" w:hAnsi="Times New Roman" w:cs="Times New Roman"/>
                    <w:sz w:val="24"/>
                    <w:szCs w:val="24"/>
                  </w:rPr>
                  <w:t>Weight → Mortality</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7F70B4E"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Horwich TB, Fonarow GC, Hamilton MA, et al. The relationship between obesity and mortality in patients with heart failure. J Am Coll Cardiol. 2001;38(3):789-795.</w:t>
            </w:r>
            <w:r w:rsidRPr="001D1E86">
              <w:rPr>
                <w:rFonts w:ascii="Times New Roman" w:hAnsi="Times New Roman" w:cs="Times New Roman"/>
                <w:sz w:val="24"/>
                <w:szCs w:val="24"/>
              </w:rPr>
              <w:br/>
              <w:t>Akinnusi ME, Pineda LA, El Solh AA. Effect of obesity on intensive care morbidity and mortality: a meta-analysis. Crit Care Med. 2008;36(1):151-158.</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4B7975D8"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Obesity paradox in HF (1,203 patients). Meta-analysis (62,045 ICU patients): obesity RR 1.00 (95% CI 0.86–1.16) for ICU mortality.</w:t>
            </w:r>
          </w:p>
        </w:tc>
      </w:tr>
      <w:tr w:rsidR="0059034B" w:rsidRPr="001D1E86" w14:paraId="5F9D55CA"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6923C26A"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7</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BE63D2B"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8"/>
                <w:id w:val="-1609156570"/>
              </w:sdtPr>
              <w:sdtEndPr/>
              <w:sdtContent>
                <w:r w:rsidR="0059034B" w:rsidRPr="001D1E86">
                  <w:rPr>
                    <w:rFonts w:ascii="Times New Roman" w:hAnsi="Times New Roman" w:cs="Times New Roman"/>
                    <w:sz w:val="24"/>
                    <w:szCs w:val="24"/>
                  </w:rPr>
                  <w:t>CCI → Baseline Albumin</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6AC55A3C"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Don BR, Kaysen GA. Serum albumin: relationship to inflammation and nutrition. Semin Dial. 2004;17(6):432-437.</w:t>
            </w:r>
            <w:r w:rsidRPr="001D1E86">
              <w:rPr>
                <w:rFonts w:ascii="Times New Roman" w:hAnsi="Times New Roman" w:cs="Times New Roman"/>
                <w:sz w:val="24"/>
                <w:szCs w:val="24"/>
              </w:rPr>
              <w:br/>
              <w:t>Touma E, Bisharat N, Engell R, et al. Trends in admission serum albumin and mortality in patients with hospital readmission. Int J Clin Pract. 2019;73(6):e13314.</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02391CE"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Chronic diseases suppress hepatic albumin synthesis via pro-inflammatory cytokines. Low albumin patients had significantly higher CCI and 24.2% vs. 5.2% 6-month mortality.</w:t>
            </w:r>
          </w:p>
        </w:tc>
      </w:tr>
      <w:tr w:rsidR="0059034B" w:rsidRPr="001D1E86" w14:paraId="0CA4BA01"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1F10AF0"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8</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73D69E4"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9"/>
                <w:id w:val="538128822"/>
              </w:sdtPr>
              <w:sdtEndPr/>
              <w:sdtContent>
                <w:r w:rsidR="0059034B" w:rsidRPr="001D1E86">
                  <w:rPr>
                    <w:rFonts w:ascii="Times New Roman" w:hAnsi="Times New Roman" w:cs="Times New Roman"/>
                    <w:sz w:val="24"/>
                    <w:szCs w:val="24"/>
                  </w:rPr>
                  <w:t>CCI → Albumin Prescribing</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5A13F4FE"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Vincent JL, Sakr Y, Reinhart K, et al. Is albumin administration in the acutely ill associated with increased mortality? Results of the SOAP study. Crit Care. 2005;9(6):R745-R754.</w:t>
            </w:r>
            <w:r w:rsidRPr="001D1E86">
              <w:rPr>
                <w:rFonts w:ascii="Times New Roman" w:hAnsi="Times New Roman" w:cs="Times New Roman"/>
                <w:sz w:val="24"/>
                <w:szCs w:val="24"/>
              </w:rPr>
              <w:br/>
              <w:t>Finfer S, Liu B, Taylor C, et al. Resuscitation fluid use in critically ill adults: an international cross-sectional study in 391 intensive care units. Crit Care. 2010;14(5):R185.</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4AAA91B5"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SOAP study (3,147 patients, 198 ICUs): albumin recipients had higher SAPS II/SOFA. Albumin prescribing driven by impaired perfusion (44.6%) and abnormal vitals (34.8%).</w:t>
            </w:r>
          </w:p>
        </w:tc>
      </w:tr>
      <w:tr w:rsidR="0059034B" w:rsidRPr="001D1E86" w14:paraId="0EE780A5"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6806566"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9</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6BEB3E7"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10"/>
                <w:id w:val="-290029394"/>
              </w:sdtPr>
              <w:sdtEndPr/>
              <w:sdtContent>
                <w:r w:rsidR="0059034B" w:rsidRPr="001D1E86">
                  <w:rPr>
                    <w:rFonts w:ascii="Times New Roman" w:hAnsi="Times New Roman" w:cs="Times New Roman"/>
                    <w:sz w:val="24"/>
                    <w:szCs w:val="24"/>
                  </w:rPr>
                  <w:t>CCI → Mortality</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7D086115"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Charlson ME, Pompei P, Ales KL, et al. A new method of classifying prognostic comorbidity in longitudinal studies: development and validation. J Chronic Dis. 1987;40(5):373-383.</w:t>
            </w:r>
            <w:r w:rsidRPr="001D1E86">
              <w:rPr>
                <w:rFonts w:ascii="Times New Roman" w:hAnsi="Times New Roman" w:cs="Times New Roman"/>
                <w:sz w:val="24"/>
                <w:szCs w:val="24"/>
              </w:rPr>
              <w:br/>
              <w:t>Christensen S, Johansen MB, Christiansen CF, et al. Comparison of Charlson comorbidity index with SAPS and APACHE scores for prediction of mortality following intensive care. Clin Epidemiol. 2011;3:203-211.</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45815D5D"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11"/>
                <w:id w:val="1344463561"/>
              </w:sdtPr>
              <w:sdtEndPr/>
              <w:sdtContent>
                <w:r w:rsidR="0059034B" w:rsidRPr="001D1E86">
                  <w:rPr>
                    <w:rFonts w:ascii="Times New Roman" w:hAnsi="Times New Roman" w:cs="Times New Roman"/>
                    <w:sz w:val="24"/>
                    <w:szCs w:val="24"/>
                  </w:rPr>
                  <w:t>CCI dose-response: 12% (score 0) to 85% (≥5) 1-year mortality. CCI c-statistic 0.75 in ICU, comparable to APACHE II/SAPS II.</w:t>
                </w:r>
              </w:sdtContent>
            </w:sdt>
          </w:p>
        </w:tc>
      </w:tr>
      <w:tr w:rsidR="0059034B" w:rsidRPr="001D1E86" w14:paraId="224D7996"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623EF4D5"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10</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44386BE"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12"/>
                <w:id w:val="305980754"/>
              </w:sdtPr>
              <w:sdtEndPr/>
              <w:sdtContent>
                <w:r w:rsidR="0059034B" w:rsidRPr="001D1E86">
                  <w:rPr>
                    <w:rFonts w:ascii="Times New Roman" w:hAnsi="Times New Roman" w:cs="Times New Roman"/>
                    <w:sz w:val="24"/>
                    <w:szCs w:val="24"/>
                  </w:rPr>
                  <w:t>CCI → Renal Dysfunction</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4D94E810"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Thomas MC, Cooper ME, Zimmet P. Diabetic kidney disease. Nat Rev Dis Primers. 2015;1:15018.</w:t>
            </w:r>
            <w:r w:rsidRPr="001D1E86">
              <w:rPr>
                <w:rFonts w:ascii="Times New Roman" w:hAnsi="Times New Roman" w:cs="Times New Roman"/>
                <w:sz w:val="24"/>
                <w:szCs w:val="24"/>
              </w:rPr>
              <w:br/>
              <w:t>United States Renal Data System. 2023 USRDS Annual Data Report: Epidemiology of Kidney Disease in the United States. National Institutes of Health, National Institute of Diabetes and Digestive and Kidney Diseases; 2023. Accessed February 21, 2026. https://usrds-adr.niddk.nih.gov/2023</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64977AC3"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Diabetes (CCI 1–2 pts) is the leading cause of CKD. Diabetes (38%) and hypertension (27%) account for 65% of all ESKD cases.</w:t>
            </w:r>
          </w:p>
        </w:tc>
      </w:tr>
      <w:tr w:rsidR="0059034B" w:rsidRPr="001D1E86" w14:paraId="78A8DCFC"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13E34CE"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11</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A7C76FD"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13"/>
                <w:id w:val="2016767037"/>
              </w:sdtPr>
              <w:sdtEndPr/>
              <w:sdtContent>
                <w:r w:rsidR="0059034B" w:rsidRPr="001D1E86">
                  <w:rPr>
                    <w:rFonts w:ascii="Times New Roman" w:hAnsi="Times New Roman" w:cs="Times New Roman"/>
                    <w:sz w:val="24"/>
                    <w:szCs w:val="24"/>
                  </w:rPr>
                  <w:t>CCI → Hepatic Dysfunction</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3ED8B92"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Charlson ME, Pompei P, Ales KL, et al. A new method of classifying prognostic comorbidity in longitudinal studies: development and validation. J Chronic Dis. 1987;40(5):373-383.</w:t>
            </w:r>
            <w:r w:rsidRPr="001D1E86">
              <w:rPr>
                <w:rFonts w:ascii="Times New Roman" w:hAnsi="Times New Roman" w:cs="Times New Roman"/>
                <w:sz w:val="24"/>
                <w:szCs w:val="24"/>
              </w:rPr>
              <w:br/>
              <w:t>Quan H, Li B, Couris CM, et al. Updating and validating the Charlson comorbidity index and score for risk adjustment in hospital discharge abstracts using data from 6 countries. Am J Epidemiol. 2011;173(6):676-682.</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B103AB4"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CCI assigns weight 1 (mild) to 3 (moderate/severe) for liver disease. Updated CCI c-statistics 0.83–0.92 across 6 countries.</w:t>
            </w:r>
          </w:p>
        </w:tc>
      </w:tr>
      <w:tr w:rsidR="0059034B" w:rsidRPr="001D1E86" w14:paraId="48F1FD2E"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132A856"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12</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F70973A"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14"/>
                <w:id w:val="-2059854822"/>
              </w:sdtPr>
              <w:sdtEndPr/>
              <w:sdtContent>
                <w:r w:rsidR="0059034B" w:rsidRPr="001D1E86">
                  <w:rPr>
                    <w:rFonts w:ascii="Times New Roman" w:hAnsi="Times New Roman" w:cs="Times New Roman"/>
                    <w:sz w:val="24"/>
                    <w:szCs w:val="24"/>
                  </w:rPr>
                  <w:t>GCS → Albumin Prescribing</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6D665772"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Vincent JL, Sakr Y, Reinhart K, et al. Is albumin administration in the acutely ill associated with increased mortality? Results of the SOAP study. Crit Care. 2005;9(6):R745-R754.</w:t>
            </w:r>
            <w:r w:rsidRPr="001D1E86">
              <w:rPr>
                <w:rFonts w:ascii="Times New Roman" w:hAnsi="Times New Roman" w:cs="Times New Roman"/>
                <w:sz w:val="24"/>
                <w:szCs w:val="24"/>
              </w:rPr>
              <w:br/>
              <w:t>Dubois MJ, Orellana-Jimenez C, Melot C, et al. Albumin administration improves organ function in critically ill hypoalbuminemic patients: a prospective, randomized, controlled, pilot study. Crit Care Med. 2006;34(10):2536-2540.</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A35B1C8"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Albumin recipients had higher SOFA scores (incorporating GCS). Higher illness severity including neurological dysfunction triggered albumin replacement.</w:t>
            </w:r>
          </w:p>
        </w:tc>
      </w:tr>
      <w:tr w:rsidR="0059034B" w:rsidRPr="001D1E86" w14:paraId="5502AE81"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68A980B"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13</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DF798AB"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15"/>
                <w:id w:val="1995426241"/>
              </w:sdtPr>
              <w:sdtEndPr/>
              <w:sdtContent>
                <w:r w:rsidR="0059034B" w:rsidRPr="001D1E86">
                  <w:rPr>
                    <w:rFonts w:ascii="Times New Roman" w:hAnsi="Times New Roman" w:cs="Times New Roman"/>
                    <w:sz w:val="24"/>
                    <w:szCs w:val="24"/>
                  </w:rPr>
                  <w:t>GCS → Treatments 0–6 h</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6EA89436"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Hatchimonji JS, Sayed ZA, Engstrom CC, et al. Questioning dogma: does a GCS of 8 require intubation? Eur J Trauma Emerg Surg. 2020;46:1471-1480.</w:t>
            </w:r>
            <w:r w:rsidRPr="001D1E86">
              <w:rPr>
                <w:rFonts w:ascii="Times New Roman" w:hAnsi="Times New Roman" w:cs="Times New Roman"/>
                <w:sz w:val="24"/>
                <w:szCs w:val="24"/>
              </w:rPr>
              <w:br/>
              <w:t>Elkbuli A, Dowd B, Hai S, et al. Glasgow Coma Scale intubation thresholds and outcomes of patients with traumatic brain injury. Am Surg. 2023;89(3):474-480.</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544ACF61"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61% of patients with GCS 6–8 intubated within 1 hour. Intubation rates increased sharply with decreasing GCS.</w:t>
            </w:r>
          </w:p>
        </w:tc>
      </w:tr>
      <w:tr w:rsidR="0059034B" w:rsidRPr="001D1E86" w14:paraId="3EC8C905"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62ED64C7"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14</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483FFEEF"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16"/>
                <w:id w:val="-1872874038"/>
              </w:sdtPr>
              <w:sdtEndPr/>
              <w:sdtContent>
                <w:r w:rsidR="0059034B" w:rsidRPr="001D1E86">
                  <w:rPr>
                    <w:rFonts w:ascii="Times New Roman" w:hAnsi="Times New Roman" w:cs="Times New Roman"/>
                    <w:sz w:val="24"/>
                    <w:szCs w:val="24"/>
                  </w:rPr>
                  <w:t>GCS → Mortality</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5A23EC17"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Bastos PG, Sun X, Wagner DP, et al. Glasgow Coma Scale score in the evaluation of outcome in the intensive care unit: findings from the APACHE III study. Crit Care Med. 1993;21(10):1459-1465.</w:t>
            </w:r>
            <w:r w:rsidRPr="001D1E86">
              <w:rPr>
                <w:rFonts w:ascii="Times New Roman" w:hAnsi="Times New Roman" w:cs="Times New Roman"/>
                <w:sz w:val="24"/>
                <w:szCs w:val="24"/>
              </w:rPr>
              <w:br/>
              <w:t>Teasdale G, Maas A, Lecky F, et al. The Glasgow Coma Scale at 40 years: standing the test of time. Lancet Neurol. 2014;13(8):844-854.</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F252352"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In 15,973 non-traumatic ICU admissions, GCS–mortality r² = 0.922. GCS integral to APACHE, SOFA, SAPS across &gt;80 countries.</w:t>
            </w:r>
          </w:p>
        </w:tc>
      </w:tr>
      <w:tr w:rsidR="0059034B" w:rsidRPr="001D1E86" w14:paraId="026E0CEB"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7D4A28D"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15</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736CDDFA"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17"/>
                <w:id w:val="452928570"/>
              </w:sdtPr>
              <w:sdtEndPr/>
              <w:sdtContent>
                <w:r w:rsidR="0059034B" w:rsidRPr="001D1E86">
                  <w:rPr>
                    <w:rFonts w:ascii="Times New Roman" w:hAnsi="Times New Roman" w:cs="Times New Roman"/>
                    <w:sz w:val="24"/>
                    <w:szCs w:val="24"/>
                  </w:rPr>
                  <w:t>ICU Type → Albumin Prescribing</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28CA919"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Vincent JL, Sakr Y, Reinhart K, et al. Is albumin administration in the acutely ill associated with increased mortality? Results of the SOAP study. Crit Care. 2005;9(6):R745-R754.</w:t>
            </w:r>
            <w:r w:rsidRPr="001D1E86">
              <w:rPr>
                <w:rFonts w:ascii="Times New Roman" w:hAnsi="Times New Roman" w:cs="Times New Roman"/>
                <w:sz w:val="24"/>
                <w:szCs w:val="24"/>
              </w:rPr>
              <w:br/>
              <w:t>Vincent JL, Russell JA, Jacob M, et al. Albumin administration in the acutely ill: what is new and where next? Crit Care. 2014;18(4):231.</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593FDF80"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Prescribing varied significantly by admission type. Surgical ICUs use albumin for volume expansion; medical ICUs for sepsis/hypoalbuminemia.</w:t>
            </w:r>
          </w:p>
        </w:tc>
      </w:tr>
      <w:tr w:rsidR="0059034B" w:rsidRPr="001D1E86" w14:paraId="6886D204"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52F23790"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16</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14A5EE4"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18"/>
                <w:id w:val="-1072358173"/>
              </w:sdtPr>
              <w:sdtEndPr/>
              <w:sdtContent>
                <w:r w:rsidR="0059034B" w:rsidRPr="001D1E86">
                  <w:rPr>
                    <w:rFonts w:ascii="Times New Roman" w:hAnsi="Times New Roman" w:cs="Times New Roman"/>
                    <w:sz w:val="24"/>
                    <w:szCs w:val="24"/>
                  </w:rPr>
                  <w:t>ICU Type → Treatments 0–6 h</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D271790"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Sakr Y, Moreira CL, Rhodes A, et al. The impact of hospital and ICU organizational factors on outcome in critically ill patients: results from the EPIC II study. Crit Care Med. 2015;43(3):519-526.</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FBFB4C6"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EPIC II (13,796 patients, 1,265 ICUs, 75 countries): ICU type significantly influenced treatment practices and protocols.</w:t>
            </w:r>
          </w:p>
        </w:tc>
      </w:tr>
      <w:tr w:rsidR="0059034B" w:rsidRPr="001D1E86" w14:paraId="7834330A"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733C53D"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17</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8226A36"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19"/>
                <w:id w:val="1016468826"/>
              </w:sdtPr>
              <w:sdtEndPr/>
              <w:sdtContent>
                <w:r w:rsidR="0059034B" w:rsidRPr="001D1E86">
                  <w:rPr>
                    <w:rFonts w:ascii="Times New Roman" w:hAnsi="Times New Roman" w:cs="Times New Roman"/>
                    <w:sz w:val="24"/>
                    <w:szCs w:val="24"/>
                  </w:rPr>
                  <w:t>ICU Type → Mortality</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B51642C"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Knaus WA, Wagner DP, Zimmerman JE, et al. Variations in mortality and length of stay in intensive care units. Ann Intern Med. 1993;118(10):753-761.</w:t>
            </w:r>
            <w:r w:rsidRPr="001D1E86">
              <w:rPr>
                <w:rFonts w:ascii="Times New Roman" w:hAnsi="Times New Roman" w:cs="Times New Roman"/>
                <w:sz w:val="24"/>
                <w:szCs w:val="24"/>
              </w:rPr>
              <w:br/>
              <w:t>Zimmerman JE, Kramer AA, McNair DS, et al. Acute Physiology and Chronic Health Evaluation (APACHE) IV: hospital mortality assessment for today's critically ill patients. Crit Care Med. 2006;34(5):1297-1310.</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C7CBB90"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Mortality ranged 6.4–40% across ICU types (17,440 admissions); 90% of variation attributable to case-mix. ICU type included in APACHE IV.</w:t>
            </w:r>
          </w:p>
        </w:tc>
      </w:tr>
      <w:tr w:rsidR="0059034B" w:rsidRPr="001D1E86" w14:paraId="6141F4C3"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596FB86"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18</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C3C04F2"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20"/>
                <w:id w:val="1900074569"/>
              </w:sdtPr>
              <w:sdtEndPr/>
              <w:sdtContent>
                <w:r w:rsidR="0059034B" w:rsidRPr="001D1E86">
                  <w:rPr>
                    <w:rFonts w:ascii="Times New Roman" w:hAnsi="Times New Roman" w:cs="Times New Roman"/>
                    <w:sz w:val="24"/>
                    <w:szCs w:val="24"/>
                  </w:rPr>
                  <w:t>Baseline Albumin → Albumin Prescribing</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75967367"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Lyu PF, Murphy DJ, Engel HJ, et al. Impact of a sequential intervention on albumin utilization in critical care. Crit Care Med. 2016;44(7):1307-1313.</w:t>
            </w:r>
            <w:r w:rsidRPr="001D1E86">
              <w:rPr>
                <w:rFonts w:ascii="Times New Roman" w:hAnsi="Times New Roman" w:cs="Times New Roman"/>
                <w:sz w:val="24"/>
                <w:szCs w:val="24"/>
              </w:rPr>
              <w:br/>
              <w:t>Buckley MS, Knutson KA, Agarwal SK, et al. Clinical pharmacist–led impact on inappropriate albumin use and costs in the critically ill. Ann Pharmacother. 2020;54(2):132-139.</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7D63F2A"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Low albumin (&lt;2.5–3.0 g/dL) was the most common prescribing trigger. 44.3% of albumin use deemed inappropriate per national guidelines.</w:t>
            </w:r>
          </w:p>
        </w:tc>
      </w:tr>
      <w:tr w:rsidR="0059034B" w:rsidRPr="001D1E86" w14:paraId="485E624A"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A57DA1F"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19</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5757A5B6"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21"/>
                <w:id w:val="1141398942"/>
              </w:sdtPr>
              <w:sdtEndPr/>
              <w:sdtContent>
                <w:r w:rsidR="0059034B" w:rsidRPr="001D1E86">
                  <w:rPr>
                    <w:rFonts w:ascii="Times New Roman" w:hAnsi="Times New Roman" w:cs="Times New Roman"/>
                    <w:sz w:val="24"/>
                    <w:szCs w:val="24"/>
                  </w:rPr>
                  <w:t>Baseline Albumin → Mortality</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587D17C6"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Vincent JL, Dubois MJ, Navickis RJ, et al. Hypoalbuminemia in acute illness: is there a rationale for intervention? A meta-analysis of cohort studies and controlled trials. Ann Surg. 2003;237(3):319-334.</w:t>
            </w:r>
            <w:r w:rsidRPr="001D1E86">
              <w:rPr>
                <w:rFonts w:ascii="Times New Roman" w:hAnsi="Times New Roman" w:cs="Times New Roman"/>
                <w:sz w:val="24"/>
                <w:szCs w:val="24"/>
              </w:rPr>
              <w:br/>
              <w:t>Goldwasser P, Feldman J. Association of serum albumin and mortality risk. J Clin Epidemiol. 1997;50(6):693-703.</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5205ECE8"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Meta-analysis (291,433 patients): each 10 g/L albumin decline raised mortality odds by 137%. 24–56% increased death odds per 2.5 g/L decrement.</w:t>
            </w:r>
          </w:p>
        </w:tc>
      </w:tr>
      <w:tr w:rsidR="0059034B" w:rsidRPr="001D1E86" w14:paraId="1A80A482"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67ED7AD6"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20</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C8E484C"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22"/>
                <w:id w:val="126066596"/>
              </w:sdtPr>
              <w:sdtEndPr/>
              <w:sdtContent>
                <w:r w:rsidR="0059034B" w:rsidRPr="001D1E86">
                  <w:rPr>
                    <w:rFonts w:ascii="Times New Roman" w:hAnsi="Times New Roman" w:cs="Times New Roman"/>
                    <w:sz w:val="24"/>
                    <w:szCs w:val="24"/>
                  </w:rPr>
                  <w:t>Renal/Metabolic → Albumin Prescribing</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9785C4F"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Sort P, Navasa M, Arroyo V, et al. Effect of intravenous albumin on renal impairment and mortality in patients with cirrhosis and spontaneous bacterial peritonitis. N Engl J Med. 1999;341(6):403-409.</w:t>
            </w:r>
            <w:r w:rsidRPr="001D1E86">
              <w:rPr>
                <w:rFonts w:ascii="Times New Roman" w:hAnsi="Times New Roman" w:cs="Times New Roman"/>
                <w:sz w:val="24"/>
                <w:szCs w:val="24"/>
              </w:rPr>
              <w:br/>
              <w:t>European Association for the Study of the Liver (EASL). EASL Clinical Practice Guidelines for the management of patients with decompensated cirrhosis. J Hepatol. 2018;69(2):406-460.</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97A0E3A"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Albumin + cefotaxime reduced renal impairment from 33% to 10% and mortality from 29% to 10% in SBP (RCT, n=126). EASL guidelines formalize renal dysfunction as prescribing trigger.</w:t>
            </w:r>
          </w:p>
        </w:tc>
      </w:tr>
      <w:tr w:rsidR="0059034B" w:rsidRPr="001D1E86" w14:paraId="77269438"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5433D61C"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21</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63A9C391"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23"/>
                <w:id w:val="-1229181672"/>
              </w:sdtPr>
              <w:sdtEndPr/>
              <w:sdtContent>
                <w:r w:rsidR="0059034B" w:rsidRPr="001D1E86">
                  <w:rPr>
                    <w:rFonts w:ascii="Times New Roman" w:hAnsi="Times New Roman" w:cs="Times New Roman"/>
                    <w:sz w:val="24"/>
                    <w:szCs w:val="24"/>
                  </w:rPr>
                  <w:t>Renal/Metabolic → Mortality</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2C071E3"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Hoste EAJ, Bagshaw SM, Bellomo R, et al. Epidemiology of acute kidney injury in critically ill patients: the multinational AKI-EPI study. Intensive Care Med. 2015;41(8):1411-1423.</w:t>
            </w:r>
            <w:r w:rsidRPr="001D1E86">
              <w:rPr>
                <w:rFonts w:ascii="Times New Roman" w:hAnsi="Times New Roman" w:cs="Times New Roman"/>
                <w:sz w:val="24"/>
                <w:szCs w:val="24"/>
              </w:rPr>
              <w:br/>
              <w:t>Uchino S, Kellum JA, Bellomo R, et al. Acute renal failure in critically ill patients: a multinational, multicenter study. JAMA. 2005;294(7):813-818.</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BDDCDA2"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AKI in 57.3% of ICU patients; KDIGO stage 3 adjusted OR 6.88. BEST Kidney study: 60.3% hospital mortality with severe AKI requiring RRT.</w:t>
            </w:r>
          </w:p>
        </w:tc>
      </w:tr>
      <w:tr w:rsidR="0059034B" w:rsidRPr="001D1E86" w14:paraId="39FD6BFB"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E112D6B"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22</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4082C21"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24"/>
                <w:id w:val="1286682313"/>
              </w:sdtPr>
              <w:sdtEndPr/>
              <w:sdtContent>
                <w:r w:rsidR="0059034B" w:rsidRPr="001D1E86">
                  <w:rPr>
                    <w:rFonts w:ascii="Times New Roman" w:hAnsi="Times New Roman" w:cs="Times New Roman"/>
                    <w:sz w:val="24"/>
                    <w:szCs w:val="24"/>
                  </w:rPr>
                  <w:t>Renal/Metabolic → Treatments 0–6 h</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891A1B1"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Gaudry S, Hajage D, Schortgen F, et al. Initiation strategies for renal-replacement therapy in the intensive care unit. N Engl J Med. 2016;375(2):122-133.</w:t>
            </w:r>
            <w:r w:rsidRPr="001D1E86">
              <w:rPr>
                <w:rFonts w:ascii="Times New Roman" w:hAnsi="Times New Roman" w:cs="Times New Roman"/>
                <w:sz w:val="24"/>
                <w:szCs w:val="24"/>
              </w:rPr>
              <w:br/>
              <w:t>Bagshaw SM, Uchino S, Bellomo R, et al. Timing of renal replacement therapy and clinical outcomes in critically ill patients with severe acute kidney injury. J Crit Care. 2009;24(1):129-140.</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5F4C384"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AKIKI trial (n=620): severe AKI triggered early RRT. 64% of patients with severe AKI received RRT within first 2 days.</w:t>
            </w:r>
          </w:p>
        </w:tc>
      </w:tr>
      <w:tr w:rsidR="0059034B" w:rsidRPr="001D1E86" w14:paraId="7A680BCE"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4A244B88"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23</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6D7287F4"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25"/>
                <w:id w:val="1667727709"/>
              </w:sdtPr>
              <w:sdtEndPr/>
              <w:sdtContent>
                <w:r w:rsidR="0059034B" w:rsidRPr="001D1E86">
                  <w:rPr>
                    <w:rFonts w:ascii="Times New Roman" w:hAnsi="Times New Roman" w:cs="Times New Roman"/>
                    <w:sz w:val="24"/>
                    <w:szCs w:val="24"/>
                  </w:rPr>
                  <w:t>Heme/Coag → Albumin Prescribing</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5DD69CE4"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European Association for the Study of the Liver (EASL). EASL Clinical Practice Guidelines on prevention and management of bleeding and thrombosis in patients with cirrhosis. J Hepatol. 2022;76(5):1151-1184.</w:t>
            </w:r>
            <w:r w:rsidRPr="001D1E86">
              <w:rPr>
                <w:rFonts w:ascii="Times New Roman" w:hAnsi="Times New Roman" w:cs="Times New Roman"/>
                <w:sz w:val="24"/>
                <w:szCs w:val="24"/>
              </w:rPr>
              <w:br/>
              <w:t>Caraceni P, Angeli P, Prati D, et al. Use of albumin infusion for cirrhosis-related complications: an international position statement. JHEP Reports. 2023;5(7):100785.</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D4DBD69"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Liver failure–associated coagulopathy linked to albumin indications. 33 investigators/19 countries established 12 position statements connecting coagulopathy to albumin use.</w:t>
            </w:r>
          </w:p>
        </w:tc>
      </w:tr>
      <w:tr w:rsidR="0059034B" w:rsidRPr="001D1E86" w14:paraId="63DF2367"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499D38D"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24</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C55897D"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26"/>
                <w:id w:val="-687086179"/>
              </w:sdtPr>
              <w:sdtEndPr/>
              <w:sdtContent>
                <w:r w:rsidR="0059034B" w:rsidRPr="001D1E86">
                  <w:rPr>
                    <w:rFonts w:ascii="Times New Roman" w:hAnsi="Times New Roman" w:cs="Times New Roman"/>
                    <w:sz w:val="24"/>
                    <w:szCs w:val="24"/>
                  </w:rPr>
                  <w:t>Heme/Coag → Mortality</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8883BE8"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Vanderschueren S, De Weerdt A, Malbrain M, et al. Thrombocytopenia and prognosis in intensive care. Crit Care Med. 2000;28(6):1871-1876.</w:t>
            </w:r>
            <w:r w:rsidRPr="001D1E86">
              <w:rPr>
                <w:rFonts w:ascii="Times New Roman" w:hAnsi="Times New Roman" w:cs="Times New Roman"/>
                <w:sz w:val="24"/>
                <w:szCs w:val="24"/>
              </w:rPr>
              <w:br/>
              <w:t>Levi M, ten Cate H. Disseminated intravascular coagulation. N Engl J Med. 1999;341(8):586-592.</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D6EEF4D"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27"/>
                <w:id w:val="-1157414394"/>
              </w:sdtPr>
              <w:sdtEndPr/>
              <w:sdtContent>
                <w:r w:rsidR="0059034B" w:rsidRPr="001D1E86">
                  <w:rPr>
                    <w:rFonts w:ascii="Times New Roman" w:hAnsi="Times New Roman" w:cs="Times New Roman"/>
                    <w:sz w:val="24"/>
                    <w:szCs w:val="24"/>
                  </w:rPr>
                  <w:t>Thrombocytopenia: crude OR 5.0 for ICU mortality; ≤50% platelet drop OR 6.0. DIC carries 28-day mortality of 20–50%.</w:t>
                </w:r>
              </w:sdtContent>
            </w:sdt>
          </w:p>
        </w:tc>
      </w:tr>
      <w:tr w:rsidR="0059034B" w:rsidRPr="001D1E86" w14:paraId="149F3B19"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25E1CBC"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25</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6F810481"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28"/>
                <w:id w:val="397353241"/>
              </w:sdtPr>
              <w:sdtEndPr/>
              <w:sdtContent>
                <w:r w:rsidR="0059034B" w:rsidRPr="001D1E86">
                  <w:rPr>
                    <w:rFonts w:ascii="Times New Roman" w:hAnsi="Times New Roman" w:cs="Times New Roman"/>
                    <w:sz w:val="24"/>
                    <w:szCs w:val="24"/>
                  </w:rPr>
                  <w:t>Hepatic → Albumin Prescribing</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4396A926"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Angeli P, Bernardi M, Berzigotti A, et al. EASL Clinical Practice Guidelines for the management of patients with decompensated cirrhosis. J Hepatol. 2018;69(2):406-460.</w:t>
            </w:r>
            <w:r w:rsidRPr="001D1E86">
              <w:rPr>
                <w:rFonts w:ascii="Times New Roman" w:hAnsi="Times New Roman" w:cs="Times New Roman"/>
                <w:sz w:val="24"/>
                <w:szCs w:val="24"/>
              </w:rPr>
              <w:br/>
              <w:t>Bernardi M, Angeli P, Trevisani F, et al. Albumin in decompensated cirrhosis: new concepts and perspectives. Gut. 2020;69(6):1127-1138.</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5E3F0F3"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Strongest guideline-supported indication for albumin in liver disease. ANSWER trial: long-term albumin reduced mortality hazard by 38%.</w:t>
            </w:r>
          </w:p>
        </w:tc>
      </w:tr>
      <w:tr w:rsidR="0059034B" w:rsidRPr="001D1E86" w14:paraId="60A798FA"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BAAF6FD"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26</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8D217A3"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29"/>
                <w:id w:val="-465233796"/>
              </w:sdtPr>
              <w:sdtEndPr/>
              <w:sdtContent>
                <w:r w:rsidR="0059034B" w:rsidRPr="001D1E86">
                  <w:rPr>
                    <w:rFonts w:ascii="Times New Roman" w:hAnsi="Times New Roman" w:cs="Times New Roman"/>
                    <w:sz w:val="24"/>
                    <w:szCs w:val="24"/>
                  </w:rPr>
                  <w:t>Hepatic → Baseline Albumin</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EE185E2"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Rothschild MA, Oratz M, Schreiber SS. Serum albumin. Hepatology. 1988;8(2):385-401.</w:t>
            </w:r>
            <w:r w:rsidRPr="001D1E86">
              <w:rPr>
                <w:rFonts w:ascii="Times New Roman" w:hAnsi="Times New Roman" w:cs="Times New Roman"/>
                <w:sz w:val="24"/>
                <w:szCs w:val="24"/>
              </w:rPr>
              <w:br/>
              <w:t>Quinlan GJ, Martin GS, Evans TW. Albumin: biochemical properties and therapeutic potential. Hepatology. 2005;41(6):1211-1219.</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4CD9F562"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Liver synthesizes 12–25 g/day of albumin (50% of hepatic protein output). Hepatic dysfunction directly reduces synthesis; half-life ~20 days.</w:t>
            </w:r>
          </w:p>
        </w:tc>
      </w:tr>
      <w:tr w:rsidR="0059034B" w:rsidRPr="001D1E86" w14:paraId="09748F36"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8A489A3"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27</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7B40EB62"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30"/>
                <w:id w:val="-446442697"/>
              </w:sdtPr>
              <w:sdtEndPr/>
              <w:sdtContent>
                <w:r w:rsidR="0059034B" w:rsidRPr="001D1E86">
                  <w:rPr>
                    <w:rFonts w:ascii="Times New Roman" w:hAnsi="Times New Roman" w:cs="Times New Roman"/>
                    <w:sz w:val="24"/>
                    <w:szCs w:val="24"/>
                  </w:rPr>
                  <w:t>Hepatic → Mortality</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492FF26"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Levesque E, Hoti E, Azoulay D, et al. Prospective evaluation of the prognostic scores for cirrhotic patients admitted to an intensive care unit. J Hepatol. 2012;56(1):95-102.</w:t>
            </w:r>
            <w:r w:rsidRPr="001D1E86">
              <w:rPr>
                <w:rFonts w:ascii="Times New Roman" w:hAnsi="Times New Roman" w:cs="Times New Roman"/>
                <w:sz w:val="24"/>
                <w:szCs w:val="24"/>
              </w:rPr>
              <w:br/>
              <w:t>Cholongitas E, Senzolo M, Patch D, et al. Risk factors, SOFA and MELD scores for predicting short term mortality in cirrhotic patients admitted to intensive care unit. Aliment Pharmacol Ther. 2006;23(7):883-893.</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65301B1"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MELD, Child-Pugh, SOFA predict ICU mortality in cirrhosis. In-ICU mortality 42.7%; MELD &gt;26: OR 3.97.</w:t>
            </w:r>
          </w:p>
        </w:tc>
      </w:tr>
      <w:tr w:rsidR="0059034B" w:rsidRPr="001D1E86" w14:paraId="2EEF49B0"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57A6CF07"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28</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561132A"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31"/>
                <w:id w:val="1863069662"/>
              </w:sdtPr>
              <w:sdtEndPr/>
              <w:sdtContent>
                <w:r w:rsidR="0059034B" w:rsidRPr="001D1E86">
                  <w:rPr>
                    <w:rFonts w:ascii="Times New Roman" w:hAnsi="Times New Roman" w:cs="Times New Roman"/>
                    <w:sz w:val="24"/>
                    <w:szCs w:val="24"/>
                  </w:rPr>
                  <w:t>Hepatic → Heme/Coag</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68290101"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Tripodi A, Mannucci PM. The coagulopathy of chronic liver disease. N Engl J Med. 2011;365(2):147-156.</w:t>
            </w:r>
            <w:r w:rsidRPr="001D1E86">
              <w:rPr>
                <w:rFonts w:ascii="Times New Roman" w:hAnsi="Times New Roman" w:cs="Times New Roman"/>
                <w:sz w:val="24"/>
                <w:szCs w:val="24"/>
              </w:rPr>
              <w:br/>
              <w:t>Caldwell SH, Hoffman M, Lisman T, et al. Coagulation disorders and hemostasis in liver disease: pathophysiology and critical assessment of current management. Hepatology. 2006;44(4):1039-1046.</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8187FE6"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Liver synthesizes virtually all procoagulant and anticoagulant factors. Chronic liver disease produces a "rebalanced" but fragile hemostatic state with thrombocytopenia.</w:t>
            </w:r>
          </w:p>
        </w:tc>
      </w:tr>
      <w:tr w:rsidR="0059034B" w:rsidRPr="001D1E86" w14:paraId="3879E9D7"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CEAA215"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29</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4058BB7F"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32"/>
                <w:id w:val="1464311716"/>
              </w:sdtPr>
              <w:sdtEndPr/>
              <w:sdtContent>
                <w:r w:rsidR="0059034B" w:rsidRPr="001D1E86">
                  <w:rPr>
                    <w:rFonts w:ascii="Times New Roman" w:hAnsi="Times New Roman" w:cs="Times New Roman"/>
                    <w:sz w:val="24"/>
                    <w:szCs w:val="24"/>
                  </w:rPr>
                  <w:t>Treatments 0–6 h → Albumin Prescribing</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71DD5FF"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Martin GS, Moss M, Wheeler AP, et al. A randomized, controlled trial of furosemide with or without albumin in hypoproteinemic patients with acute lung injury. Crit Care Med. 2005;33(8):1681-1687.</w:t>
            </w:r>
            <w:r w:rsidRPr="001D1E86">
              <w:rPr>
                <w:rFonts w:ascii="Times New Roman" w:hAnsi="Times New Roman" w:cs="Times New Roman"/>
                <w:sz w:val="24"/>
                <w:szCs w:val="24"/>
              </w:rPr>
              <w:br/>
              <w:t>Lee EH, Kim EY, Yoo S, et al. Diuretic effect of co-administration of furosemide and albumin in comparison to furosemide therapy alone: an updated systematic review and meta-analysis. PLoS ONE. 2021;16(12):e0260312.</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EA76FD4"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33"/>
                <w:id w:val="-79931813"/>
              </w:sdtPr>
              <w:sdtEndPr/>
              <w:sdtContent>
                <w:r w:rsidR="0059034B" w:rsidRPr="001D1E86">
                  <w:rPr>
                    <w:rFonts w:ascii="Times New Roman" w:hAnsi="Times New Roman" w:cs="Times New Roman"/>
                    <w:sz w:val="24"/>
                    <w:szCs w:val="24"/>
                  </w:rPr>
                  <w:t xml:space="preserve">Albumin + furosemide improved oxygenation (PaO₂/FiO₂ +43 vs </w:t>
                </w:r>
                <w:r w:rsidR="0059034B" w:rsidRPr="001D1E86">
                  <w:rPr>
                    <w:rFonts w:ascii="Times New Roman" w:eastAsia="微软雅黑" w:hAnsi="Times New Roman" w:cs="Times New Roman"/>
                    <w:sz w:val="24"/>
                    <w:szCs w:val="24"/>
                  </w:rPr>
                  <w:t>−</w:t>
                </w:r>
                <w:r w:rsidR="0059034B" w:rsidRPr="001D1E86">
                  <w:rPr>
                    <w:rFonts w:ascii="Times New Roman" w:hAnsi="Times New Roman" w:cs="Times New Roman"/>
                    <w:sz w:val="24"/>
                    <w:szCs w:val="24"/>
                  </w:rPr>
                  <w:t>24 mmHg) in RCT. Meta-analysis confirmed advantages when albumin &lt;2.5 g/dL.</w:t>
                </w:r>
              </w:sdtContent>
            </w:sdt>
          </w:p>
        </w:tc>
      </w:tr>
      <w:tr w:rsidR="0059034B" w:rsidRPr="001D1E86" w14:paraId="6EF9B9C2"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80C9E12"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30</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5718DE85"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34"/>
                <w:id w:val="2138160575"/>
              </w:sdtPr>
              <w:sdtEndPr/>
              <w:sdtContent>
                <w:r w:rsidR="0059034B" w:rsidRPr="001D1E86">
                  <w:rPr>
                    <w:rFonts w:ascii="Times New Roman" w:hAnsi="Times New Roman" w:cs="Times New Roman"/>
                    <w:sz w:val="24"/>
                    <w:szCs w:val="24"/>
                  </w:rPr>
                  <w:t>Treatments 0–6 h → Mortality</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701D872E"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Roberts RJ, Miano TA, Gaieski DF, et al. Evaluation of vasopressor exposure and mortality in patients with septic shock. Crit Care Med. 2020;48(10):1445-1453.</w:t>
            </w:r>
            <w:r w:rsidRPr="001D1E86">
              <w:rPr>
                <w:rFonts w:ascii="Times New Roman" w:hAnsi="Times New Roman" w:cs="Times New Roman"/>
                <w:sz w:val="24"/>
                <w:szCs w:val="24"/>
              </w:rPr>
              <w:br/>
              <w:t>Brand DA, Patrick PA, Berger JT, et al. Intensity of vasopressor therapy for septic shock and the risk of in-hospital death. J Pain Symptom Manage. 2017;53(5):938-943.</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7D7DB02"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35"/>
                <w:id w:val="507916379"/>
              </w:sdtPr>
              <w:sdtEndPr/>
              <w:sdtContent>
                <w:r w:rsidR="0059034B" w:rsidRPr="001D1E86">
                  <w:rPr>
                    <w:rFonts w:ascii="Times New Roman" w:hAnsi="Times New Roman" w:cs="Times New Roman"/>
                    <w:sz w:val="24"/>
                    <w:szCs w:val="24"/>
                  </w:rPr>
                  <w:t>Each 10 μg/min norepinephrine increase: adjusted OR 1.33 for 30-day mortality. Only 20% on ≥2 vasopressors survived to discharge.</w:t>
                </w:r>
              </w:sdtContent>
            </w:sdt>
          </w:p>
        </w:tc>
      </w:tr>
      <w:tr w:rsidR="0059034B" w:rsidRPr="001D1E86" w14:paraId="00AB354E"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7D58461A"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31</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3E8652C0"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36"/>
                <w:id w:val="-715836568"/>
              </w:sdtPr>
              <w:sdtEndPr/>
              <w:sdtContent>
                <w:r w:rsidR="0059034B" w:rsidRPr="001D1E86">
                  <w:rPr>
                    <w:rFonts w:ascii="Times New Roman" w:hAnsi="Times New Roman" w:cs="Times New Roman"/>
                    <w:sz w:val="24"/>
                    <w:szCs w:val="24"/>
                  </w:rPr>
                  <w:t>Sex → Mortality</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42215A9B"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Valentin A, Jordan B, Lang T, et al. Gender-related differences in intensive care: a multiple-center cohort study of therapeutic interventions and outcome in critically ill patients. Crit Care Med. 2003;31(7):1901-1907.</w:t>
            </w:r>
            <w:r w:rsidRPr="001D1E86">
              <w:rPr>
                <w:rFonts w:ascii="Times New Roman" w:hAnsi="Times New Roman" w:cs="Times New Roman"/>
                <w:sz w:val="24"/>
                <w:szCs w:val="24"/>
              </w:rPr>
              <w:br/>
              <w:t>Modra LJ, Higgins AM, Vithanage RM, et al. Sex differences in mortality of ICU patients according to diagnosis-related sex balance. Am J Respir Crit Care Med. 2022;206(10):1268-1276.</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49DB165"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Sex-based disparities in ICU access/treatment (25,998 patients). In 1,450,782 admissions, women had higher mortality in conditions where women were underrepresented.</w:t>
            </w:r>
          </w:p>
        </w:tc>
      </w:tr>
      <w:tr w:rsidR="0059034B" w:rsidRPr="001D1E86" w14:paraId="5499A071"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43289AFF"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32</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7CF022E"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37"/>
                <w:id w:val="-1152224408"/>
              </w:sdtPr>
              <w:sdtEndPr/>
              <w:sdtContent>
                <w:r w:rsidR="0059034B" w:rsidRPr="001D1E86">
                  <w:rPr>
                    <w:rFonts w:ascii="Times New Roman" w:hAnsi="Times New Roman" w:cs="Times New Roman"/>
                    <w:sz w:val="24"/>
                    <w:szCs w:val="24"/>
                  </w:rPr>
                  <w:t>Race → Mortality</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B935FFA"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Danziger J, Ángel Armengol de la Hoz M, Li W, et al. Temporal trends in critical care outcomes in U.S. minority-serving hospitals. Am J Respir Crit Care Med. 2020;201(6):681-687.</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4FD5B550"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Among ~1.1 million ICU admissions, minority-serving hospitals showed no annual mortality decline (HR 0.99), demonstrating persistent racial disparities.</w:t>
            </w:r>
          </w:p>
        </w:tc>
      </w:tr>
      <w:tr w:rsidR="0059034B" w:rsidRPr="001D1E86" w14:paraId="1EA70546" w14:textId="77777777" w:rsidTr="00262DE0">
        <w:tc>
          <w:tcPr>
            <w:tcW w:w="562"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24ACFBD9"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33</w:t>
            </w:r>
          </w:p>
        </w:tc>
        <w:tc>
          <w:tcPr>
            <w:tcW w:w="1134"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1B4683C8" w14:textId="77777777" w:rsidR="0059034B" w:rsidRPr="001D1E86" w:rsidRDefault="00DB5AD7" w:rsidP="007007F8">
            <w:pPr>
              <w:spacing w:line="360" w:lineRule="auto"/>
              <w:rPr>
                <w:rFonts w:ascii="Times New Roman" w:hAnsi="Times New Roman" w:cs="Times New Roman"/>
                <w:sz w:val="24"/>
                <w:szCs w:val="24"/>
              </w:rPr>
            </w:pPr>
            <w:sdt>
              <w:sdtPr>
                <w:rPr>
                  <w:rFonts w:ascii="Times New Roman" w:hAnsi="Times New Roman" w:cs="Times New Roman"/>
                  <w:sz w:val="24"/>
                  <w:szCs w:val="24"/>
                </w:rPr>
                <w:tag w:val="goog_rdk_38"/>
                <w:id w:val="-1152808006"/>
              </w:sdtPr>
              <w:sdtEndPr/>
              <w:sdtContent>
                <w:r w:rsidR="0059034B" w:rsidRPr="001D1E86">
                  <w:rPr>
                    <w:rFonts w:ascii="Times New Roman" w:hAnsi="Times New Roman" w:cs="Times New Roman"/>
                    <w:sz w:val="24"/>
                    <w:szCs w:val="24"/>
                  </w:rPr>
                  <w:t>Albumin Use → Mortality (causal effect of interest)</w:t>
                </w:r>
              </w:sdtContent>
            </w:sdt>
          </w:p>
        </w:tc>
        <w:tc>
          <w:tcPr>
            <w:tcW w:w="439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7B3A6239"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Finfer S, Bellomo R, Boyce N, et al. A comparison of albumin and saline for fluid resuscitation in the intensive care unit. N Engl J Med. 2004;350(22):2247-2256.</w:t>
            </w:r>
            <w:r w:rsidRPr="001D1E86">
              <w:rPr>
                <w:rFonts w:ascii="Times New Roman" w:hAnsi="Times New Roman" w:cs="Times New Roman"/>
                <w:sz w:val="24"/>
                <w:szCs w:val="24"/>
              </w:rPr>
              <w:br/>
              <w:t>Caironi P, Tognoni G, Masson S, et al. Albumin replacement in patients with severe sepsis or septic shock. N Engl J Med. 2014;370(15):1412-1421.</w:t>
            </w:r>
            <w:r w:rsidRPr="001D1E86">
              <w:rPr>
                <w:rFonts w:ascii="Times New Roman" w:hAnsi="Times New Roman" w:cs="Times New Roman"/>
                <w:sz w:val="24"/>
                <w:szCs w:val="24"/>
              </w:rPr>
              <w:br/>
              <w:t>Delaney AP, Dan A, Finfer S, et al. The role of albumin as a resuscitation fluid for patients with sepsis: a systematic review and meta-analysis. Crit Care Med. 2011;39(2):386-391.</w:t>
            </w:r>
          </w:p>
        </w:tc>
        <w:tc>
          <w:tcPr>
            <w:tcW w:w="320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50" w:type="dxa"/>
              <w:left w:w="100" w:type="dxa"/>
              <w:bottom w:w="50" w:type="dxa"/>
              <w:right w:w="100" w:type="dxa"/>
            </w:tcMar>
          </w:tcPr>
          <w:p w14:paraId="09D72B5B" w14:textId="77777777" w:rsidR="0059034B" w:rsidRPr="001D1E86" w:rsidRDefault="0059034B"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SAFE (n=6,997): 28-day mortality RR 0.99. ALBIOS (n=1,818): septic shock subgroup 90-day mortality RR 0.87 (95% CI 0.77–0.99). Meta-analysis (17 RCTs): OR 0.82 in sepsis.</w:t>
            </w:r>
          </w:p>
        </w:tc>
      </w:tr>
    </w:tbl>
    <w:p w14:paraId="0881FF49" w14:textId="77777777" w:rsidR="006B3297" w:rsidRPr="001D1E86" w:rsidRDefault="006B3297" w:rsidP="007007F8">
      <w:pPr>
        <w:spacing w:line="360" w:lineRule="auto"/>
        <w:rPr>
          <w:rFonts w:ascii="Times New Roman" w:hAnsi="Times New Roman" w:cs="Times New Roman"/>
          <w:sz w:val="24"/>
          <w:szCs w:val="24"/>
        </w:rPr>
      </w:pPr>
    </w:p>
    <w:p w14:paraId="7E2B577A" w14:textId="77777777" w:rsidR="007007F8" w:rsidRPr="001D1E86" w:rsidRDefault="007007F8" w:rsidP="007007F8">
      <w:pPr>
        <w:keepNext/>
        <w:spacing w:line="360" w:lineRule="auto"/>
        <w:rPr>
          <w:rFonts w:ascii="Times New Roman" w:hAnsi="Times New Roman" w:cs="Times New Roman"/>
          <w:b/>
          <w:bCs/>
          <w:sz w:val="24"/>
          <w:szCs w:val="24"/>
        </w:rPr>
      </w:pPr>
      <w:r w:rsidRPr="001D1E86">
        <w:rPr>
          <w:rFonts w:ascii="Times New Roman" w:hAnsi="Times New Roman" w:cs="Times New Roman"/>
          <w:b/>
          <w:bCs/>
          <w:sz w:val="24"/>
          <w:szCs w:val="24"/>
        </w:rPr>
        <w:t>Table S5. Baseline Covariates Included in the Censoring Model</w:t>
      </w:r>
    </w:p>
    <w:tbl>
      <w:tblPr>
        <w:tblStyle w:val="a3"/>
        <w:tblW w:w="0" w:type="auto"/>
        <w:tblLook w:val="04A0" w:firstRow="1" w:lastRow="0" w:firstColumn="1" w:lastColumn="0" w:noHBand="0" w:noVBand="1"/>
      </w:tblPr>
      <w:tblGrid>
        <w:gridCol w:w="1940"/>
        <w:gridCol w:w="6356"/>
      </w:tblGrid>
      <w:tr w:rsidR="007007F8" w:rsidRPr="001D1E86" w14:paraId="6A4482EE" w14:textId="77777777" w:rsidTr="00316C30">
        <w:trPr>
          <w:tblHeader w:val="true"/>
        </w:trPr>
        <w:tc>
          <w:tcPr>
            <w:tcW w:w="1940" w:type="dxa"/>
            <w:vAlign w:val="center"/>
          </w:tcPr>
          <w:p w14:paraId="5FC7D9DB" w14:textId="77777777" w:rsidR="007007F8" w:rsidRPr="001D1E86" w:rsidRDefault="007007F8" w:rsidP="007007F8">
            <w:pPr>
              <w:spacing w:line="360" w:lineRule="auto"/>
              <w:rPr>
                <w:rFonts w:ascii="Times New Roman" w:hAnsi="Times New Roman" w:cs="Times New Roman"/>
                <w:sz w:val="24"/>
                <w:szCs w:val="24"/>
              </w:rPr>
            </w:pPr>
            <w:r w:rsidRPr="001D1E86">
              <w:rPr>
                <w:rFonts w:ascii="Times New Roman" w:hAnsi="Times New Roman" w:cs="Times New Roman"/>
                <w:b/>
                <w:bCs/>
                <w:sz w:val="24"/>
                <w:szCs w:val="24"/>
              </w:rPr>
              <w:t>Covariate Group</w:t>
            </w:r>
          </w:p>
        </w:tc>
        <w:tc>
          <w:tcPr>
            <w:tcW w:w="6356" w:type="dxa"/>
            <w:vAlign w:val="center"/>
          </w:tcPr>
          <w:p w14:paraId="10FD8E30" w14:textId="77777777" w:rsidR="007007F8" w:rsidRPr="001D1E86" w:rsidRDefault="007007F8" w:rsidP="007007F8">
            <w:pPr>
              <w:spacing w:line="360" w:lineRule="auto"/>
              <w:rPr>
                <w:rFonts w:ascii="Times New Roman" w:hAnsi="Times New Roman" w:cs="Times New Roman"/>
                <w:sz w:val="24"/>
                <w:szCs w:val="24"/>
              </w:rPr>
            </w:pPr>
            <w:r w:rsidRPr="001D1E86">
              <w:rPr>
                <w:rFonts w:ascii="Times New Roman" w:hAnsi="Times New Roman" w:cs="Times New Roman"/>
                <w:b/>
                <w:bCs/>
                <w:sz w:val="24"/>
                <w:szCs w:val="24"/>
              </w:rPr>
              <w:t>Corresponding Operational Variables</w:t>
            </w:r>
          </w:p>
        </w:tc>
      </w:tr>
      <w:tr w:rsidR="001A79AE" w:rsidRPr="001D1E86" w14:paraId="114DF7DF" w14:textId="77777777" w:rsidTr="001A79AE">
        <w:tc>
          <w:tcPr>
            <w:tcW w:w="1940" w:type="dxa"/>
            <w:vAlign w:val="center"/>
          </w:tcPr>
          <w:p w14:paraId="615FC6D7" w14:textId="77777777" w:rsidR="001A79AE" w:rsidRPr="001D1E86" w:rsidRDefault="001A79AE"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Baseline albumin</w:t>
            </w:r>
          </w:p>
        </w:tc>
        <w:tc>
          <w:tcPr>
            <w:tcW w:w="6356" w:type="dxa"/>
            <w:vAlign w:val="center"/>
          </w:tcPr>
          <w:p w14:paraId="325C12E7" w14:textId="77777777" w:rsidR="001A79AE" w:rsidRPr="001D1E86" w:rsidRDefault="001A79AE"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Albumin closest</w:t>
            </w:r>
          </w:p>
        </w:tc>
      </w:tr>
      <w:tr w:rsidR="001A79AE" w:rsidRPr="001D1E86" w14:paraId="759F79B2" w14:textId="77777777" w:rsidTr="001A79AE">
        <w:tc>
          <w:tcPr>
            <w:tcW w:w="1940" w:type="dxa"/>
            <w:vAlign w:val="center"/>
          </w:tcPr>
          <w:p w14:paraId="772AD237" w14:textId="77777777" w:rsidR="001A79AE" w:rsidRPr="001D1E86" w:rsidRDefault="001A79AE"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Charlson Index</w:t>
            </w:r>
          </w:p>
        </w:tc>
        <w:tc>
          <w:tcPr>
            <w:tcW w:w="6356" w:type="dxa"/>
            <w:vAlign w:val="center"/>
          </w:tcPr>
          <w:p w14:paraId="40CF8EA0" w14:textId="77777777" w:rsidR="001A79AE" w:rsidRPr="001D1E86" w:rsidRDefault="001A79AE"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Charlson comorbidity index</w:t>
            </w:r>
          </w:p>
        </w:tc>
      </w:tr>
      <w:tr w:rsidR="001A79AE" w:rsidRPr="001D1E86" w14:paraId="4C421002" w14:textId="77777777" w:rsidTr="001A79AE">
        <w:tc>
          <w:tcPr>
            <w:tcW w:w="1940" w:type="dxa"/>
            <w:vAlign w:val="center"/>
          </w:tcPr>
          <w:p w14:paraId="020C9F3F" w14:textId="77777777" w:rsidR="001A79AE" w:rsidRPr="001D1E86" w:rsidRDefault="001A79AE"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GCS</w:t>
            </w:r>
          </w:p>
        </w:tc>
        <w:tc>
          <w:tcPr>
            <w:tcW w:w="6356" w:type="dxa"/>
            <w:vAlign w:val="center"/>
          </w:tcPr>
          <w:p w14:paraId="3945F7D9" w14:textId="77777777" w:rsidR="001A79AE" w:rsidRPr="001D1E86" w:rsidRDefault="001A79AE"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Glasgow Coma Scale score</w:t>
            </w:r>
          </w:p>
        </w:tc>
      </w:tr>
      <w:tr w:rsidR="001A79AE" w:rsidRPr="001D1E86" w14:paraId="4546AE3C" w14:textId="77777777" w:rsidTr="001A79AE">
        <w:tc>
          <w:tcPr>
            <w:tcW w:w="1940" w:type="dxa"/>
            <w:vAlign w:val="center"/>
          </w:tcPr>
          <w:p w14:paraId="1D6CF4D8" w14:textId="77777777" w:rsidR="001A79AE" w:rsidRPr="001D1E86" w:rsidRDefault="001A79AE"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ICU type</w:t>
            </w:r>
          </w:p>
        </w:tc>
        <w:tc>
          <w:tcPr>
            <w:tcW w:w="6356" w:type="dxa"/>
            <w:vAlign w:val="center"/>
          </w:tcPr>
          <w:p w14:paraId="77F9CD52" w14:textId="77777777" w:rsidR="001A79AE" w:rsidRPr="001D1E86" w:rsidRDefault="001A79AE"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ICU type</w:t>
            </w:r>
          </w:p>
        </w:tc>
      </w:tr>
      <w:tr w:rsidR="001A79AE" w:rsidRPr="001D1E86" w14:paraId="6339862D" w14:textId="77777777" w:rsidTr="001A79AE">
        <w:tc>
          <w:tcPr>
            <w:tcW w:w="1940" w:type="dxa"/>
            <w:vAlign w:val="center"/>
          </w:tcPr>
          <w:p w14:paraId="43971FEB" w14:textId="77777777" w:rsidR="001A79AE" w:rsidRPr="001D1E86" w:rsidRDefault="001A79AE"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Renal/Metabolic</w:t>
            </w:r>
          </w:p>
        </w:tc>
        <w:tc>
          <w:tcPr>
            <w:tcW w:w="6356" w:type="dxa"/>
            <w:vAlign w:val="center"/>
          </w:tcPr>
          <w:p w14:paraId="17B05855" w14:textId="77777777" w:rsidR="001A79AE" w:rsidRPr="001D1E86" w:rsidRDefault="001A79AE" w:rsidP="007007F8">
            <w:pPr>
              <w:spacing w:line="360" w:lineRule="auto"/>
              <w:rPr>
                <w:rFonts w:ascii="Times New Roman" w:hAnsi="Times New Roman" w:cs="Times New Roman"/>
                <w:sz w:val="24"/>
                <w:szCs w:val="24"/>
              </w:rPr>
            </w:pPr>
            <w:r>
              <w:t>Creatinine, BUN, sodium, potassium, chloride, bicarbonate, anion gap, calcium</w:t>
            </w:r>
          </w:p>
        </w:tc>
      </w:tr>
      <w:tr w:rsidR="001A79AE" w:rsidRPr="001D1E86" w14:paraId="07790E15" w14:textId="77777777" w:rsidTr="001A79AE">
        <w:tc>
          <w:tcPr>
            <w:tcW w:w="1940" w:type="dxa"/>
            <w:vAlign w:val="center"/>
          </w:tcPr>
          <w:p w14:paraId="30DD4943" w14:textId="77777777" w:rsidR="001A79AE" w:rsidRPr="001D1E86" w:rsidRDefault="001A79AE"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Heme/Coag</w:t>
            </w:r>
          </w:p>
        </w:tc>
        <w:tc>
          <w:tcPr>
            <w:tcW w:w="6356" w:type="dxa"/>
            <w:vAlign w:val="center"/>
          </w:tcPr>
          <w:p w14:paraId="34504BCF" w14:textId="77777777" w:rsidR="001A79AE" w:rsidRPr="001D1E86" w:rsidRDefault="001A79AE"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WBC, hemoglobin, platelet, INR, APTT</w:t>
            </w:r>
          </w:p>
        </w:tc>
      </w:tr>
      <w:tr w:rsidR="001A79AE" w:rsidRPr="001D1E86" w14:paraId="16C1E69C" w14:textId="77777777" w:rsidTr="001A79AE">
        <w:tc>
          <w:tcPr>
            <w:tcW w:w="1940" w:type="dxa"/>
            <w:vAlign w:val="center"/>
          </w:tcPr>
          <w:p w14:paraId="4A1DF2DA" w14:textId="77777777" w:rsidR="001A79AE" w:rsidRPr="001D1E86" w:rsidRDefault="001A79AE"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Hepatic</w:t>
            </w:r>
          </w:p>
        </w:tc>
        <w:tc>
          <w:tcPr>
            <w:tcW w:w="6356" w:type="dxa"/>
            <w:vAlign w:val="center"/>
          </w:tcPr>
          <w:p w14:paraId="79FA6A03" w14:textId="77777777" w:rsidR="001A79AE" w:rsidRPr="001D1E86" w:rsidRDefault="001A79AE"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ALT, AST, ALP, total bilirubin</w:t>
            </w:r>
          </w:p>
        </w:tc>
      </w:tr>
      <w:tr w:rsidR="001A79AE" w:rsidRPr="001D1E86" w14:paraId="6843A036" w14:textId="77777777" w:rsidTr="001A79AE">
        <w:tc>
          <w:tcPr>
            <w:tcW w:w="1940" w:type="dxa"/>
            <w:vAlign w:val="center"/>
          </w:tcPr>
          <w:p w14:paraId="27B8A958" w14:textId="77777777" w:rsidR="001A79AE" w:rsidRPr="001D1E86" w:rsidRDefault="001A79AE"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Treatments (0–6 h)</w:t>
            </w:r>
          </w:p>
        </w:tc>
        <w:tc>
          <w:tcPr>
            <w:tcW w:w="6356" w:type="dxa"/>
            <w:vAlign w:val="center"/>
          </w:tcPr>
          <w:p w14:paraId="7245510F" w14:textId="77777777" w:rsidR="001A79AE" w:rsidRPr="001D1E86" w:rsidRDefault="002914F4" w:rsidP="007007F8">
            <w:pPr>
              <w:spacing w:line="360" w:lineRule="auto"/>
              <w:rPr>
                <w:rFonts w:ascii="Times New Roman" w:hAnsi="Times New Roman" w:cs="Times New Roman"/>
                <w:sz w:val="24"/>
                <w:szCs w:val="24"/>
              </w:rPr>
            </w:pPr>
            <w:r>
              <w:t>Furosemide Equivalent Dose (0–6 h), Diuretic Use (0–6 h), Vasopressor Use (0–6 h), Norepinephrine Equivalent Dose (0–6 h), Mechanical Ventilation, CRRT activated, Urine Output Rate (0–6 h)</w:t>
            </w:r>
          </w:p>
        </w:tc>
      </w:tr>
      <w:tr w:rsidR="001A79AE" w:rsidRPr="001D1E86" w14:paraId="6843A036" w14:textId="77777777" w:rsidTr="001A79AE">
        <w:tc>
          <w:tcPr>
            <w:tcW w:w="1940" w:type="dxa"/>
            <w:vAlign w:val="center"/>
          </w:tcPr>
          <w:p w14:paraId="27B8A958" w14:textId="77777777" w:rsidR="001A79AE" w:rsidRPr="001D1E86" w:rsidRDefault="001A79AE"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Additional baseline variables</w:t>
            </w:r>
          </w:p>
        </w:tc>
        <w:tc>
          <w:tcPr>
            <w:tcW w:w="6356" w:type="dxa"/>
            <w:vAlign w:val="center"/>
          </w:tcPr>
          <w:p w14:paraId="7245510F" w14:textId="77777777" w:rsidR="001A79AE" w:rsidRPr="001D1E86" w:rsidRDefault="002914F4" w:rsidP="007007F8">
            <w:pPr>
              <w:spacing w:line="360" w:lineRule="auto"/>
              <w:rPr>
                <w:rFonts w:ascii="Times New Roman" w:hAnsi="Times New Roman" w:cs="Times New Roman"/>
                <w:sz w:val="24"/>
                <w:szCs w:val="24"/>
              </w:rPr>
            </w:pPr>
            <w:r>
              <w:t>Age, sex, race, weight, glucose, PT</w:t>
            </w:r>
          </w:p>
        </w:tc>
      </w:tr>
    </w:tbl>
    <w:p w14:paraId="056629E3" w14:textId="77777777" w:rsidR="001A79AE" w:rsidRPr="001D1E86" w:rsidRDefault="001A79AE" w:rsidP="007007F8">
      <w:pPr>
        <w:spacing w:line="360" w:lineRule="auto"/>
        <w:rPr>
          <w:rFonts w:ascii="Times New Roman" w:hAnsi="Times New Roman" w:cs="Times New Roman"/>
          <w:sz w:val="24"/>
          <w:szCs w:val="24"/>
        </w:rPr>
      </w:pPr>
    </w:p>
    <w:p w14:paraId="5FBD43D0" w14:textId="77777777" w:rsidR="00713772" w:rsidRDefault="00F60E6B">
      <w:pPr>
        <w:keepNext/>
        <w:spacing w:after="80"/>
        <w:rPr>
          <w:rFonts w:hint="eastAsia"/>
        </w:rPr>
      </w:pPr>
      <w:r>
        <w:rPr>
          <w:rFonts w:ascii="Arial" w:eastAsia="Arial" w:hAnsi="Arial"/>
          <w:b/>
          <w:sz w:val="18"/>
        </w:rPr>
        <w:t>Table S6.</w:t>
      </w:r>
      <w:r>
        <w:rPr>
          <w:rFonts w:ascii="Arial" w:eastAsia="Arial" w:hAnsi="Arial"/>
          <w:sz w:val="18"/>
        </w:rPr>
        <w:t xml:space="preserve"> Albumin concentration distribution among patients initiating albumin during 6–&lt;48 hours</w:t>
      </w:r>
    </w:p>
    <w:tbl>
      <w:tblPr>
        <w:tblStyle w:val="a3"/>
        <w:tblW w:w="0" w:type="auto"/>
        <w:tblLook w:val="04A0" w:firstRow="1" w:lastRow="0" w:firstColumn="1" w:lastColumn="0" w:noHBand="0" w:noVBand="1"/>
      </w:tblPr>
      <w:tblGrid>
        <w:gridCol w:w="2075"/>
        <w:gridCol w:w="2074"/>
        <w:gridCol w:w="2074"/>
        <w:gridCol w:w="2073"/>
      </w:tblGrid>
      <w:tr w:rsidR="00713772" w14:paraId="6F587A8D" w14:textId="77777777">
        <w:trPr>
          <w:tblHeader/>
        </w:trPr>
        <w:tc>
          <w:tcPr>
            <w:tcW w:w="2076" w:type="dxa"/>
            <w:vAlign w:val="center"/>
          </w:tcPr>
          <w:p w14:paraId="7ADF7B6B" w14:textId="77777777" w:rsidR="00713772" w:rsidRDefault="00F60E6B">
            <w:pPr>
              <w:rPr>
                <w:rFonts w:hint="eastAsia"/>
              </w:rPr>
            </w:pPr>
            <w:r>
              <w:rPr>
                <w:rFonts w:ascii="Arial" w:eastAsia="Arial" w:hAnsi="Arial"/>
                <w:b/>
                <w:sz w:val="14"/>
              </w:rPr>
              <w:t>Domain</w:t>
            </w:r>
          </w:p>
        </w:tc>
        <w:tc>
          <w:tcPr>
            <w:tcW w:w="2076" w:type="dxa"/>
            <w:vAlign w:val="center"/>
          </w:tcPr>
          <w:p w14:paraId="6A8EB78C" w14:textId="77777777" w:rsidR="00713772" w:rsidRDefault="00F60E6B">
            <w:pPr>
              <w:rPr>
                <w:rFonts w:hint="eastAsia"/>
              </w:rPr>
            </w:pPr>
            <w:r>
              <w:rPr>
                <w:rFonts w:ascii="Arial" w:eastAsia="Arial" w:hAnsi="Arial"/>
                <w:b/>
                <w:sz w:val="14"/>
              </w:rPr>
              <w:t>Category</w:t>
            </w:r>
          </w:p>
        </w:tc>
        <w:tc>
          <w:tcPr>
            <w:tcW w:w="2076" w:type="dxa"/>
            <w:vAlign w:val="center"/>
          </w:tcPr>
          <w:p w14:paraId="0024637C" w14:textId="77777777" w:rsidR="00713772" w:rsidRDefault="00F60E6B">
            <w:pPr>
              <w:rPr>
                <w:rFonts w:hint="eastAsia"/>
              </w:rPr>
            </w:pPr>
            <w:r>
              <w:rPr>
                <w:rFonts w:ascii="Arial" w:eastAsia="Arial" w:hAnsi="Arial"/>
                <w:b/>
                <w:sz w:val="14"/>
              </w:rPr>
              <w:t>Patients/events</w:t>
            </w:r>
          </w:p>
        </w:tc>
        <w:tc>
          <w:tcPr>
            <w:tcW w:w="2076" w:type="dxa"/>
            <w:vAlign w:val="center"/>
          </w:tcPr>
          <w:p w14:paraId="0F09358F" w14:textId="77777777" w:rsidR="00713772" w:rsidRDefault="00F60E6B">
            <w:pPr>
              <w:rPr>
                <w:rFonts w:hint="eastAsia"/>
              </w:rPr>
            </w:pPr>
            <w:r>
              <w:rPr>
                <w:rFonts w:ascii="Arial" w:eastAsia="Arial" w:hAnsi="Arial"/>
                <w:b/>
                <w:sz w:val="14"/>
              </w:rPr>
              <w:t>Dose or volume</w:t>
            </w:r>
          </w:p>
        </w:tc>
      </w:tr>
      <w:tr w:rsidR="00713772" w14:paraId="5945FD0C" w14:textId="77777777">
        <w:tc>
          <w:tcPr>
            <w:tcW w:w="2076" w:type="dxa"/>
            <w:vAlign w:val="center"/>
          </w:tcPr>
          <w:p w14:paraId="306265FF" w14:textId="77777777" w:rsidR="00713772" w:rsidRDefault="00F60E6B">
            <w:pPr>
              <w:rPr>
                <w:rFonts w:hint="eastAsia"/>
              </w:rPr>
            </w:pPr>
            <w:r>
              <w:rPr>
                <w:rFonts w:ascii="Arial" w:eastAsia="Arial" w:hAnsi="Arial"/>
                <w:sz w:val="14"/>
              </w:rPr>
              <w:t>First concentration</w:t>
            </w:r>
          </w:p>
        </w:tc>
        <w:tc>
          <w:tcPr>
            <w:tcW w:w="2076" w:type="dxa"/>
            <w:vAlign w:val="center"/>
          </w:tcPr>
          <w:p w14:paraId="49EFAD8B" w14:textId="77777777" w:rsidR="00713772" w:rsidRDefault="00F60E6B">
            <w:pPr>
              <w:rPr>
                <w:rFonts w:hint="eastAsia"/>
              </w:rPr>
            </w:pPr>
            <w:r>
              <w:rPr>
                <w:rFonts w:ascii="Arial" w:eastAsia="Arial" w:hAnsi="Arial"/>
                <w:sz w:val="14"/>
              </w:rPr>
              <w:t>5%</w:t>
            </w:r>
          </w:p>
        </w:tc>
        <w:tc>
          <w:tcPr>
            <w:tcW w:w="2076" w:type="dxa"/>
            <w:vAlign w:val="center"/>
          </w:tcPr>
          <w:p w14:paraId="0AE19965" w14:textId="77777777" w:rsidR="00713772" w:rsidRDefault="00F60E6B">
            <w:pPr>
              <w:rPr>
                <w:rFonts w:hint="eastAsia"/>
              </w:rPr>
            </w:pPr>
            <w:r>
              <w:rPr>
                <w:rFonts w:ascii="Arial" w:eastAsia="Arial" w:hAnsi="Arial"/>
                <w:sz w:val="14"/>
              </w:rPr>
              <w:t>51 patients (63.7%)</w:t>
            </w:r>
          </w:p>
        </w:tc>
        <w:tc>
          <w:tcPr>
            <w:tcW w:w="2076" w:type="dxa"/>
            <w:vAlign w:val="center"/>
          </w:tcPr>
          <w:p w14:paraId="0BC680C0" w14:textId="77777777" w:rsidR="00713772" w:rsidRDefault="00713772">
            <w:pPr>
              <w:rPr>
                <w:rFonts w:hint="eastAsia"/>
              </w:rPr>
            </w:pPr>
          </w:p>
        </w:tc>
      </w:tr>
      <w:tr w:rsidR="00713772" w14:paraId="71F59BED" w14:textId="77777777">
        <w:tc>
          <w:tcPr>
            <w:tcW w:w="2076" w:type="dxa"/>
            <w:vAlign w:val="center"/>
          </w:tcPr>
          <w:p w14:paraId="6D099125" w14:textId="77777777" w:rsidR="00713772" w:rsidRDefault="00F60E6B">
            <w:pPr>
              <w:rPr>
                <w:rFonts w:hint="eastAsia"/>
              </w:rPr>
            </w:pPr>
            <w:r>
              <w:rPr>
                <w:rFonts w:ascii="Arial" w:eastAsia="Arial" w:hAnsi="Arial"/>
                <w:sz w:val="14"/>
              </w:rPr>
              <w:t>First concentration</w:t>
            </w:r>
          </w:p>
        </w:tc>
        <w:tc>
          <w:tcPr>
            <w:tcW w:w="2076" w:type="dxa"/>
            <w:vAlign w:val="center"/>
          </w:tcPr>
          <w:p w14:paraId="231225D7" w14:textId="77777777" w:rsidR="00713772" w:rsidRDefault="00F60E6B">
            <w:pPr>
              <w:rPr>
                <w:rFonts w:hint="eastAsia"/>
              </w:rPr>
            </w:pPr>
            <w:r>
              <w:rPr>
                <w:rFonts w:ascii="Arial" w:eastAsia="Arial" w:hAnsi="Arial"/>
                <w:sz w:val="14"/>
              </w:rPr>
              <w:t>25%</w:t>
            </w:r>
          </w:p>
        </w:tc>
        <w:tc>
          <w:tcPr>
            <w:tcW w:w="2076" w:type="dxa"/>
            <w:vAlign w:val="center"/>
          </w:tcPr>
          <w:p w14:paraId="0A426414" w14:textId="77777777" w:rsidR="00713772" w:rsidRDefault="00F60E6B">
            <w:pPr>
              <w:rPr>
                <w:rFonts w:hint="eastAsia"/>
              </w:rPr>
            </w:pPr>
            <w:r>
              <w:rPr>
                <w:rFonts w:ascii="Arial" w:eastAsia="Arial" w:hAnsi="Arial"/>
                <w:sz w:val="14"/>
              </w:rPr>
              <w:t>29 patients (36.2%)</w:t>
            </w:r>
          </w:p>
        </w:tc>
        <w:tc>
          <w:tcPr>
            <w:tcW w:w="2076" w:type="dxa"/>
            <w:vAlign w:val="center"/>
          </w:tcPr>
          <w:p w14:paraId="300604DF" w14:textId="77777777" w:rsidR="00713772" w:rsidRDefault="00713772">
            <w:pPr>
              <w:rPr>
                <w:rFonts w:hint="eastAsia"/>
              </w:rPr>
            </w:pPr>
          </w:p>
        </w:tc>
      </w:tr>
      <w:tr w:rsidR="00713772" w14:paraId="13D9B6D5" w14:textId="77777777">
        <w:tc>
          <w:tcPr>
            <w:tcW w:w="2076" w:type="dxa"/>
            <w:vAlign w:val="center"/>
          </w:tcPr>
          <w:p w14:paraId="766BC6C9" w14:textId="77777777" w:rsidR="00713772" w:rsidRDefault="00F60E6B">
            <w:pPr>
              <w:rPr>
                <w:rFonts w:hint="eastAsia"/>
              </w:rPr>
            </w:pPr>
            <w:r>
              <w:rPr>
                <w:rFonts w:ascii="Arial" w:eastAsia="Arial" w:hAnsi="Arial"/>
                <w:sz w:val="14"/>
              </w:rPr>
              <w:t>Patient-level pattern</w:t>
            </w:r>
          </w:p>
        </w:tc>
        <w:tc>
          <w:tcPr>
            <w:tcW w:w="2076" w:type="dxa"/>
            <w:vAlign w:val="center"/>
          </w:tcPr>
          <w:p w14:paraId="1FB5F83F" w14:textId="77777777" w:rsidR="00713772" w:rsidRDefault="00F60E6B">
            <w:pPr>
              <w:rPr>
                <w:rFonts w:hint="eastAsia"/>
              </w:rPr>
            </w:pPr>
            <w:r>
              <w:rPr>
                <w:rFonts w:ascii="Arial" w:eastAsia="Arial" w:hAnsi="Arial"/>
                <w:sz w:val="14"/>
              </w:rPr>
              <w:t>Hyperoncotic only</w:t>
            </w:r>
          </w:p>
        </w:tc>
        <w:tc>
          <w:tcPr>
            <w:tcW w:w="2076" w:type="dxa"/>
            <w:vAlign w:val="center"/>
          </w:tcPr>
          <w:p w14:paraId="230139AB" w14:textId="77777777" w:rsidR="00713772" w:rsidRDefault="00F60E6B">
            <w:pPr>
              <w:rPr>
                <w:rFonts w:hint="eastAsia"/>
              </w:rPr>
            </w:pPr>
            <w:r>
              <w:rPr>
                <w:rFonts w:ascii="Arial" w:eastAsia="Arial" w:hAnsi="Arial"/>
                <w:sz w:val="14"/>
              </w:rPr>
              <w:t>25 patients (31.2%)</w:t>
            </w:r>
          </w:p>
        </w:tc>
        <w:tc>
          <w:tcPr>
            <w:tcW w:w="2076" w:type="dxa"/>
            <w:vAlign w:val="center"/>
          </w:tcPr>
          <w:p w14:paraId="010E121E" w14:textId="77777777" w:rsidR="00713772" w:rsidRDefault="00713772">
            <w:pPr>
              <w:rPr>
                <w:rFonts w:hint="eastAsia"/>
              </w:rPr>
            </w:pPr>
          </w:p>
        </w:tc>
      </w:tr>
      <w:tr w:rsidR="00713772" w14:paraId="5A3729FE" w14:textId="77777777">
        <w:tc>
          <w:tcPr>
            <w:tcW w:w="2076" w:type="dxa"/>
            <w:vAlign w:val="center"/>
          </w:tcPr>
          <w:p w14:paraId="2247CA1F" w14:textId="77777777" w:rsidR="00713772" w:rsidRDefault="00F60E6B">
            <w:pPr>
              <w:rPr>
                <w:rFonts w:hint="eastAsia"/>
              </w:rPr>
            </w:pPr>
            <w:r>
              <w:rPr>
                <w:rFonts w:ascii="Arial" w:eastAsia="Arial" w:hAnsi="Arial"/>
                <w:sz w:val="14"/>
              </w:rPr>
              <w:t>Patient-level pattern</w:t>
            </w:r>
          </w:p>
        </w:tc>
        <w:tc>
          <w:tcPr>
            <w:tcW w:w="2076" w:type="dxa"/>
            <w:vAlign w:val="center"/>
          </w:tcPr>
          <w:p w14:paraId="3721C3D8" w14:textId="77777777" w:rsidR="00713772" w:rsidRDefault="00F60E6B">
            <w:pPr>
              <w:rPr>
                <w:rFonts w:hint="eastAsia"/>
              </w:rPr>
            </w:pPr>
            <w:r>
              <w:rPr>
                <w:rFonts w:ascii="Arial" w:eastAsia="Arial" w:hAnsi="Arial"/>
                <w:sz w:val="14"/>
              </w:rPr>
              <w:t>Iso-/low-oncotic only</w:t>
            </w:r>
          </w:p>
        </w:tc>
        <w:tc>
          <w:tcPr>
            <w:tcW w:w="2076" w:type="dxa"/>
            <w:vAlign w:val="center"/>
          </w:tcPr>
          <w:p w14:paraId="2562F69F" w14:textId="77777777" w:rsidR="00713772" w:rsidRDefault="00F60E6B">
            <w:pPr>
              <w:rPr>
                <w:rFonts w:hint="eastAsia"/>
              </w:rPr>
            </w:pPr>
            <w:r>
              <w:rPr>
                <w:rFonts w:ascii="Arial" w:eastAsia="Arial" w:hAnsi="Arial"/>
                <w:sz w:val="14"/>
              </w:rPr>
              <w:t>48 patients (60.0%)</w:t>
            </w:r>
          </w:p>
        </w:tc>
        <w:tc>
          <w:tcPr>
            <w:tcW w:w="2076" w:type="dxa"/>
            <w:vAlign w:val="center"/>
          </w:tcPr>
          <w:p w14:paraId="609BF5F2" w14:textId="77777777" w:rsidR="00713772" w:rsidRDefault="00713772">
            <w:pPr>
              <w:rPr>
                <w:rFonts w:hint="eastAsia"/>
              </w:rPr>
            </w:pPr>
          </w:p>
        </w:tc>
      </w:tr>
      <w:tr w:rsidR="00713772" w14:paraId="31125DB9" w14:textId="77777777">
        <w:tc>
          <w:tcPr>
            <w:tcW w:w="2076" w:type="dxa"/>
            <w:vAlign w:val="center"/>
          </w:tcPr>
          <w:p w14:paraId="1152D064" w14:textId="77777777" w:rsidR="00713772" w:rsidRDefault="00F60E6B">
            <w:pPr>
              <w:rPr>
                <w:rFonts w:hint="eastAsia"/>
              </w:rPr>
            </w:pPr>
            <w:r>
              <w:rPr>
                <w:rFonts w:ascii="Arial" w:eastAsia="Arial" w:hAnsi="Arial"/>
                <w:sz w:val="14"/>
              </w:rPr>
              <w:t>Patient-level pattern</w:t>
            </w:r>
          </w:p>
        </w:tc>
        <w:tc>
          <w:tcPr>
            <w:tcW w:w="2076" w:type="dxa"/>
            <w:vAlign w:val="center"/>
          </w:tcPr>
          <w:p w14:paraId="31113B02" w14:textId="77777777" w:rsidR="00713772" w:rsidRDefault="00F60E6B">
            <w:pPr>
              <w:rPr>
                <w:rFonts w:hint="eastAsia"/>
              </w:rPr>
            </w:pPr>
            <w:r>
              <w:rPr>
                <w:rFonts w:ascii="Arial" w:eastAsia="Arial" w:hAnsi="Arial"/>
                <w:sz w:val="14"/>
              </w:rPr>
              <w:t>Mixed</w:t>
            </w:r>
          </w:p>
        </w:tc>
        <w:tc>
          <w:tcPr>
            <w:tcW w:w="2076" w:type="dxa"/>
            <w:vAlign w:val="center"/>
          </w:tcPr>
          <w:p w14:paraId="7D119BC8" w14:textId="77777777" w:rsidR="00713772" w:rsidRDefault="00F60E6B">
            <w:pPr>
              <w:rPr>
                <w:rFonts w:hint="eastAsia"/>
              </w:rPr>
            </w:pPr>
            <w:r>
              <w:rPr>
                <w:rFonts w:ascii="Arial" w:eastAsia="Arial" w:hAnsi="Arial"/>
                <w:sz w:val="14"/>
              </w:rPr>
              <w:t>7 patients (8.8%)</w:t>
            </w:r>
          </w:p>
        </w:tc>
        <w:tc>
          <w:tcPr>
            <w:tcW w:w="2076" w:type="dxa"/>
            <w:vAlign w:val="center"/>
          </w:tcPr>
          <w:p w14:paraId="2792429E" w14:textId="77777777" w:rsidR="00713772" w:rsidRDefault="00713772">
            <w:pPr>
              <w:rPr>
                <w:rFonts w:hint="eastAsia"/>
              </w:rPr>
            </w:pPr>
          </w:p>
        </w:tc>
      </w:tr>
      <w:tr w:rsidR="00713772" w14:paraId="298A4491" w14:textId="77777777">
        <w:tc>
          <w:tcPr>
            <w:tcW w:w="2076" w:type="dxa"/>
            <w:vAlign w:val="center"/>
          </w:tcPr>
          <w:p w14:paraId="28A25022" w14:textId="77777777" w:rsidR="00713772" w:rsidRDefault="00F60E6B">
            <w:pPr>
              <w:rPr>
                <w:rFonts w:hint="eastAsia"/>
              </w:rPr>
            </w:pPr>
            <w:r>
              <w:rPr>
                <w:rFonts w:ascii="Arial" w:eastAsia="Arial" w:hAnsi="Arial"/>
                <w:sz w:val="14"/>
              </w:rPr>
              <w:t>Event-level exposure</w:t>
            </w:r>
          </w:p>
        </w:tc>
        <w:tc>
          <w:tcPr>
            <w:tcW w:w="2076" w:type="dxa"/>
            <w:vAlign w:val="center"/>
          </w:tcPr>
          <w:p w14:paraId="75E8FE97" w14:textId="77777777" w:rsidR="00713772" w:rsidRDefault="00F60E6B">
            <w:pPr>
              <w:rPr>
                <w:rFonts w:hint="eastAsia"/>
              </w:rPr>
            </w:pPr>
            <w:r>
              <w:rPr>
                <w:rFonts w:ascii="Arial" w:eastAsia="Arial" w:hAnsi="Arial"/>
                <w:sz w:val="14"/>
              </w:rPr>
              <w:t>5% albumin</w:t>
            </w:r>
          </w:p>
        </w:tc>
        <w:tc>
          <w:tcPr>
            <w:tcW w:w="2076" w:type="dxa"/>
            <w:vAlign w:val="center"/>
          </w:tcPr>
          <w:p w14:paraId="067BE9AF" w14:textId="77777777" w:rsidR="00713772" w:rsidRDefault="00F60E6B">
            <w:pPr>
              <w:rPr>
                <w:rFonts w:hint="eastAsia"/>
              </w:rPr>
            </w:pPr>
            <w:r>
              <w:rPr>
                <w:rFonts w:ascii="Arial" w:eastAsia="Arial" w:hAnsi="Arial"/>
                <w:sz w:val="14"/>
              </w:rPr>
              <w:t>107 events; 55 patients</w:t>
            </w:r>
          </w:p>
        </w:tc>
        <w:tc>
          <w:tcPr>
            <w:tcW w:w="2076" w:type="dxa"/>
            <w:vAlign w:val="center"/>
          </w:tcPr>
          <w:p w14:paraId="5AC097BE" w14:textId="77777777" w:rsidR="00713772" w:rsidRDefault="00F60E6B">
            <w:pPr>
              <w:rPr>
                <w:rFonts w:hint="eastAsia"/>
              </w:rPr>
            </w:pPr>
            <w:r>
              <w:rPr>
                <w:rFonts w:ascii="Arial" w:eastAsia="Arial" w:hAnsi="Arial"/>
                <w:sz w:val="14"/>
              </w:rPr>
              <w:t>1,870.6 g; 37,412.5 mL</w:t>
            </w:r>
          </w:p>
        </w:tc>
      </w:tr>
      <w:tr w:rsidR="00713772" w14:paraId="4635E741" w14:textId="77777777">
        <w:tc>
          <w:tcPr>
            <w:tcW w:w="2076" w:type="dxa"/>
            <w:vAlign w:val="center"/>
          </w:tcPr>
          <w:p w14:paraId="387541C6" w14:textId="77777777" w:rsidR="00713772" w:rsidRDefault="00F60E6B">
            <w:pPr>
              <w:rPr>
                <w:rFonts w:hint="eastAsia"/>
              </w:rPr>
            </w:pPr>
            <w:r>
              <w:rPr>
                <w:rFonts w:ascii="Arial" w:eastAsia="Arial" w:hAnsi="Arial"/>
                <w:sz w:val="14"/>
              </w:rPr>
              <w:t>Event-level exposure</w:t>
            </w:r>
          </w:p>
        </w:tc>
        <w:tc>
          <w:tcPr>
            <w:tcW w:w="2076" w:type="dxa"/>
            <w:vAlign w:val="center"/>
          </w:tcPr>
          <w:p w14:paraId="05690D45" w14:textId="77777777" w:rsidR="00713772" w:rsidRDefault="00F60E6B">
            <w:pPr>
              <w:rPr>
                <w:rFonts w:hint="eastAsia"/>
              </w:rPr>
            </w:pPr>
            <w:r>
              <w:rPr>
                <w:rFonts w:ascii="Arial" w:eastAsia="Arial" w:hAnsi="Arial"/>
                <w:sz w:val="14"/>
              </w:rPr>
              <w:t>25% albumin</w:t>
            </w:r>
          </w:p>
        </w:tc>
        <w:tc>
          <w:tcPr>
            <w:tcW w:w="2076" w:type="dxa"/>
            <w:vAlign w:val="center"/>
          </w:tcPr>
          <w:p w14:paraId="2A2EB65B" w14:textId="77777777" w:rsidR="00713772" w:rsidRDefault="00F60E6B">
            <w:pPr>
              <w:rPr>
                <w:rFonts w:hint="eastAsia"/>
              </w:rPr>
            </w:pPr>
            <w:r>
              <w:rPr>
                <w:rFonts w:ascii="Arial" w:eastAsia="Arial" w:hAnsi="Arial"/>
                <w:sz w:val="14"/>
              </w:rPr>
              <w:t>79 events; 32 patients</w:t>
            </w:r>
          </w:p>
        </w:tc>
        <w:tc>
          <w:tcPr>
            <w:tcW w:w="2076" w:type="dxa"/>
            <w:vAlign w:val="center"/>
          </w:tcPr>
          <w:p w14:paraId="5D1693EE" w14:textId="77777777" w:rsidR="00713772" w:rsidRDefault="00F60E6B">
            <w:pPr>
              <w:rPr>
                <w:rFonts w:hint="eastAsia"/>
              </w:rPr>
            </w:pPr>
            <w:r>
              <w:rPr>
                <w:rFonts w:ascii="Arial" w:eastAsia="Arial" w:hAnsi="Arial"/>
                <w:sz w:val="14"/>
              </w:rPr>
              <w:t>1,249.6 g; 4,998.3 mL</w:t>
            </w:r>
          </w:p>
        </w:tc>
      </w:tr>
    </w:tbl>
    <w:p w14:paraId="1CF581A1" w14:textId="77777777" w:rsidR="00713772" w:rsidRDefault="00F60E6B">
      <w:pPr>
        <w:spacing w:after="80"/>
        <w:rPr>
          <w:rFonts w:hint="eastAsia"/>
        </w:rPr>
      </w:pPr>
      <w:r>
        <w:rPr>
          <w:rFonts w:ascii="Arial" w:eastAsia="Arial" w:hAnsi="Arial"/>
          <w:sz w:val="18"/>
        </w:rPr>
        <w:t>This descriptive summary included 80 treated patients and 186 albumin events in the treatment window. No concentration-specific causal effect was estimated.</w:t>
      </w:r>
    </w:p>
    <w:p w14:paraId="3B619D04" w14:textId="77777777" w:rsidR="00C36759" w:rsidRPr="001D1E86" w:rsidRDefault="00C36759" w:rsidP="007007F8">
      <w:pPr>
        <w:keepNext/>
        <w:spacing w:line="360" w:lineRule="auto"/>
        <w:rPr>
          <w:rFonts w:ascii="Times New Roman" w:hAnsi="Times New Roman" w:cs="Times New Roman"/>
          <w:b/>
          <w:bCs/>
          <w:sz w:val="24"/>
          <w:szCs w:val="24"/>
        </w:rPr>
      </w:pPr>
      <w:r>
        <w:rPr>
          <w:rFonts w:ascii="Arial" w:eastAsia="Arial" w:hAnsi="Arial"/>
          <w:sz w:val="20"/>
        </w:rPr>
        <w:t>Table S7. Covariate balance between treatment groups before and after weighting in the 6-hour landmark cohort</w:t>
      </w:r>
    </w:p>
    <w:tbl>
      <w:tblPr>
        <w:tblStyle w:val="a3"/>
        <w:tblW w:w="8399" w:type="dxa"/>
        <w:tblLook w:val="04A0" w:firstRow="1" w:lastRow="0" w:firstColumn="1" w:lastColumn="0" w:noHBand="0" w:noVBand="1"/>
      </w:tblPr>
      <w:tblGrid>
        <w:gridCol w:w="3295"/>
        <w:gridCol w:w="2035"/>
        <w:gridCol w:w="2036"/>
        <w:gridCol w:w="1033"/>
      </w:tblGrid>
      <w:tr w:rsidR="00F454BC" w:rsidRPr="001D1E86" w14:paraId="2B2F7F07" w14:textId="77777777" w:rsidTr="00F454BC">
        <w:trPr>
          <w:trHeight w:val="280"/>
          <w:tblHeader/>
        </w:trPr>
        <w:tc>
          <w:tcPr>
            <w:tcW w:w="3295" w:type="dxa"/>
            <w:noWrap/>
            <w:vAlign w:val="center"/>
            <w:hideMark/>
          </w:tcPr>
          <w:p w14:paraId="2AD17B18" w14:textId="77777777" w:rsidR="00713772" w:rsidRDefault="00F60E6B">
            <w:pPr>
              <w:rPr>
                <w:rFonts w:hint="eastAsia"/>
              </w:rPr>
            </w:pPr>
            <w:r>
              <w:rPr>
                <w:rFonts w:ascii="Arial" w:eastAsia="Arial" w:hAnsi="Arial"/>
                <w:b/>
                <w:sz w:val="16"/>
              </w:rPr>
              <w:t>Characteristic</w:t>
            </w:r>
          </w:p>
        </w:tc>
        <w:tc>
          <w:tcPr>
            <w:tcW w:w="2035" w:type="dxa"/>
            <w:noWrap/>
            <w:vAlign w:val="center"/>
            <w:hideMark/>
          </w:tcPr>
          <w:p w14:paraId="416C1CFD" w14:textId="77777777" w:rsidR="00713772" w:rsidRDefault="00F60E6B">
            <w:pPr>
              <w:rPr>
                <w:rFonts w:hint="eastAsia"/>
              </w:rPr>
            </w:pPr>
            <w:r>
              <w:rPr>
                <w:rFonts w:ascii="Arial" w:eastAsia="Arial" w:hAnsi="Arial"/>
                <w:b/>
                <w:sz w:val="16"/>
              </w:rPr>
              <w:t>SMD before weighting</w:t>
            </w:r>
          </w:p>
        </w:tc>
        <w:tc>
          <w:tcPr>
            <w:tcW w:w="2036" w:type="dxa"/>
            <w:noWrap/>
            <w:vAlign w:val="center"/>
            <w:hideMark/>
          </w:tcPr>
          <w:p w14:paraId="6BA0E482" w14:textId="77777777" w:rsidR="00713772" w:rsidRDefault="00F60E6B">
            <w:pPr>
              <w:rPr>
                <w:rFonts w:hint="eastAsia"/>
              </w:rPr>
            </w:pPr>
            <w:r>
              <w:rPr>
                <w:rFonts w:ascii="Arial" w:eastAsia="Arial" w:hAnsi="Arial"/>
                <w:b/>
                <w:sz w:val="16"/>
              </w:rPr>
              <w:t>SMD after weighting</w:t>
            </w:r>
          </w:p>
        </w:tc>
        <w:tc>
          <w:tcPr>
            <w:tcW w:w="1033" w:type="dxa"/>
            <w:noWrap/>
            <w:vAlign w:val="center"/>
            <w:hideMark/>
          </w:tcPr>
          <w:p w14:paraId="166B3DD3" w14:textId="77777777" w:rsidR="00713772" w:rsidRDefault="00F60E6B">
            <w:pPr>
              <w:rPr>
                <w:rFonts w:hint="eastAsia"/>
              </w:rPr>
            </w:pPr>
            <w:r>
              <w:rPr>
                <w:rFonts w:ascii="Arial" w:eastAsia="Arial" w:hAnsi="Arial"/>
                <w:b/>
                <w:sz w:val="16"/>
              </w:rPr>
              <w:t>Balanced after weighting</w:t>
            </w:r>
          </w:p>
        </w:tc>
      </w:tr>
      <w:tr w:rsidR="00F454BC" w:rsidRPr="001D1E86" w14:paraId="7CF0C5C3" w14:textId="77777777" w:rsidTr="00F454BC">
        <w:trPr>
          <w:trHeight w:val="280"/>
        </w:trPr>
        <w:tc>
          <w:tcPr>
            <w:tcW w:w="3295" w:type="dxa"/>
            <w:noWrap/>
            <w:vAlign w:val="center"/>
            <w:hideMark/>
          </w:tcPr>
          <w:p w14:paraId="5828EBEF" w14:textId="77777777" w:rsidR="00713772" w:rsidRDefault="00F60E6B">
            <w:pPr>
              <w:rPr>
                <w:rFonts w:hint="eastAsia"/>
              </w:rPr>
            </w:pPr>
            <w:r>
              <w:rPr>
                <w:rFonts w:ascii="Arial" w:eastAsia="Arial" w:hAnsi="Arial"/>
                <w:sz w:val="16"/>
              </w:rPr>
              <w:t>Sex</w:t>
            </w:r>
          </w:p>
        </w:tc>
        <w:tc>
          <w:tcPr>
            <w:tcW w:w="2035" w:type="dxa"/>
            <w:noWrap/>
            <w:vAlign w:val="center"/>
            <w:hideMark/>
          </w:tcPr>
          <w:p w14:paraId="34F01919" w14:textId="77777777" w:rsidR="00713772" w:rsidRDefault="00F60E6B">
            <w:pPr>
              <w:rPr>
                <w:rFonts w:hint="eastAsia"/>
              </w:rPr>
            </w:pPr>
            <w:r>
              <w:rPr>
                <w:rFonts w:ascii="Arial" w:eastAsia="Arial" w:hAnsi="Arial"/>
                <w:sz w:val="16"/>
              </w:rPr>
              <w:t>0.194</w:t>
            </w:r>
          </w:p>
        </w:tc>
        <w:tc>
          <w:tcPr>
            <w:tcW w:w="2036" w:type="dxa"/>
            <w:noWrap/>
            <w:vAlign w:val="center"/>
            <w:hideMark/>
          </w:tcPr>
          <w:p w14:paraId="79FFB5C9" w14:textId="77777777" w:rsidR="00713772" w:rsidRDefault="00F60E6B">
            <w:pPr>
              <w:rPr>
                <w:rFonts w:hint="eastAsia"/>
              </w:rPr>
            </w:pPr>
            <w:r>
              <w:rPr>
                <w:rFonts w:ascii="Arial" w:eastAsia="Arial" w:hAnsi="Arial"/>
                <w:sz w:val="16"/>
              </w:rPr>
              <w:t>0.008</w:t>
            </w:r>
          </w:p>
        </w:tc>
        <w:tc>
          <w:tcPr>
            <w:tcW w:w="1033" w:type="dxa"/>
            <w:noWrap/>
            <w:vAlign w:val="center"/>
            <w:hideMark/>
          </w:tcPr>
          <w:p w14:paraId="61EDDAD3" w14:textId="77777777" w:rsidR="00713772" w:rsidRDefault="00F60E6B">
            <w:pPr>
              <w:rPr>
                <w:rFonts w:hint="eastAsia"/>
              </w:rPr>
            </w:pPr>
            <w:r>
              <w:rPr>
                <w:rFonts w:ascii="Arial" w:eastAsia="Arial" w:hAnsi="Arial"/>
                <w:sz w:val="16"/>
              </w:rPr>
              <w:t>Yes</w:t>
            </w:r>
          </w:p>
        </w:tc>
      </w:tr>
      <w:tr w:rsidR="00F454BC" w:rsidRPr="001D1E86" w14:paraId="1D021601" w14:textId="77777777" w:rsidTr="00F454BC">
        <w:trPr>
          <w:trHeight w:val="280"/>
        </w:trPr>
        <w:tc>
          <w:tcPr>
            <w:tcW w:w="3295" w:type="dxa"/>
            <w:noWrap/>
            <w:vAlign w:val="center"/>
            <w:hideMark/>
          </w:tcPr>
          <w:p w14:paraId="3BDFC65F" w14:textId="77777777" w:rsidR="00713772" w:rsidRDefault="00F60E6B">
            <w:pPr>
              <w:rPr>
                <w:rFonts w:hint="eastAsia"/>
              </w:rPr>
            </w:pPr>
            <w:r>
              <w:rPr>
                <w:rFonts w:ascii="Arial" w:eastAsia="Arial" w:hAnsi="Arial"/>
                <w:sz w:val="16"/>
              </w:rPr>
              <w:t>Age, years</w:t>
            </w:r>
          </w:p>
        </w:tc>
        <w:tc>
          <w:tcPr>
            <w:tcW w:w="2035" w:type="dxa"/>
            <w:noWrap/>
            <w:vAlign w:val="center"/>
            <w:hideMark/>
          </w:tcPr>
          <w:p w14:paraId="12CA0028" w14:textId="77777777" w:rsidR="00713772" w:rsidRDefault="00F60E6B">
            <w:pPr>
              <w:rPr>
                <w:rFonts w:hint="eastAsia"/>
              </w:rPr>
            </w:pPr>
            <w:r>
              <w:rPr>
                <w:rFonts w:ascii="Arial" w:eastAsia="Arial" w:hAnsi="Arial"/>
                <w:sz w:val="16"/>
              </w:rPr>
              <w:t>0.065</w:t>
            </w:r>
          </w:p>
        </w:tc>
        <w:tc>
          <w:tcPr>
            <w:tcW w:w="2036" w:type="dxa"/>
            <w:noWrap/>
            <w:vAlign w:val="center"/>
            <w:hideMark/>
          </w:tcPr>
          <w:p w14:paraId="6A74C99B" w14:textId="77777777" w:rsidR="00713772" w:rsidRDefault="00F60E6B">
            <w:pPr>
              <w:rPr>
                <w:rFonts w:hint="eastAsia"/>
              </w:rPr>
            </w:pPr>
            <w:r>
              <w:rPr>
                <w:rFonts w:ascii="Arial" w:eastAsia="Arial" w:hAnsi="Arial"/>
                <w:sz w:val="16"/>
              </w:rPr>
              <w:t>0.005</w:t>
            </w:r>
          </w:p>
        </w:tc>
        <w:tc>
          <w:tcPr>
            <w:tcW w:w="1033" w:type="dxa"/>
            <w:noWrap/>
            <w:vAlign w:val="center"/>
            <w:hideMark/>
          </w:tcPr>
          <w:p w14:paraId="1D673FAA" w14:textId="77777777" w:rsidR="00713772" w:rsidRDefault="00F60E6B">
            <w:pPr>
              <w:rPr>
                <w:rFonts w:hint="eastAsia"/>
              </w:rPr>
            </w:pPr>
            <w:r>
              <w:rPr>
                <w:rFonts w:ascii="Arial" w:eastAsia="Arial" w:hAnsi="Arial"/>
                <w:sz w:val="16"/>
              </w:rPr>
              <w:t>Yes</w:t>
            </w:r>
          </w:p>
        </w:tc>
      </w:tr>
      <w:tr w:rsidR="00F454BC" w:rsidRPr="001D1E86" w14:paraId="24480021" w14:textId="77777777" w:rsidTr="00F454BC">
        <w:trPr>
          <w:trHeight w:val="280"/>
        </w:trPr>
        <w:tc>
          <w:tcPr>
            <w:tcW w:w="3295" w:type="dxa"/>
            <w:noWrap/>
            <w:vAlign w:val="center"/>
            <w:hideMark/>
          </w:tcPr>
          <w:p w14:paraId="7412F582" w14:textId="77777777" w:rsidR="00713772" w:rsidRDefault="00F60E6B">
            <w:pPr>
              <w:rPr>
                <w:rFonts w:hint="eastAsia"/>
              </w:rPr>
            </w:pPr>
            <w:r>
              <w:rPr>
                <w:rFonts w:ascii="Arial" w:eastAsia="Arial" w:hAnsi="Arial"/>
                <w:sz w:val="16"/>
              </w:rPr>
              <w:t>Race/Ethnicity</w:t>
            </w:r>
          </w:p>
        </w:tc>
        <w:tc>
          <w:tcPr>
            <w:tcW w:w="2035" w:type="dxa"/>
            <w:noWrap/>
            <w:vAlign w:val="center"/>
            <w:hideMark/>
          </w:tcPr>
          <w:p w14:paraId="16617191" w14:textId="77777777" w:rsidR="00713772" w:rsidRDefault="00F60E6B">
            <w:pPr>
              <w:rPr>
                <w:rFonts w:hint="eastAsia"/>
              </w:rPr>
            </w:pPr>
            <w:r>
              <w:rPr>
                <w:rFonts w:ascii="Arial" w:eastAsia="Arial" w:hAnsi="Arial"/>
                <w:sz w:val="16"/>
              </w:rPr>
              <w:t>0.197</w:t>
            </w:r>
          </w:p>
        </w:tc>
        <w:tc>
          <w:tcPr>
            <w:tcW w:w="2036" w:type="dxa"/>
            <w:noWrap/>
            <w:vAlign w:val="center"/>
            <w:hideMark/>
          </w:tcPr>
          <w:p w14:paraId="334E8C89" w14:textId="77777777" w:rsidR="00713772" w:rsidRDefault="00F60E6B">
            <w:pPr>
              <w:rPr>
                <w:rFonts w:hint="eastAsia"/>
              </w:rPr>
            </w:pPr>
            <w:r>
              <w:rPr>
                <w:rFonts w:ascii="Arial" w:eastAsia="Arial" w:hAnsi="Arial"/>
                <w:sz w:val="16"/>
              </w:rPr>
              <w:t>0.012</w:t>
            </w:r>
          </w:p>
        </w:tc>
        <w:tc>
          <w:tcPr>
            <w:tcW w:w="1033" w:type="dxa"/>
            <w:noWrap/>
            <w:vAlign w:val="center"/>
            <w:hideMark/>
          </w:tcPr>
          <w:p w14:paraId="67723AD6" w14:textId="77777777" w:rsidR="00713772" w:rsidRDefault="00F60E6B">
            <w:pPr>
              <w:rPr>
                <w:rFonts w:hint="eastAsia"/>
              </w:rPr>
            </w:pPr>
            <w:r>
              <w:rPr>
                <w:rFonts w:ascii="Arial" w:eastAsia="Arial" w:hAnsi="Arial"/>
                <w:sz w:val="16"/>
              </w:rPr>
              <w:t>Yes</w:t>
            </w:r>
          </w:p>
        </w:tc>
      </w:tr>
      <w:tr w:rsidR="00F454BC" w:rsidRPr="001D1E86" w14:paraId="0E5C70A9" w14:textId="77777777" w:rsidTr="00F454BC">
        <w:trPr>
          <w:trHeight w:val="280"/>
        </w:trPr>
        <w:tc>
          <w:tcPr>
            <w:tcW w:w="3295" w:type="dxa"/>
            <w:noWrap/>
            <w:vAlign w:val="center"/>
            <w:hideMark/>
          </w:tcPr>
          <w:p w14:paraId="7939CA67" w14:textId="77777777" w:rsidR="00713772" w:rsidRDefault="00F60E6B">
            <w:pPr>
              <w:rPr>
                <w:rFonts w:hint="eastAsia"/>
              </w:rPr>
            </w:pPr>
            <w:r>
              <w:rPr>
                <w:rFonts w:ascii="Arial" w:eastAsia="Arial" w:hAnsi="Arial"/>
                <w:sz w:val="16"/>
              </w:rPr>
              <w:t>Weight, kg</w:t>
            </w:r>
          </w:p>
        </w:tc>
        <w:tc>
          <w:tcPr>
            <w:tcW w:w="2035" w:type="dxa"/>
            <w:noWrap/>
            <w:vAlign w:val="center"/>
            <w:hideMark/>
          </w:tcPr>
          <w:p w14:paraId="3916B825" w14:textId="77777777" w:rsidR="00713772" w:rsidRDefault="00F60E6B">
            <w:pPr>
              <w:rPr>
                <w:rFonts w:hint="eastAsia"/>
              </w:rPr>
            </w:pPr>
            <w:r>
              <w:rPr>
                <w:rFonts w:ascii="Arial" w:eastAsia="Arial" w:hAnsi="Arial"/>
                <w:sz w:val="16"/>
              </w:rPr>
              <w:t>0.080</w:t>
            </w:r>
          </w:p>
        </w:tc>
        <w:tc>
          <w:tcPr>
            <w:tcW w:w="2036" w:type="dxa"/>
            <w:noWrap/>
            <w:vAlign w:val="center"/>
            <w:hideMark/>
          </w:tcPr>
          <w:p w14:paraId="37A33E7B" w14:textId="77777777" w:rsidR="00713772" w:rsidRDefault="00F60E6B">
            <w:pPr>
              <w:rPr>
                <w:rFonts w:hint="eastAsia"/>
              </w:rPr>
            </w:pPr>
            <w:r>
              <w:rPr>
                <w:rFonts w:ascii="Arial" w:eastAsia="Arial" w:hAnsi="Arial"/>
                <w:sz w:val="16"/>
              </w:rPr>
              <w:t>−0.006</w:t>
            </w:r>
          </w:p>
        </w:tc>
        <w:tc>
          <w:tcPr>
            <w:tcW w:w="1033" w:type="dxa"/>
            <w:noWrap/>
            <w:vAlign w:val="center"/>
            <w:hideMark/>
          </w:tcPr>
          <w:p w14:paraId="0CA0C2C3" w14:textId="77777777" w:rsidR="00713772" w:rsidRDefault="00F60E6B">
            <w:pPr>
              <w:rPr>
                <w:rFonts w:hint="eastAsia"/>
              </w:rPr>
            </w:pPr>
            <w:r>
              <w:rPr>
                <w:rFonts w:ascii="Arial" w:eastAsia="Arial" w:hAnsi="Arial"/>
                <w:sz w:val="16"/>
              </w:rPr>
              <w:t>Yes</w:t>
            </w:r>
          </w:p>
        </w:tc>
      </w:tr>
      <w:tr w:rsidR="00F454BC" w:rsidRPr="001D1E86" w14:paraId="27383B15" w14:textId="77777777" w:rsidTr="00F454BC">
        <w:trPr>
          <w:trHeight w:val="280"/>
        </w:trPr>
        <w:tc>
          <w:tcPr>
            <w:tcW w:w="3295" w:type="dxa"/>
            <w:noWrap/>
            <w:vAlign w:val="center"/>
            <w:hideMark/>
          </w:tcPr>
          <w:p w14:paraId="0B5AB141" w14:textId="77777777" w:rsidR="00713772" w:rsidRDefault="00F60E6B">
            <w:pPr>
              <w:rPr>
                <w:rFonts w:hint="eastAsia"/>
              </w:rPr>
            </w:pPr>
            <w:r>
              <w:rPr>
                <w:rFonts w:ascii="Arial" w:eastAsia="Arial" w:hAnsi="Arial"/>
                <w:sz w:val="16"/>
              </w:rPr>
              <w:t>Charlson Comorbidity Index</w:t>
            </w:r>
          </w:p>
        </w:tc>
        <w:tc>
          <w:tcPr>
            <w:tcW w:w="2035" w:type="dxa"/>
            <w:noWrap/>
            <w:vAlign w:val="center"/>
            <w:hideMark/>
          </w:tcPr>
          <w:p w14:paraId="314EC462" w14:textId="77777777" w:rsidR="00713772" w:rsidRDefault="00F60E6B">
            <w:pPr>
              <w:rPr>
                <w:rFonts w:hint="eastAsia"/>
              </w:rPr>
            </w:pPr>
            <w:r>
              <w:rPr>
                <w:rFonts w:ascii="Arial" w:eastAsia="Arial" w:hAnsi="Arial"/>
                <w:sz w:val="16"/>
              </w:rPr>
              <w:t>0.056</w:t>
            </w:r>
          </w:p>
        </w:tc>
        <w:tc>
          <w:tcPr>
            <w:tcW w:w="2036" w:type="dxa"/>
            <w:noWrap/>
            <w:vAlign w:val="center"/>
            <w:hideMark/>
          </w:tcPr>
          <w:p w14:paraId="35D0BF2A" w14:textId="77777777" w:rsidR="00713772" w:rsidRDefault="00F60E6B">
            <w:pPr>
              <w:rPr>
                <w:rFonts w:hint="eastAsia"/>
              </w:rPr>
            </w:pPr>
            <w:r>
              <w:rPr>
                <w:rFonts w:ascii="Arial" w:eastAsia="Arial" w:hAnsi="Arial"/>
                <w:sz w:val="16"/>
              </w:rPr>
              <w:t>−0.010</w:t>
            </w:r>
          </w:p>
        </w:tc>
        <w:tc>
          <w:tcPr>
            <w:tcW w:w="1033" w:type="dxa"/>
            <w:noWrap/>
            <w:vAlign w:val="center"/>
            <w:hideMark/>
          </w:tcPr>
          <w:p w14:paraId="244286C0" w14:textId="77777777" w:rsidR="00713772" w:rsidRDefault="00F60E6B">
            <w:pPr>
              <w:rPr>
                <w:rFonts w:hint="eastAsia"/>
              </w:rPr>
            </w:pPr>
            <w:r>
              <w:rPr>
                <w:rFonts w:ascii="Arial" w:eastAsia="Arial" w:hAnsi="Arial"/>
                <w:sz w:val="16"/>
              </w:rPr>
              <w:t>Yes</w:t>
            </w:r>
          </w:p>
        </w:tc>
      </w:tr>
      <w:tr w:rsidR="00F454BC" w:rsidRPr="001D1E86" w14:paraId="3E6E1FE8" w14:textId="77777777" w:rsidTr="00F454BC">
        <w:trPr>
          <w:trHeight w:val="280"/>
        </w:trPr>
        <w:tc>
          <w:tcPr>
            <w:tcW w:w="3295" w:type="dxa"/>
            <w:noWrap/>
            <w:vAlign w:val="center"/>
            <w:hideMark/>
          </w:tcPr>
          <w:p w14:paraId="333F6B79" w14:textId="77777777" w:rsidR="00713772" w:rsidRDefault="00F60E6B">
            <w:pPr>
              <w:rPr>
                <w:rFonts w:hint="eastAsia"/>
              </w:rPr>
            </w:pPr>
            <w:r>
              <w:rPr>
                <w:rFonts w:ascii="Arial" w:eastAsia="Arial" w:hAnsi="Arial"/>
                <w:sz w:val="16"/>
              </w:rPr>
              <w:t>ICU Type</w:t>
            </w:r>
          </w:p>
        </w:tc>
        <w:tc>
          <w:tcPr>
            <w:tcW w:w="2035" w:type="dxa"/>
            <w:noWrap/>
            <w:vAlign w:val="center"/>
            <w:hideMark/>
          </w:tcPr>
          <w:p w14:paraId="230AC871" w14:textId="77777777" w:rsidR="00713772" w:rsidRDefault="00F60E6B">
            <w:pPr>
              <w:rPr>
                <w:rFonts w:hint="eastAsia"/>
              </w:rPr>
            </w:pPr>
            <w:r>
              <w:rPr>
                <w:rFonts w:ascii="Arial" w:eastAsia="Arial" w:hAnsi="Arial"/>
                <w:sz w:val="16"/>
              </w:rPr>
              <w:t>0.679</w:t>
            </w:r>
          </w:p>
        </w:tc>
        <w:tc>
          <w:tcPr>
            <w:tcW w:w="2036" w:type="dxa"/>
            <w:noWrap/>
            <w:vAlign w:val="center"/>
            <w:hideMark/>
          </w:tcPr>
          <w:p w14:paraId="6FB85577" w14:textId="77777777" w:rsidR="00713772" w:rsidRDefault="00F60E6B">
            <w:pPr>
              <w:rPr>
                <w:rFonts w:hint="eastAsia"/>
              </w:rPr>
            </w:pPr>
            <w:r>
              <w:rPr>
                <w:rFonts w:ascii="Arial" w:eastAsia="Arial" w:hAnsi="Arial"/>
                <w:sz w:val="16"/>
              </w:rPr>
              <w:t>0.014</w:t>
            </w:r>
          </w:p>
        </w:tc>
        <w:tc>
          <w:tcPr>
            <w:tcW w:w="1033" w:type="dxa"/>
            <w:noWrap/>
            <w:vAlign w:val="center"/>
            <w:hideMark/>
          </w:tcPr>
          <w:p w14:paraId="0DB39BD6" w14:textId="77777777" w:rsidR="00713772" w:rsidRDefault="00F60E6B">
            <w:pPr>
              <w:rPr>
                <w:rFonts w:hint="eastAsia"/>
              </w:rPr>
            </w:pPr>
            <w:r>
              <w:rPr>
                <w:rFonts w:ascii="Arial" w:eastAsia="Arial" w:hAnsi="Arial"/>
                <w:sz w:val="16"/>
              </w:rPr>
              <w:t>Yes</w:t>
            </w:r>
          </w:p>
        </w:tc>
      </w:tr>
      <w:tr w:rsidR="00F454BC" w:rsidRPr="001D1E86" w14:paraId="147E9242" w14:textId="77777777" w:rsidTr="00F454BC">
        <w:trPr>
          <w:trHeight w:val="280"/>
        </w:trPr>
        <w:tc>
          <w:tcPr>
            <w:tcW w:w="3295" w:type="dxa"/>
            <w:noWrap/>
            <w:vAlign w:val="center"/>
            <w:hideMark/>
          </w:tcPr>
          <w:p w14:paraId="21CAE5D8" w14:textId="77777777" w:rsidR="00713772" w:rsidRDefault="00F60E6B">
            <w:pPr>
              <w:rPr>
                <w:rFonts w:hint="eastAsia"/>
              </w:rPr>
            </w:pPr>
            <w:r>
              <w:rPr>
                <w:rFonts w:ascii="Arial" w:eastAsia="Arial" w:hAnsi="Arial"/>
                <w:sz w:val="16"/>
              </w:rPr>
              <w:t>GCS Score</w:t>
            </w:r>
          </w:p>
        </w:tc>
        <w:tc>
          <w:tcPr>
            <w:tcW w:w="2035" w:type="dxa"/>
            <w:noWrap/>
            <w:vAlign w:val="center"/>
            <w:hideMark/>
          </w:tcPr>
          <w:p w14:paraId="7FE04BC8" w14:textId="77777777" w:rsidR="00713772" w:rsidRDefault="00F60E6B">
            <w:pPr>
              <w:rPr>
                <w:rFonts w:hint="eastAsia"/>
              </w:rPr>
            </w:pPr>
            <w:r>
              <w:rPr>
                <w:rFonts w:ascii="Arial" w:eastAsia="Arial" w:hAnsi="Arial"/>
                <w:sz w:val="16"/>
              </w:rPr>
              <w:t>0.094</w:t>
            </w:r>
          </w:p>
        </w:tc>
        <w:tc>
          <w:tcPr>
            <w:tcW w:w="2036" w:type="dxa"/>
            <w:noWrap/>
            <w:vAlign w:val="center"/>
            <w:hideMark/>
          </w:tcPr>
          <w:p w14:paraId="5AC84053" w14:textId="77777777" w:rsidR="00713772" w:rsidRDefault="00F60E6B">
            <w:pPr>
              <w:rPr>
                <w:rFonts w:hint="eastAsia"/>
              </w:rPr>
            </w:pPr>
            <w:r>
              <w:rPr>
                <w:rFonts w:ascii="Arial" w:eastAsia="Arial" w:hAnsi="Arial"/>
                <w:sz w:val="16"/>
              </w:rPr>
              <w:t>0.012</w:t>
            </w:r>
          </w:p>
        </w:tc>
        <w:tc>
          <w:tcPr>
            <w:tcW w:w="1033" w:type="dxa"/>
            <w:noWrap/>
            <w:vAlign w:val="center"/>
            <w:hideMark/>
          </w:tcPr>
          <w:p w14:paraId="4F5895FB" w14:textId="77777777" w:rsidR="00713772" w:rsidRDefault="00F60E6B">
            <w:pPr>
              <w:rPr>
                <w:rFonts w:hint="eastAsia"/>
              </w:rPr>
            </w:pPr>
            <w:r>
              <w:rPr>
                <w:rFonts w:ascii="Arial" w:eastAsia="Arial" w:hAnsi="Arial"/>
                <w:sz w:val="16"/>
              </w:rPr>
              <w:t>Yes</w:t>
            </w:r>
          </w:p>
        </w:tc>
      </w:tr>
      <w:tr w:rsidR="00F454BC" w:rsidRPr="001D1E86" w14:paraId="6184FAC3" w14:textId="77777777" w:rsidTr="00F454BC">
        <w:trPr>
          <w:trHeight w:val="280"/>
        </w:trPr>
        <w:tc>
          <w:tcPr>
            <w:tcW w:w="3295" w:type="dxa"/>
            <w:noWrap/>
            <w:vAlign w:val="center"/>
            <w:hideMark/>
          </w:tcPr>
          <w:p w14:paraId="56BD99CF" w14:textId="77777777" w:rsidR="00713772" w:rsidRDefault="00F60E6B">
            <w:pPr>
              <w:rPr>
                <w:rFonts w:hint="eastAsia"/>
              </w:rPr>
            </w:pPr>
            <w:r>
              <w:rPr>
                <w:rFonts w:ascii="Arial" w:eastAsia="Arial" w:hAnsi="Arial"/>
                <w:sz w:val="16"/>
              </w:rPr>
              <w:t>Baseline Albumin, g/dL</w:t>
            </w:r>
          </w:p>
        </w:tc>
        <w:tc>
          <w:tcPr>
            <w:tcW w:w="2035" w:type="dxa"/>
            <w:noWrap/>
            <w:vAlign w:val="center"/>
            <w:hideMark/>
          </w:tcPr>
          <w:p w14:paraId="42C27E01" w14:textId="77777777" w:rsidR="00713772" w:rsidRDefault="00F60E6B">
            <w:pPr>
              <w:rPr>
                <w:rFonts w:hint="eastAsia"/>
              </w:rPr>
            </w:pPr>
            <w:r>
              <w:rPr>
                <w:rFonts w:ascii="Arial" w:eastAsia="Arial" w:hAnsi="Arial"/>
                <w:sz w:val="16"/>
              </w:rPr>
              <w:t>−0.500</w:t>
            </w:r>
          </w:p>
        </w:tc>
        <w:tc>
          <w:tcPr>
            <w:tcW w:w="2036" w:type="dxa"/>
            <w:noWrap/>
            <w:vAlign w:val="center"/>
            <w:hideMark/>
          </w:tcPr>
          <w:p w14:paraId="3A68C41B" w14:textId="77777777" w:rsidR="00713772" w:rsidRDefault="00F60E6B">
            <w:pPr>
              <w:rPr>
                <w:rFonts w:hint="eastAsia"/>
              </w:rPr>
            </w:pPr>
            <w:r>
              <w:rPr>
                <w:rFonts w:ascii="Arial" w:eastAsia="Arial" w:hAnsi="Arial"/>
                <w:sz w:val="16"/>
              </w:rPr>
              <w:t>−0.008</w:t>
            </w:r>
          </w:p>
        </w:tc>
        <w:tc>
          <w:tcPr>
            <w:tcW w:w="1033" w:type="dxa"/>
            <w:noWrap/>
            <w:vAlign w:val="center"/>
            <w:hideMark/>
          </w:tcPr>
          <w:p w14:paraId="60380E2F" w14:textId="77777777" w:rsidR="00713772" w:rsidRDefault="00F60E6B">
            <w:pPr>
              <w:rPr>
                <w:rFonts w:hint="eastAsia"/>
              </w:rPr>
            </w:pPr>
            <w:r>
              <w:rPr>
                <w:rFonts w:ascii="Arial" w:eastAsia="Arial" w:hAnsi="Arial"/>
                <w:sz w:val="16"/>
              </w:rPr>
              <w:t>Yes</w:t>
            </w:r>
          </w:p>
        </w:tc>
      </w:tr>
      <w:tr w:rsidR="00F454BC" w:rsidRPr="001D1E86" w14:paraId="32015191" w14:textId="77777777" w:rsidTr="00F454BC">
        <w:trPr>
          <w:trHeight w:val="280"/>
        </w:trPr>
        <w:tc>
          <w:tcPr>
            <w:tcW w:w="3295" w:type="dxa"/>
            <w:noWrap/>
            <w:vAlign w:val="center"/>
            <w:hideMark/>
          </w:tcPr>
          <w:p w14:paraId="4594F4F0" w14:textId="77777777" w:rsidR="00713772" w:rsidRDefault="00F60E6B">
            <w:pPr>
              <w:rPr>
                <w:rFonts w:hint="eastAsia"/>
              </w:rPr>
            </w:pPr>
            <w:r>
              <w:rPr>
                <w:rFonts w:ascii="Arial" w:eastAsia="Arial" w:hAnsi="Arial"/>
                <w:sz w:val="16"/>
              </w:rPr>
              <w:t>Creatinine, mg/dL</w:t>
            </w:r>
          </w:p>
        </w:tc>
        <w:tc>
          <w:tcPr>
            <w:tcW w:w="2035" w:type="dxa"/>
            <w:noWrap/>
            <w:vAlign w:val="center"/>
            <w:hideMark/>
          </w:tcPr>
          <w:p w14:paraId="7E857CD1" w14:textId="77777777" w:rsidR="00713772" w:rsidRDefault="00F60E6B">
            <w:pPr>
              <w:rPr>
                <w:rFonts w:hint="eastAsia"/>
              </w:rPr>
            </w:pPr>
            <w:r>
              <w:rPr>
                <w:rFonts w:ascii="Arial" w:eastAsia="Arial" w:hAnsi="Arial"/>
                <w:sz w:val="16"/>
              </w:rPr>
              <w:t>−0.013</w:t>
            </w:r>
          </w:p>
        </w:tc>
        <w:tc>
          <w:tcPr>
            <w:tcW w:w="2036" w:type="dxa"/>
            <w:noWrap/>
            <w:vAlign w:val="center"/>
            <w:hideMark/>
          </w:tcPr>
          <w:p w14:paraId="621251C3" w14:textId="77777777" w:rsidR="00713772" w:rsidRDefault="00F60E6B">
            <w:pPr>
              <w:rPr>
                <w:rFonts w:hint="eastAsia"/>
              </w:rPr>
            </w:pPr>
            <w:r>
              <w:rPr>
                <w:rFonts w:ascii="Arial" w:eastAsia="Arial" w:hAnsi="Arial"/>
                <w:sz w:val="16"/>
              </w:rPr>
              <w:t>−0.008</w:t>
            </w:r>
          </w:p>
        </w:tc>
        <w:tc>
          <w:tcPr>
            <w:tcW w:w="1033" w:type="dxa"/>
            <w:noWrap/>
            <w:vAlign w:val="center"/>
            <w:hideMark/>
          </w:tcPr>
          <w:p w14:paraId="73D79F25" w14:textId="77777777" w:rsidR="00713772" w:rsidRDefault="00F60E6B">
            <w:pPr>
              <w:rPr>
                <w:rFonts w:hint="eastAsia"/>
              </w:rPr>
            </w:pPr>
            <w:r>
              <w:rPr>
                <w:rFonts w:ascii="Arial" w:eastAsia="Arial" w:hAnsi="Arial"/>
                <w:sz w:val="16"/>
              </w:rPr>
              <w:t>Yes</w:t>
            </w:r>
          </w:p>
        </w:tc>
      </w:tr>
      <w:tr w:rsidR="00F454BC" w:rsidRPr="001D1E86" w14:paraId="68DBA3A0" w14:textId="77777777" w:rsidTr="00F454BC">
        <w:trPr>
          <w:trHeight w:val="280"/>
        </w:trPr>
        <w:tc>
          <w:tcPr>
            <w:tcW w:w="3295" w:type="dxa"/>
            <w:noWrap/>
            <w:vAlign w:val="center"/>
            <w:hideMark/>
          </w:tcPr>
          <w:p w14:paraId="77A2FCB7" w14:textId="77777777" w:rsidR="00713772" w:rsidRDefault="00F60E6B">
            <w:pPr>
              <w:rPr>
                <w:rFonts w:hint="eastAsia"/>
              </w:rPr>
            </w:pPr>
            <w:r>
              <w:rPr>
                <w:rFonts w:ascii="Arial" w:eastAsia="Arial" w:hAnsi="Arial"/>
                <w:sz w:val="16"/>
              </w:rPr>
              <w:t>BUN, mg/dL</w:t>
            </w:r>
          </w:p>
        </w:tc>
        <w:tc>
          <w:tcPr>
            <w:tcW w:w="2035" w:type="dxa"/>
            <w:noWrap/>
            <w:vAlign w:val="center"/>
            <w:hideMark/>
          </w:tcPr>
          <w:p w14:paraId="42C5FEE7" w14:textId="77777777" w:rsidR="00713772" w:rsidRDefault="00F60E6B">
            <w:pPr>
              <w:rPr>
                <w:rFonts w:hint="eastAsia"/>
              </w:rPr>
            </w:pPr>
            <w:r>
              <w:rPr>
                <w:rFonts w:ascii="Arial" w:eastAsia="Arial" w:hAnsi="Arial"/>
                <w:sz w:val="16"/>
              </w:rPr>
              <w:t>−0.112</w:t>
            </w:r>
          </w:p>
        </w:tc>
        <w:tc>
          <w:tcPr>
            <w:tcW w:w="2036" w:type="dxa"/>
            <w:noWrap/>
            <w:vAlign w:val="center"/>
            <w:hideMark/>
          </w:tcPr>
          <w:p w14:paraId="40D0B8AA" w14:textId="77777777" w:rsidR="00713772" w:rsidRDefault="00F60E6B">
            <w:pPr>
              <w:rPr>
                <w:rFonts w:hint="eastAsia"/>
              </w:rPr>
            </w:pPr>
            <w:r>
              <w:rPr>
                <w:rFonts w:ascii="Arial" w:eastAsia="Arial" w:hAnsi="Arial"/>
                <w:sz w:val="16"/>
              </w:rPr>
              <w:t>−0.014</w:t>
            </w:r>
          </w:p>
        </w:tc>
        <w:tc>
          <w:tcPr>
            <w:tcW w:w="1033" w:type="dxa"/>
            <w:noWrap/>
            <w:vAlign w:val="center"/>
            <w:hideMark/>
          </w:tcPr>
          <w:p w14:paraId="224915F2" w14:textId="77777777" w:rsidR="00713772" w:rsidRDefault="00F60E6B">
            <w:pPr>
              <w:rPr>
                <w:rFonts w:hint="eastAsia"/>
              </w:rPr>
            </w:pPr>
            <w:r>
              <w:rPr>
                <w:rFonts w:ascii="Arial" w:eastAsia="Arial" w:hAnsi="Arial"/>
                <w:sz w:val="16"/>
              </w:rPr>
              <w:t>Yes</w:t>
            </w:r>
          </w:p>
        </w:tc>
      </w:tr>
      <w:tr w:rsidR="00F454BC" w:rsidRPr="001D1E86" w14:paraId="1874AD8D" w14:textId="77777777" w:rsidTr="00F454BC">
        <w:trPr>
          <w:trHeight w:val="280"/>
        </w:trPr>
        <w:tc>
          <w:tcPr>
            <w:tcW w:w="3295" w:type="dxa"/>
            <w:noWrap/>
            <w:vAlign w:val="center"/>
            <w:hideMark/>
          </w:tcPr>
          <w:p w14:paraId="4D21329A" w14:textId="77777777" w:rsidR="00713772" w:rsidRDefault="00F60E6B">
            <w:pPr>
              <w:rPr>
                <w:rFonts w:hint="eastAsia"/>
              </w:rPr>
            </w:pPr>
            <w:r>
              <w:rPr>
                <w:rFonts w:ascii="Arial" w:eastAsia="Arial" w:hAnsi="Arial"/>
                <w:sz w:val="16"/>
              </w:rPr>
              <w:t>Glucose, mg/dL</w:t>
            </w:r>
          </w:p>
        </w:tc>
        <w:tc>
          <w:tcPr>
            <w:tcW w:w="2035" w:type="dxa"/>
            <w:noWrap/>
            <w:vAlign w:val="center"/>
            <w:hideMark/>
          </w:tcPr>
          <w:p w14:paraId="0D9F12FE" w14:textId="77777777" w:rsidR="00713772" w:rsidRDefault="00F60E6B">
            <w:pPr>
              <w:rPr>
                <w:rFonts w:hint="eastAsia"/>
              </w:rPr>
            </w:pPr>
            <w:r>
              <w:rPr>
                <w:rFonts w:ascii="Arial" w:eastAsia="Arial" w:hAnsi="Arial"/>
                <w:sz w:val="16"/>
              </w:rPr>
              <w:t>−0.059</w:t>
            </w:r>
          </w:p>
        </w:tc>
        <w:tc>
          <w:tcPr>
            <w:tcW w:w="2036" w:type="dxa"/>
            <w:noWrap/>
            <w:vAlign w:val="center"/>
            <w:hideMark/>
          </w:tcPr>
          <w:p w14:paraId="2AA853F8" w14:textId="77777777" w:rsidR="00713772" w:rsidRDefault="00F60E6B">
            <w:pPr>
              <w:rPr>
                <w:rFonts w:hint="eastAsia"/>
              </w:rPr>
            </w:pPr>
            <w:r>
              <w:rPr>
                <w:rFonts w:ascii="Arial" w:eastAsia="Arial" w:hAnsi="Arial"/>
                <w:sz w:val="16"/>
              </w:rPr>
              <w:t>−0.006</w:t>
            </w:r>
          </w:p>
        </w:tc>
        <w:tc>
          <w:tcPr>
            <w:tcW w:w="1033" w:type="dxa"/>
            <w:noWrap/>
            <w:vAlign w:val="center"/>
            <w:hideMark/>
          </w:tcPr>
          <w:p w14:paraId="16AA25B1" w14:textId="77777777" w:rsidR="00713772" w:rsidRDefault="00F60E6B">
            <w:pPr>
              <w:rPr>
                <w:rFonts w:hint="eastAsia"/>
              </w:rPr>
            </w:pPr>
            <w:r>
              <w:rPr>
                <w:rFonts w:ascii="Arial" w:eastAsia="Arial" w:hAnsi="Arial"/>
                <w:sz w:val="16"/>
              </w:rPr>
              <w:t>Yes</w:t>
            </w:r>
          </w:p>
        </w:tc>
      </w:tr>
      <w:tr w:rsidR="00F454BC" w:rsidRPr="001D1E86" w14:paraId="3FD1DEC6" w14:textId="77777777" w:rsidTr="00F454BC">
        <w:trPr>
          <w:trHeight w:val="280"/>
        </w:trPr>
        <w:tc>
          <w:tcPr>
            <w:tcW w:w="3295" w:type="dxa"/>
            <w:noWrap/>
            <w:vAlign w:val="center"/>
            <w:hideMark/>
          </w:tcPr>
          <w:p w14:paraId="4F32C12E" w14:textId="77777777" w:rsidR="00713772" w:rsidRDefault="00F60E6B">
            <w:pPr>
              <w:rPr>
                <w:rFonts w:hint="eastAsia"/>
              </w:rPr>
            </w:pPr>
            <w:r>
              <w:rPr>
                <w:rFonts w:ascii="Arial" w:eastAsia="Arial" w:hAnsi="Arial"/>
                <w:sz w:val="16"/>
              </w:rPr>
              <w:t>Sodium, mEq/L</w:t>
            </w:r>
          </w:p>
        </w:tc>
        <w:tc>
          <w:tcPr>
            <w:tcW w:w="2035" w:type="dxa"/>
            <w:noWrap/>
            <w:vAlign w:val="center"/>
            <w:hideMark/>
          </w:tcPr>
          <w:p w14:paraId="6929DC13" w14:textId="77777777" w:rsidR="00713772" w:rsidRDefault="00F60E6B">
            <w:pPr>
              <w:rPr>
                <w:rFonts w:hint="eastAsia"/>
              </w:rPr>
            </w:pPr>
            <w:r>
              <w:rPr>
                <w:rFonts w:ascii="Arial" w:eastAsia="Arial" w:hAnsi="Arial"/>
                <w:sz w:val="16"/>
              </w:rPr>
              <w:t>−0.088</w:t>
            </w:r>
          </w:p>
        </w:tc>
        <w:tc>
          <w:tcPr>
            <w:tcW w:w="2036" w:type="dxa"/>
            <w:noWrap/>
            <w:vAlign w:val="center"/>
            <w:hideMark/>
          </w:tcPr>
          <w:p w14:paraId="05ECA0FE" w14:textId="77777777" w:rsidR="00713772" w:rsidRDefault="00F60E6B">
            <w:pPr>
              <w:rPr>
                <w:rFonts w:hint="eastAsia"/>
              </w:rPr>
            </w:pPr>
            <w:r>
              <w:rPr>
                <w:rFonts w:ascii="Arial" w:eastAsia="Arial" w:hAnsi="Arial"/>
                <w:sz w:val="16"/>
              </w:rPr>
              <w:t>−0.000</w:t>
            </w:r>
          </w:p>
        </w:tc>
        <w:tc>
          <w:tcPr>
            <w:tcW w:w="1033" w:type="dxa"/>
            <w:noWrap/>
            <w:vAlign w:val="center"/>
            <w:hideMark/>
          </w:tcPr>
          <w:p w14:paraId="61E8ECD0" w14:textId="77777777" w:rsidR="00713772" w:rsidRDefault="00F60E6B">
            <w:pPr>
              <w:rPr>
                <w:rFonts w:hint="eastAsia"/>
              </w:rPr>
            </w:pPr>
            <w:r>
              <w:rPr>
                <w:rFonts w:ascii="Arial" w:eastAsia="Arial" w:hAnsi="Arial"/>
                <w:sz w:val="16"/>
              </w:rPr>
              <w:t>Yes</w:t>
            </w:r>
          </w:p>
        </w:tc>
      </w:tr>
      <w:tr w:rsidR="00F454BC" w:rsidRPr="001D1E86" w14:paraId="62756272" w14:textId="77777777" w:rsidTr="00F454BC">
        <w:trPr>
          <w:trHeight w:val="280"/>
        </w:trPr>
        <w:tc>
          <w:tcPr>
            <w:tcW w:w="3295" w:type="dxa"/>
            <w:noWrap/>
            <w:vAlign w:val="center"/>
            <w:hideMark/>
          </w:tcPr>
          <w:p w14:paraId="715C2B64" w14:textId="77777777" w:rsidR="00713772" w:rsidRDefault="00F60E6B">
            <w:pPr>
              <w:rPr>
                <w:rFonts w:hint="eastAsia"/>
              </w:rPr>
            </w:pPr>
            <w:r>
              <w:rPr>
                <w:rFonts w:ascii="Arial" w:eastAsia="Arial" w:hAnsi="Arial"/>
                <w:sz w:val="16"/>
              </w:rPr>
              <w:t>Potassium, mEq/L</w:t>
            </w:r>
          </w:p>
        </w:tc>
        <w:tc>
          <w:tcPr>
            <w:tcW w:w="2035" w:type="dxa"/>
            <w:noWrap/>
            <w:vAlign w:val="center"/>
            <w:hideMark/>
          </w:tcPr>
          <w:p w14:paraId="77F996E2" w14:textId="77777777" w:rsidR="00713772" w:rsidRDefault="00F60E6B">
            <w:pPr>
              <w:rPr>
                <w:rFonts w:hint="eastAsia"/>
              </w:rPr>
            </w:pPr>
            <w:r>
              <w:rPr>
                <w:rFonts w:ascii="Arial" w:eastAsia="Arial" w:hAnsi="Arial"/>
                <w:sz w:val="16"/>
              </w:rPr>
              <w:t>−0.012</w:t>
            </w:r>
          </w:p>
        </w:tc>
        <w:tc>
          <w:tcPr>
            <w:tcW w:w="2036" w:type="dxa"/>
            <w:noWrap/>
            <w:vAlign w:val="center"/>
            <w:hideMark/>
          </w:tcPr>
          <w:p w14:paraId="3D1E4A2C" w14:textId="77777777" w:rsidR="00713772" w:rsidRDefault="00F60E6B">
            <w:pPr>
              <w:rPr>
                <w:rFonts w:hint="eastAsia"/>
              </w:rPr>
            </w:pPr>
            <w:r>
              <w:rPr>
                <w:rFonts w:ascii="Arial" w:eastAsia="Arial" w:hAnsi="Arial"/>
                <w:sz w:val="16"/>
              </w:rPr>
              <w:t>−0.016</w:t>
            </w:r>
          </w:p>
        </w:tc>
        <w:tc>
          <w:tcPr>
            <w:tcW w:w="1033" w:type="dxa"/>
            <w:noWrap/>
            <w:vAlign w:val="center"/>
            <w:hideMark/>
          </w:tcPr>
          <w:p w14:paraId="4E104D61" w14:textId="77777777" w:rsidR="00713772" w:rsidRDefault="00F60E6B">
            <w:pPr>
              <w:rPr>
                <w:rFonts w:hint="eastAsia"/>
              </w:rPr>
            </w:pPr>
            <w:r>
              <w:rPr>
                <w:rFonts w:ascii="Arial" w:eastAsia="Arial" w:hAnsi="Arial"/>
                <w:sz w:val="16"/>
              </w:rPr>
              <w:t>Yes</w:t>
            </w:r>
          </w:p>
        </w:tc>
      </w:tr>
      <w:tr w:rsidR="00F454BC" w:rsidRPr="001D1E86" w14:paraId="672FFA70" w14:textId="77777777" w:rsidTr="00F454BC">
        <w:trPr>
          <w:trHeight w:val="280"/>
        </w:trPr>
        <w:tc>
          <w:tcPr>
            <w:tcW w:w="3295" w:type="dxa"/>
            <w:noWrap/>
            <w:vAlign w:val="center"/>
            <w:hideMark/>
          </w:tcPr>
          <w:p w14:paraId="4C4E91F2" w14:textId="77777777" w:rsidR="00713772" w:rsidRDefault="00F60E6B">
            <w:pPr>
              <w:rPr>
                <w:rFonts w:hint="eastAsia"/>
              </w:rPr>
            </w:pPr>
            <w:r>
              <w:rPr>
                <w:rFonts w:ascii="Arial" w:eastAsia="Arial" w:hAnsi="Arial"/>
                <w:sz w:val="16"/>
              </w:rPr>
              <w:t>Chloride, mEq/L</w:t>
            </w:r>
          </w:p>
        </w:tc>
        <w:tc>
          <w:tcPr>
            <w:tcW w:w="2035" w:type="dxa"/>
            <w:noWrap/>
            <w:vAlign w:val="center"/>
            <w:hideMark/>
          </w:tcPr>
          <w:p w14:paraId="7D41C548" w14:textId="77777777" w:rsidR="00713772" w:rsidRDefault="00F60E6B">
            <w:pPr>
              <w:rPr>
                <w:rFonts w:hint="eastAsia"/>
              </w:rPr>
            </w:pPr>
            <w:r>
              <w:rPr>
                <w:rFonts w:ascii="Arial" w:eastAsia="Arial" w:hAnsi="Arial"/>
                <w:sz w:val="16"/>
              </w:rPr>
              <w:t>0.158</w:t>
            </w:r>
          </w:p>
        </w:tc>
        <w:tc>
          <w:tcPr>
            <w:tcW w:w="2036" w:type="dxa"/>
            <w:noWrap/>
            <w:vAlign w:val="center"/>
            <w:hideMark/>
          </w:tcPr>
          <w:p w14:paraId="5F3A4939" w14:textId="77777777" w:rsidR="00713772" w:rsidRDefault="00F60E6B">
            <w:pPr>
              <w:rPr>
                <w:rFonts w:hint="eastAsia"/>
              </w:rPr>
            </w:pPr>
            <w:r>
              <w:rPr>
                <w:rFonts w:ascii="Arial" w:eastAsia="Arial" w:hAnsi="Arial"/>
                <w:sz w:val="16"/>
              </w:rPr>
              <w:t>0.002</w:t>
            </w:r>
          </w:p>
        </w:tc>
        <w:tc>
          <w:tcPr>
            <w:tcW w:w="1033" w:type="dxa"/>
            <w:noWrap/>
            <w:vAlign w:val="center"/>
            <w:hideMark/>
          </w:tcPr>
          <w:p w14:paraId="5A180977" w14:textId="77777777" w:rsidR="00713772" w:rsidRDefault="00F60E6B">
            <w:pPr>
              <w:rPr>
                <w:rFonts w:hint="eastAsia"/>
              </w:rPr>
            </w:pPr>
            <w:r>
              <w:rPr>
                <w:rFonts w:ascii="Arial" w:eastAsia="Arial" w:hAnsi="Arial"/>
                <w:sz w:val="16"/>
              </w:rPr>
              <w:t>Yes</w:t>
            </w:r>
          </w:p>
        </w:tc>
      </w:tr>
      <w:tr w:rsidR="00F454BC" w:rsidRPr="001D1E86" w14:paraId="1C2E58B8" w14:textId="77777777" w:rsidTr="00F454BC">
        <w:trPr>
          <w:trHeight w:val="280"/>
        </w:trPr>
        <w:tc>
          <w:tcPr>
            <w:tcW w:w="3295" w:type="dxa"/>
            <w:noWrap/>
            <w:vAlign w:val="center"/>
            <w:hideMark/>
          </w:tcPr>
          <w:p w14:paraId="36A77D38" w14:textId="77777777" w:rsidR="00713772" w:rsidRDefault="00F60E6B">
            <w:pPr>
              <w:rPr>
                <w:rFonts w:hint="eastAsia"/>
              </w:rPr>
            </w:pPr>
            <w:r>
              <w:rPr>
                <w:rFonts w:ascii="Arial" w:eastAsia="Arial" w:hAnsi="Arial"/>
                <w:sz w:val="16"/>
              </w:rPr>
              <w:t>Bicarbonate, mEq/L</w:t>
            </w:r>
          </w:p>
        </w:tc>
        <w:tc>
          <w:tcPr>
            <w:tcW w:w="2035" w:type="dxa"/>
            <w:noWrap/>
            <w:vAlign w:val="center"/>
            <w:hideMark/>
          </w:tcPr>
          <w:p w14:paraId="527BA1B6" w14:textId="77777777" w:rsidR="00713772" w:rsidRDefault="00F60E6B">
            <w:pPr>
              <w:rPr>
                <w:rFonts w:hint="eastAsia"/>
              </w:rPr>
            </w:pPr>
            <w:r>
              <w:rPr>
                <w:rFonts w:ascii="Arial" w:eastAsia="Arial" w:hAnsi="Arial"/>
                <w:sz w:val="16"/>
              </w:rPr>
              <w:t>−0.337</w:t>
            </w:r>
          </w:p>
        </w:tc>
        <w:tc>
          <w:tcPr>
            <w:tcW w:w="2036" w:type="dxa"/>
            <w:noWrap/>
            <w:vAlign w:val="center"/>
            <w:hideMark/>
          </w:tcPr>
          <w:p w14:paraId="6BF7B12F" w14:textId="77777777" w:rsidR="00713772" w:rsidRDefault="00F60E6B">
            <w:pPr>
              <w:rPr>
                <w:rFonts w:hint="eastAsia"/>
              </w:rPr>
            </w:pPr>
            <w:r>
              <w:rPr>
                <w:rFonts w:ascii="Arial" w:eastAsia="Arial" w:hAnsi="Arial"/>
                <w:sz w:val="16"/>
              </w:rPr>
              <w:t>0.001</w:t>
            </w:r>
          </w:p>
        </w:tc>
        <w:tc>
          <w:tcPr>
            <w:tcW w:w="1033" w:type="dxa"/>
            <w:noWrap/>
            <w:vAlign w:val="center"/>
            <w:hideMark/>
          </w:tcPr>
          <w:p w14:paraId="185551C3" w14:textId="77777777" w:rsidR="00713772" w:rsidRDefault="00F60E6B">
            <w:pPr>
              <w:rPr>
                <w:rFonts w:hint="eastAsia"/>
              </w:rPr>
            </w:pPr>
            <w:r>
              <w:rPr>
                <w:rFonts w:ascii="Arial" w:eastAsia="Arial" w:hAnsi="Arial"/>
                <w:sz w:val="16"/>
              </w:rPr>
              <w:t>Yes</w:t>
            </w:r>
          </w:p>
        </w:tc>
      </w:tr>
      <w:tr w:rsidR="00F454BC" w:rsidRPr="001D1E86" w14:paraId="00B809BF" w14:textId="77777777" w:rsidTr="00F454BC">
        <w:trPr>
          <w:trHeight w:val="280"/>
        </w:trPr>
        <w:tc>
          <w:tcPr>
            <w:tcW w:w="3295" w:type="dxa"/>
            <w:noWrap/>
            <w:vAlign w:val="center"/>
            <w:hideMark/>
          </w:tcPr>
          <w:p w14:paraId="390E4B22" w14:textId="77777777" w:rsidR="00713772" w:rsidRDefault="00F60E6B">
            <w:pPr>
              <w:rPr>
                <w:rFonts w:hint="eastAsia"/>
              </w:rPr>
            </w:pPr>
            <w:r>
              <w:rPr>
                <w:rFonts w:ascii="Arial" w:eastAsia="Arial" w:hAnsi="Arial"/>
                <w:sz w:val="16"/>
              </w:rPr>
              <w:t>Anion Gap, mEq/L</w:t>
            </w:r>
          </w:p>
        </w:tc>
        <w:tc>
          <w:tcPr>
            <w:tcW w:w="2035" w:type="dxa"/>
            <w:noWrap/>
            <w:vAlign w:val="center"/>
            <w:hideMark/>
          </w:tcPr>
          <w:p w14:paraId="74652B58" w14:textId="77777777" w:rsidR="00713772" w:rsidRDefault="00F60E6B">
            <w:pPr>
              <w:rPr>
                <w:rFonts w:hint="eastAsia"/>
              </w:rPr>
            </w:pPr>
            <w:r>
              <w:rPr>
                <w:rFonts w:ascii="Arial" w:eastAsia="Arial" w:hAnsi="Arial"/>
                <w:sz w:val="16"/>
              </w:rPr>
              <w:t>0.108</w:t>
            </w:r>
          </w:p>
        </w:tc>
        <w:tc>
          <w:tcPr>
            <w:tcW w:w="2036" w:type="dxa"/>
            <w:noWrap/>
            <w:vAlign w:val="center"/>
            <w:hideMark/>
          </w:tcPr>
          <w:p w14:paraId="683CC08F" w14:textId="77777777" w:rsidR="00713772" w:rsidRDefault="00F60E6B">
            <w:pPr>
              <w:rPr>
                <w:rFonts w:hint="eastAsia"/>
              </w:rPr>
            </w:pPr>
            <w:r>
              <w:rPr>
                <w:rFonts w:ascii="Arial" w:eastAsia="Arial" w:hAnsi="Arial"/>
                <w:sz w:val="16"/>
              </w:rPr>
              <w:t>−0.001</w:t>
            </w:r>
          </w:p>
        </w:tc>
        <w:tc>
          <w:tcPr>
            <w:tcW w:w="1033" w:type="dxa"/>
            <w:noWrap/>
            <w:vAlign w:val="center"/>
            <w:hideMark/>
          </w:tcPr>
          <w:p w14:paraId="7DB415DF" w14:textId="77777777" w:rsidR="00713772" w:rsidRDefault="00F60E6B">
            <w:pPr>
              <w:rPr>
                <w:rFonts w:hint="eastAsia"/>
              </w:rPr>
            </w:pPr>
            <w:r>
              <w:rPr>
                <w:rFonts w:ascii="Arial" w:eastAsia="Arial" w:hAnsi="Arial"/>
                <w:sz w:val="16"/>
              </w:rPr>
              <w:t>Yes</w:t>
            </w:r>
          </w:p>
        </w:tc>
      </w:tr>
      <w:tr w:rsidR="00F454BC" w:rsidRPr="001D1E86" w14:paraId="4C66A4E6" w14:textId="77777777" w:rsidTr="00F454BC">
        <w:trPr>
          <w:trHeight w:val="280"/>
        </w:trPr>
        <w:tc>
          <w:tcPr>
            <w:tcW w:w="3295" w:type="dxa"/>
            <w:noWrap/>
            <w:vAlign w:val="center"/>
            <w:hideMark/>
          </w:tcPr>
          <w:p w14:paraId="2F5A9012" w14:textId="77777777" w:rsidR="00713772" w:rsidRDefault="00F60E6B">
            <w:pPr>
              <w:rPr>
                <w:rFonts w:hint="eastAsia"/>
              </w:rPr>
            </w:pPr>
            <w:r>
              <w:rPr>
                <w:rFonts w:ascii="Arial" w:eastAsia="Arial" w:hAnsi="Arial"/>
                <w:sz w:val="16"/>
              </w:rPr>
              <w:t>Calcium, mg/dL</w:t>
            </w:r>
          </w:p>
        </w:tc>
        <w:tc>
          <w:tcPr>
            <w:tcW w:w="2035" w:type="dxa"/>
            <w:noWrap/>
            <w:vAlign w:val="center"/>
            <w:hideMark/>
          </w:tcPr>
          <w:p w14:paraId="4055D869" w14:textId="77777777" w:rsidR="00713772" w:rsidRDefault="00F60E6B">
            <w:pPr>
              <w:rPr>
                <w:rFonts w:hint="eastAsia"/>
              </w:rPr>
            </w:pPr>
            <w:r>
              <w:rPr>
                <w:rFonts w:ascii="Arial" w:eastAsia="Arial" w:hAnsi="Arial"/>
                <w:sz w:val="16"/>
              </w:rPr>
              <w:t>−0.158</w:t>
            </w:r>
          </w:p>
        </w:tc>
        <w:tc>
          <w:tcPr>
            <w:tcW w:w="2036" w:type="dxa"/>
            <w:noWrap/>
            <w:vAlign w:val="center"/>
            <w:hideMark/>
          </w:tcPr>
          <w:p w14:paraId="385BF944" w14:textId="77777777" w:rsidR="00713772" w:rsidRDefault="00F60E6B">
            <w:pPr>
              <w:rPr>
                <w:rFonts w:hint="eastAsia"/>
              </w:rPr>
            </w:pPr>
            <w:r>
              <w:rPr>
                <w:rFonts w:ascii="Arial" w:eastAsia="Arial" w:hAnsi="Arial"/>
                <w:sz w:val="16"/>
              </w:rPr>
              <w:t>−0.008</w:t>
            </w:r>
          </w:p>
        </w:tc>
        <w:tc>
          <w:tcPr>
            <w:tcW w:w="1033" w:type="dxa"/>
            <w:noWrap/>
            <w:vAlign w:val="center"/>
            <w:hideMark/>
          </w:tcPr>
          <w:p w14:paraId="3B768204" w14:textId="77777777" w:rsidR="00713772" w:rsidRDefault="00F60E6B">
            <w:pPr>
              <w:rPr>
                <w:rFonts w:hint="eastAsia"/>
              </w:rPr>
            </w:pPr>
            <w:r>
              <w:rPr>
                <w:rFonts w:ascii="Arial" w:eastAsia="Arial" w:hAnsi="Arial"/>
                <w:sz w:val="16"/>
              </w:rPr>
              <w:t>Yes</w:t>
            </w:r>
          </w:p>
        </w:tc>
      </w:tr>
      <w:tr w:rsidR="00F454BC" w:rsidRPr="001D1E86" w14:paraId="26EA31FE" w14:textId="77777777" w:rsidTr="00F454BC">
        <w:trPr>
          <w:trHeight w:val="280"/>
        </w:trPr>
        <w:tc>
          <w:tcPr>
            <w:tcW w:w="3295" w:type="dxa"/>
            <w:noWrap/>
            <w:vAlign w:val="center"/>
            <w:hideMark/>
          </w:tcPr>
          <w:p w14:paraId="18D0F668" w14:textId="77777777" w:rsidR="00713772" w:rsidRDefault="00F60E6B">
            <w:pPr>
              <w:rPr>
                <w:rFonts w:hint="eastAsia"/>
              </w:rPr>
            </w:pPr>
            <w:r>
              <w:rPr>
                <w:rFonts w:ascii="Arial" w:eastAsia="Arial" w:hAnsi="Arial"/>
                <w:sz w:val="16"/>
              </w:rPr>
              <w:t>WBC, ×10³/µL</w:t>
            </w:r>
          </w:p>
        </w:tc>
        <w:tc>
          <w:tcPr>
            <w:tcW w:w="2035" w:type="dxa"/>
            <w:noWrap/>
            <w:vAlign w:val="center"/>
            <w:hideMark/>
          </w:tcPr>
          <w:p w14:paraId="2389A802" w14:textId="77777777" w:rsidR="00713772" w:rsidRDefault="00F60E6B">
            <w:pPr>
              <w:rPr>
                <w:rFonts w:hint="eastAsia"/>
              </w:rPr>
            </w:pPr>
            <w:r>
              <w:rPr>
                <w:rFonts w:ascii="Arial" w:eastAsia="Arial" w:hAnsi="Arial"/>
                <w:sz w:val="16"/>
              </w:rPr>
              <w:t>0.134</w:t>
            </w:r>
          </w:p>
        </w:tc>
        <w:tc>
          <w:tcPr>
            <w:tcW w:w="2036" w:type="dxa"/>
            <w:noWrap/>
            <w:vAlign w:val="center"/>
            <w:hideMark/>
          </w:tcPr>
          <w:p w14:paraId="72FF1F5A" w14:textId="77777777" w:rsidR="00713772" w:rsidRDefault="00F60E6B">
            <w:pPr>
              <w:rPr>
                <w:rFonts w:hint="eastAsia"/>
              </w:rPr>
            </w:pPr>
            <w:r>
              <w:rPr>
                <w:rFonts w:ascii="Arial" w:eastAsia="Arial" w:hAnsi="Arial"/>
                <w:sz w:val="16"/>
              </w:rPr>
              <w:t>0.029</w:t>
            </w:r>
          </w:p>
        </w:tc>
        <w:tc>
          <w:tcPr>
            <w:tcW w:w="1033" w:type="dxa"/>
            <w:noWrap/>
            <w:vAlign w:val="center"/>
            <w:hideMark/>
          </w:tcPr>
          <w:p w14:paraId="4062BC9A" w14:textId="77777777" w:rsidR="00713772" w:rsidRDefault="00F60E6B">
            <w:pPr>
              <w:rPr>
                <w:rFonts w:hint="eastAsia"/>
              </w:rPr>
            </w:pPr>
            <w:r>
              <w:rPr>
                <w:rFonts w:ascii="Arial" w:eastAsia="Arial" w:hAnsi="Arial"/>
                <w:sz w:val="16"/>
              </w:rPr>
              <w:t>Yes</w:t>
            </w:r>
          </w:p>
        </w:tc>
      </w:tr>
      <w:tr w:rsidR="00F454BC" w:rsidRPr="001D1E86" w14:paraId="4E6F1E01" w14:textId="77777777" w:rsidTr="00F454BC">
        <w:trPr>
          <w:trHeight w:val="280"/>
        </w:trPr>
        <w:tc>
          <w:tcPr>
            <w:tcW w:w="3295" w:type="dxa"/>
            <w:noWrap/>
            <w:vAlign w:val="center"/>
            <w:hideMark/>
          </w:tcPr>
          <w:p w14:paraId="018CB325" w14:textId="77777777" w:rsidR="00713772" w:rsidRDefault="00F60E6B">
            <w:pPr>
              <w:rPr>
                <w:rFonts w:hint="eastAsia"/>
              </w:rPr>
            </w:pPr>
            <w:r>
              <w:rPr>
                <w:rFonts w:ascii="Arial" w:eastAsia="Arial" w:hAnsi="Arial"/>
                <w:sz w:val="16"/>
              </w:rPr>
              <w:t>Hemoglobin, g/dL</w:t>
            </w:r>
          </w:p>
        </w:tc>
        <w:tc>
          <w:tcPr>
            <w:tcW w:w="2035" w:type="dxa"/>
            <w:noWrap/>
            <w:vAlign w:val="center"/>
            <w:hideMark/>
          </w:tcPr>
          <w:p w14:paraId="0DC14C11" w14:textId="77777777" w:rsidR="00713772" w:rsidRDefault="00F60E6B">
            <w:pPr>
              <w:rPr>
                <w:rFonts w:hint="eastAsia"/>
              </w:rPr>
            </w:pPr>
            <w:r>
              <w:rPr>
                <w:rFonts w:ascii="Arial" w:eastAsia="Arial" w:hAnsi="Arial"/>
                <w:sz w:val="16"/>
              </w:rPr>
              <w:t>0.101</w:t>
            </w:r>
          </w:p>
        </w:tc>
        <w:tc>
          <w:tcPr>
            <w:tcW w:w="2036" w:type="dxa"/>
            <w:noWrap/>
            <w:vAlign w:val="center"/>
            <w:hideMark/>
          </w:tcPr>
          <w:p w14:paraId="4B8FCF70" w14:textId="77777777" w:rsidR="00713772" w:rsidRDefault="00F60E6B">
            <w:pPr>
              <w:rPr>
                <w:rFonts w:hint="eastAsia"/>
              </w:rPr>
            </w:pPr>
            <w:r>
              <w:rPr>
                <w:rFonts w:ascii="Arial" w:eastAsia="Arial" w:hAnsi="Arial"/>
                <w:sz w:val="16"/>
              </w:rPr>
              <w:t>0.002</w:t>
            </w:r>
          </w:p>
        </w:tc>
        <w:tc>
          <w:tcPr>
            <w:tcW w:w="1033" w:type="dxa"/>
            <w:noWrap/>
            <w:vAlign w:val="center"/>
            <w:hideMark/>
          </w:tcPr>
          <w:p w14:paraId="6715E7EB" w14:textId="77777777" w:rsidR="00713772" w:rsidRDefault="00F60E6B">
            <w:pPr>
              <w:rPr>
                <w:rFonts w:hint="eastAsia"/>
              </w:rPr>
            </w:pPr>
            <w:r>
              <w:rPr>
                <w:rFonts w:ascii="Arial" w:eastAsia="Arial" w:hAnsi="Arial"/>
                <w:sz w:val="16"/>
              </w:rPr>
              <w:t>Yes</w:t>
            </w:r>
          </w:p>
        </w:tc>
      </w:tr>
      <w:tr w:rsidR="00F454BC" w:rsidRPr="001D1E86" w14:paraId="2A2EF9CE" w14:textId="77777777" w:rsidTr="00F454BC">
        <w:trPr>
          <w:trHeight w:val="280"/>
        </w:trPr>
        <w:tc>
          <w:tcPr>
            <w:tcW w:w="3295" w:type="dxa"/>
            <w:noWrap/>
            <w:vAlign w:val="center"/>
            <w:hideMark/>
          </w:tcPr>
          <w:p w14:paraId="17DEDAF7" w14:textId="77777777" w:rsidR="00713772" w:rsidRDefault="00F60E6B">
            <w:pPr>
              <w:rPr>
                <w:rFonts w:hint="eastAsia"/>
              </w:rPr>
            </w:pPr>
            <w:r>
              <w:rPr>
                <w:rFonts w:ascii="Arial" w:eastAsia="Arial" w:hAnsi="Arial"/>
                <w:sz w:val="16"/>
              </w:rPr>
              <w:t>Platelets, ×10³/µL</w:t>
            </w:r>
          </w:p>
        </w:tc>
        <w:tc>
          <w:tcPr>
            <w:tcW w:w="2035" w:type="dxa"/>
            <w:noWrap/>
            <w:vAlign w:val="center"/>
            <w:hideMark/>
          </w:tcPr>
          <w:p w14:paraId="5B82FDF6" w14:textId="77777777" w:rsidR="00713772" w:rsidRDefault="00F60E6B">
            <w:pPr>
              <w:rPr>
                <w:rFonts w:hint="eastAsia"/>
              </w:rPr>
            </w:pPr>
            <w:r>
              <w:rPr>
                <w:rFonts w:ascii="Arial" w:eastAsia="Arial" w:hAnsi="Arial"/>
                <w:sz w:val="16"/>
              </w:rPr>
              <w:t>−0.138</w:t>
            </w:r>
          </w:p>
        </w:tc>
        <w:tc>
          <w:tcPr>
            <w:tcW w:w="2036" w:type="dxa"/>
            <w:noWrap/>
            <w:vAlign w:val="center"/>
            <w:hideMark/>
          </w:tcPr>
          <w:p w14:paraId="4B55A41A" w14:textId="77777777" w:rsidR="00713772" w:rsidRDefault="00F60E6B">
            <w:pPr>
              <w:rPr>
                <w:rFonts w:hint="eastAsia"/>
              </w:rPr>
            </w:pPr>
            <w:r>
              <w:rPr>
                <w:rFonts w:ascii="Arial" w:eastAsia="Arial" w:hAnsi="Arial"/>
                <w:sz w:val="16"/>
              </w:rPr>
              <w:t>0.006</w:t>
            </w:r>
          </w:p>
        </w:tc>
        <w:tc>
          <w:tcPr>
            <w:tcW w:w="1033" w:type="dxa"/>
            <w:noWrap/>
            <w:vAlign w:val="center"/>
            <w:hideMark/>
          </w:tcPr>
          <w:p w14:paraId="2F855C34" w14:textId="77777777" w:rsidR="00713772" w:rsidRDefault="00F60E6B">
            <w:pPr>
              <w:rPr>
                <w:rFonts w:hint="eastAsia"/>
              </w:rPr>
            </w:pPr>
            <w:r>
              <w:rPr>
                <w:rFonts w:ascii="Arial" w:eastAsia="Arial" w:hAnsi="Arial"/>
                <w:sz w:val="16"/>
              </w:rPr>
              <w:t>Yes</w:t>
            </w:r>
          </w:p>
        </w:tc>
      </w:tr>
      <w:tr w:rsidR="00F454BC" w:rsidRPr="001D1E86" w14:paraId="4B15CCC1" w14:textId="77777777" w:rsidTr="00F454BC">
        <w:trPr>
          <w:trHeight w:val="280"/>
        </w:trPr>
        <w:tc>
          <w:tcPr>
            <w:tcW w:w="3295" w:type="dxa"/>
            <w:noWrap/>
            <w:vAlign w:val="center"/>
            <w:hideMark/>
          </w:tcPr>
          <w:p w14:paraId="67320F2D" w14:textId="77777777" w:rsidR="00713772" w:rsidRDefault="00F60E6B">
            <w:pPr>
              <w:rPr>
                <w:rFonts w:hint="eastAsia"/>
              </w:rPr>
            </w:pPr>
            <w:r>
              <w:rPr>
                <w:rFonts w:ascii="Arial" w:eastAsia="Arial" w:hAnsi="Arial"/>
                <w:sz w:val="16"/>
              </w:rPr>
              <w:t>INR</w:t>
            </w:r>
          </w:p>
        </w:tc>
        <w:tc>
          <w:tcPr>
            <w:tcW w:w="2035" w:type="dxa"/>
            <w:noWrap/>
            <w:vAlign w:val="center"/>
            <w:hideMark/>
          </w:tcPr>
          <w:p w14:paraId="067D2C29" w14:textId="77777777" w:rsidR="00713772" w:rsidRDefault="00F60E6B">
            <w:pPr>
              <w:rPr>
                <w:rFonts w:hint="eastAsia"/>
              </w:rPr>
            </w:pPr>
            <w:r>
              <w:rPr>
                <w:rFonts w:ascii="Arial" w:eastAsia="Arial" w:hAnsi="Arial"/>
                <w:sz w:val="16"/>
              </w:rPr>
              <w:t>−0.085</w:t>
            </w:r>
          </w:p>
        </w:tc>
        <w:tc>
          <w:tcPr>
            <w:tcW w:w="2036" w:type="dxa"/>
            <w:noWrap/>
            <w:vAlign w:val="center"/>
            <w:hideMark/>
          </w:tcPr>
          <w:p w14:paraId="0B13C936" w14:textId="77777777" w:rsidR="00713772" w:rsidRDefault="00F60E6B">
            <w:pPr>
              <w:rPr>
                <w:rFonts w:hint="eastAsia"/>
              </w:rPr>
            </w:pPr>
            <w:r>
              <w:rPr>
                <w:rFonts w:ascii="Arial" w:eastAsia="Arial" w:hAnsi="Arial"/>
                <w:sz w:val="16"/>
              </w:rPr>
              <w:t>−0.006</w:t>
            </w:r>
          </w:p>
        </w:tc>
        <w:tc>
          <w:tcPr>
            <w:tcW w:w="1033" w:type="dxa"/>
            <w:noWrap/>
            <w:vAlign w:val="center"/>
            <w:hideMark/>
          </w:tcPr>
          <w:p w14:paraId="111AC575" w14:textId="77777777" w:rsidR="00713772" w:rsidRDefault="00F60E6B">
            <w:pPr>
              <w:rPr>
                <w:rFonts w:hint="eastAsia"/>
              </w:rPr>
            </w:pPr>
            <w:r>
              <w:rPr>
                <w:rFonts w:ascii="Arial" w:eastAsia="Arial" w:hAnsi="Arial"/>
                <w:sz w:val="16"/>
              </w:rPr>
              <w:t>Yes</w:t>
            </w:r>
          </w:p>
        </w:tc>
      </w:tr>
      <w:tr w:rsidR="00F454BC" w:rsidRPr="001D1E86" w14:paraId="177D2488" w14:textId="77777777" w:rsidTr="00F454BC">
        <w:trPr>
          <w:trHeight w:val="280"/>
        </w:trPr>
        <w:tc>
          <w:tcPr>
            <w:tcW w:w="3295" w:type="dxa"/>
            <w:noWrap/>
            <w:vAlign w:val="center"/>
            <w:hideMark/>
          </w:tcPr>
          <w:p w14:paraId="1E5CEB3F" w14:textId="77777777" w:rsidR="00713772" w:rsidRDefault="00F60E6B">
            <w:pPr>
              <w:rPr>
                <w:rFonts w:hint="eastAsia"/>
              </w:rPr>
            </w:pPr>
            <w:r>
              <w:rPr>
                <w:rFonts w:ascii="Arial" w:eastAsia="Arial" w:hAnsi="Arial"/>
                <w:sz w:val="16"/>
              </w:rPr>
              <w:t>PT, s</w:t>
            </w:r>
          </w:p>
        </w:tc>
        <w:tc>
          <w:tcPr>
            <w:tcW w:w="2035" w:type="dxa"/>
            <w:noWrap/>
            <w:vAlign w:val="center"/>
            <w:hideMark/>
          </w:tcPr>
          <w:p w14:paraId="6DB98F46" w14:textId="77777777" w:rsidR="00713772" w:rsidRDefault="00F60E6B">
            <w:pPr>
              <w:rPr>
                <w:rFonts w:hint="eastAsia"/>
              </w:rPr>
            </w:pPr>
            <w:r>
              <w:rPr>
                <w:rFonts w:ascii="Arial" w:eastAsia="Arial" w:hAnsi="Arial"/>
                <w:sz w:val="16"/>
              </w:rPr>
              <w:t>−0.080</w:t>
            </w:r>
          </w:p>
        </w:tc>
        <w:tc>
          <w:tcPr>
            <w:tcW w:w="2036" w:type="dxa"/>
            <w:noWrap/>
            <w:vAlign w:val="center"/>
            <w:hideMark/>
          </w:tcPr>
          <w:p w14:paraId="02BA63E6" w14:textId="77777777" w:rsidR="00713772" w:rsidRDefault="00F60E6B">
            <w:pPr>
              <w:rPr>
                <w:rFonts w:hint="eastAsia"/>
              </w:rPr>
            </w:pPr>
            <w:r>
              <w:rPr>
                <w:rFonts w:ascii="Arial" w:eastAsia="Arial" w:hAnsi="Arial"/>
                <w:sz w:val="16"/>
              </w:rPr>
              <w:t>−0.006</w:t>
            </w:r>
          </w:p>
        </w:tc>
        <w:tc>
          <w:tcPr>
            <w:tcW w:w="1033" w:type="dxa"/>
            <w:noWrap/>
            <w:vAlign w:val="center"/>
            <w:hideMark/>
          </w:tcPr>
          <w:p w14:paraId="43971E95" w14:textId="77777777" w:rsidR="00713772" w:rsidRDefault="00F60E6B">
            <w:pPr>
              <w:rPr>
                <w:rFonts w:hint="eastAsia"/>
              </w:rPr>
            </w:pPr>
            <w:r>
              <w:rPr>
                <w:rFonts w:ascii="Arial" w:eastAsia="Arial" w:hAnsi="Arial"/>
                <w:sz w:val="16"/>
              </w:rPr>
              <w:t>Yes</w:t>
            </w:r>
          </w:p>
        </w:tc>
      </w:tr>
      <w:tr w:rsidR="00F454BC" w:rsidRPr="001D1E86" w14:paraId="748B9A33" w14:textId="77777777" w:rsidTr="00F454BC">
        <w:trPr>
          <w:trHeight w:val="280"/>
        </w:trPr>
        <w:tc>
          <w:tcPr>
            <w:tcW w:w="3295" w:type="dxa"/>
            <w:noWrap/>
            <w:vAlign w:val="center"/>
            <w:hideMark/>
          </w:tcPr>
          <w:p w14:paraId="36EF3D30" w14:textId="77777777" w:rsidR="00713772" w:rsidRDefault="00F60E6B">
            <w:pPr>
              <w:rPr>
                <w:rFonts w:hint="eastAsia"/>
              </w:rPr>
            </w:pPr>
            <w:r>
              <w:rPr>
                <w:rFonts w:ascii="Arial" w:eastAsia="Arial" w:hAnsi="Arial"/>
                <w:sz w:val="16"/>
              </w:rPr>
              <w:t>aPTT, s</w:t>
            </w:r>
          </w:p>
        </w:tc>
        <w:tc>
          <w:tcPr>
            <w:tcW w:w="2035" w:type="dxa"/>
            <w:noWrap/>
            <w:vAlign w:val="center"/>
            <w:hideMark/>
          </w:tcPr>
          <w:p w14:paraId="130B34BB" w14:textId="77777777" w:rsidR="00713772" w:rsidRDefault="00F60E6B">
            <w:pPr>
              <w:rPr>
                <w:rFonts w:hint="eastAsia"/>
              </w:rPr>
            </w:pPr>
            <w:r>
              <w:rPr>
                <w:rFonts w:ascii="Arial" w:eastAsia="Arial" w:hAnsi="Arial"/>
                <w:sz w:val="16"/>
              </w:rPr>
              <w:t>0.060</w:t>
            </w:r>
          </w:p>
        </w:tc>
        <w:tc>
          <w:tcPr>
            <w:tcW w:w="2036" w:type="dxa"/>
            <w:noWrap/>
            <w:vAlign w:val="center"/>
            <w:hideMark/>
          </w:tcPr>
          <w:p w14:paraId="2FF298B1" w14:textId="77777777" w:rsidR="00713772" w:rsidRDefault="00F60E6B">
            <w:pPr>
              <w:rPr>
                <w:rFonts w:hint="eastAsia"/>
              </w:rPr>
            </w:pPr>
            <w:r>
              <w:rPr>
                <w:rFonts w:ascii="Arial" w:eastAsia="Arial" w:hAnsi="Arial"/>
                <w:sz w:val="16"/>
              </w:rPr>
              <w:t>0.001</w:t>
            </w:r>
          </w:p>
        </w:tc>
        <w:tc>
          <w:tcPr>
            <w:tcW w:w="1033" w:type="dxa"/>
            <w:noWrap/>
            <w:vAlign w:val="center"/>
            <w:hideMark/>
          </w:tcPr>
          <w:p w14:paraId="08D87EF8" w14:textId="77777777" w:rsidR="00713772" w:rsidRDefault="00F60E6B">
            <w:pPr>
              <w:rPr>
                <w:rFonts w:hint="eastAsia"/>
              </w:rPr>
            </w:pPr>
            <w:r>
              <w:rPr>
                <w:rFonts w:ascii="Arial" w:eastAsia="Arial" w:hAnsi="Arial"/>
                <w:sz w:val="16"/>
              </w:rPr>
              <w:t>Yes</w:t>
            </w:r>
          </w:p>
        </w:tc>
      </w:tr>
      <w:tr w:rsidR="00F454BC" w:rsidRPr="001D1E86" w14:paraId="375B4011" w14:textId="77777777" w:rsidTr="00F454BC">
        <w:trPr>
          <w:trHeight w:val="280"/>
        </w:trPr>
        <w:tc>
          <w:tcPr>
            <w:tcW w:w="3295" w:type="dxa"/>
            <w:noWrap/>
            <w:vAlign w:val="center"/>
            <w:hideMark/>
          </w:tcPr>
          <w:p w14:paraId="2AA799E1" w14:textId="77777777" w:rsidR="00713772" w:rsidRDefault="00F60E6B">
            <w:pPr>
              <w:rPr>
                <w:rFonts w:hint="eastAsia"/>
              </w:rPr>
            </w:pPr>
            <w:r>
              <w:rPr>
                <w:rFonts w:ascii="Arial" w:eastAsia="Arial" w:hAnsi="Arial"/>
                <w:sz w:val="16"/>
              </w:rPr>
              <w:t>ALT, U/L</w:t>
            </w:r>
          </w:p>
        </w:tc>
        <w:tc>
          <w:tcPr>
            <w:tcW w:w="2035" w:type="dxa"/>
            <w:noWrap/>
            <w:vAlign w:val="center"/>
            <w:hideMark/>
          </w:tcPr>
          <w:p w14:paraId="7AC7103F" w14:textId="77777777" w:rsidR="00713772" w:rsidRDefault="00F60E6B">
            <w:pPr>
              <w:rPr>
                <w:rFonts w:hint="eastAsia"/>
              </w:rPr>
            </w:pPr>
            <w:r>
              <w:rPr>
                <w:rFonts w:ascii="Arial" w:eastAsia="Arial" w:hAnsi="Arial"/>
                <w:sz w:val="16"/>
              </w:rPr>
              <w:t>−0.019</w:t>
            </w:r>
          </w:p>
        </w:tc>
        <w:tc>
          <w:tcPr>
            <w:tcW w:w="2036" w:type="dxa"/>
            <w:noWrap/>
            <w:vAlign w:val="center"/>
            <w:hideMark/>
          </w:tcPr>
          <w:p w14:paraId="41C733FA" w14:textId="77777777" w:rsidR="00713772" w:rsidRDefault="00F60E6B">
            <w:pPr>
              <w:rPr>
                <w:rFonts w:hint="eastAsia"/>
              </w:rPr>
            </w:pPr>
            <w:r>
              <w:rPr>
                <w:rFonts w:ascii="Arial" w:eastAsia="Arial" w:hAnsi="Arial"/>
                <w:sz w:val="16"/>
              </w:rPr>
              <w:t>−0.005</w:t>
            </w:r>
          </w:p>
        </w:tc>
        <w:tc>
          <w:tcPr>
            <w:tcW w:w="1033" w:type="dxa"/>
            <w:noWrap/>
            <w:vAlign w:val="center"/>
            <w:hideMark/>
          </w:tcPr>
          <w:p w14:paraId="1221D7AA" w14:textId="77777777" w:rsidR="00713772" w:rsidRDefault="00F60E6B">
            <w:pPr>
              <w:rPr>
                <w:rFonts w:hint="eastAsia"/>
              </w:rPr>
            </w:pPr>
            <w:r>
              <w:rPr>
                <w:rFonts w:ascii="Arial" w:eastAsia="Arial" w:hAnsi="Arial"/>
                <w:sz w:val="16"/>
              </w:rPr>
              <w:t>Yes</w:t>
            </w:r>
          </w:p>
        </w:tc>
      </w:tr>
      <w:tr w:rsidR="00F454BC" w:rsidRPr="001D1E86" w14:paraId="272767C0" w14:textId="77777777" w:rsidTr="00F454BC">
        <w:trPr>
          <w:trHeight w:val="280"/>
        </w:trPr>
        <w:tc>
          <w:tcPr>
            <w:tcW w:w="3295" w:type="dxa"/>
            <w:noWrap/>
            <w:vAlign w:val="center"/>
            <w:hideMark/>
          </w:tcPr>
          <w:p w14:paraId="42B5A591" w14:textId="77777777" w:rsidR="00713772" w:rsidRDefault="00F60E6B">
            <w:pPr>
              <w:rPr>
                <w:rFonts w:hint="eastAsia"/>
              </w:rPr>
            </w:pPr>
            <w:r>
              <w:rPr>
                <w:rFonts w:ascii="Arial" w:eastAsia="Arial" w:hAnsi="Arial"/>
                <w:sz w:val="16"/>
              </w:rPr>
              <w:t>AST, U/L</w:t>
            </w:r>
          </w:p>
        </w:tc>
        <w:tc>
          <w:tcPr>
            <w:tcW w:w="2035" w:type="dxa"/>
            <w:noWrap/>
            <w:vAlign w:val="center"/>
            <w:hideMark/>
          </w:tcPr>
          <w:p w14:paraId="4D9D79E7" w14:textId="77777777" w:rsidR="00713772" w:rsidRDefault="00F60E6B">
            <w:pPr>
              <w:rPr>
                <w:rFonts w:hint="eastAsia"/>
              </w:rPr>
            </w:pPr>
            <w:r>
              <w:rPr>
                <w:rFonts w:ascii="Arial" w:eastAsia="Arial" w:hAnsi="Arial"/>
                <w:sz w:val="16"/>
              </w:rPr>
              <w:t>0.004</w:t>
            </w:r>
          </w:p>
        </w:tc>
        <w:tc>
          <w:tcPr>
            <w:tcW w:w="2036" w:type="dxa"/>
            <w:noWrap/>
            <w:vAlign w:val="center"/>
            <w:hideMark/>
          </w:tcPr>
          <w:p w14:paraId="2D5A5EAC" w14:textId="77777777" w:rsidR="00713772" w:rsidRDefault="00F60E6B">
            <w:pPr>
              <w:rPr>
                <w:rFonts w:hint="eastAsia"/>
              </w:rPr>
            </w:pPr>
            <w:r>
              <w:rPr>
                <w:rFonts w:ascii="Arial" w:eastAsia="Arial" w:hAnsi="Arial"/>
                <w:sz w:val="16"/>
              </w:rPr>
              <w:t>−0.005</w:t>
            </w:r>
          </w:p>
        </w:tc>
        <w:tc>
          <w:tcPr>
            <w:tcW w:w="1033" w:type="dxa"/>
            <w:noWrap/>
            <w:vAlign w:val="center"/>
            <w:hideMark/>
          </w:tcPr>
          <w:p w14:paraId="7EEEB875" w14:textId="77777777" w:rsidR="00713772" w:rsidRDefault="00F60E6B">
            <w:pPr>
              <w:rPr>
                <w:rFonts w:hint="eastAsia"/>
              </w:rPr>
            </w:pPr>
            <w:r>
              <w:rPr>
                <w:rFonts w:ascii="Arial" w:eastAsia="Arial" w:hAnsi="Arial"/>
                <w:sz w:val="16"/>
              </w:rPr>
              <w:t>Yes</w:t>
            </w:r>
          </w:p>
        </w:tc>
      </w:tr>
      <w:tr w:rsidR="00F454BC" w:rsidRPr="001D1E86" w14:paraId="5408D125" w14:textId="77777777" w:rsidTr="00F454BC">
        <w:trPr>
          <w:trHeight w:val="280"/>
        </w:trPr>
        <w:tc>
          <w:tcPr>
            <w:tcW w:w="3295" w:type="dxa"/>
            <w:noWrap/>
            <w:vAlign w:val="center"/>
            <w:hideMark/>
          </w:tcPr>
          <w:p w14:paraId="2DC40558" w14:textId="77777777" w:rsidR="00713772" w:rsidRDefault="00F60E6B">
            <w:pPr>
              <w:rPr>
                <w:rFonts w:hint="eastAsia"/>
              </w:rPr>
            </w:pPr>
            <w:r>
              <w:rPr>
                <w:rFonts w:ascii="Arial" w:eastAsia="Arial" w:hAnsi="Arial"/>
                <w:sz w:val="16"/>
              </w:rPr>
              <w:t>ALP, U/L</w:t>
            </w:r>
          </w:p>
        </w:tc>
        <w:tc>
          <w:tcPr>
            <w:tcW w:w="2035" w:type="dxa"/>
            <w:noWrap/>
            <w:vAlign w:val="center"/>
            <w:hideMark/>
          </w:tcPr>
          <w:p w14:paraId="540DDD94" w14:textId="77777777" w:rsidR="00713772" w:rsidRDefault="00F60E6B">
            <w:pPr>
              <w:rPr>
                <w:rFonts w:hint="eastAsia"/>
              </w:rPr>
            </w:pPr>
            <w:r>
              <w:rPr>
                <w:rFonts w:ascii="Arial" w:eastAsia="Arial" w:hAnsi="Arial"/>
                <w:sz w:val="16"/>
              </w:rPr>
              <w:t>0.131</w:t>
            </w:r>
          </w:p>
        </w:tc>
        <w:tc>
          <w:tcPr>
            <w:tcW w:w="2036" w:type="dxa"/>
            <w:noWrap/>
            <w:vAlign w:val="center"/>
            <w:hideMark/>
          </w:tcPr>
          <w:p w14:paraId="32FA6416" w14:textId="77777777" w:rsidR="00713772" w:rsidRDefault="00F60E6B">
            <w:pPr>
              <w:rPr>
                <w:rFonts w:hint="eastAsia"/>
              </w:rPr>
            </w:pPr>
            <w:r>
              <w:rPr>
                <w:rFonts w:ascii="Arial" w:eastAsia="Arial" w:hAnsi="Arial"/>
                <w:sz w:val="16"/>
              </w:rPr>
              <w:t>0.017</w:t>
            </w:r>
          </w:p>
        </w:tc>
        <w:tc>
          <w:tcPr>
            <w:tcW w:w="1033" w:type="dxa"/>
            <w:noWrap/>
            <w:vAlign w:val="center"/>
            <w:hideMark/>
          </w:tcPr>
          <w:p w14:paraId="4ADE7A5B" w14:textId="77777777" w:rsidR="00713772" w:rsidRDefault="00F60E6B">
            <w:pPr>
              <w:rPr>
                <w:rFonts w:hint="eastAsia"/>
              </w:rPr>
            </w:pPr>
            <w:r>
              <w:rPr>
                <w:rFonts w:ascii="Arial" w:eastAsia="Arial" w:hAnsi="Arial"/>
                <w:sz w:val="16"/>
              </w:rPr>
              <w:t>Yes</w:t>
            </w:r>
          </w:p>
        </w:tc>
      </w:tr>
      <w:tr w:rsidR="00713772" w14:paraId="120AA905" w14:textId="77777777">
        <w:tc>
          <w:tcPr>
            <w:tcW w:w="3295" w:type="dxa"/>
            <w:vAlign w:val="center"/>
          </w:tcPr>
          <w:p w14:paraId="714C5B58" w14:textId="77777777" w:rsidR="00713772" w:rsidRDefault="00F60E6B">
            <w:pPr>
              <w:rPr>
                <w:rFonts w:hint="eastAsia"/>
              </w:rPr>
            </w:pPr>
            <w:r>
              <w:rPr>
                <w:rFonts w:ascii="Arial" w:eastAsia="Arial" w:hAnsi="Arial"/>
                <w:sz w:val="16"/>
              </w:rPr>
              <w:t>Total Bilirubin, mg/dL</w:t>
            </w:r>
          </w:p>
        </w:tc>
        <w:tc>
          <w:tcPr>
            <w:tcW w:w="2035" w:type="dxa"/>
            <w:vAlign w:val="center"/>
          </w:tcPr>
          <w:p w14:paraId="1959362F" w14:textId="77777777" w:rsidR="00713772" w:rsidRDefault="00F60E6B">
            <w:pPr>
              <w:rPr>
                <w:rFonts w:hint="eastAsia"/>
              </w:rPr>
            </w:pPr>
            <w:r>
              <w:rPr>
                <w:rFonts w:ascii="Arial" w:eastAsia="Arial" w:hAnsi="Arial"/>
                <w:sz w:val="16"/>
              </w:rPr>
              <w:t>0.238</w:t>
            </w:r>
          </w:p>
        </w:tc>
        <w:tc>
          <w:tcPr>
            <w:tcW w:w="2036" w:type="dxa"/>
            <w:vAlign w:val="center"/>
          </w:tcPr>
          <w:p w14:paraId="0E805C41" w14:textId="77777777" w:rsidR="00713772" w:rsidRDefault="00F60E6B">
            <w:pPr>
              <w:rPr>
                <w:rFonts w:hint="eastAsia"/>
              </w:rPr>
            </w:pPr>
            <w:r>
              <w:rPr>
                <w:rFonts w:ascii="Arial" w:eastAsia="Arial" w:hAnsi="Arial"/>
                <w:sz w:val="16"/>
              </w:rPr>
              <w:t>0.019</w:t>
            </w:r>
          </w:p>
        </w:tc>
        <w:tc>
          <w:tcPr>
            <w:tcW w:w="1033" w:type="dxa"/>
            <w:vAlign w:val="center"/>
          </w:tcPr>
          <w:p w14:paraId="6D5FDF69" w14:textId="77777777" w:rsidR="00713772" w:rsidRDefault="00F60E6B">
            <w:pPr>
              <w:rPr>
                <w:rFonts w:hint="eastAsia"/>
              </w:rPr>
            </w:pPr>
            <w:r>
              <w:rPr>
                <w:rFonts w:ascii="Arial" w:eastAsia="Arial" w:hAnsi="Arial"/>
                <w:sz w:val="16"/>
              </w:rPr>
              <w:t>Yes</w:t>
            </w:r>
          </w:p>
        </w:tc>
      </w:tr>
      <w:tr w:rsidR="00713772" w14:paraId="5CE96BA6" w14:textId="77777777">
        <w:tc>
          <w:tcPr>
            <w:tcW w:w="3295" w:type="dxa"/>
            <w:vAlign w:val="center"/>
          </w:tcPr>
          <w:p w14:paraId="3E02F19E" w14:textId="77777777" w:rsidR="00713772" w:rsidRDefault="00F60E6B">
            <w:pPr>
              <w:rPr>
                <w:rFonts w:hint="eastAsia"/>
              </w:rPr>
            </w:pPr>
            <w:r>
              <w:rPr>
                <w:rFonts w:ascii="Arial" w:eastAsia="Arial" w:hAnsi="Arial"/>
                <w:sz w:val="16"/>
              </w:rPr>
              <w:t>Furosemide Equivalent Dose 0-6 h, mg</w:t>
            </w:r>
          </w:p>
        </w:tc>
        <w:tc>
          <w:tcPr>
            <w:tcW w:w="2035" w:type="dxa"/>
            <w:vAlign w:val="center"/>
          </w:tcPr>
          <w:p w14:paraId="11FC1B35" w14:textId="77777777" w:rsidR="00713772" w:rsidRDefault="00F60E6B">
            <w:pPr>
              <w:rPr>
                <w:rFonts w:hint="eastAsia"/>
              </w:rPr>
            </w:pPr>
            <w:r>
              <w:rPr>
                <w:rFonts w:ascii="Arial" w:eastAsia="Arial" w:hAnsi="Arial"/>
                <w:sz w:val="16"/>
              </w:rPr>
              <w:t>−0.101</w:t>
            </w:r>
          </w:p>
        </w:tc>
        <w:tc>
          <w:tcPr>
            <w:tcW w:w="2036" w:type="dxa"/>
            <w:vAlign w:val="center"/>
          </w:tcPr>
          <w:p w14:paraId="0FAC8DCF" w14:textId="77777777" w:rsidR="00713772" w:rsidRDefault="00F60E6B">
            <w:pPr>
              <w:rPr>
                <w:rFonts w:hint="eastAsia"/>
              </w:rPr>
            </w:pPr>
            <w:r>
              <w:rPr>
                <w:rFonts w:ascii="Arial" w:eastAsia="Arial" w:hAnsi="Arial"/>
                <w:sz w:val="16"/>
              </w:rPr>
              <w:t>−0.008</w:t>
            </w:r>
          </w:p>
        </w:tc>
        <w:tc>
          <w:tcPr>
            <w:tcW w:w="1033" w:type="dxa"/>
            <w:vAlign w:val="center"/>
          </w:tcPr>
          <w:p w14:paraId="69C8F199" w14:textId="77777777" w:rsidR="00713772" w:rsidRDefault="00F60E6B">
            <w:pPr>
              <w:rPr>
                <w:rFonts w:hint="eastAsia"/>
              </w:rPr>
            </w:pPr>
            <w:r>
              <w:rPr>
                <w:rFonts w:ascii="Arial" w:eastAsia="Arial" w:hAnsi="Arial"/>
                <w:sz w:val="16"/>
              </w:rPr>
              <w:t>Yes</w:t>
            </w:r>
          </w:p>
        </w:tc>
      </w:tr>
      <w:tr w:rsidR="00713772" w14:paraId="380DEA49" w14:textId="77777777">
        <w:tc>
          <w:tcPr>
            <w:tcW w:w="3295" w:type="dxa"/>
            <w:vAlign w:val="center"/>
          </w:tcPr>
          <w:p w14:paraId="01D39CD2" w14:textId="77777777" w:rsidR="00713772" w:rsidRDefault="00F60E6B">
            <w:pPr>
              <w:rPr>
                <w:rFonts w:hint="eastAsia"/>
              </w:rPr>
            </w:pPr>
            <w:r>
              <w:rPr>
                <w:rFonts w:ascii="Arial" w:eastAsia="Arial" w:hAnsi="Arial"/>
                <w:sz w:val="16"/>
              </w:rPr>
              <w:t>Diuretic Use 0-6 h</w:t>
            </w:r>
          </w:p>
        </w:tc>
        <w:tc>
          <w:tcPr>
            <w:tcW w:w="2035" w:type="dxa"/>
            <w:vAlign w:val="center"/>
          </w:tcPr>
          <w:p w14:paraId="2E33CBC7" w14:textId="77777777" w:rsidR="00713772" w:rsidRDefault="00F60E6B">
            <w:pPr>
              <w:rPr>
                <w:rFonts w:hint="eastAsia"/>
              </w:rPr>
            </w:pPr>
            <w:r>
              <w:rPr>
                <w:rFonts w:ascii="Arial" w:eastAsia="Arial" w:hAnsi="Arial"/>
                <w:sz w:val="16"/>
              </w:rPr>
              <w:t>−0.378</w:t>
            </w:r>
          </w:p>
        </w:tc>
        <w:tc>
          <w:tcPr>
            <w:tcW w:w="2036" w:type="dxa"/>
            <w:vAlign w:val="center"/>
          </w:tcPr>
          <w:p w14:paraId="141D6093" w14:textId="77777777" w:rsidR="00713772" w:rsidRDefault="00F60E6B">
            <w:pPr>
              <w:rPr>
                <w:rFonts w:hint="eastAsia"/>
              </w:rPr>
            </w:pPr>
            <w:r>
              <w:rPr>
                <w:rFonts w:ascii="Arial" w:eastAsia="Arial" w:hAnsi="Arial"/>
                <w:sz w:val="16"/>
              </w:rPr>
              <w:t>−0.009</w:t>
            </w:r>
          </w:p>
        </w:tc>
        <w:tc>
          <w:tcPr>
            <w:tcW w:w="1033" w:type="dxa"/>
            <w:vAlign w:val="center"/>
          </w:tcPr>
          <w:p w14:paraId="460E9243" w14:textId="77777777" w:rsidR="00713772" w:rsidRDefault="00F60E6B">
            <w:pPr>
              <w:rPr>
                <w:rFonts w:hint="eastAsia"/>
              </w:rPr>
            </w:pPr>
            <w:r>
              <w:rPr>
                <w:rFonts w:ascii="Arial" w:eastAsia="Arial" w:hAnsi="Arial"/>
                <w:sz w:val="16"/>
              </w:rPr>
              <w:t>Yes</w:t>
            </w:r>
          </w:p>
        </w:tc>
      </w:tr>
      <w:tr w:rsidR="00713772" w14:paraId="59A9A674" w14:textId="77777777">
        <w:tc>
          <w:tcPr>
            <w:tcW w:w="3295" w:type="dxa"/>
            <w:vAlign w:val="center"/>
          </w:tcPr>
          <w:p w14:paraId="08E1B31D" w14:textId="77777777" w:rsidR="00713772" w:rsidRDefault="00F60E6B">
            <w:pPr>
              <w:rPr>
                <w:rFonts w:hint="eastAsia"/>
              </w:rPr>
            </w:pPr>
            <w:r>
              <w:rPr>
                <w:rFonts w:ascii="Arial" w:eastAsia="Arial" w:hAnsi="Arial"/>
                <w:sz w:val="16"/>
              </w:rPr>
              <w:t>Vasopressor Use 0-6 h</w:t>
            </w:r>
          </w:p>
        </w:tc>
        <w:tc>
          <w:tcPr>
            <w:tcW w:w="2035" w:type="dxa"/>
            <w:vAlign w:val="center"/>
          </w:tcPr>
          <w:p w14:paraId="55A102AD" w14:textId="77777777" w:rsidR="00713772" w:rsidRDefault="00F60E6B">
            <w:pPr>
              <w:rPr>
                <w:rFonts w:hint="eastAsia"/>
              </w:rPr>
            </w:pPr>
            <w:r>
              <w:rPr>
                <w:rFonts w:ascii="Arial" w:eastAsia="Arial" w:hAnsi="Arial"/>
                <w:sz w:val="16"/>
              </w:rPr>
              <w:t>0.238</w:t>
            </w:r>
          </w:p>
        </w:tc>
        <w:tc>
          <w:tcPr>
            <w:tcW w:w="2036" w:type="dxa"/>
            <w:vAlign w:val="center"/>
          </w:tcPr>
          <w:p w14:paraId="1CF087F5" w14:textId="77777777" w:rsidR="00713772" w:rsidRDefault="00F60E6B">
            <w:pPr>
              <w:rPr>
                <w:rFonts w:hint="eastAsia"/>
              </w:rPr>
            </w:pPr>
            <w:r>
              <w:rPr>
                <w:rFonts w:ascii="Arial" w:eastAsia="Arial" w:hAnsi="Arial"/>
                <w:sz w:val="16"/>
              </w:rPr>
              <w:t>−0.006</w:t>
            </w:r>
          </w:p>
        </w:tc>
        <w:tc>
          <w:tcPr>
            <w:tcW w:w="1033" w:type="dxa"/>
            <w:vAlign w:val="center"/>
          </w:tcPr>
          <w:p w14:paraId="529C8510" w14:textId="77777777" w:rsidR="00713772" w:rsidRDefault="00F60E6B">
            <w:pPr>
              <w:rPr>
                <w:rFonts w:hint="eastAsia"/>
              </w:rPr>
            </w:pPr>
            <w:r>
              <w:rPr>
                <w:rFonts w:ascii="Arial" w:eastAsia="Arial" w:hAnsi="Arial"/>
                <w:sz w:val="16"/>
              </w:rPr>
              <w:t>Yes</w:t>
            </w:r>
          </w:p>
        </w:tc>
      </w:tr>
      <w:tr w:rsidR="00713772" w14:paraId="6A547141" w14:textId="77777777">
        <w:tc>
          <w:tcPr>
            <w:tcW w:w="3295" w:type="dxa"/>
            <w:vAlign w:val="center"/>
          </w:tcPr>
          <w:p w14:paraId="5C63A2B4" w14:textId="77777777" w:rsidR="00713772" w:rsidRDefault="00F60E6B">
            <w:pPr>
              <w:rPr>
                <w:rFonts w:hint="eastAsia"/>
              </w:rPr>
            </w:pPr>
            <w:r>
              <w:rPr>
                <w:rFonts w:ascii="Arial" w:eastAsia="Arial" w:hAnsi="Arial"/>
                <w:sz w:val="16"/>
              </w:rPr>
              <w:t>Norepinephrine Equivalent Dose 0-6 h, µg/kg/min</w:t>
            </w:r>
          </w:p>
        </w:tc>
        <w:tc>
          <w:tcPr>
            <w:tcW w:w="2035" w:type="dxa"/>
            <w:vAlign w:val="center"/>
          </w:tcPr>
          <w:p w14:paraId="7565C92D" w14:textId="77777777" w:rsidR="00713772" w:rsidRDefault="00F60E6B">
            <w:pPr>
              <w:rPr>
                <w:rFonts w:hint="eastAsia"/>
              </w:rPr>
            </w:pPr>
            <w:r>
              <w:rPr>
                <w:rFonts w:ascii="Arial" w:eastAsia="Arial" w:hAnsi="Arial"/>
                <w:sz w:val="16"/>
              </w:rPr>
              <w:t>0.048</w:t>
            </w:r>
          </w:p>
        </w:tc>
        <w:tc>
          <w:tcPr>
            <w:tcW w:w="2036" w:type="dxa"/>
            <w:vAlign w:val="center"/>
          </w:tcPr>
          <w:p w14:paraId="5CE3B1DE" w14:textId="77777777" w:rsidR="00713772" w:rsidRDefault="00F60E6B">
            <w:pPr>
              <w:rPr>
                <w:rFonts w:hint="eastAsia"/>
              </w:rPr>
            </w:pPr>
            <w:r>
              <w:rPr>
                <w:rFonts w:ascii="Arial" w:eastAsia="Arial" w:hAnsi="Arial"/>
                <w:sz w:val="16"/>
              </w:rPr>
              <w:t>−0.000</w:t>
            </w:r>
          </w:p>
        </w:tc>
        <w:tc>
          <w:tcPr>
            <w:tcW w:w="1033" w:type="dxa"/>
            <w:vAlign w:val="center"/>
          </w:tcPr>
          <w:p w14:paraId="262B687E" w14:textId="77777777" w:rsidR="00713772" w:rsidRDefault="00F60E6B">
            <w:pPr>
              <w:rPr>
                <w:rFonts w:hint="eastAsia"/>
              </w:rPr>
            </w:pPr>
            <w:r>
              <w:rPr>
                <w:rFonts w:ascii="Arial" w:eastAsia="Arial" w:hAnsi="Arial"/>
                <w:sz w:val="16"/>
              </w:rPr>
              <w:t>Yes</w:t>
            </w:r>
          </w:p>
        </w:tc>
      </w:tr>
      <w:tr w:rsidR="00713772" w14:paraId="661BF125" w14:textId="77777777">
        <w:tc>
          <w:tcPr>
            <w:tcW w:w="3295" w:type="dxa"/>
            <w:vAlign w:val="center"/>
          </w:tcPr>
          <w:p w14:paraId="4489AF64" w14:textId="77777777" w:rsidR="00713772" w:rsidRDefault="00F60E6B">
            <w:pPr>
              <w:rPr>
                <w:rFonts w:hint="eastAsia"/>
              </w:rPr>
            </w:pPr>
            <w:r>
              <w:rPr>
                <w:rFonts w:ascii="Arial" w:eastAsia="Arial" w:hAnsi="Arial"/>
                <w:sz w:val="16"/>
              </w:rPr>
              <w:t>Mechanical Ventilation 0-6 h</w:t>
            </w:r>
          </w:p>
        </w:tc>
        <w:tc>
          <w:tcPr>
            <w:tcW w:w="2035" w:type="dxa"/>
            <w:vAlign w:val="center"/>
          </w:tcPr>
          <w:p w14:paraId="711A74EE" w14:textId="77777777" w:rsidR="00713772" w:rsidRDefault="00F60E6B">
            <w:pPr>
              <w:rPr>
                <w:rFonts w:hint="eastAsia"/>
              </w:rPr>
            </w:pPr>
            <w:r>
              <w:rPr>
                <w:rFonts w:ascii="Arial" w:eastAsia="Arial" w:hAnsi="Arial"/>
                <w:sz w:val="16"/>
              </w:rPr>
              <w:t>0.390</w:t>
            </w:r>
          </w:p>
        </w:tc>
        <w:tc>
          <w:tcPr>
            <w:tcW w:w="2036" w:type="dxa"/>
            <w:vAlign w:val="center"/>
          </w:tcPr>
          <w:p w14:paraId="1F04B3FE" w14:textId="77777777" w:rsidR="00713772" w:rsidRDefault="00F60E6B">
            <w:pPr>
              <w:rPr>
                <w:rFonts w:hint="eastAsia"/>
              </w:rPr>
            </w:pPr>
            <w:r>
              <w:rPr>
                <w:rFonts w:ascii="Arial" w:eastAsia="Arial" w:hAnsi="Arial"/>
                <w:sz w:val="16"/>
              </w:rPr>
              <w:t>0.006</w:t>
            </w:r>
          </w:p>
        </w:tc>
        <w:tc>
          <w:tcPr>
            <w:tcW w:w="1033" w:type="dxa"/>
            <w:vAlign w:val="center"/>
          </w:tcPr>
          <w:p w14:paraId="1279CF8C" w14:textId="77777777" w:rsidR="00713772" w:rsidRDefault="00F60E6B">
            <w:pPr>
              <w:rPr>
                <w:rFonts w:hint="eastAsia"/>
              </w:rPr>
            </w:pPr>
            <w:r>
              <w:rPr>
                <w:rFonts w:ascii="Arial" w:eastAsia="Arial" w:hAnsi="Arial"/>
                <w:sz w:val="16"/>
              </w:rPr>
              <w:t>Yes</w:t>
            </w:r>
          </w:p>
        </w:tc>
      </w:tr>
      <w:tr w:rsidR="00713772" w14:paraId="0963DEE2" w14:textId="77777777">
        <w:tc>
          <w:tcPr>
            <w:tcW w:w="3295" w:type="dxa"/>
            <w:vAlign w:val="center"/>
          </w:tcPr>
          <w:p w14:paraId="58FEF6A0" w14:textId="77777777" w:rsidR="00713772" w:rsidRDefault="00F60E6B">
            <w:pPr>
              <w:rPr>
                <w:rFonts w:hint="eastAsia"/>
              </w:rPr>
            </w:pPr>
            <w:r>
              <w:rPr>
                <w:rFonts w:ascii="Arial" w:eastAsia="Arial" w:hAnsi="Arial"/>
                <w:sz w:val="16"/>
              </w:rPr>
              <w:t>RRT 0-6 h</w:t>
            </w:r>
          </w:p>
        </w:tc>
        <w:tc>
          <w:tcPr>
            <w:tcW w:w="2035" w:type="dxa"/>
            <w:vAlign w:val="center"/>
          </w:tcPr>
          <w:p w14:paraId="48483E54" w14:textId="77777777" w:rsidR="00713772" w:rsidRDefault="00F60E6B">
            <w:pPr>
              <w:rPr>
                <w:rFonts w:hint="eastAsia"/>
              </w:rPr>
            </w:pPr>
            <w:r>
              <w:rPr>
                <w:rFonts w:ascii="Arial" w:eastAsia="Arial" w:hAnsi="Arial"/>
                <w:sz w:val="16"/>
              </w:rPr>
              <w:t>−0.042</w:t>
            </w:r>
          </w:p>
        </w:tc>
        <w:tc>
          <w:tcPr>
            <w:tcW w:w="2036" w:type="dxa"/>
            <w:vAlign w:val="center"/>
          </w:tcPr>
          <w:p w14:paraId="168BED11" w14:textId="77777777" w:rsidR="00713772" w:rsidRDefault="00F60E6B">
            <w:pPr>
              <w:rPr>
                <w:rFonts w:hint="eastAsia"/>
              </w:rPr>
            </w:pPr>
            <w:r>
              <w:rPr>
                <w:rFonts w:ascii="Arial" w:eastAsia="Arial" w:hAnsi="Arial"/>
                <w:sz w:val="16"/>
              </w:rPr>
              <w:t>−0.003</w:t>
            </w:r>
          </w:p>
        </w:tc>
        <w:tc>
          <w:tcPr>
            <w:tcW w:w="1033" w:type="dxa"/>
            <w:vAlign w:val="center"/>
          </w:tcPr>
          <w:p w14:paraId="111262C5" w14:textId="77777777" w:rsidR="00713772" w:rsidRDefault="00F60E6B">
            <w:pPr>
              <w:rPr>
                <w:rFonts w:hint="eastAsia"/>
              </w:rPr>
            </w:pPr>
            <w:r>
              <w:rPr>
                <w:rFonts w:ascii="Arial" w:eastAsia="Arial" w:hAnsi="Arial"/>
                <w:sz w:val="16"/>
              </w:rPr>
              <w:t>Yes</w:t>
            </w:r>
          </w:p>
        </w:tc>
      </w:tr>
      <w:tr w:rsidR="00713772" w14:paraId="4959B568" w14:textId="77777777">
        <w:tc>
          <w:tcPr>
            <w:tcW w:w="3295" w:type="dxa"/>
            <w:vAlign w:val="center"/>
          </w:tcPr>
          <w:p w14:paraId="576A4A3C" w14:textId="77777777" w:rsidR="00713772" w:rsidRDefault="00F60E6B">
            <w:pPr>
              <w:rPr>
                <w:rFonts w:hint="eastAsia"/>
              </w:rPr>
            </w:pPr>
            <w:r>
              <w:rPr>
                <w:rFonts w:ascii="Arial" w:eastAsia="Arial" w:hAnsi="Arial"/>
                <w:sz w:val="16"/>
              </w:rPr>
              <w:t>Urine Output 0-6 h, mL/h</w:t>
            </w:r>
          </w:p>
        </w:tc>
        <w:tc>
          <w:tcPr>
            <w:tcW w:w="2035" w:type="dxa"/>
            <w:vAlign w:val="center"/>
          </w:tcPr>
          <w:p w14:paraId="23AEBA3D" w14:textId="77777777" w:rsidR="00713772" w:rsidRDefault="00F60E6B">
            <w:pPr>
              <w:rPr>
                <w:rFonts w:hint="eastAsia"/>
              </w:rPr>
            </w:pPr>
            <w:r>
              <w:rPr>
                <w:rFonts w:ascii="Arial" w:eastAsia="Arial" w:hAnsi="Arial"/>
                <w:sz w:val="16"/>
              </w:rPr>
              <w:t>−0.207</w:t>
            </w:r>
          </w:p>
        </w:tc>
        <w:tc>
          <w:tcPr>
            <w:tcW w:w="2036" w:type="dxa"/>
            <w:vAlign w:val="center"/>
          </w:tcPr>
          <w:p w14:paraId="012B72DB" w14:textId="77777777" w:rsidR="00713772" w:rsidRDefault="00F60E6B">
            <w:pPr>
              <w:rPr>
                <w:rFonts w:hint="eastAsia"/>
              </w:rPr>
            </w:pPr>
            <w:r>
              <w:rPr>
                <w:rFonts w:ascii="Arial" w:eastAsia="Arial" w:hAnsi="Arial"/>
                <w:sz w:val="16"/>
              </w:rPr>
              <w:t>−0.006</w:t>
            </w:r>
          </w:p>
        </w:tc>
        <w:tc>
          <w:tcPr>
            <w:tcW w:w="1033" w:type="dxa"/>
            <w:vAlign w:val="center"/>
          </w:tcPr>
          <w:p w14:paraId="7AE1F3FA" w14:textId="77777777" w:rsidR="00713772" w:rsidRDefault="00F60E6B">
            <w:pPr>
              <w:rPr>
                <w:rFonts w:hint="eastAsia"/>
              </w:rPr>
            </w:pPr>
            <w:r>
              <w:rPr>
                <w:rFonts w:ascii="Arial" w:eastAsia="Arial" w:hAnsi="Arial"/>
                <w:sz w:val="16"/>
              </w:rPr>
              <w:t>Yes</w:t>
            </w:r>
          </w:p>
        </w:tc>
      </w:tr>
    </w:tbl>
    <w:p w14:paraId="11913844" w14:textId="77777777" w:rsidR="007007F8" w:rsidRPr="001D1E86" w:rsidRDefault="007007F8" w:rsidP="007007F8">
      <w:pPr>
        <w:spacing w:line="360" w:lineRule="auto"/>
        <w:rPr>
          <w:rFonts w:ascii="Times New Roman" w:hAnsi="Times New Roman" w:cs="Times New Roman"/>
          <w:sz w:val="24"/>
          <w:szCs w:val="24"/>
        </w:rPr>
      </w:pPr>
    </w:p>
    <w:p w14:paraId="0B28483F" w14:textId="77777777" w:rsidR="00C36759" w:rsidRPr="001D1E86" w:rsidRDefault="00C36759" w:rsidP="007007F8">
      <w:pPr>
        <w:keepNext/>
        <w:spacing w:line="360" w:lineRule="auto"/>
        <w:rPr>
          <w:rFonts w:ascii="Times New Roman" w:hAnsi="Times New Roman" w:cs="Times New Roman"/>
          <w:b/>
          <w:bCs/>
          <w:sz w:val="24"/>
          <w:szCs w:val="24"/>
        </w:rPr>
      </w:pPr>
      <w:r>
        <w:rPr>
          <w:rFonts w:ascii="Arial" w:eastAsia="Arial" w:hAnsi="Arial"/>
          <w:sz w:val="20"/>
        </w:rPr>
        <w:t>Table S8. Missing data summary of candidate baseline covariates in the 6-hour landmark cohort</w:t>
      </w:r>
    </w:p>
    <w:tbl>
      <w:tblPr>
        <w:tblStyle w:val="a3"/>
        <w:tblW w:w="5000" w:type="pct"/>
        <w:jc w:val="center"/>
        <w:tblLook w:val="0420" w:firstRow="1" w:lastRow="0" w:firstColumn="0" w:lastColumn="0" w:noHBand="0" w:noVBand="1"/>
      </w:tblPr>
      <w:tblGrid>
        <w:gridCol w:w="2032"/>
        <w:gridCol w:w="2531"/>
        <w:gridCol w:w="805"/>
        <w:gridCol w:w="851"/>
        <w:gridCol w:w="2087"/>
      </w:tblGrid>
      <w:tr w:rsidR="00567DF9" w:rsidRPr="001D1E86" w14:paraId="35DF8B7F" w14:textId="77777777" w:rsidTr="00C07DAA">
        <w:trPr>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684D90" w14:textId="77777777" w:rsidR="00713772" w:rsidRDefault="00F60E6B">
            <w:pPr>
              <w:rPr>
                <w:rFonts w:hint="eastAsia"/>
              </w:rPr>
            </w:pPr>
            <w:r>
              <w:rPr>
                <w:rFonts w:ascii="Arial" w:eastAsia="Arial" w:hAnsi="Arial"/>
                <w:b/>
                <w:sz w:val="14"/>
              </w:rPr>
              <w:t>Variable</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745B63" w14:textId="77777777" w:rsidR="00713772" w:rsidRDefault="00F60E6B">
            <w:pPr>
              <w:rPr>
                <w:rFonts w:hint="eastAsia"/>
              </w:rPr>
            </w:pPr>
            <w:r>
              <w:rPr>
                <w:rFonts w:ascii="Arial" w:eastAsia="Arial" w:hAnsi="Arial"/>
                <w:b/>
                <w:sz w:val="14"/>
              </w:rPr>
              <w:t>Label</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1E2C925" w14:textId="77777777" w:rsidR="00713772" w:rsidRDefault="00F60E6B">
            <w:pPr>
              <w:rPr>
                <w:rFonts w:hint="eastAsia"/>
              </w:rPr>
            </w:pPr>
            <w:r>
              <w:rPr>
                <w:rFonts w:ascii="Arial" w:eastAsia="Arial" w:hAnsi="Arial"/>
                <w:b/>
                <w:sz w:val="14"/>
              </w:rPr>
              <w:t>Missing, n</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44B64BD" w14:textId="77777777" w:rsidR="00713772" w:rsidRDefault="00F60E6B">
            <w:pPr>
              <w:rPr>
                <w:rFonts w:hint="eastAsia"/>
              </w:rPr>
            </w:pPr>
            <w:r>
              <w:rPr>
                <w:rFonts w:ascii="Arial" w:eastAsia="Arial" w:hAnsi="Arial"/>
                <w:b/>
                <w:sz w:val="14"/>
              </w:rPr>
              <w:t>Missing, %</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B646766" w14:textId="77777777" w:rsidR="00713772" w:rsidRDefault="00F60E6B">
            <w:pPr>
              <w:rPr>
                <w:rFonts w:hint="eastAsia"/>
              </w:rPr>
            </w:pPr>
            <w:r>
              <w:rPr>
                <w:rFonts w:ascii="Arial" w:eastAsia="Arial" w:hAnsi="Arial"/>
                <w:b/>
                <w:sz w:val="14"/>
              </w:rPr>
              <w:t>Handling</w:t>
            </w:r>
          </w:p>
        </w:tc>
      </w:tr>
      <w:tr w:rsidR="00567DF9" w:rsidRPr="001D1E86" w14:paraId="6352EEAA"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76000" w14:textId="77777777" w:rsidR="00713772" w:rsidRDefault="00F60E6B">
            <w:pPr>
              <w:rPr>
                <w:rFonts w:hint="eastAsia"/>
              </w:rPr>
            </w:pPr>
            <w:r>
              <w:rPr>
                <w:rFonts w:ascii="Arial" w:eastAsia="Arial" w:hAnsi="Arial"/>
                <w:sz w:val="14"/>
              </w:rPr>
              <w:t>alt_baseline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ACA2D" w14:textId="77777777" w:rsidR="00713772" w:rsidRDefault="00F60E6B">
            <w:pPr>
              <w:rPr>
                <w:rFonts w:hint="eastAsia"/>
              </w:rPr>
            </w:pPr>
            <w:r>
              <w:rPr>
                <w:rFonts w:ascii="Arial" w:eastAsia="Arial" w:hAnsi="Arial"/>
                <w:sz w:val="14"/>
              </w:rPr>
              <w:t>ALT, U/L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9AE295" w14:textId="77777777" w:rsidR="00713772" w:rsidRDefault="00F60E6B">
            <w:pPr>
              <w:rPr>
                <w:rFonts w:hint="eastAsia"/>
              </w:rPr>
            </w:pPr>
            <w:r>
              <w:rPr>
                <w:rFonts w:ascii="Arial" w:eastAsia="Arial" w:hAnsi="Arial"/>
                <w:sz w:val="14"/>
              </w:rPr>
              <w:t>105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F35DD8" w14:textId="77777777" w:rsidR="00713772" w:rsidRDefault="00F60E6B">
            <w:pPr>
              <w:rPr>
                <w:rFonts w:hint="eastAsia"/>
              </w:rPr>
            </w:pPr>
            <w:r>
              <w:rPr>
                <w:rFonts w:ascii="Arial" w:eastAsia="Arial" w:hAnsi="Arial"/>
                <w:sz w:val="14"/>
              </w:rPr>
              <w:t>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642100" w14:textId="77777777" w:rsidR="00713772" w:rsidRDefault="00F60E6B">
            <w:pPr>
              <w:rPr>
                <w:rFonts w:hint="eastAsia"/>
              </w:rPr>
            </w:pPr>
            <w:r>
              <w:rPr>
                <w:rFonts w:ascii="Arial" w:eastAsia="Arial" w:hAnsi="Arial"/>
                <w:sz w:val="14"/>
              </w:rPr>
              <w:t>included in imputation model</w:t>
            </w:r>
          </w:p>
        </w:tc>
      </w:tr>
      <w:tr w:rsidR="00567DF9" w:rsidRPr="001D1E86" w14:paraId="399F1128"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9ADEB9" w14:textId="77777777" w:rsidR="00713772" w:rsidRDefault="00F60E6B">
            <w:pPr>
              <w:rPr>
                <w:rFonts w:hint="eastAsia"/>
              </w:rPr>
            </w:pPr>
            <w:r>
              <w:rPr>
                <w:rFonts w:ascii="Arial" w:eastAsia="Arial" w:hAnsi="Arial"/>
                <w:sz w:val="14"/>
              </w:rPr>
              <w:t>aptt_baseline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5F5FC8" w14:textId="77777777" w:rsidR="00713772" w:rsidRDefault="00F60E6B">
            <w:pPr>
              <w:rPr>
                <w:rFonts w:hint="eastAsia"/>
              </w:rPr>
            </w:pPr>
            <w:r>
              <w:rPr>
                <w:rFonts w:ascii="Arial" w:eastAsia="Arial" w:hAnsi="Arial"/>
                <w:sz w:val="14"/>
              </w:rPr>
              <w:t>aPTT, 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EA702C" w14:textId="77777777" w:rsidR="00713772" w:rsidRDefault="00F60E6B">
            <w:pPr>
              <w:rPr>
                <w:rFonts w:hint="eastAsia"/>
              </w:rPr>
            </w:pPr>
            <w:r>
              <w:rPr>
                <w:rFonts w:ascii="Arial" w:eastAsia="Arial" w:hAnsi="Arial"/>
                <w:sz w:val="14"/>
              </w:rPr>
              <w:t>98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E0CD8" w14:textId="77777777" w:rsidR="00713772" w:rsidRDefault="00F60E6B">
            <w:pPr>
              <w:rPr>
                <w:rFonts w:hint="eastAsia"/>
              </w:rPr>
            </w:pPr>
            <w:r>
              <w:rPr>
                <w:rFonts w:ascii="Arial" w:eastAsia="Arial" w:hAnsi="Arial"/>
                <w:sz w:val="14"/>
              </w:rPr>
              <w:t>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9F9189" w14:textId="77777777" w:rsidR="00713772" w:rsidRDefault="00F60E6B">
            <w:pPr>
              <w:rPr>
                <w:rFonts w:hint="eastAsia"/>
              </w:rPr>
            </w:pPr>
            <w:r>
              <w:rPr>
                <w:rFonts w:ascii="Arial" w:eastAsia="Arial" w:hAnsi="Arial"/>
                <w:sz w:val="14"/>
              </w:rPr>
              <w:t>included in imputation model</w:t>
            </w:r>
          </w:p>
        </w:tc>
      </w:tr>
      <w:tr w:rsidR="00567DF9" w:rsidRPr="001D1E86" w14:paraId="4807BABB"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203F3" w14:textId="77777777" w:rsidR="00713772" w:rsidRDefault="00F60E6B">
            <w:pPr>
              <w:rPr>
                <w:rFonts w:hint="eastAsia"/>
              </w:rPr>
            </w:pPr>
            <w:r>
              <w:rPr>
                <w:rFonts w:ascii="Arial" w:eastAsia="Arial" w:hAnsi="Arial"/>
                <w:sz w:val="14"/>
              </w:rPr>
              <w:t>bilirubin_total_enz_baseline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3E41A5" w14:textId="77777777" w:rsidR="00713772" w:rsidRDefault="00F60E6B">
            <w:pPr>
              <w:rPr>
                <w:rFonts w:hint="eastAsia"/>
              </w:rPr>
            </w:pPr>
            <w:r>
              <w:rPr>
                <w:rFonts w:ascii="Arial" w:eastAsia="Arial" w:hAnsi="Arial"/>
                <w:sz w:val="14"/>
              </w:rPr>
              <w:t>Total Bilirubin, mg/dL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90B8C" w14:textId="77777777" w:rsidR="00713772" w:rsidRDefault="00F60E6B">
            <w:pPr>
              <w:rPr>
                <w:rFonts w:hint="eastAsia"/>
              </w:rPr>
            </w:pPr>
            <w:r>
              <w:rPr>
                <w:rFonts w:ascii="Arial" w:eastAsia="Arial" w:hAnsi="Arial"/>
                <w:sz w:val="14"/>
              </w:rPr>
              <w:t>95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EC9A9A" w14:textId="77777777" w:rsidR="00713772" w:rsidRDefault="00F60E6B">
            <w:pPr>
              <w:rPr>
                <w:rFonts w:hint="eastAsia"/>
              </w:rPr>
            </w:pPr>
            <w:r>
              <w:rPr>
                <w:rFonts w:ascii="Arial" w:eastAsia="Arial" w:hAnsi="Arial"/>
                <w:sz w:val="14"/>
              </w:rPr>
              <w:t>7.3%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F3EE3F" w14:textId="77777777" w:rsidR="00713772" w:rsidRDefault="00F60E6B">
            <w:pPr>
              <w:rPr>
                <w:rFonts w:hint="eastAsia"/>
              </w:rPr>
            </w:pPr>
            <w:r>
              <w:rPr>
                <w:rFonts w:ascii="Arial" w:eastAsia="Arial" w:hAnsi="Arial"/>
                <w:sz w:val="14"/>
              </w:rPr>
              <w:t>included in imputation model</w:t>
            </w:r>
          </w:p>
        </w:tc>
      </w:tr>
      <w:tr w:rsidR="00567DF9" w:rsidRPr="001D1E86" w14:paraId="669E3E41"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937B96" w14:textId="77777777" w:rsidR="00713772" w:rsidRDefault="00F60E6B">
            <w:pPr>
              <w:rPr>
                <w:rFonts w:hint="eastAsia"/>
              </w:rPr>
            </w:pPr>
            <w:r>
              <w:rPr>
                <w:rFonts w:ascii="Arial" w:eastAsia="Arial" w:hAnsi="Arial"/>
                <w:sz w:val="14"/>
              </w:rPr>
              <w:t>pt_baseline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919AA" w14:textId="77777777" w:rsidR="00713772" w:rsidRDefault="00F60E6B">
            <w:pPr>
              <w:rPr>
                <w:rFonts w:hint="eastAsia"/>
              </w:rPr>
            </w:pPr>
            <w:r>
              <w:rPr>
                <w:rFonts w:ascii="Arial" w:eastAsia="Arial" w:hAnsi="Arial"/>
                <w:sz w:val="14"/>
              </w:rPr>
              <w:t>PT, 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A3F16" w14:textId="77777777" w:rsidR="00713772" w:rsidRDefault="00F60E6B">
            <w:pPr>
              <w:rPr>
                <w:rFonts w:hint="eastAsia"/>
              </w:rPr>
            </w:pPr>
            <w:r>
              <w:rPr>
                <w:rFonts w:ascii="Arial" w:eastAsia="Arial" w:hAnsi="Arial"/>
                <w:sz w:val="14"/>
              </w:rPr>
              <w:t>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330EE6" w14:textId="77777777" w:rsidR="00713772" w:rsidRDefault="00F60E6B">
            <w:pPr>
              <w:rPr>
                <w:rFonts w:hint="eastAsia"/>
              </w:rPr>
            </w:pPr>
            <w:r>
              <w:rPr>
                <w:rFonts w:ascii="Arial" w:eastAsia="Arial" w:hAnsi="Arial"/>
                <w:sz w:val="14"/>
              </w:rPr>
              <w:t>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CF7A93" w14:textId="77777777" w:rsidR="00713772" w:rsidRDefault="00F60E6B">
            <w:pPr>
              <w:rPr>
                <w:rFonts w:hint="eastAsia"/>
              </w:rPr>
            </w:pPr>
            <w:r>
              <w:rPr>
                <w:rFonts w:ascii="Arial" w:eastAsia="Arial" w:hAnsi="Arial"/>
                <w:sz w:val="14"/>
              </w:rPr>
              <w:t>included in imputation model</w:t>
            </w:r>
          </w:p>
        </w:tc>
      </w:tr>
      <w:tr w:rsidR="00567DF9" w:rsidRPr="001D1E86" w14:paraId="5D5209C4"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7302F" w14:textId="77777777" w:rsidR="00713772" w:rsidRDefault="00F60E6B">
            <w:pPr>
              <w:rPr>
                <w:rFonts w:hint="eastAsia"/>
              </w:rPr>
            </w:pPr>
            <w:r>
              <w:rPr>
                <w:rFonts w:ascii="Arial" w:eastAsia="Arial" w:hAnsi="Arial"/>
                <w:sz w:val="14"/>
              </w:rPr>
              <w:t>alp_baseline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05C7A" w14:textId="77777777" w:rsidR="00713772" w:rsidRDefault="00F60E6B">
            <w:pPr>
              <w:rPr>
                <w:rFonts w:hint="eastAsia"/>
              </w:rPr>
            </w:pPr>
            <w:r>
              <w:rPr>
                <w:rFonts w:ascii="Arial" w:eastAsia="Arial" w:hAnsi="Arial"/>
                <w:sz w:val="14"/>
              </w:rPr>
              <w:t>ALP, U/L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8B99D" w14:textId="77777777" w:rsidR="00713772" w:rsidRDefault="00F60E6B">
            <w:pPr>
              <w:rPr>
                <w:rFonts w:hint="eastAsia"/>
              </w:rPr>
            </w:pPr>
            <w:r>
              <w:rPr>
                <w:rFonts w:ascii="Arial" w:eastAsia="Arial" w:hAnsi="Arial"/>
                <w:sz w:val="14"/>
              </w:rPr>
              <w:t>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5C1A2" w14:textId="77777777" w:rsidR="00713772" w:rsidRDefault="00F60E6B">
            <w:pPr>
              <w:rPr>
                <w:rFonts w:hint="eastAsia"/>
              </w:rPr>
            </w:pPr>
            <w:r>
              <w:rPr>
                <w:rFonts w:ascii="Arial" w:eastAsia="Arial" w:hAnsi="Arial"/>
                <w:sz w:val="14"/>
              </w:rPr>
              <w:t>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523899" w14:textId="77777777" w:rsidR="00713772" w:rsidRDefault="00F60E6B">
            <w:pPr>
              <w:rPr>
                <w:rFonts w:hint="eastAsia"/>
              </w:rPr>
            </w:pPr>
            <w:r>
              <w:rPr>
                <w:rFonts w:ascii="Arial" w:eastAsia="Arial" w:hAnsi="Arial"/>
                <w:sz w:val="14"/>
              </w:rPr>
              <w:t>included in imputation model</w:t>
            </w:r>
          </w:p>
        </w:tc>
      </w:tr>
      <w:tr w:rsidR="00567DF9" w:rsidRPr="001D1E86" w14:paraId="730EED27"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4D8948" w14:textId="77777777" w:rsidR="00713772" w:rsidRDefault="00F60E6B">
            <w:pPr>
              <w:rPr>
                <w:rFonts w:hint="eastAsia"/>
              </w:rPr>
            </w:pPr>
            <w:r>
              <w:rPr>
                <w:rFonts w:ascii="Arial" w:eastAsia="Arial" w:hAnsi="Arial"/>
                <w:sz w:val="14"/>
              </w:rPr>
              <w:t>inr_baseline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986A45" w14:textId="77777777" w:rsidR="00713772" w:rsidRDefault="00F60E6B">
            <w:pPr>
              <w:rPr>
                <w:rFonts w:hint="eastAsia"/>
              </w:rPr>
            </w:pPr>
            <w:r>
              <w:rPr>
                <w:rFonts w:ascii="Arial" w:eastAsia="Arial" w:hAnsi="Arial"/>
                <w:sz w:val="14"/>
              </w:rPr>
              <w:t>INR</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1AE1D" w14:textId="77777777" w:rsidR="00713772" w:rsidRDefault="00F60E6B">
            <w:pPr>
              <w:rPr>
                <w:rFonts w:hint="eastAsia"/>
              </w:rPr>
            </w:pPr>
            <w:r>
              <w:rPr>
                <w:rFonts w:ascii="Arial" w:eastAsia="Arial" w:hAnsi="Arial"/>
                <w:sz w:val="14"/>
              </w:rPr>
              <w:t>86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1483B" w14:textId="77777777" w:rsidR="00713772" w:rsidRDefault="00F60E6B">
            <w:pPr>
              <w:rPr>
                <w:rFonts w:hint="eastAsia"/>
              </w:rPr>
            </w:pPr>
            <w:r>
              <w:rPr>
                <w:rFonts w:ascii="Arial" w:eastAsia="Arial" w:hAnsi="Arial"/>
                <w:sz w:val="14"/>
              </w:rPr>
              <w:t>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6CD408" w14:textId="77777777" w:rsidR="00713772" w:rsidRDefault="00F60E6B">
            <w:pPr>
              <w:rPr>
                <w:rFonts w:hint="eastAsia"/>
              </w:rPr>
            </w:pPr>
            <w:r>
              <w:rPr>
                <w:rFonts w:ascii="Arial" w:eastAsia="Arial" w:hAnsi="Arial"/>
                <w:sz w:val="14"/>
              </w:rPr>
              <w:t>included in imputation model</w:t>
            </w:r>
          </w:p>
        </w:tc>
      </w:tr>
      <w:tr w:rsidR="00567DF9" w:rsidRPr="001D1E86" w14:paraId="344508C6"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ACDE7E" w14:textId="77777777" w:rsidR="00713772" w:rsidRDefault="00F60E6B">
            <w:pPr>
              <w:rPr>
                <w:rFonts w:hint="eastAsia"/>
              </w:rPr>
            </w:pPr>
            <w:r>
              <w:rPr>
                <w:rFonts w:ascii="Arial" w:eastAsia="Arial" w:hAnsi="Arial"/>
                <w:sz w:val="14"/>
              </w:rPr>
              <w:t>ast_baseline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03BD9" w14:textId="77777777" w:rsidR="00713772" w:rsidRDefault="00F60E6B">
            <w:pPr>
              <w:rPr>
                <w:rFonts w:hint="eastAsia"/>
              </w:rPr>
            </w:pPr>
            <w:r>
              <w:rPr>
                <w:rFonts w:ascii="Arial" w:eastAsia="Arial" w:hAnsi="Arial"/>
                <w:sz w:val="14"/>
              </w:rPr>
              <w:t>AST, U/L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4D6E2" w14:textId="77777777" w:rsidR="00713772" w:rsidRDefault="00F60E6B">
            <w:pPr>
              <w:rPr>
                <w:rFonts w:hint="eastAsia"/>
              </w:rPr>
            </w:pPr>
            <w:r>
              <w:rPr>
                <w:rFonts w:ascii="Arial" w:eastAsia="Arial" w:hAnsi="Arial"/>
                <w:sz w:val="14"/>
              </w:rPr>
              <w:t>82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94A140" w14:textId="77777777" w:rsidR="00713772" w:rsidRDefault="00F60E6B">
            <w:pPr>
              <w:rPr>
                <w:rFonts w:hint="eastAsia"/>
              </w:rPr>
            </w:pPr>
            <w:r>
              <w:rPr>
                <w:rFonts w:ascii="Arial" w:eastAsia="Arial" w:hAnsi="Arial"/>
                <w:sz w:val="14"/>
              </w:rPr>
              <w:t>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FAE58D" w14:textId="77777777" w:rsidR="00713772" w:rsidRDefault="00F60E6B">
            <w:pPr>
              <w:rPr>
                <w:rFonts w:hint="eastAsia"/>
              </w:rPr>
            </w:pPr>
            <w:r>
              <w:rPr>
                <w:rFonts w:ascii="Arial" w:eastAsia="Arial" w:hAnsi="Arial"/>
                <w:sz w:val="14"/>
              </w:rPr>
              <w:t>included in imputation model</w:t>
            </w:r>
          </w:p>
        </w:tc>
      </w:tr>
      <w:tr w:rsidR="00567DF9" w:rsidRPr="001D1E86" w14:paraId="634EC819"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E5066" w14:textId="77777777" w:rsidR="00713772" w:rsidRDefault="00F60E6B">
            <w:pPr>
              <w:rPr>
                <w:rFonts w:hint="eastAsia"/>
              </w:rPr>
            </w:pPr>
            <w:r>
              <w:rPr>
                <w:rFonts w:ascii="Arial" w:eastAsia="Arial" w:hAnsi="Arial"/>
                <w:sz w:val="14"/>
              </w:rPr>
              <w:t>calcium_baseline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0F2E70" w14:textId="77777777" w:rsidR="00713772" w:rsidRDefault="00F60E6B">
            <w:pPr>
              <w:rPr>
                <w:rFonts w:hint="eastAsia"/>
              </w:rPr>
            </w:pPr>
            <w:r>
              <w:rPr>
                <w:rFonts w:ascii="Arial" w:eastAsia="Arial" w:hAnsi="Arial"/>
                <w:sz w:val="14"/>
              </w:rPr>
              <w:t>Calcium, mg/dL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54485" w14:textId="77777777" w:rsidR="00713772" w:rsidRDefault="00F60E6B">
            <w:pPr>
              <w:rPr>
                <w:rFonts w:hint="eastAsia"/>
              </w:rPr>
            </w:pPr>
            <w:r>
              <w:rPr>
                <w:rFonts w:ascii="Arial" w:eastAsia="Arial" w:hAnsi="Arial"/>
                <w:sz w:val="14"/>
              </w:rPr>
              <w:t>61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D2873F" w14:textId="77777777" w:rsidR="00713772" w:rsidRDefault="00F60E6B">
            <w:pPr>
              <w:rPr>
                <w:rFonts w:hint="eastAsia"/>
              </w:rPr>
            </w:pPr>
            <w:r>
              <w:rPr>
                <w:rFonts w:ascii="Arial" w:eastAsia="Arial" w:hAnsi="Arial"/>
                <w:sz w:val="14"/>
              </w:rPr>
              <w:t>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9B4910" w14:textId="77777777" w:rsidR="00713772" w:rsidRDefault="00F60E6B">
            <w:pPr>
              <w:rPr>
                <w:rFonts w:hint="eastAsia"/>
              </w:rPr>
            </w:pPr>
            <w:r>
              <w:rPr>
                <w:rFonts w:ascii="Arial" w:eastAsia="Arial" w:hAnsi="Arial"/>
                <w:sz w:val="14"/>
              </w:rPr>
              <w:t>included in imputation model</w:t>
            </w:r>
          </w:p>
        </w:tc>
      </w:tr>
      <w:tr w:rsidR="00567DF9" w:rsidRPr="001D1E86" w14:paraId="3AC973A9"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5F4664" w14:textId="77777777" w:rsidR="00713772" w:rsidRDefault="00F60E6B">
            <w:pPr>
              <w:rPr>
                <w:rFonts w:hint="eastAsia"/>
              </w:rPr>
            </w:pPr>
            <w:r>
              <w:rPr>
                <w:rFonts w:ascii="Arial" w:eastAsia="Arial" w:hAnsi="Arial"/>
                <w:sz w:val="14"/>
              </w:rPr>
              <w:t>weight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1C45F7" w14:textId="77777777" w:rsidR="00713772" w:rsidRDefault="00F60E6B">
            <w:pPr>
              <w:rPr>
                <w:rFonts w:hint="eastAsia"/>
              </w:rPr>
            </w:pPr>
            <w:r>
              <w:rPr>
                <w:rFonts w:ascii="Arial" w:eastAsia="Arial" w:hAnsi="Arial"/>
                <w:sz w:val="14"/>
              </w:rPr>
              <w:t>Weight, kg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4F430" w14:textId="77777777" w:rsidR="00713772" w:rsidRDefault="00F60E6B">
            <w:pPr>
              <w:rPr>
                <w:rFonts w:hint="eastAsia"/>
              </w:rPr>
            </w:pPr>
            <w:r>
              <w:rPr>
                <w:rFonts w:ascii="Arial" w:eastAsia="Arial" w:hAnsi="Arial"/>
                <w:sz w:val="14"/>
              </w:rPr>
              <w:t>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08BF03" w14:textId="77777777" w:rsidR="00713772" w:rsidRDefault="00F60E6B">
            <w:pPr>
              <w:rPr>
                <w:rFonts w:hint="eastAsia"/>
              </w:rPr>
            </w:pPr>
            <w:r>
              <w:rPr>
                <w:rFonts w:ascii="Arial" w:eastAsia="Arial" w:hAnsi="Arial"/>
                <w:sz w:val="14"/>
              </w:rPr>
              <w:t>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94AD4F" w14:textId="77777777" w:rsidR="00713772" w:rsidRDefault="00F60E6B">
            <w:pPr>
              <w:rPr>
                <w:rFonts w:hint="eastAsia"/>
              </w:rPr>
            </w:pPr>
            <w:r>
              <w:rPr>
                <w:rFonts w:ascii="Arial" w:eastAsia="Arial" w:hAnsi="Arial"/>
                <w:sz w:val="14"/>
              </w:rPr>
              <w:t>included in imputation model</w:t>
            </w:r>
          </w:p>
        </w:tc>
      </w:tr>
      <w:tr w:rsidR="00567DF9" w:rsidRPr="001D1E86" w14:paraId="32487520"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66EA91" w14:textId="77777777" w:rsidR="00713772" w:rsidRDefault="00F60E6B">
            <w:pPr>
              <w:rPr>
                <w:rFonts w:hint="eastAsia"/>
              </w:rPr>
            </w:pPr>
            <w:r>
              <w:rPr>
                <w:rFonts w:ascii="Arial" w:eastAsia="Arial" w:hAnsi="Arial"/>
                <w:sz w:val="14"/>
              </w:rPr>
              <w:t>glucose_baseline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41A427" w14:textId="77777777" w:rsidR="00713772" w:rsidRDefault="00F60E6B">
            <w:pPr>
              <w:rPr>
                <w:rFonts w:hint="eastAsia"/>
              </w:rPr>
            </w:pPr>
            <w:r>
              <w:rPr>
                <w:rFonts w:ascii="Arial" w:eastAsia="Arial" w:hAnsi="Arial"/>
                <w:sz w:val="14"/>
              </w:rPr>
              <w:t>Glucose, mg/dL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434018" w14:textId="77777777" w:rsidR="00713772" w:rsidRDefault="00F60E6B">
            <w:pPr>
              <w:rPr>
                <w:rFonts w:hint="eastAsia"/>
              </w:rPr>
            </w:pPr>
            <w:r>
              <w:rPr>
                <w:rFonts w:ascii="Arial" w:eastAsia="Arial" w:hAnsi="Arial"/>
                <w:sz w:val="14"/>
              </w:rPr>
              <w:t>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FE769E" w14:textId="77777777" w:rsidR="00713772" w:rsidRDefault="00F60E6B">
            <w:pPr>
              <w:rPr>
                <w:rFonts w:hint="eastAsia"/>
              </w:rPr>
            </w:pPr>
            <w:r>
              <w:rPr>
                <w:rFonts w:ascii="Arial" w:eastAsia="Arial" w:hAnsi="Arial"/>
                <w:sz w:val="14"/>
              </w:rPr>
              <w:t>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195115" w14:textId="77777777" w:rsidR="00713772" w:rsidRDefault="00F60E6B">
            <w:pPr>
              <w:rPr>
                <w:rFonts w:hint="eastAsia"/>
              </w:rPr>
            </w:pPr>
            <w:r>
              <w:rPr>
                <w:rFonts w:ascii="Arial" w:eastAsia="Arial" w:hAnsi="Arial"/>
                <w:sz w:val="14"/>
              </w:rPr>
              <w:t>included in imputation model</w:t>
            </w:r>
          </w:p>
        </w:tc>
      </w:tr>
      <w:tr w:rsidR="00567DF9" w:rsidRPr="001D1E86" w14:paraId="136EF343"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20A5E" w14:textId="77777777" w:rsidR="00713772" w:rsidRDefault="00F60E6B">
            <w:pPr>
              <w:rPr>
                <w:rFonts w:hint="eastAsia"/>
              </w:rPr>
            </w:pPr>
            <w:r>
              <w:rPr>
                <w:rFonts w:ascii="Arial" w:eastAsia="Arial" w:hAnsi="Arial"/>
                <w:sz w:val="14"/>
              </w:rPr>
              <w:t>sodium_baseline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148566" w14:textId="77777777" w:rsidR="00713772" w:rsidRDefault="00F60E6B">
            <w:pPr>
              <w:rPr>
                <w:rFonts w:hint="eastAsia"/>
              </w:rPr>
            </w:pPr>
            <w:r>
              <w:rPr>
                <w:rFonts w:ascii="Arial" w:eastAsia="Arial" w:hAnsi="Arial"/>
                <w:sz w:val="14"/>
              </w:rPr>
              <w:t>Sodium, mEq/L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4E7E4F" w14:textId="77777777" w:rsidR="00713772" w:rsidRDefault="00F60E6B">
            <w:pPr>
              <w:rPr>
                <w:rFonts w:hint="eastAsia"/>
              </w:rPr>
            </w:pPr>
            <w:r>
              <w:rPr>
                <w:rFonts w:ascii="Arial" w:eastAsia="Arial" w:hAnsi="Arial"/>
                <w:sz w:val="14"/>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077E4" w14:textId="77777777" w:rsidR="00713772" w:rsidRDefault="00F60E6B">
            <w:pPr>
              <w:rPr>
                <w:rFonts w:hint="eastAsia"/>
              </w:rPr>
            </w:pPr>
            <w:r>
              <w:rPr>
                <w:rFonts w:ascii="Arial" w:eastAsia="Arial" w:hAnsi="Arial"/>
                <w:sz w:val="14"/>
              </w:rPr>
              <w:t>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141B79" w14:textId="77777777" w:rsidR="00713772" w:rsidRDefault="00F60E6B">
            <w:pPr>
              <w:rPr>
                <w:rFonts w:hint="eastAsia"/>
              </w:rPr>
            </w:pPr>
            <w:r>
              <w:rPr>
                <w:rFonts w:ascii="Arial" w:eastAsia="Arial" w:hAnsi="Arial"/>
                <w:sz w:val="14"/>
              </w:rPr>
              <w:t>included in imputation model</w:t>
            </w:r>
          </w:p>
        </w:tc>
      </w:tr>
      <w:tr w:rsidR="00567DF9" w:rsidRPr="001D1E86" w14:paraId="6A922C8E"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770006" w14:textId="77777777" w:rsidR="00713772" w:rsidRDefault="00F60E6B">
            <w:pPr>
              <w:rPr>
                <w:rFonts w:hint="eastAsia"/>
              </w:rPr>
            </w:pPr>
            <w:r>
              <w:rPr>
                <w:rFonts w:ascii="Arial" w:eastAsia="Arial" w:hAnsi="Arial"/>
                <w:sz w:val="14"/>
              </w:rPr>
              <w:t>potassium_baseline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89FE0" w14:textId="77777777" w:rsidR="00713772" w:rsidRDefault="00F60E6B">
            <w:pPr>
              <w:rPr>
                <w:rFonts w:hint="eastAsia"/>
              </w:rPr>
            </w:pPr>
            <w:r>
              <w:rPr>
                <w:rFonts w:ascii="Arial" w:eastAsia="Arial" w:hAnsi="Arial"/>
                <w:sz w:val="14"/>
              </w:rPr>
              <w:t>Potassium, mEq/L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2A28F8" w14:textId="77777777" w:rsidR="00713772" w:rsidRDefault="00F60E6B">
            <w:pPr>
              <w:rPr>
                <w:rFonts w:hint="eastAsia"/>
              </w:rPr>
            </w:pPr>
            <w:r>
              <w:rPr>
                <w:rFonts w:ascii="Arial" w:eastAsia="Arial" w:hAnsi="Arial"/>
                <w:sz w:val="14"/>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728EB4" w14:textId="77777777" w:rsidR="00713772" w:rsidRDefault="00F60E6B">
            <w:pPr>
              <w:rPr>
                <w:rFonts w:hint="eastAsia"/>
              </w:rPr>
            </w:pPr>
            <w:r>
              <w:rPr>
                <w:rFonts w:ascii="Arial" w:eastAsia="Arial" w:hAnsi="Arial"/>
                <w:sz w:val="14"/>
              </w:rPr>
              <w:t>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D97CB7" w14:textId="77777777" w:rsidR="00713772" w:rsidRDefault="00F60E6B">
            <w:pPr>
              <w:rPr>
                <w:rFonts w:hint="eastAsia"/>
              </w:rPr>
            </w:pPr>
            <w:r>
              <w:rPr>
                <w:rFonts w:ascii="Arial" w:eastAsia="Arial" w:hAnsi="Arial"/>
                <w:sz w:val="14"/>
              </w:rPr>
              <w:t>included in imputation model</w:t>
            </w:r>
          </w:p>
        </w:tc>
      </w:tr>
      <w:tr w:rsidR="00567DF9" w:rsidRPr="001D1E86" w14:paraId="42C24447"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426A5" w14:textId="77777777" w:rsidR="00713772" w:rsidRDefault="00F60E6B">
            <w:pPr>
              <w:rPr>
                <w:rFonts w:hint="eastAsia"/>
              </w:rPr>
            </w:pPr>
            <w:r>
              <w:rPr>
                <w:rFonts w:ascii="Arial" w:eastAsia="Arial" w:hAnsi="Arial"/>
                <w:sz w:val="14"/>
              </w:rPr>
              <w:t>chloride_baseline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B405C" w14:textId="77777777" w:rsidR="00713772" w:rsidRDefault="00F60E6B">
            <w:pPr>
              <w:rPr>
                <w:rFonts w:hint="eastAsia"/>
              </w:rPr>
            </w:pPr>
            <w:r>
              <w:rPr>
                <w:rFonts w:ascii="Arial" w:eastAsia="Arial" w:hAnsi="Arial"/>
                <w:sz w:val="14"/>
              </w:rPr>
              <w:t>Chloride, mEq/L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10101" w14:textId="77777777" w:rsidR="00713772" w:rsidRDefault="00F60E6B">
            <w:pPr>
              <w:rPr>
                <w:rFonts w:hint="eastAsia"/>
              </w:rPr>
            </w:pPr>
            <w:r>
              <w:rPr>
                <w:rFonts w:ascii="Arial" w:eastAsia="Arial" w:hAnsi="Arial"/>
                <w:sz w:val="14"/>
              </w:rPr>
              <w:t>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807FAC" w14:textId="77777777" w:rsidR="00713772" w:rsidRDefault="00F60E6B">
            <w:pPr>
              <w:rPr>
                <w:rFonts w:hint="eastAsia"/>
              </w:rPr>
            </w:pPr>
            <w:r>
              <w:rPr>
                <w:rFonts w:ascii="Arial" w:eastAsia="Arial" w:hAnsi="Arial"/>
                <w:sz w:val="14"/>
              </w:rPr>
              <w:t>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AEAA26" w14:textId="77777777" w:rsidR="00713772" w:rsidRDefault="00F60E6B">
            <w:pPr>
              <w:rPr>
                <w:rFonts w:hint="eastAsia"/>
              </w:rPr>
            </w:pPr>
            <w:r>
              <w:rPr>
                <w:rFonts w:ascii="Arial" w:eastAsia="Arial" w:hAnsi="Arial"/>
                <w:sz w:val="14"/>
              </w:rPr>
              <w:t>included in imputation model</w:t>
            </w:r>
          </w:p>
        </w:tc>
      </w:tr>
      <w:tr w:rsidR="00567DF9" w:rsidRPr="001D1E86" w14:paraId="4CEC5259"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C234C8" w14:textId="77777777" w:rsidR="00713772" w:rsidRDefault="00F60E6B">
            <w:pPr>
              <w:rPr>
                <w:rFonts w:hint="eastAsia"/>
              </w:rPr>
            </w:pPr>
            <w:r>
              <w:rPr>
                <w:rFonts w:ascii="Arial" w:eastAsia="Arial" w:hAnsi="Arial"/>
                <w:sz w:val="14"/>
              </w:rPr>
              <w:t>bicarbonate_baseline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6FA019" w14:textId="77777777" w:rsidR="00713772" w:rsidRDefault="00F60E6B">
            <w:pPr>
              <w:rPr>
                <w:rFonts w:hint="eastAsia"/>
              </w:rPr>
            </w:pPr>
            <w:r>
              <w:rPr>
                <w:rFonts w:ascii="Arial" w:eastAsia="Arial" w:hAnsi="Arial"/>
                <w:sz w:val="14"/>
              </w:rPr>
              <w:t>Bicarbonate, mEq/L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D7E7B" w14:textId="77777777" w:rsidR="00713772" w:rsidRDefault="00F60E6B">
            <w:pPr>
              <w:rPr>
                <w:rFonts w:hint="eastAsia"/>
              </w:rPr>
            </w:pPr>
            <w:r>
              <w:rPr>
                <w:rFonts w:ascii="Arial" w:eastAsia="Arial" w:hAnsi="Arial"/>
                <w:sz w:val="14"/>
              </w:rPr>
              <w:t>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C9EC49" w14:textId="77777777" w:rsidR="00713772" w:rsidRDefault="00F60E6B">
            <w:pPr>
              <w:rPr>
                <w:rFonts w:hint="eastAsia"/>
              </w:rPr>
            </w:pPr>
            <w:r>
              <w:rPr>
                <w:rFonts w:ascii="Arial" w:eastAsia="Arial" w:hAnsi="Arial"/>
                <w:sz w:val="14"/>
              </w:rPr>
              <w:t>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A6E75" w14:textId="77777777" w:rsidR="00713772" w:rsidRDefault="00F60E6B">
            <w:pPr>
              <w:rPr>
                <w:rFonts w:hint="eastAsia"/>
              </w:rPr>
            </w:pPr>
            <w:r>
              <w:rPr>
                <w:rFonts w:ascii="Arial" w:eastAsia="Arial" w:hAnsi="Arial"/>
                <w:sz w:val="14"/>
              </w:rPr>
              <w:t>included in imputation model</w:t>
            </w:r>
          </w:p>
        </w:tc>
      </w:tr>
      <w:tr w:rsidR="00567DF9" w:rsidRPr="001D1E86" w14:paraId="45EB1C7C"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2003FD" w14:textId="77777777" w:rsidR="00713772" w:rsidRDefault="00F60E6B">
            <w:pPr>
              <w:rPr>
                <w:rFonts w:hint="eastAsia"/>
              </w:rPr>
            </w:pPr>
            <w:r>
              <w:rPr>
                <w:rFonts w:ascii="Arial" w:eastAsia="Arial" w:hAnsi="Arial"/>
                <w:sz w:val="14"/>
              </w:rPr>
              <w:t>aniongap_baseline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45CAB6" w14:textId="77777777" w:rsidR="00713772" w:rsidRDefault="00F60E6B">
            <w:pPr>
              <w:rPr>
                <w:rFonts w:hint="eastAsia"/>
              </w:rPr>
            </w:pPr>
            <w:r>
              <w:rPr>
                <w:rFonts w:ascii="Arial" w:eastAsia="Arial" w:hAnsi="Arial"/>
                <w:sz w:val="14"/>
              </w:rPr>
              <w:t>Anion Gap, mEq/L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7EA518" w14:textId="77777777" w:rsidR="00713772" w:rsidRDefault="00F60E6B">
            <w:pPr>
              <w:rPr>
                <w:rFonts w:hint="eastAsia"/>
              </w:rPr>
            </w:pPr>
            <w:r>
              <w:rPr>
                <w:rFonts w:ascii="Arial" w:eastAsia="Arial" w:hAnsi="Arial"/>
                <w:sz w:val="14"/>
              </w:rPr>
              <w:t>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908905" w14:textId="77777777" w:rsidR="00713772" w:rsidRDefault="00F60E6B">
            <w:pPr>
              <w:rPr>
                <w:rFonts w:hint="eastAsia"/>
              </w:rPr>
            </w:pPr>
            <w:r>
              <w:rPr>
                <w:rFonts w:ascii="Arial" w:eastAsia="Arial" w:hAnsi="Arial"/>
                <w:sz w:val="14"/>
              </w:rPr>
              <w:t>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575F5" w14:textId="77777777" w:rsidR="00713772" w:rsidRDefault="00F60E6B">
            <w:pPr>
              <w:rPr>
                <w:rFonts w:hint="eastAsia"/>
              </w:rPr>
            </w:pPr>
            <w:r>
              <w:rPr>
                <w:rFonts w:ascii="Arial" w:eastAsia="Arial" w:hAnsi="Arial"/>
                <w:sz w:val="14"/>
              </w:rPr>
              <w:t>included in imputation model</w:t>
            </w:r>
          </w:p>
        </w:tc>
      </w:tr>
      <w:tr w:rsidR="00567DF9" w:rsidRPr="001D1E86" w14:paraId="058EC70F"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B08AC6" w14:textId="77777777" w:rsidR="00713772" w:rsidRDefault="00F60E6B">
            <w:pPr>
              <w:rPr>
                <w:rFonts w:hint="eastAsia"/>
              </w:rPr>
            </w:pPr>
            <w:r>
              <w:rPr>
                <w:rFonts w:ascii="Arial" w:eastAsia="Arial" w:hAnsi="Arial"/>
                <w:sz w:val="14"/>
              </w:rPr>
              <w:t>creatinine_max</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C8C3F0" w14:textId="77777777" w:rsidR="00713772" w:rsidRDefault="00F60E6B">
            <w:pPr>
              <w:rPr>
                <w:rFonts w:hint="eastAsia"/>
              </w:rPr>
            </w:pPr>
            <w:r>
              <w:rPr>
                <w:rFonts w:ascii="Arial" w:eastAsia="Arial" w:hAnsi="Arial"/>
                <w:sz w:val="14"/>
              </w:rPr>
              <w:t>Creatinine, mg/dL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11D19E" w14:textId="77777777" w:rsidR="00713772" w:rsidRDefault="00F60E6B">
            <w:pPr>
              <w:rPr>
                <w:rFonts w:hint="eastAsia"/>
              </w:rPr>
            </w:pPr>
            <w:r>
              <w:rPr>
                <w:rFonts w:ascii="Arial" w:eastAsia="Arial" w:hAnsi="Arial"/>
                <w:sz w:val="14"/>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A33E96" w14:textId="77777777" w:rsidR="00713772" w:rsidRDefault="00F60E6B">
            <w:pPr>
              <w:rPr>
                <w:rFonts w:hint="eastAsia"/>
              </w:rPr>
            </w:pPr>
            <w:r>
              <w:rPr>
                <w:rFonts w:ascii="Arial" w:eastAsia="Arial" w:hAnsi="Arial"/>
                <w:sz w:val="14"/>
              </w:rPr>
              <w:t>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A4F66E" w14:textId="77777777" w:rsidR="00713772" w:rsidRDefault="00F60E6B">
            <w:pPr>
              <w:rPr>
                <w:rFonts w:hint="eastAsia"/>
              </w:rPr>
            </w:pPr>
            <w:r>
              <w:rPr>
                <w:rFonts w:ascii="Arial" w:eastAsia="Arial" w:hAnsi="Arial"/>
                <w:sz w:val="14"/>
              </w:rPr>
              <w:t>included in imputation model</w:t>
            </w:r>
          </w:p>
        </w:tc>
      </w:tr>
      <w:tr w:rsidR="00567DF9" w:rsidRPr="001D1E86" w14:paraId="7E2F0EF5"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74FE8" w14:textId="77777777" w:rsidR="00713772" w:rsidRDefault="00F60E6B">
            <w:pPr>
              <w:rPr>
                <w:rFonts w:hint="eastAsia"/>
              </w:rPr>
            </w:pPr>
            <w:r>
              <w:rPr>
                <w:rFonts w:ascii="Arial" w:eastAsia="Arial" w:hAnsi="Arial"/>
                <w:sz w:val="14"/>
              </w:rPr>
              <w:t>bun_baseline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15FBB" w14:textId="77777777" w:rsidR="00713772" w:rsidRDefault="00F60E6B">
            <w:pPr>
              <w:rPr>
                <w:rFonts w:hint="eastAsia"/>
              </w:rPr>
            </w:pPr>
            <w:r>
              <w:rPr>
                <w:rFonts w:ascii="Arial" w:eastAsia="Arial" w:hAnsi="Arial"/>
                <w:sz w:val="14"/>
              </w:rPr>
              <w:t>BUN, mg/dL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26AB8" w14:textId="77777777" w:rsidR="00713772" w:rsidRDefault="00F60E6B">
            <w:pPr>
              <w:rPr>
                <w:rFonts w:hint="eastAsia"/>
              </w:rPr>
            </w:pPr>
            <w:r>
              <w:rPr>
                <w:rFonts w:ascii="Arial" w:eastAsia="Arial" w:hAnsi="Arial"/>
                <w:sz w:val="14"/>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C4C9E4" w14:textId="77777777" w:rsidR="00713772" w:rsidRDefault="00F60E6B">
            <w:pPr>
              <w:rPr>
                <w:rFonts w:hint="eastAsia"/>
              </w:rPr>
            </w:pPr>
            <w:r>
              <w:rPr>
                <w:rFonts w:ascii="Arial" w:eastAsia="Arial" w:hAnsi="Arial"/>
                <w:sz w:val="14"/>
              </w:rPr>
              <w:t>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8220BF" w14:textId="77777777" w:rsidR="00713772" w:rsidRDefault="00F60E6B">
            <w:pPr>
              <w:rPr>
                <w:rFonts w:hint="eastAsia"/>
              </w:rPr>
            </w:pPr>
            <w:r>
              <w:rPr>
                <w:rFonts w:ascii="Arial" w:eastAsia="Arial" w:hAnsi="Arial"/>
                <w:sz w:val="14"/>
              </w:rPr>
              <w:t>included in imputation model</w:t>
            </w:r>
          </w:p>
        </w:tc>
      </w:tr>
      <w:tr w:rsidR="00567DF9" w:rsidRPr="001D1E86" w14:paraId="41DFF152"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DC975" w14:textId="77777777" w:rsidR="00713772" w:rsidRDefault="00F60E6B">
            <w:pPr>
              <w:rPr>
                <w:rFonts w:hint="eastAsia"/>
              </w:rPr>
            </w:pPr>
            <w:r>
              <w:rPr>
                <w:rFonts w:ascii="Arial" w:eastAsia="Arial" w:hAnsi="Arial"/>
                <w:sz w:val="14"/>
              </w:rPr>
              <w:t>gcs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068278" w14:textId="77777777" w:rsidR="00713772" w:rsidRDefault="00F60E6B">
            <w:pPr>
              <w:rPr>
                <w:rFonts w:hint="eastAsia"/>
              </w:rPr>
            </w:pPr>
            <w:r>
              <w:rPr>
                <w:rFonts w:ascii="Arial" w:eastAsia="Arial" w:hAnsi="Arial"/>
                <w:sz w:val="14"/>
              </w:rPr>
              <w:t>GCS Score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C7FDE6" w14:textId="77777777" w:rsidR="00713772" w:rsidRDefault="00F60E6B">
            <w:pPr>
              <w:rPr>
                <w:rFonts w:hint="eastAsia"/>
              </w:rPr>
            </w:pPr>
            <w:r>
              <w:rPr>
                <w:rFonts w:ascii="Arial" w:eastAsia="Arial" w:hAnsi="Arial"/>
                <w:sz w:val="14"/>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44542" w14:textId="77777777" w:rsidR="00713772" w:rsidRDefault="00F60E6B">
            <w:pPr>
              <w:rPr>
                <w:rFonts w:hint="eastAsia"/>
              </w:rPr>
            </w:pPr>
            <w:r>
              <w:rPr>
                <w:rFonts w:ascii="Arial" w:eastAsia="Arial" w:hAnsi="Arial"/>
                <w:sz w:val="14"/>
              </w:rPr>
              <w:t>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C1D39C" w14:textId="77777777" w:rsidR="00713772" w:rsidRDefault="00F60E6B">
            <w:pPr>
              <w:rPr>
                <w:rFonts w:hint="eastAsia"/>
              </w:rPr>
            </w:pPr>
            <w:r>
              <w:rPr>
                <w:rFonts w:ascii="Arial" w:eastAsia="Arial" w:hAnsi="Arial"/>
                <w:sz w:val="14"/>
              </w:rPr>
              <w:t>included in imputation model</w:t>
            </w:r>
          </w:p>
        </w:tc>
      </w:tr>
      <w:tr w:rsidR="00567DF9" w:rsidRPr="001D1E86" w14:paraId="0113DEA2"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9B4F9" w14:textId="77777777" w:rsidR="00713772" w:rsidRDefault="00F60E6B">
            <w:pPr>
              <w:rPr>
                <w:rFonts w:hint="eastAsia"/>
              </w:rPr>
            </w:pPr>
            <w:r>
              <w:rPr>
                <w:rFonts w:ascii="Arial" w:eastAsia="Arial" w:hAnsi="Arial"/>
                <w:sz w:val="14"/>
              </w:rPr>
              <w:t>wbc_baseline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09AAA" w14:textId="77777777" w:rsidR="00713772" w:rsidRDefault="00F60E6B">
            <w:pPr>
              <w:rPr>
                <w:rFonts w:hint="eastAsia"/>
              </w:rPr>
            </w:pPr>
            <w:r>
              <w:rPr>
                <w:rFonts w:ascii="Arial" w:eastAsia="Arial" w:hAnsi="Arial"/>
                <w:sz w:val="14"/>
              </w:rPr>
              <w:t>WBC, ×10³/µL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A15F1" w14:textId="77777777" w:rsidR="00713772" w:rsidRDefault="00F60E6B">
            <w:pPr>
              <w:rPr>
                <w:rFonts w:hint="eastAsia"/>
              </w:rPr>
            </w:pPr>
            <w:r>
              <w:rPr>
                <w:rFonts w:ascii="Arial" w:eastAsia="Arial" w:hAnsi="Arial"/>
                <w:sz w:val="14"/>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8A282" w14:textId="77777777" w:rsidR="00713772" w:rsidRDefault="00F60E6B">
            <w:pPr>
              <w:rPr>
                <w:rFonts w:hint="eastAsia"/>
              </w:rPr>
            </w:pPr>
            <w:r>
              <w:rPr>
                <w:rFonts w:ascii="Arial" w:eastAsia="Arial" w:hAnsi="Arial"/>
                <w:sz w:val="14"/>
              </w:rPr>
              <w:t>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F148A" w14:textId="77777777" w:rsidR="00713772" w:rsidRDefault="00F60E6B">
            <w:pPr>
              <w:rPr>
                <w:rFonts w:hint="eastAsia"/>
              </w:rPr>
            </w:pPr>
            <w:r>
              <w:rPr>
                <w:rFonts w:ascii="Arial" w:eastAsia="Arial" w:hAnsi="Arial"/>
                <w:sz w:val="14"/>
              </w:rPr>
              <w:t>included in imputation model</w:t>
            </w:r>
          </w:p>
        </w:tc>
      </w:tr>
      <w:tr w:rsidR="00567DF9" w:rsidRPr="001D1E86" w14:paraId="73F0693F"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50A0ED" w14:textId="77777777" w:rsidR="00713772" w:rsidRDefault="00F60E6B">
            <w:pPr>
              <w:rPr>
                <w:rFonts w:hint="eastAsia"/>
              </w:rPr>
            </w:pPr>
            <w:r>
              <w:rPr>
                <w:rFonts w:ascii="Arial" w:eastAsia="Arial" w:hAnsi="Arial"/>
                <w:sz w:val="14"/>
              </w:rPr>
              <w:t>hemoglobin_baseline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3A8728" w14:textId="77777777" w:rsidR="00713772" w:rsidRDefault="00F60E6B">
            <w:pPr>
              <w:rPr>
                <w:rFonts w:hint="eastAsia"/>
              </w:rPr>
            </w:pPr>
            <w:r>
              <w:rPr>
                <w:rFonts w:ascii="Arial" w:eastAsia="Arial" w:hAnsi="Arial"/>
                <w:sz w:val="14"/>
              </w:rPr>
              <w:t>Hemoglobin, g/dL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FCD7E" w14:textId="77777777" w:rsidR="00713772" w:rsidRDefault="00F60E6B">
            <w:pPr>
              <w:rPr>
                <w:rFonts w:hint="eastAsia"/>
              </w:rPr>
            </w:pPr>
            <w:r>
              <w:rPr>
                <w:rFonts w:ascii="Arial" w:eastAsia="Arial" w:hAnsi="Arial"/>
                <w:sz w:val="14"/>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B2AF2" w14:textId="77777777" w:rsidR="00713772" w:rsidRDefault="00F60E6B">
            <w:pPr>
              <w:rPr>
                <w:rFonts w:hint="eastAsia"/>
              </w:rPr>
            </w:pPr>
            <w:r>
              <w:rPr>
                <w:rFonts w:ascii="Arial" w:eastAsia="Arial" w:hAnsi="Arial"/>
                <w:sz w:val="14"/>
              </w:rPr>
              <w:t>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8B6D65" w14:textId="77777777" w:rsidR="00713772" w:rsidRDefault="00F60E6B">
            <w:pPr>
              <w:rPr>
                <w:rFonts w:hint="eastAsia"/>
              </w:rPr>
            </w:pPr>
            <w:r>
              <w:rPr>
                <w:rFonts w:ascii="Arial" w:eastAsia="Arial" w:hAnsi="Arial"/>
                <w:sz w:val="14"/>
              </w:rPr>
              <w:t>included in imputation model</w:t>
            </w:r>
          </w:p>
        </w:tc>
      </w:tr>
      <w:tr w:rsidR="00567DF9" w:rsidRPr="001D1E86" w14:paraId="69315E9C"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28082" w14:textId="77777777" w:rsidR="00713772" w:rsidRDefault="00F60E6B">
            <w:pPr>
              <w:rPr>
                <w:rFonts w:hint="eastAsia"/>
              </w:rPr>
            </w:pPr>
            <w:r>
              <w:rPr>
                <w:rFonts w:ascii="Arial" w:eastAsia="Arial" w:hAnsi="Arial"/>
                <w:sz w:val="14"/>
              </w:rPr>
              <w:t>platelet_baseline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08E75A" w14:textId="77777777" w:rsidR="00713772" w:rsidRDefault="00F60E6B">
            <w:pPr>
              <w:rPr>
                <w:rFonts w:hint="eastAsia"/>
              </w:rPr>
            </w:pPr>
            <w:r>
              <w:rPr>
                <w:rFonts w:ascii="Arial" w:eastAsia="Arial" w:hAnsi="Arial"/>
                <w:sz w:val="14"/>
              </w:rPr>
              <w:t>Platelets, ×10³/µL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01F4C" w14:textId="77777777" w:rsidR="00713772" w:rsidRDefault="00F60E6B">
            <w:pPr>
              <w:rPr>
                <w:rFonts w:hint="eastAsia"/>
              </w:rPr>
            </w:pPr>
            <w:r>
              <w:rPr>
                <w:rFonts w:ascii="Arial" w:eastAsia="Arial" w:hAnsi="Arial"/>
                <w:sz w:val="14"/>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DD518B" w14:textId="77777777" w:rsidR="00713772" w:rsidRDefault="00F60E6B">
            <w:pPr>
              <w:rPr>
                <w:rFonts w:hint="eastAsia"/>
              </w:rPr>
            </w:pPr>
            <w:r>
              <w:rPr>
                <w:rFonts w:ascii="Arial" w:eastAsia="Arial" w:hAnsi="Arial"/>
                <w:sz w:val="14"/>
              </w:rPr>
              <w:t>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8E1E68" w14:textId="77777777" w:rsidR="00713772" w:rsidRDefault="00F60E6B">
            <w:pPr>
              <w:rPr>
                <w:rFonts w:hint="eastAsia"/>
              </w:rPr>
            </w:pPr>
            <w:r>
              <w:rPr>
                <w:rFonts w:ascii="Arial" w:eastAsia="Arial" w:hAnsi="Arial"/>
                <w:sz w:val="14"/>
              </w:rPr>
              <w:t>included in imputation model</w:t>
            </w:r>
          </w:p>
        </w:tc>
      </w:tr>
      <w:tr w:rsidR="00567DF9" w:rsidRPr="001D1E86" w14:paraId="688AB2C5"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0776EB" w14:textId="77777777" w:rsidR="00713772" w:rsidRDefault="00F60E6B">
            <w:pPr>
              <w:rPr>
                <w:rFonts w:hint="eastAsia"/>
              </w:rPr>
            </w:pPr>
            <w:r>
              <w:rPr>
                <w:rFonts w:ascii="Arial" w:eastAsia="Arial" w:hAnsi="Arial"/>
                <w:sz w:val="14"/>
              </w:rPr>
              <w:t>gender</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69CC99" w14:textId="77777777" w:rsidR="00713772" w:rsidRDefault="00F60E6B">
            <w:pPr>
              <w:rPr>
                <w:rFonts w:hint="eastAsia"/>
              </w:rPr>
            </w:pPr>
            <w:r>
              <w:rPr>
                <w:rFonts w:ascii="Arial" w:eastAsia="Arial" w:hAnsi="Arial"/>
                <w:sz w:val="14"/>
              </w:rPr>
              <w:t>Sex</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DAB80B" w14:textId="77777777" w:rsidR="00713772" w:rsidRDefault="00F60E6B">
            <w:pPr>
              <w:rPr>
                <w:rFonts w:hint="eastAsia"/>
              </w:rPr>
            </w:pPr>
            <w:r>
              <w:rPr>
                <w:rFonts w:ascii="Arial" w:eastAsia="Arial" w:hAnsi="Arial"/>
                <w:sz w:val="14"/>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D322C9" w14:textId="77777777" w:rsidR="00713772" w:rsidRDefault="00F60E6B">
            <w:pPr>
              <w:rPr>
                <w:rFonts w:hint="eastAsia"/>
              </w:rPr>
            </w:pPr>
            <w:r>
              <w:rPr>
                <w:rFonts w:ascii="Arial" w:eastAsia="Arial" w:hAnsi="Arial"/>
                <w:sz w:val="14"/>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A59F9" w14:textId="77777777" w:rsidR="00713772" w:rsidRDefault="00F60E6B">
            <w:pPr>
              <w:rPr>
                <w:rFonts w:hint="eastAsia"/>
              </w:rPr>
            </w:pPr>
            <w:r>
              <w:rPr>
                <w:rFonts w:ascii="Arial" w:eastAsia="Arial" w:hAnsi="Arial"/>
                <w:sz w:val="14"/>
              </w:rPr>
              <w:t>complete in landmark cohort</w:t>
            </w:r>
          </w:p>
        </w:tc>
      </w:tr>
      <w:tr w:rsidR="00567DF9" w:rsidRPr="001D1E86" w14:paraId="78BF6697"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F91F96" w14:textId="77777777" w:rsidR="00713772" w:rsidRDefault="00F60E6B">
            <w:pPr>
              <w:rPr>
                <w:rFonts w:hint="eastAsia"/>
              </w:rPr>
            </w:pPr>
            <w:r>
              <w:rPr>
                <w:rFonts w:ascii="Arial" w:eastAsia="Arial" w:hAnsi="Arial"/>
                <w:sz w:val="14"/>
              </w:rPr>
              <w:t>admission_age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3D862D" w14:textId="77777777" w:rsidR="00713772" w:rsidRDefault="00F60E6B">
            <w:pPr>
              <w:rPr>
                <w:rFonts w:hint="eastAsia"/>
              </w:rPr>
            </w:pPr>
            <w:r>
              <w:rPr>
                <w:rFonts w:ascii="Arial" w:eastAsia="Arial" w:hAnsi="Arial"/>
                <w:sz w:val="14"/>
              </w:rPr>
              <w:t>Age, years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51272B" w14:textId="77777777" w:rsidR="00713772" w:rsidRDefault="00F60E6B">
            <w:pPr>
              <w:rPr>
                <w:rFonts w:hint="eastAsia"/>
              </w:rPr>
            </w:pPr>
            <w:r>
              <w:rPr>
                <w:rFonts w:ascii="Arial" w:eastAsia="Arial" w:hAnsi="Arial"/>
                <w:sz w:val="14"/>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5866A7" w14:textId="77777777" w:rsidR="00713772" w:rsidRDefault="00F60E6B">
            <w:pPr>
              <w:rPr>
                <w:rFonts w:hint="eastAsia"/>
              </w:rPr>
            </w:pPr>
            <w:r>
              <w:rPr>
                <w:rFonts w:ascii="Arial" w:eastAsia="Arial" w:hAnsi="Arial"/>
                <w:sz w:val="14"/>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66D9D5" w14:textId="77777777" w:rsidR="00713772" w:rsidRDefault="00F60E6B">
            <w:pPr>
              <w:rPr>
                <w:rFonts w:hint="eastAsia"/>
              </w:rPr>
            </w:pPr>
            <w:r>
              <w:rPr>
                <w:rFonts w:ascii="Arial" w:eastAsia="Arial" w:hAnsi="Arial"/>
                <w:sz w:val="14"/>
              </w:rPr>
              <w:t>complete in landmark cohort</w:t>
            </w:r>
          </w:p>
        </w:tc>
      </w:tr>
      <w:tr w:rsidR="00567DF9" w:rsidRPr="001D1E86" w14:paraId="26B644AA"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CFA11F" w14:textId="77777777" w:rsidR="00713772" w:rsidRDefault="00F60E6B">
            <w:pPr>
              <w:rPr>
                <w:rFonts w:hint="eastAsia"/>
              </w:rPr>
            </w:pPr>
            <w:r>
              <w:rPr>
                <w:rFonts w:ascii="Arial" w:eastAsia="Arial" w:hAnsi="Arial"/>
                <w:sz w:val="14"/>
              </w:rPr>
              <w:t>race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4FC3F" w14:textId="77777777" w:rsidR="00713772" w:rsidRDefault="00F60E6B">
            <w:pPr>
              <w:rPr>
                <w:rFonts w:hint="eastAsia"/>
              </w:rPr>
            </w:pPr>
            <w:r>
              <w:rPr>
                <w:rFonts w:ascii="Arial" w:eastAsia="Arial" w:hAnsi="Arial"/>
                <w:sz w:val="14"/>
              </w:rPr>
              <w:t>Race/Ethnicity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E02DC" w14:textId="77777777" w:rsidR="00713772" w:rsidRDefault="00F60E6B">
            <w:pPr>
              <w:rPr>
                <w:rFonts w:hint="eastAsia"/>
              </w:rPr>
            </w:pPr>
            <w:r>
              <w:rPr>
                <w:rFonts w:ascii="Arial" w:eastAsia="Arial" w:hAnsi="Arial"/>
                <w:sz w:val="14"/>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308313" w14:textId="77777777" w:rsidR="00713772" w:rsidRDefault="00F60E6B">
            <w:pPr>
              <w:rPr>
                <w:rFonts w:hint="eastAsia"/>
              </w:rPr>
            </w:pPr>
            <w:r>
              <w:rPr>
                <w:rFonts w:ascii="Arial" w:eastAsia="Arial" w:hAnsi="Arial"/>
                <w:sz w:val="14"/>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211884" w14:textId="77777777" w:rsidR="00713772" w:rsidRDefault="00F60E6B">
            <w:pPr>
              <w:rPr>
                <w:rFonts w:hint="eastAsia"/>
              </w:rPr>
            </w:pPr>
            <w:r>
              <w:rPr>
                <w:rFonts w:ascii="Arial" w:eastAsia="Arial" w:hAnsi="Arial"/>
                <w:sz w:val="14"/>
              </w:rPr>
              <w:t>complete in landmark cohort</w:t>
            </w:r>
          </w:p>
        </w:tc>
      </w:tr>
      <w:tr w:rsidR="00567DF9" w:rsidRPr="001D1E86" w14:paraId="7234F175"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74F6E3" w14:textId="77777777" w:rsidR="00713772" w:rsidRDefault="00F60E6B">
            <w:pPr>
              <w:rPr>
                <w:rFonts w:hint="eastAsia"/>
              </w:rPr>
            </w:pPr>
            <w:r>
              <w:rPr>
                <w:rFonts w:ascii="Arial" w:eastAsia="Arial" w:hAnsi="Arial"/>
                <w:sz w:val="14"/>
              </w:rPr>
              <w:t>charlson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04718" w14:textId="77777777" w:rsidR="00713772" w:rsidRDefault="00F60E6B">
            <w:pPr>
              <w:rPr>
                <w:rFonts w:hint="eastAsia"/>
              </w:rPr>
            </w:pPr>
            <w:r>
              <w:rPr>
                <w:rFonts w:ascii="Arial" w:eastAsia="Arial" w:hAnsi="Arial"/>
                <w:sz w:val="14"/>
              </w:rPr>
              <w:t>Charlson Comorbidity Index</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243B62" w14:textId="77777777" w:rsidR="00713772" w:rsidRDefault="00F60E6B">
            <w:pPr>
              <w:rPr>
                <w:rFonts w:hint="eastAsia"/>
              </w:rPr>
            </w:pPr>
            <w:r>
              <w:rPr>
                <w:rFonts w:ascii="Arial" w:eastAsia="Arial" w:hAnsi="Arial"/>
                <w:sz w:val="14"/>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070C5E" w14:textId="77777777" w:rsidR="00713772" w:rsidRDefault="00F60E6B">
            <w:pPr>
              <w:rPr>
                <w:rFonts w:hint="eastAsia"/>
              </w:rPr>
            </w:pPr>
            <w:r>
              <w:rPr>
                <w:rFonts w:ascii="Arial" w:eastAsia="Arial" w:hAnsi="Arial"/>
                <w:sz w:val="14"/>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727665" w14:textId="77777777" w:rsidR="00713772" w:rsidRDefault="00F60E6B">
            <w:pPr>
              <w:rPr>
                <w:rFonts w:hint="eastAsia"/>
              </w:rPr>
            </w:pPr>
            <w:r>
              <w:rPr>
                <w:rFonts w:ascii="Arial" w:eastAsia="Arial" w:hAnsi="Arial"/>
                <w:sz w:val="14"/>
              </w:rPr>
              <w:t>complete in landmark cohort</w:t>
            </w:r>
          </w:p>
        </w:tc>
      </w:tr>
      <w:tr w:rsidR="00567DF9" w:rsidRPr="001D1E86" w14:paraId="1E53F945"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1FFD94" w14:textId="77777777" w:rsidR="00713772" w:rsidRDefault="00F60E6B">
            <w:pPr>
              <w:rPr>
                <w:rFonts w:hint="eastAsia"/>
              </w:rPr>
            </w:pPr>
            <w:r>
              <w:rPr>
                <w:rFonts w:ascii="Arial" w:eastAsia="Arial" w:hAnsi="Arial"/>
                <w:sz w:val="14"/>
              </w:rPr>
              <w:t>icu_type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4FFC26" w14:textId="77777777" w:rsidR="00713772" w:rsidRDefault="00F60E6B">
            <w:pPr>
              <w:rPr>
                <w:rFonts w:hint="eastAsia"/>
              </w:rPr>
            </w:pPr>
            <w:r>
              <w:rPr>
                <w:rFonts w:ascii="Arial" w:eastAsia="Arial" w:hAnsi="Arial"/>
                <w:sz w:val="14"/>
              </w:rPr>
              <w:t>ICU Type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88E824" w14:textId="77777777" w:rsidR="00713772" w:rsidRDefault="00F60E6B">
            <w:pPr>
              <w:rPr>
                <w:rFonts w:hint="eastAsia"/>
              </w:rPr>
            </w:pPr>
            <w:r>
              <w:rPr>
                <w:rFonts w:ascii="Arial" w:eastAsia="Arial" w:hAnsi="Arial"/>
                <w:sz w:val="14"/>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E789B" w14:textId="77777777" w:rsidR="00713772" w:rsidRDefault="00F60E6B">
            <w:pPr>
              <w:rPr>
                <w:rFonts w:hint="eastAsia"/>
              </w:rPr>
            </w:pPr>
            <w:r>
              <w:rPr>
                <w:rFonts w:ascii="Arial" w:eastAsia="Arial" w:hAnsi="Arial"/>
                <w:sz w:val="14"/>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A5AFBE" w14:textId="77777777" w:rsidR="00713772" w:rsidRDefault="00F60E6B">
            <w:pPr>
              <w:rPr>
                <w:rFonts w:hint="eastAsia"/>
              </w:rPr>
            </w:pPr>
            <w:r>
              <w:rPr>
                <w:rFonts w:ascii="Arial" w:eastAsia="Arial" w:hAnsi="Arial"/>
                <w:sz w:val="14"/>
              </w:rPr>
              <w:t>complete in landmark cohort</w:t>
            </w:r>
          </w:p>
        </w:tc>
      </w:tr>
      <w:tr w:rsidR="0056038E" w:rsidRPr="001D1E86" w14:paraId="59AD4268" w14:textId="77777777" w:rsidTr="00A4031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E9F9D" w14:textId="77777777" w:rsidR="00713772" w:rsidRDefault="00F60E6B">
            <w:pPr>
              <w:rPr>
                <w:rFonts w:hint="eastAsia"/>
              </w:rPr>
            </w:pPr>
            <w:r>
              <w:rPr>
                <w:rFonts w:ascii="Arial" w:eastAsia="Arial" w:hAnsi="Arial"/>
                <w:sz w:val="14"/>
              </w:rPr>
              <w:t>albumin_closest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8E11D0" w14:textId="77777777" w:rsidR="00713772" w:rsidRDefault="00F60E6B">
            <w:pPr>
              <w:rPr>
                <w:rFonts w:hint="eastAsia"/>
              </w:rPr>
            </w:pPr>
            <w:r>
              <w:rPr>
                <w:rFonts w:ascii="Arial" w:eastAsia="Arial" w:hAnsi="Arial"/>
                <w:sz w:val="14"/>
              </w:rPr>
              <w:t>Baseline Albumin, g/dL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4E5936" w14:textId="77777777" w:rsidR="00713772" w:rsidRDefault="00F60E6B">
            <w:pPr>
              <w:rPr>
                <w:rFonts w:hint="eastAsia"/>
              </w:rPr>
            </w:pPr>
            <w:r>
              <w:rPr>
                <w:rFonts w:ascii="Arial" w:eastAsia="Arial" w:hAnsi="Arial"/>
                <w:sz w:val="14"/>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C1682D" w14:textId="77777777" w:rsidR="00713772" w:rsidRDefault="00F60E6B">
            <w:pPr>
              <w:rPr>
                <w:rFonts w:hint="eastAsia"/>
              </w:rPr>
            </w:pPr>
            <w:r>
              <w:rPr>
                <w:rFonts w:ascii="Arial" w:eastAsia="Arial" w:hAnsi="Arial"/>
                <w:sz w:val="14"/>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C64E0E" w14:textId="77777777" w:rsidR="00713772" w:rsidRDefault="00F60E6B">
            <w:pPr>
              <w:rPr>
                <w:rFonts w:hint="eastAsia"/>
              </w:rPr>
            </w:pPr>
            <w:r>
              <w:rPr>
                <w:rFonts w:ascii="Arial" w:eastAsia="Arial" w:hAnsi="Arial"/>
                <w:sz w:val="14"/>
              </w:rPr>
              <w:t>complete in landmark cohort</w:t>
            </w:r>
          </w:p>
        </w:tc>
      </w:tr>
      <w:tr w:rsidR="0056038E" w:rsidRPr="001D1E86" w14:paraId="241369F4" w14:textId="77777777" w:rsidTr="00A4031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D96905" w14:textId="77777777" w:rsidR="00713772" w:rsidRDefault="00F60E6B">
            <w:pPr>
              <w:rPr>
                <w:rFonts w:hint="eastAsia"/>
              </w:rPr>
            </w:pPr>
            <w:r>
              <w:rPr>
                <w:rFonts w:ascii="Arial" w:eastAsia="Arial" w:hAnsi="Arial"/>
                <w:sz w:val="14"/>
              </w:rPr>
              <w:t>furosemide_eq_dose_6h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ECB78" w14:textId="77777777" w:rsidR="00713772" w:rsidRDefault="00F60E6B">
            <w:pPr>
              <w:rPr>
                <w:rFonts w:hint="eastAsia"/>
              </w:rPr>
            </w:pPr>
            <w:r>
              <w:rPr>
                <w:rFonts w:ascii="Arial" w:eastAsia="Arial" w:hAnsi="Arial"/>
                <w:sz w:val="14"/>
              </w:rPr>
              <w:t>Furosemide Equiv. Dose 0–6 h, mg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08E97" w14:textId="77777777" w:rsidR="00713772" w:rsidRDefault="00F60E6B">
            <w:pPr>
              <w:rPr>
                <w:rFonts w:hint="eastAsia"/>
              </w:rPr>
            </w:pPr>
            <w:r>
              <w:rPr>
                <w:rFonts w:ascii="Arial" w:eastAsia="Arial" w:hAnsi="Arial"/>
                <w:sz w:val="14"/>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B0216" w14:textId="77777777" w:rsidR="00713772" w:rsidRDefault="00F60E6B">
            <w:pPr>
              <w:rPr>
                <w:rFonts w:hint="eastAsia"/>
              </w:rPr>
            </w:pPr>
            <w:r>
              <w:rPr>
                <w:rFonts w:ascii="Arial" w:eastAsia="Arial" w:hAnsi="Arial"/>
                <w:sz w:val="14"/>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ABC78E" w14:textId="77777777" w:rsidR="00713772" w:rsidRDefault="00F60E6B">
            <w:pPr>
              <w:rPr>
                <w:rFonts w:hint="eastAsia"/>
              </w:rPr>
            </w:pPr>
            <w:r>
              <w:rPr>
                <w:rFonts w:ascii="Arial" w:eastAsia="Arial" w:hAnsi="Arial"/>
                <w:sz w:val="14"/>
              </w:rPr>
              <w:t>complete in landmark cohort</w:t>
            </w:r>
          </w:p>
        </w:tc>
      </w:tr>
      <w:tr w:rsidR="00567DF9" w:rsidRPr="001D1E86" w14:paraId="4CC569CB"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D4878A" w14:textId="77777777" w:rsidR="00713772" w:rsidRDefault="00F60E6B">
            <w:pPr>
              <w:rPr>
                <w:rFonts w:hint="eastAsia"/>
              </w:rPr>
            </w:pPr>
            <w:r>
              <w:rPr>
                <w:rFonts w:ascii="Arial" w:eastAsia="Arial" w:hAnsi="Arial"/>
                <w:sz w:val="14"/>
              </w:rPr>
              <w:t>diuretics_use_baseline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608110" w14:textId="77777777" w:rsidR="00713772" w:rsidRDefault="00F60E6B">
            <w:pPr>
              <w:rPr>
                <w:rFonts w:hint="eastAsia"/>
              </w:rPr>
            </w:pPr>
            <w:r>
              <w:rPr>
                <w:rFonts w:ascii="Arial" w:eastAsia="Arial" w:hAnsi="Arial"/>
                <w:sz w:val="14"/>
              </w:rPr>
              <w:t>Diuretic Use 0–6 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42B0A" w14:textId="77777777" w:rsidR="00713772" w:rsidRDefault="00F60E6B">
            <w:pPr>
              <w:rPr>
                <w:rFonts w:hint="eastAsia"/>
              </w:rPr>
            </w:pPr>
            <w:r>
              <w:rPr>
                <w:rFonts w:ascii="Arial" w:eastAsia="Arial" w:hAnsi="Arial"/>
                <w:sz w:val="14"/>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33EB83" w14:textId="77777777" w:rsidR="00713772" w:rsidRDefault="00F60E6B">
            <w:pPr>
              <w:rPr>
                <w:rFonts w:hint="eastAsia"/>
              </w:rPr>
            </w:pPr>
            <w:r>
              <w:rPr>
                <w:rFonts w:ascii="Arial" w:eastAsia="Arial" w:hAnsi="Arial"/>
                <w:sz w:val="14"/>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DEC201" w14:textId="77777777" w:rsidR="00713772" w:rsidRDefault="00F60E6B">
            <w:pPr>
              <w:rPr>
                <w:rFonts w:hint="eastAsia"/>
              </w:rPr>
            </w:pPr>
            <w:r>
              <w:rPr>
                <w:rFonts w:ascii="Arial" w:eastAsia="Arial" w:hAnsi="Arial"/>
                <w:sz w:val="14"/>
              </w:rPr>
              <w:t>complete in landmark cohort</w:t>
            </w:r>
          </w:p>
        </w:tc>
      </w:tr>
      <w:tr w:rsidR="00567DF9" w:rsidRPr="001D1E86" w14:paraId="40A9D57F"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786AE2" w14:textId="77777777" w:rsidR="00713772" w:rsidRDefault="00F60E6B">
            <w:pPr>
              <w:rPr>
                <w:rFonts w:hint="eastAsia"/>
              </w:rPr>
            </w:pPr>
            <w:r>
              <w:rPr>
                <w:rFonts w:ascii="Arial" w:eastAsia="Arial" w:hAnsi="Arial"/>
                <w:sz w:val="14"/>
              </w:rPr>
              <w:t>vaso_use_at_admission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94DA6" w14:textId="77777777" w:rsidR="00713772" w:rsidRDefault="00F60E6B">
            <w:pPr>
              <w:rPr>
                <w:rFonts w:hint="eastAsia"/>
              </w:rPr>
            </w:pPr>
            <w:r>
              <w:rPr>
                <w:rFonts w:ascii="Arial" w:eastAsia="Arial" w:hAnsi="Arial"/>
                <w:sz w:val="14"/>
              </w:rPr>
              <w:t>Vasopressor Use 0–6 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14A235" w14:textId="77777777" w:rsidR="00713772" w:rsidRDefault="00F60E6B">
            <w:pPr>
              <w:rPr>
                <w:rFonts w:hint="eastAsia"/>
              </w:rPr>
            </w:pPr>
            <w:r>
              <w:rPr>
                <w:rFonts w:ascii="Arial" w:eastAsia="Arial" w:hAnsi="Arial"/>
                <w:sz w:val="14"/>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FC157" w14:textId="77777777" w:rsidR="00713772" w:rsidRDefault="00F60E6B">
            <w:pPr>
              <w:rPr>
                <w:rFonts w:hint="eastAsia"/>
              </w:rPr>
            </w:pPr>
            <w:r>
              <w:rPr>
                <w:rFonts w:ascii="Arial" w:eastAsia="Arial" w:hAnsi="Arial"/>
                <w:sz w:val="14"/>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90AA2" w14:textId="77777777" w:rsidR="00713772" w:rsidRDefault="00F60E6B">
            <w:pPr>
              <w:rPr>
                <w:rFonts w:hint="eastAsia"/>
              </w:rPr>
            </w:pPr>
            <w:r>
              <w:rPr>
                <w:rFonts w:ascii="Arial" w:eastAsia="Arial" w:hAnsi="Arial"/>
                <w:sz w:val="14"/>
              </w:rPr>
              <w:t>complete in landmark cohort</w:t>
            </w:r>
          </w:p>
        </w:tc>
      </w:tr>
      <w:tr w:rsidR="0056038E" w:rsidRPr="001D1E86" w14:paraId="49E44260"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705183" w14:textId="77777777" w:rsidR="00713772" w:rsidRDefault="00F60E6B">
            <w:pPr>
              <w:rPr>
                <w:rFonts w:hint="eastAsia"/>
              </w:rPr>
            </w:pPr>
            <w:r>
              <w:rPr>
                <w:rFonts w:ascii="Arial" w:eastAsia="Arial" w:hAnsi="Arial"/>
                <w:sz w:val="14"/>
              </w:rPr>
              <w:t>vaso_ne_dose_max_6h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F3E967" w14:textId="77777777" w:rsidR="00713772" w:rsidRDefault="00F60E6B">
            <w:pPr>
              <w:rPr>
                <w:rFonts w:hint="eastAsia"/>
              </w:rPr>
            </w:pPr>
            <w:r>
              <w:rPr>
                <w:rFonts w:ascii="Arial" w:eastAsia="Arial" w:hAnsi="Arial"/>
                <w:sz w:val="14"/>
              </w:rPr>
              <w:t>NE Equiv. Dose 0–6 h, µg/kg/min</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4DF3F4" w14:textId="77777777" w:rsidR="00713772" w:rsidRDefault="00F60E6B">
            <w:pPr>
              <w:rPr>
                <w:rFonts w:hint="eastAsia"/>
              </w:rPr>
            </w:pPr>
            <w:r>
              <w:rPr>
                <w:rFonts w:ascii="Arial" w:eastAsia="Arial" w:hAnsi="Arial"/>
                <w:sz w:val="14"/>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94A1D1" w14:textId="77777777" w:rsidR="00713772" w:rsidRDefault="00F60E6B">
            <w:pPr>
              <w:rPr>
                <w:rFonts w:hint="eastAsia"/>
              </w:rPr>
            </w:pPr>
            <w:r>
              <w:rPr>
                <w:rFonts w:ascii="Arial" w:eastAsia="Arial" w:hAnsi="Arial"/>
                <w:sz w:val="14"/>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0C863" w14:textId="77777777" w:rsidR="00713772" w:rsidRDefault="00F60E6B">
            <w:pPr>
              <w:rPr>
                <w:rFonts w:hint="eastAsia"/>
              </w:rPr>
            </w:pPr>
            <w:r>
              <w:rPr>
                <w:rFonts w:ascii="Arial" w:eastAsia="Arial" w:hAnsi="Arial"/>
                <w:sz w:val="14"/>
              </w:rPr>
              <w:t>complete in landmark cohort</w:t>
            </w:r>
          </w:p>
        </w:tc>
      </w:tr>
      <w:tr w:rsidR="00567DF9" w:rsidRPr="001D1E86" w14:paraId="2F4E4F30"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3307E" w14:textId="77777777" w:rsidR="00713772" w:rsidRDefault="00F60E6B">
            <w:pPr>
              <w:rPr>
                <w:rFonts w:hint="eastAsia"/>
              </w:rPr>
            </w:pPr>
            <w:r>
              <w:rPr>
                <w:rFonts w:ascii="Arial" w:eastAsia="Arial" w:hAnsi="Arial"/>
                <w:sz w:val="14"/>
              </w:rPr>
              <w:t>mech_vent_baseline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F846E3" w14:textId="77777777" w:rsidR="00713772" w:rsidRDefault="00F60E6B">
            <w:pPr>
              <w:rPr>
                <w:rFonts w:hint="eastAsia"/>
              </w:rPr>
            </w:pPr>
            <w:r>
              <w:rPr>
                <w:rFonts w:ascii="Arial" w:eastAsia="Arial" w:hAnsi="Arial"/>
                <w:sz w:val="14"/>
              </w:rPr>
              <w:t>Mechanical Ventilation 0–6 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C448A3" w14:textId="77777777" w:rsidR="00713772" w:rsidRDefault="00F60E6B">
            <w:pPr>
              <w:rPr>
                <w:rFonts w:hint="eastAsia"/>
              </w:rPr>
            </w:pPr>
            <w:r>
              <w:rPr>
                <w:rFonts w:ascii="Arial" w:eastAsia="Arial" w:hAnsi="Arial"/>
                <w:sz w:val="14"/>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234459" w14:textId="77777777" w:rsidR="00713772" w:rsidRDefault="00F60E6B">
            <w:pPr>
              <w:rPr>
                <w:rFonts w:hint="eastAsia"/>
              </w:rPr>
            </w:pPr>
            <w:r>
              <w:rPr>
                <w:rFonts w:ascii="Arial" w:eastAsia="Arial" w:hAnsi="Arial"/>
                <w:sz w:val="14"/>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1C77A" w14:textId="77777777" w:rsidR="00713772" w:rsidRDefault="00F60E6B">
            <w:pPr>
              <w:rPr>
                <w:rFonts w:hint="eastAsia"/>
              </w:rPr>
            </w:pPr>
            <w:r>
              <w:rPr>
                <w:rFonts w:ascii="Arial" w:eastAsia="Arial" w:hAnsi="Arial"/>
                <w:sz w:val="14"/>
              </w:rPr>
              <w:t>complete in landmark cohort</w:t>
            </w:r>
          </w:p>
        </w:tc>
      </w:tr>
      <w:tr w:rsidR="00567DF9" w:rsidRPr="001D1E86" w14:paraId="150DC378"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40C34B" w14:textId="77777777" w:rsidR="00713772" w:rsidRDefault="00F60E6B">
            <w:pPr>
              <w:rPr>
                <w:rFonts w:hint="eastAsia"/>
              </w:rPr>
            </w:pPr>
            <w:r>
              <w:rPr>
                <w:rFonts w:ascii="Arial" w:eastAsia="Arial" w:hAnsi="Arial"/>
                <w:sz w:val="14"/>
              </w:rPr>
              <w:t>rrt_baseline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112CD" w14:textId="77777777" w:rsidR="00713772" w:rsidRDefault="00F60E6B">
            <w:pPr>
              <w:rPr>
                <w:rFonts w:hint="eastAsia"/>
              </w:rPr>
            </w:pPr>
            <w:r>
              <w:rPr>
                <w:rFonts w:ascii="Arial" w:eastAsia="Arial" w:hAnsi="Arial"/>
                <w:sz w:val="14"/>
              </w:rPr>
              <w:t>RRT 0–6 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B144B" w14:textId="77777777" w:rsidR="00713772" w:rsidRDefault="00F60E6B">
            <w:pPr>
              <w:rPr>
                <w:rFonts w:hint="eastAsia"/>
              </w:rPr>
            </w:pPr>
            <w:r>
              <w:rPr>
                <w:rFonts w:ascii="Arial" w:eastAsia="Arial" w:hAnsi="Arial"/>
                <w:sz w:val="14"/>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966894" w14:textId="77777777" w:rsidR="00713772" w:rsidRDefault="00F60E6B">
            <w:pPr>
              <w:rPr>
                <w:rFonts w:hint="eastAsia"/>
              </w:rPr>
            </w:pPr>
            <w:r>
              <w:rPr>
                <w:rFonts w:ascii="Arial" w:eastAsia="Arial" w:hAnsi="Arial"/>
                <w:sz w:val="14"/>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369563" w14:textId="77777777" w:rsidR="00713772" w:rsidRDefault="00F60E6B">
            <w:pPr>
              <w:rPr>
                <w:rFonts w:hint="eastAsia"/>
              </w:rPr>
            </w:pPr>
            <w:r>
              <w:rPr>
                <w:rFonts w:ascii="Arial" w:eastAsia="Arial" w:hAnsi="Arial"/>
                <w:sz w:val="14"/>
              </w:rPr>
              <w:t>complete in landmark cohort</w:t>
            </w:r>
          </w:p>
        </w:tc>
      </w:tr>
      <w:tr w:rsidR="00567DF9" w:rsidRPr="001D1E86" w14:paraId="026C3C60" w14:textId="77777777" w:rsidTr="00C07DAA">
        <w:trPr>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109787" w14:textId="77777777" w:rsidR="00713772" w:rsidRDefault="00F60E6B">
            <w:pPr>
              <w:rPr>
                <w:rFonts w:hint="eastAsia"/>
              </w:rPr>
            </w:pPr>
            <w:r>
              <w:rPr>
                <w:rFonts w:ascii="Arial" w:eastAsia="Arial" w:hAnsi="Arial"/>
                <w:sz w:val="14"/>
              </w:rPr>
              <w:t>urineoutput_6h_rate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91F414" w14:textId="77777777" w:rsidR="00713772" w:rsidRDefault="00F60E6B">
            <w:pPr>
              <w:rPr>
                <w:rFonts w:hint="eastAsia"/>
              </w:rPr>
            </w:pPr>
            <w:r>
              <w:rPr>
                <w:rFonts w:ascii="Arial" w:eastAsia="Arial" w:hAnsi="Arial"/>
                <w:sz w:val="14"/>
              </w:rPr>
              <w:t>Urine Output 0–6 h, mL/h</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4D7B89" w14:textId="77777777" w:rsidR="00713772" w:rsidRDefault="00F60E6B">
            <w:pPr>
              <w:rPr>
                <w:rFonts w:hint="eastAsia"/>
              </w:rPr>
            </w:pPr>
            <w:r>
              <w:rPr>
                <w:rFonts w:ascii="Arial" w:eastAsia="Arial" w:hAnsi="Arial"/>
                <w:sz w:val="14"/>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88E933" w14:textId="77777777" w:rsidR="00713772" w:rsidRDefault="00F60E6B">
            <w:pPr>
              <w:rPr>
                <w:rFonts w:hint="eastAsia"/>
              </w:rPr>
            </w:pPr>
            <w:r>
              <w:rPr>
                <w:rFonts w:ascii="Arial" w:eastAsia="Arial" w:hAnsi="Arial"/>
                <w:sz w:val="14"/>
              </w:rPr>
              <w:t>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67065E" w14:textId="77777777" w:rsidR="00713772" w:rsidRDefault="00F60E6B">
            <w:pPr>
              <w:rPr>
                <w:rFonts w:hint="eastAsia"/>
              </w:rPr>
            </w:pPr>
            <w:r>
              <w:rPr>
                <w:rFonts w:ascii="Arial" w:eastAsia="Arial" w:hAnsi="Arial"/>
                <w:sz w:val="14"/>
              </w:rPr>
              <w:t>complete in landmark cohort</w:t>
            </w:r>
          </w:p>
        </w:tc>
      </w:tr>
    </w:tbl>
    <w:p w14:paraId="0D54E02E" w14:textId="77777777" w:rsidR="00567DF9" w:rsidRPr="001D1E86" w:rsidRDefault="00567DF9" w:rsidP="007007F8">
      <w:pPr>
        <w:spacing w:line="360" w:lineRule="auto"/>
        <w:rPr>
          <w:rFonts w:ascii="Times New Roman" w:hAnsi="Times New Roman" w:cs="Times New Roman"/>
          <w:sz w:val="24"/>
          <w:szCs w:val="24"/>
        </w:rPr>
      </w:pPr>
    </w:p>
    <w:p w14:paraId="63D9F467" w14:textId="77777777" w:rsidR="00713772" w:rsidRDefault="00F60E6B">
      <w:pPr>
        <w:keepNext/>
        <w:spacing w:after="80"/>
        <w:rPr>
          <w:rFonts w:hint="eastAsia"/>
        </w:rPr>
      </w:pPr>
      <w:r>
        <w:rPr>
          <w:rFonts w:ascii="Arial" w:eastAsia="Arial" w:hAnsi="Arial"/>
          <w:b/>
          <w:sz w:val="18"/>
        </w:rPr>
        <w:t>Table S9.</w:t>
      </w:r>
      <w:r>
        <w:rPr>
          <w:rFonts w:ascii="Arial" w:eastAsia="Arial" w:hAnsi="Arial"/>
          <w:sz w:val="18"/>
        </w:rPr>
        <w:t xml:space="preserve"> Positivity diagnostics by baseline strata</w:t>
      </w:r>
    </w:p>
    <w:tbl>
      <w:tblPr>
        <w:tblStyle w:val="a3"/>
        <w:tblW w:w="0" w:type="auto"/>
        <w:tblLook w:val="04A0" w:firstRow="1" w:lastRow="0" w:firstColumn="1" w:lastColumn="0" w:noHBand="0" w:noVBand="1"/>
      </w:tblPr>
      <w:tblGrid>
        <w:gridCol w:w="1501"/>
        <w:gridCol w:w="1376"/>
        <w:gridCol w:w="1340"/>
        <w:gridCol w:w="1353"/>
        <w:gridCol w:w="1362"/>
        <w:gridCol w:w="1364"/>
      </w:tblGrid>
      <w:tr w:rsidR="00713772" w14:paraId="321C2D7D" w14:textId="77777777">
        <w:trPr>
          <w:tblHeader/>
        </w:trPr>
        <w:tc>
          <w:tcPr>
            <w:tcW w:w="1384" w:type="dxa"/>
            <w:vAlign w:val="center"/>
          </w:tcPr>
          <w:p w14:paraId="3B81F9C5" w14:textId="77777777" w:rsidR="00713772" w:rsidRDefault="00F60E6B">
            <w:pPr>
              <w:rPr>
                <w:rFonts w:hint="eastAsia"/>
              </w:rPr>
            </w:pPr>
            <w:r>
              <w:rPr>
                <w:rFonts w:ascii="Arial" w:eastAsia="Arial" w:hAnsi="Arial"/>
                <w:b/>
                <w:sz w:val="14"/>
              </w:rPr>
              <w:t>Stratification variable</w:t>
            </w:r>
          </w:p>
        </w:tc>
        <w:tc>
          <w:tcPr>
            <w:tcW w:w="1384" w:type="dxa"/>
            <w:vAlign w:val="center"/>
          </w:tcPr>
          <w:p w14:paraId="0457D90E" w14:textId="77777777" w:rsidR="00713772" w:rsidRDefault="00F60E6B">
            <w:pPr>
              <w:rPr>
                <w:rFonts w:hint="eastAsia"/>
              </w:rPr>
            </w:pPr>
            <w:r>
              <w:rPr>
                <w:rFonts w:ascii="Arial" w:eastAsia="Arial" w:hAnsi="Arial"/>
                <w:b/>
                <w:sz w:val="14"/>
              </w:rPr>
              <w:t>Stratum</w:t>
            </w:r>
          </w:p>
        </w:tc>
        <w:tc>
          <w:tcPr>
            <w:tcW w:w="1384" w:type="dxa"/>
            <w:vAlign w:val="center"/>
          </w:tcPr>
          <w:p w14:paraId="392EA370" w14:textId="77777777" w:rsidR="00713772" w:rsidRDefault="00F60E6B">
            <w:pPr>
              <w:rPr>
                <w:rFonts w:hint="eastAsia"/>
              </w:rPr>
            </w:pPr>
            <w:r>
              <w:rPr>
                <w:rFonts w:ascii="Arial" w:eastAsia="Arial" w:hAnsi="Arial"/>
                <w:b/>
                <w:sz w:val="14"/>
              </w:rPr>
              <w:t>Total n</w:t>
            </w:r>
          </w:p>
        </w:tc>
        <w:tc>
          <w:tcPr>
            <w:tcW w:w="1384" w:type="dxa"/>
            <w:vAlign w:val="center"/>
          </w:tcPr>
          <w:p w14:paraId="4D40BFC0" w14:textId="77777777" w:rsidR="00713772" w:rsidRDefault="00F60E6B">
            <w:pPr>
              <w:rPr>
                <w:rFonts w:hint="eastAsia"/>
              </w:rPr>
            </w:pPr>
            <w:r>
              <w:rPr>
                <w:rFonts w:ascii="Arial" w:eastAsia="Arial" w:hAnsi="Arial"/>
                <w:b/>
                <w:sz w:val="14"/>
              </w:rPr>
              <w:t>Exposed n</w:t>
            </w:r>
          </w:p>
        </w:tc>
        <w:tc>
          <w:tcPr>
            <w:tcW w:w="1384" w:type="dxa"/>
            <w:vAlign w:val="center"/>
          </w:tcPr>
          <w:p w14:paraId="48090E34" w14:textId="77777777" w:rsidR="00713772" w:rsidRDefault="00F60E6B">
            <w:pPr>
              <w:rPr>
                <w:rFonts w:hint="eastAsia"/>
              </w:rPr>
            </w:pPr>
            <w:r>
              <w:rPr>
                <w:rFonts w:ascii="Arial" w:eastAsia="Arial" w:hAnsi="Arial"/>
                <w:b/>
                <w:sz w:val="14"/>
              </w:rPr>
              <w:t>Unexposed n</w:t>
            </w:r>
          </w:p>
        </w:tc>
        <w:tc>
          <w:tcPr>
            <w:tcW w:w="1384" w:type="dxa"/>
            <w:vAlign w:val="center"/>
          </w:tcPr>
          <w:p w14:paraId="1E72B87C" w14:textId="77777777" w:rsidR="00713772" w:rsidRDefault="00F60E6B">
            <w:pPr>
              <w:rPr>
                <w:rFonts w:hint="eastAsia"/>
              </w:rPr>
            </w:pPr>
            <w:r>
              <w:rPr>
                <w:rFonts w:ascii="Arial" w:eastAsia="Arial" w:hAnsi="Arial"/>
                <w:b/>
                <w:sz w:val="14"/>
              </w:rPr>
              <w:t>Exposed, %</w:t>
            </w:r>
          </w:p>
        </w:tc>
      </w:tr>
      <w:tr w:rsidR="00713772" w14:paraId="2421BCD6" w14:textId="77777777">
        <w:tc>
          <w:tcPr>
            <w:tcW w:w="1384" w:type="dxa"/>
            <w:vAlign w:val="center"/>
          </w:tcPr>
          <w:p w14:paraId="7E09CFFA" w14:textId="77777777" w:rsidR="00713772" w:rsidRDefault="00F60E6B">
            <w:pPr>
              <w:rPr>
                <w:rFonts w:hint="eastAsia"/>
              </w:rPr>
            </w:pPr>
            <w:r>
              <w:rPr>
                <w:rFonts w:ascii="Arial" w:eastAsia="Arial" w:hAnsi="Arial"/>
                <w:sz w:val="14"/>
              </w:rPr>
              <w:t>alb_strata</w:t>
            </w:r>
          </w:p>
        </w:tc>
        <w:tc>
          <w:tcPr>
            <w:tcW w:w="1384" w:type="dxa"/>
            <w:vAlign w:val="center"/>
          </w:tcPr>
          <w:p w14:paraId="597C932B" w14:textId="77777777" w:rsidR="00713772" w:rsidRDefault="00F60E6B">
            <w:pPr>
              <w:rPr>
                <w:rFonts w:hint="eastAsia"/>
              </w:rPr>
            </w:pPr>
            <w:r>
              <w:rPr>
                <w:rFonts w:ascii="Arial" w:eastAsia="Arial" w:hAnsi="Arial"/>
                <w:sz w:val="14"/>
              </w:rPr>
              <w:t>&lt;2.0</w:t>
            </w:r>
          </w:p>
        </w:tc>
        <w:tc>
          <w:tcPr>
            <w:tcW w:w="1384" w:type="dxa"/>
            <w:vAlign w:val="center"/>
          </w:tcPr>
          <w:p w14:paraId="1B26C173" w14:textId="77777777" w:rsidR="00713772" w:rsidRDefault="00F60E6B">
            <w:pPr>
              <w:rPr>
                <w:rFonts w:hint="eastAsia"/>
              </w:rPr>
            </w:pPr>
            <w:r>
              <w:rPr>
                <w:rFonts w:ascii="Arial" w:eastAsia="Arial" w:hAnsi="Arial"/>
                <w:sz w:val="14"/>
              </w:rPr>
              <w:t>67</w:t>
            </w:r>
          </w:p>
        </w:tc>
        <w:tc>
          <w:tcPr>
            <w:tcW w:w="1384" w:type="dxa"/>
            <w:vAlign w:val="center"/>
          </w:tcPr>
          <w:p w14:paraId="38D810AD" w14:textId="77777777" w:rsidR="00713772" w:rsidRDefault="00F60E6B">
            <w:pPr>
              <w:rPr>
                <w:rFonts w:hint="eastAsia"/>
              </w:rPr>
            </w:pPr>
            <w:r>
              <w:rPr>
                <w:rFonts w:ascii="Arial" w:eastAsia="Arial" w:hAnsi="Arial"/>
                <w:sz w:val="14"/>
              </w:rPr>
              <w:t>12</w:t>
            </w:r>
          </w:p>
        </w:tc>
        <w:tc>
          <w:tcPr>
            <w:tcW w:w="1384" w:type="dxa"/>
            <w:vAlign w:val="center"/>
          </w:tcPr>
          <w:p w14:paraId="540483A7" w14:textId="77777777" w:rsidR="00713772" w:rsidRDefault="00F60E6B">
            <w:pPr>
              <w:rPr>
                <w:rFonts w:hint="eastAsia"/>
              </w:rPr>
            </w:pPr>
            <w:r>
              <w:rPr>
                <w:rFonts w:ascii="Arial" w:eastAsia="Arial" w:hAnsi="Arial"/>
                <w:sz w:val="14"/>
              </w:rPr>
              <w:t>55</w:t>
            </w:r>
          </w:p>
        </w:tc>
        <w:tc>
          <w:tcPr>
            <w:tcW w:w="1384" w:type="dxa"/>
            <w:vAlign w:val="center"/>
          </w:tcPr>
          <w:p w14:paraId="4C3B9075" w14:textId="77777777" w:rsidR="00713772" w:rsidRDefault="00F60E6B">
            <w:pPr>
              <w:rPr>
                <w:rFonts w:hint="eastAsia"/>
              </w:rPr>
            </w:pPr>
            <w:r>
              <w:rPr>
                <w:rFonts w:ascii="Arial" w:eastAsia="Arial" w:hAnsi="Arial"/>
                <w:sz w:val="14"/>
              </w:rPr>
              <w:t>17.9%</w:t>
            </w:r>
          </w:p>
        </w:tc>
      </w:tr>
      <w:tr w:rsidR="00713772" w14:paraId="074F87DD" w14:textId="77777777">
        <w:tc>
          <w:tcPr>
            <w:tcW w:w="1384" w:type="dxa"/>
            <w:vAlign w:val="center"/>
          </w:tcPr>
          <w:p w14:paraId="3D561989" w14:textId="77777777" w:rsidR="00713772" w:rsidRDefault="00F60E6B">
            <w:pPr>
              <w:rPr>
                <w:rFonts w:hint="eastAsia"/>
              </w:rPr>
            </w:pPr>
            <w:r>
              <w:rPr>
                <w:rFonts w:ascii="Arial" w:eastAsia="Arial" w:hAnsi="Arial"/>
                <w:sz w:val="14"/>
              </w:rPr>
              <w:t>alb_strata</w:t>
            </w:r>
          </w:p>
        </w:tc>
        <w:tc>
          <w:tcPr>
            <w:tcW w:w="1384" w:type="dxa"/>
            <w:vAlign w:val="center"/>
          </w:tcPr>
          <w:p w14:paraId="2B1E74A9" w14:textId="77777777" w:rsidR="00713772" w:rsidRDefault="00F60E6B">
            <w:pPr>
              <w:rPr>
                <w:rFonts w:hint="eastAsia"/>
              </w:rPr>
            </w:pPr>
            <w:r>
              <w:rPr>
                <w:rFonts w:ascii="Arial" w:eastAsia="Arial" w:hAnsi="Arial"/>
                <w:sz w:val="14"/>
              </w:rPr>
              <w:t>2.0–2.5</w:t>
            </w:r>
          </w:p>
        </w:tc>
        <w:tc>
          <w:tcPr>
            <w:tcW w:w="1384" w:type="dxa"/>
            <w:vAlign w:val="center"/>
          </w:tcPr>
          <w:p w14:paraId="4A6E53B5" w14:textId="77777777" w:rsidR="00713772" w:rsidRDefault="00F60E6B">
            <w:pPr>
              <w:rPr>
                <w:rFonts w:hint="eastAsia"/>
              </w:rPr>
            </w:pPr>
            <w:r>
              <w:rPr>
                <w:rFonts w:ascii="Arial" w:eastAsia="Arial" w:hAnsi="Arial"/>
                <w:sz w:val="14"/>
              </w:rPr>
              <w:t>328</w:t>
            </w:r>
          </w:p>
        </w:tc>
        <w:tc>
          <w:tcPr>
            <w:tcW w:w="1384" w:type="dxa"/>
            <w:vAlign w:val="center"/>
          </w:tcPr>
          <w:p w14:paraId="058E1834" w14:textId="77777777" w:rsidR="00713772" w:rsidRDefault="00F60E6B">
            <w:pPr>
              <w:rPr>
                <w:rFonts w:hint="eastAsia"/>
              </w:rPr>
            </w:pPr>
            <w:r>
              <w:rPr>
                <w:rFonts w:ascii="Arial" w:eastAsia="Arial" w:hAnsi="Arial"/>
                <w:sz w:val="14"/>
              </w:rPr>
              <w:t>28</w:t>
            </w:r>
          </w:p>
        </w:tc>
        <w:tc>
          <w:tcPr>
            <w:tcW w:w="1384" w:type="dxa"/>
            <w:vAlign w:val="center"/>
          </w:tcPr>
          <w:p w14:paraId="37434760" w14:textId="77777777" w:rsidR="00713772" w:rsidRDefault="00F60E6B">
            <w:pPr>
              <w:rPr>
                <w:rFonts w:hint="eastAsia"/>
              </w:rPr>
            </w:pPr>
            <w:r>
              <w:rPr>
                <w:rFonts w:ascii="Arial" w:eastAsia="Arial" w:hAnsi="Arial"/>
                <w:sz w:val="14"/>
              </w:rPr>
              <w:t>300</w:t>
            </w:r>
          </w:p>
        </w:tc>
        <w:tc>
          <w:tcPr>
            <w:tcW w:w="1384" w:type="dxa"/>
            <w:vAlign w:val="center"/>
          </w:tcPr>
          <w:p w14:paraId="2B160877" w14:textId="77777777" w:rsidR="00713772" w:rsidRDefault="00F60E6B">
            <w:pPr>
              <w:rPr>
                <w:rFonts w:hint="eastAsia"/>
              </w:rPr>
            </w:pPr>
            <w:r>
              <w:rPr>
                <w:rFonts w:ascii="Arial" w:eastAsia="Arial" w:hAnsi="Arial"/>
                <w:sz w:val="14"/>
              </w:rPr>
              <w:t>8.5%</w:t>
            </w:r>
          </w:p>
        </w:tc>
      </w:tr>
      <w:tr w:rsidR="00713772" w14:paraId="6BF450C5" w14:textId="77777777">
        <w:tc>
          <w:tcPr>
            <w:tcW w:w="1384" w:type="dxa"/>
            <w:vAlign w:val="center"/>
          </w:tcPr>
          <w:p w14:paraId="111BD978" w14:textId="77777777" w:rsidR="00713772" w:rsidRDefault="00F60E6B">
            <w:pPr>
              <w:rPr>
                <w:rFonts w:hint="eastAsia"/>
              </w:rPr>
            </w:pPr>
            <w:r>
              <w:rPr>
                <w:rFonts w:ascii="Arial" w:eastAsia="Arial" w:hAnsi="Arial"/>
                <w:sz w:val="14"/>
              </w:rPr>
              <w:t>alb_strata</w:t>
            </w:r>
          </w:p>
        </w:tc>
        <w:tc>
          <w:tcPr>
            <w:tcW w:w="1384" w:type="dxa"/>
            <w:vAlign w:val="center"/>
          </w:tcPr>
          <w:p w14:paraId="74727C33" w14:textId="77777777" w:rsidR="00713772" w:rsidRDefault="00F60E6B">
            <w:pPr>
              <w:rPr>
                <w:rFonts w:hint="eastAsia"/>
              </w:rPr>
            </w:pPr>
            <w:r>
              <w:rPr>
                <w:rFonts w:ascii="Arial" w:eastAsia="Arial" w:hAnsi="Arial"/>
                <w:sz w:val="14"/>
              </w:rPr>
              <w:t>≥2.5</w:t>
            </w:r>
          </w:p>
        </w:tc>
        <w:tc>
          <w:tcPr>
            <w:tcW w:w="1384" w:type="dxa"/>
            <w:vAlign w:val="center"/>
          </w:tcPr>
          <w:p w14:paraId="6713A5CA" w14:textId="77777777" w:rsidR="00713772" w:rsidRDefault="00F60E6B">
            <w:pPr>
              <w:rPr>
                <w:rFonts w:hint="eastAsia"/>
              </w:rPr>
            </w:pPr>
            <w:r>
              <w:rPr>
                <w:rFonts w:ascii="Arial" w:eastAsia="Arial" w:hAnsi="Arial"/>
                <w:sz w:val="14"/>
              </w:rPr>
              <w:t>913</w:t>
            </w:r>
          </w:p>
        </w:tc>
        <w:tc>
          <w:tcPr>
            <w:tcW w:w="1384" w:type="dxa"/>
            <w:vAlign w:val="center"/>
          </w:tcPr>
          <w:p w14:paraId="77CC1A8F" w14:textId="77777777" w:rsidR="00713772" w:rsidRDefault="00F60E6B">
            <w:pPr>
              <w:rPr>
                <w:rFonts w:hint="eastAsia"/>
              </w:rPr>
            </w:pPr>
            <w:r>
              <w:rPr>
                <w:rFonts w:ascii="Arial" w:eastAsia="Arial" w:hAnsi="Arial"/>
                <w:sz w:val="14"/>
              </w:rPr>
              <w:t>40</w:t>
            </w:r>
          </w:p>
        </w:tc>
        <w:tc>
          <w:tcPr>
            <w:tcW w:w="1384" w:type="dxa"/>
            <w:vAlign w:val="center"/>
          </w:tcPr>
          <w:p w14:paraId="6C23DA88" w14:textId="77777777" w:rsidR="00713772" w:rsidRDefault="00F60E6B">
            <w:pPr>
              <w:rPr>
                <w:rFonts w:hint="eastAsia"/>
              </w:rPr>
            </w:pPr>
            <w:r>
              <w:rPr>
                <w:rFonts w:ascii="Arial" w:eastAsia="Arial" w:hAnsi="Arial"/>
                <w:sz w:val="14"/>
              </w:rPr>
              <w:t>873</w:t>
            </w:r>
          </w:p>
        </w:tc>
        <w:tc>
          <w:tcPr>
            <w:tcW w:w="1384" w:type="dxa"/>
            <w:vAlign w:val="center"/>
          </w:tcPr>
          <w:p w14:paraId="3683738A" w14:textId="77777777" w:rsidR="00713772" w:rsidRDefault="00F60E6B">
            <w:pPr>
              <w:rPr>
                <w:rFonts w:hint="eastAsia"/>
              </w:rPr>
            </w:pPr>
            <w:r>
              <w:rPr>
                <w:rFonts w:ascii="Arial" w:eastAsia="Arial" w:hAnsi="Arial"/>
                <w:sz w:val="14"/>
              </w:rPr>
              <w:t>4.4%</w:t>
            </w:r>
          </w:p>
        </w:tc>
      </w:tr>
      <w:tr w:rsidR="00713772" w14:paraId="111E3AE1" w14:textId="77777777">
        <w:tc>
          <w:tcPr>
            <w:tcW w:w="1384" w:type="dxa"/>
            <w:vAlign w:val="center"/>
          </w:tcPr>
          <w:p w14:paraId="16CB7507" w14:textId="77777777" w:rsidR="00713772" w:rsidRDefault="00F60E6B">
            <w:pPr>
              <w:rPr>
                <w:rFonts w:hint="eastAsia"/>
              </w:rPr>
            </w:pPr>
            <w:r>
              <w:rPr>
                <w:rFonts w:ascii="Arial" w:eastAsia="Arial" w:hAnsi="Arial"/>
                <w:sz w:val="14"/>
              </w:rPr>
              <w:t>charlson_strata</w:t>
            </w:r>
          </w:p>
        </w:tc>
        <w:tc>
          <w:tcPr>
            <w:tcW w:w="1384" w:type="dxa"/>
            <w:vAlign w:val="center"/>
          </w:tcPr>
          <w:p w14:paraId="165550E8" w14:textId="77777777" w:rsidR="00713772" w:rsidRDefault="00F60E6B">
            <w:pPr>
              <w:rPr>
                <w:rFonts w:hint="eastAsia"/>
              </w:rPr>
            </w:pPr>
            <w:r>
              <w:rPr>
                <w:rFonts w:ascii="Arial" w:eastAsia="Arial" w:hAnsi="Arial"/>
                <w:sz w:val="14"/>
              </w:rPr>
              <w:t>0–3</w:t>
            </w:r>
          </w:p>
        </w:tc>
        <w:tc>
          <w:tcPr>
            <w:tcW w:w="1384" w:type="dxa"/>
            <w:vAlign w:val="center"/>
          </w:tcPr>
          <w:p w14:paraId="620D9312" w14:textId="77777777" w:rsidR="00713772" w:rsidRDefault="00F60E6B">
            <w:pPr>
              <w:rPr>
                <w:rFonts w:hint="eastAsia"/>
              </w:rPr>
            </w:pPr>
            <w:r>
              <w:rPr>
                <w:rFonts w:ascii="Arial" w:eastAsia="Arial" w:hAnsi="Arial"/>
                <w:sz w:val="14"/>
              </w:rPr>
              <w:t>98</w:t>
            </w:r>
          </w:p>
        </w:tc>
        <w:tc>
          <w:tcPr>
            <w:tcW w:w="1384" w:type="dxa"/>
            <w:vAlign w:val="center"/>
          </w:tcPr>
          <w:p w14:paraId="3DCFFB9F" w14:textId="77777777" w:rsidR="00713772" w:rsidRDefault="00F60E6B">
            <w:pPr>
              <w:rPr>
                <w:rFonts w:hint="eastAsia"/>
              </w:rPr>
            </w:pPr>
            <w:r>
              <w:rPr>
                <w:rFonts w:ascii="Arial" w:eastAsia="Arial" w:hAnsi="Arial"/>
                <w:sz w:val="14"/>
              </w:rPr>
              <w:t>4</w:t>
            </w:r>
          </w:p>
        </w:tc>
        <w:tc>
          <w:tcPr>
            <w:tcW w:w="1384" w:type="dxa"/>
            <w:vAlign w:val="center"/>
          </w:tcPr>
          <w:p w14:paraId="6EF4D3AF" w14:textId="77777777" w:rsidR="00713772" w:rsidRDefault="00F60E6B">
            <w:pPr>
              <w:rPr>
                <w:rFonts w:hint="eastAsia"/>
              </w:rPr>
            </w:pPr>
            <w:r>
              <w:rPr>
                <w:rFonts w:ascii="Arial" w:eastAsia="Arial" w:hAnsi="Arial"/>
                <w:sz w:val="14"/>
              </w:rPr>
              <w:t>94</w:t>
            </w:r>
          </w:p>
        </w:tc>
        <w:tc>
          <w:tcPr>
            <w:tcW w:w="1384" w:type="dxa"/>
            <w:vAlign w:val="center"/>
          </w:tcPr>
          <w:p w14:paraId="4169C102" w14:textId="77777777" w:rsidR="00713772" w:rsidRDefault="00F60E6B">
            <w:pPr>
              <w:rPr>
                <w:rFonts w:hint="eastAsia"/>
              </w:rPr>
            </w:pPr>
            <w:r>
              <w:rPr>
                <w:rFonts w:ascii="Arial" w:eastAsia="Arial" w:hAnsi="Arial"/>
                <w:sz w:val="14"/>
              </w:rPr>
              <w:t>4.1%</w:t>
            </w:r>
          </w:p>
        </w:tc>
      </w:tr>
      <w:tr w:rsidR="00713772" w14:paraId="16AB1C39" w14:textId="77777777">
        <w:tc>
          <w:tcPr>
            <w:tcW w:w="1384" w:type="dxa"/>
            <w:vAlign w:val="center"/>
          </w:tcPr>
          <w:p w14:paraId="4FC57259" w14:textId="77777777" w:rsidR="00713772" w:rsidRDefault="00F60E6B">
            <w:pPr>
              <w:rPr>
                <w:rFonts w:hint="eastAsia"/>
              </w:rPr>
            </w:pPr>
            <w:r>
              <w:rPr>
                <w:rFonts w:ascii="Arial" w:eastAsia="Arial" w:hAnsi="Arial"/>
                <w:sz w:val="14"/>
              </w:rPr>
              <w:t>charlson_strata</w:t>
            </w:r>
          </w:p>
        </w:tc>
        <w:tc>
          <w:tcPr>
            <w:tcW w:w="1384" w:type="dxa"/>
            <w:vAlign w:val="center"/>
          </w:tcPr>
          <w:p w14:paraId="64C0AB67" w14:textId="77777777" w:rsidR="00713772" w:rsidRDefault="00F60E6B">
            <w:pPr>
              <w:rPr>
                <w:rFonts w:hint="eastAsia"/>
              </w:rPr>
            </w:pPr>
            <w:r>
              <w:rPr>
                <w:rFonts w:ascii="Arial" w:eastAsia="Arial" w:hAnsi="Arial"/>
                <w:sz w:val="14"/>
              </w:rPr>
              <w:t>4–6</w:t>
            </w:r>
          </w:p>
        </w:tc>
        <w:tc>
          <w:tcPr>
            <w:tcW w:w="1384" w:type="dxa"/>
            <w:vAlign w:val="center"/>
          </w:tcPr>
          <w:p w14:paraId="4E7C7DE9" w14:textId="77777777" w:rsidR="00713772" w:rsidRDefault="00F60E6B">
            <w:pPr>
              <w:rPr>
                <w:rFonts w:hint="eastAsia"/>
              </w:rPr>
            </w:pPr>
            <w:r>
              <w:rPr>
                <w:rFonts w:ascii="Arial" w:eastAsia="Arial" w:hAnsi="Arial"/>
                <w:sz w:val="14"/>
              </w:rPr>
              <w:t>365</w:t>
            </w:r>
          </w:p>
        </w:tc>
        <w:tc>
          <w:tcPr>
            <w:tcW w:w="1384" w:type="dxa"/>
            <w:vAlign w:val="center"/>
          </w:tcPr>
          <w:p w14:paraId="18F73847" w14:textId="77777777" w:rsidR="00713772" w:rsidRDefault="00F60E6B">
            <w:pPr>
              <w:rPr>
                <w:rFonts w:hint="eastAsia"/>
              </w:rPr>
            </w:pPr>
            <w:r>
              <w:rPr>
                <w:rFonts w:ascii="Arial" w:eastAsia="Arial" w:hAnsi="Arial"/>
                <w:sz w:val="14"/>
              </w:rPr>
              <w:t>26</w:t>
            </w:r>
          </w:p>
        </w:tc>
        <w:tc>
          <w:tcPr>
            <w:tcW w:w="1384" w:type="dxa"/>
            <w:vAlign w:val="center"/>
          </w:tcPr>
          <w:p w14:paraId="5F36AD18" w14:textId="77777777" w:rsidR="00713772" w:rsidRDefault="00F60E6B">
            <w:pPr>
              <w:rPr>
                <w:rFonts w:hint="eastAsia"/>
              </w:rPr>
            </w:pPr>
            <w:r>
              <w:rPr>
                <w:rFonts w:ascii="Arial" w:eastAsia="Arial" w:hAnsi="Arial"/>
                <w:sz w:val="14"/>
              </w:rPr>
              <w:t>339</w:t>
            </w:r>
          </w:p>
        </w:tc>
        <w:tc>
          <w:tcPr>
            <w:tcW w:w="1384" w:type="dxa"/>
            <w:vAlign w:val="center"/>
          </w:tcPr>
          <w:p w14:paraId="4F9B5F7D" w14:textId="77777777" w:rsidR="00713772" w:rsidRDefault="00F60E6B">
            <w:pPr>
              <w:rPr>
                <w:rFonts w:hint="eastAsia"/>
              </w:rPr>
            </w:pPr>
            <w:r>
              <w:rPr>
                <w:rFonts w:ascii="Arial" w:eastAsia="Arial" w:hAnsi="Arial"/>
                <w:sz w:val="14"/>
              </w:rPr>
              <w:t>7.1%</w:t>
            </w:r>
          </w:p>
        </w:tc>
      </w:tr>
      <w:tr w:rsidR="00713772" w14:paraId="6CB3C537" w14:textId="77777777">
        <w:tc>
          <w:tcPr>
            <w:tcW w:w="1384" w:type="dxa"/>
            <w:vAlign w:val="center"/>
          </w:tcPr>
          <w:p w14:paraId="3D667A11" w14:textId="77777777" w:rsidR="00713772" w:rsidRDefault="00F60E6B">
            <w:pPr>
              <w:rPr>
                <w:rFonts w:hint="eastAsia"/>
              </w:rPr>
            </w:pPr>
            <w:r>
              <w:rPr>
                <w:rFonts w:ascii="Arial" w:eastAsia="Arial" w:hAnsi="Arial"/>
                <w:sz w:val="14"/>
              </w:rPr>
              <w:t>charlson_strata</w:t>
            </w:r>
          </w:p>
        </w:tc>
        <w:tc>
          <w:tcPr>
            <w:tcW w:w="1384" w:type="dxa"/>
            <w:vAlign w:val="center"/>
          </w:tcPr>
          <w:p w14:paraId="1F65C355" w14:textId="77777777" w:rsidR="00713772" w:rsidRDefault="00F60E6B">
            <w:pPr>
              <w:rPr>
                <w:rFonts w:hint="eastAsia"/>
              </w:rPr>
            </w:pPr>
            <w:r>
              <w:rPr>
                <w:rFonts w:ascii="Arial" w:eastAsia="Arial" w:hAnsi="Arial"/>
                <w:sz w:val="14"/>
              </w:rPr>
              <w:t>≥7</w:t>
            </w:r>
          </w:p>
        </w:tc>
        <w:tc>
          <w:tcPr>
            <w:tcW w:w="1384" w:type="dxa"/>
            <w:vAlign w:val="center"/>
          </w:tcPr>
          <w:p w14:paraId="1E034F99" w14:textId="77777777" w:rsidR="00713772" w:rsidRDefault="00F60E6B">
            <w:pPr>
              <w:rPr>
                <w:rFonts w:hint="eastAsia"/>
              </w:rPr>
            </w:pPr>
            <w:r>
              <w:rPr>
                <w:rFonts w:ascii="Arial" w:eastAsia="Arial" w:hAnsi="Arial"/>
                <w:sz w:val="14"/>
              </w:rPr>
              <w:t>845</w:t>
            </w:r>
          </w:p>
        </w:tc>
        <w:tc>
          <w:tcPr>
            <w:tcW w:w="1384" w:type="dxa"/>
            <w:vAlign w:val="center"/>
          </w:tcPr>
          <w:p w14:paraId="00117182" w14:textId="77777777" w:rsidR="00713772" w:rsidRDefault="00F60E6B">
            <w:pPr>
              <w:rPr>
                <w:rFonts w:hint="eastAsia"/>
              </w:rPr>
            </w:pPr>
            <w:r>
              <w:rPr>
                <w:rFonts w:ascii="Arial" w:eastAsia="Arial" w:hAnsi="Arial"/>
                <w:sz w:val="14"/>
              </w:rPr>
              <w:t>50</w:t>
            </w:r>
          </w:p>
        </w:tc>
        <w:tc>
          <w:tcPr>
            <w:tcW w:w="1384" w:type="dxa"/>
            <w:vAlign w:val="center"/>
          </w:tcPr>
          <w:p w14:paraId="383C424C" w14:textId="77777777" w:rsidR="00713772" w:rsidRDefault="00F60E6B">
            <w:pPr>
              <w:rPr>
                <w:rFonts w:hint="eastAsia"/>
              </w:rPr>
            </w:pPr>
            <w:r>
              <w:rPr>
                <w:rFonts w:ascii="Arial" w:eastAsia="Arial" w:hAnsi="Arial"/>
                <w:sz w:val="14"/>
              </w:rPr>
              <w:t>795</w:t>
            </w:r>
          </w:p>
        </w:tc>
        <w:tc>
          <w:tcPr>
            <w:tcW w:w="1384" w:type="dxa"/>
            <w:vAlign w:val="center"/>
          </w:tcPr>
          <w:p w14:paraId="7AC82EAE" w14:textId="77777777" w:rsidR="00713772" w:rsidRDefault="00F60E6B">
            <w:pPr>
              <w:rPr>
                <w:rFonts w:hint="eastAsia"/>
              </w:rPr>
            </w:pPr>
            <w:r>
              <w:rPr>
                <w:rFonts w:ascii="Arial" w:eastAsia="Arial" w:hAnsi="Arial"/>
                <w:sz w:val="14"/>
              </w:rPr>
              <w:t>5.9%</w:t>
            </w:r>
          </w:p>
        </w:tc>
      </w:tr>
      <w:tr w:rsidR="00713772" w14:paraId="46E49878" w14:textId="77777777">
        <w:tc>
          <w:tcPr>
            <w:tcW w:w="1384" w:type="dxa"/>
            <w:vAlign w:val="center"/>
          </w:tcPr>
          <w:p w14:paraId="47A1C07F" w14:textId="77777777" w:rsidR="00713772" w:rsidRDefault="00F60E6B">
            <w:pPr>
              <w:rPr>
                <w:rFonts w:hint="eastAsia"/>
              </w:rPr>
            </w:pPr>
            <w:r>
              <w:rPr>
                <w:rFonts w:ascii="Arial" w:eastAsia="Arial" w:hAnsi="Arial"/>
                <w:sz w:val="14"/>
              </w:rPr>
              <w:t>gcs_strata</w:t>
            </w:r>
          </w:p>
        </w:tc>
        <w:tc>
          <w:tcPr>
            <w:tcW w:w="1384" w:type="dxa"/>
            <w:vAlign w:val="center"/>
          </w:tcPr>
          <w:p w14:paraId="2362A92C" w14:textId="77777777" w:rsidR="00713772" w:rsidRDefault="00F60E6B">
            <w:pPr>
              <w:rPr>
                <w:rFonts w:hint="eastAsia"/>
              </w:rPr>
            </w:pPr>
            <w:r>
              <w:rPr>
                <w:rFonts w:ascii="Arial" w:eastAsia="Arial" w:hAnsi="Arial"/>
                <w:sz w:val="14"/>
              </w:rPr>
              <w:t>3–8</w:t>
            </w:r>
          </w:p>
        </w:tc>
        <w:tc>
          <w:tcPr>
            <w:tcW w:w="1384" w:type="dxa"/>
            <w:vAlign w:val="center"/>
          </w:tcPr>
          <w:p w14:paraId="1B00B914" w14:textId="77777777" w:rsidR="00713772" w:rsidRDefault="00F60E6B">
            <w:pPr>
              <w:rPr>
                <w:rFonts w:hint="eastAsia"/>
              </w:rPr>
            </w:pPr>
            <w:r>
              <w:rPr>
                <w:rFonts w:ascii="Arial" w:eastAsia="Arial" w:hAnsi="Arial"/>
                <w:sz w:val="14"/>
              </w:rPr>
              <w:t>104</w:t>
            </w:r>
          </w:p>
        </w:tc>
        <w:tc>
          <w:tcPr>
            <w:tcW w:w="1384" w:type="dxa"/>
            <w:vAlign w:val="center"/>
          </w:tcPr>
          <w:p w14:paraId="05C901AC" w14:textId="77777777" w:rsidR="00713772" w:rsidRDefault="00F60E6B">
            <w:pPr>
              <w:rPr>
                <w:rFonts w:hint="eastAsia"/>
              </w:rPr>
            </w:pPr>
            <w:r>
              <w:rPr>
                <w:rFonts w:ascii="Arial" w:eastAsia="Arial" w:hAnsi="Arial"/>
                <w:sz w:val="14"/>
              </w:rPr>
              <w:t>7</w:t>
            </w:r>
          </w:p>
        </w:tc>
        <w:tc>
          <w:tcPr>
            <w:tcW w:w="1384" w:type="dxa"/>
            <w:vAlign w:val="center"/>
          </w:tcPr>
          <w:p w14:paraId="0B51C8F4" w14:textId="77777777" w:rsidR="00713772" w:rsidRDefault="00F60E6B">
            <w:pPr>
              <w:rPr>
                <w:rFonts w:hint="eastAsia"/>
              </w:rPr>
            </w:pPr>
            <w:r>
              <w:rPr>
                <w:rFonts w:ascii="Arial" w:eastAsia="Arial" w:hAnsi="Arial"/>
                <w:sz w:val="14"/>
              </w:rPr>
              <w:t>97</w:t>
            </w:r>
          </w:p>
        </w:tc>
        <w:tc>
          <w:tcPr>
            <w:tcW w:w="1384" w:type="dxa"/>
            <w:vAlign w:val="center"/>
          </w:tcPr>
          <w:p w14:paraId="5B96E539" w14:textId="77777777" w:rsidR="00713772" w:rsidRDefault="00F60E6B">
            <w:pPr>
              <w:rPr>
                <w:rFonts w:hint="eastAsia"/>
              </w:rPr>
            </w:pPr>
            <w:r>
              <w:rPr>
                <w:rFonts w:ascii="Arial" w:eastAsia="Arial" w:hAnsi="Arial"/>
                <w:sz w:val="14"/>
              </w:rPr>
              <w:t>6.7%</w:t>
            </w:r>
          </w:p>
        </w:tc>
      </w:tr>
      <w:tr w:rsidR="00713772" w14:paraId="5639FDE4" w14:textId="77777777">
        <w:tc>
          <w:tcPr>
            <w:tcW w:w="1384" w:type="dxa"/>
            <w:vAlign w:val="center"/>
          </w:tcPr>
          <w:p w14:paraId="4ABA087D" w14:textId="77777777" w:rsidR="00713772" w:rsidRDefault="00F60E6B">
            <w:pPr>
              <w:rPr>
                <w:rFonts w:hint="eastAsia"/>
              </w:rPr>
            </w:pPr>
            <w:r>
              <w:rPr>
                <w:rFonts w:ascii="Arial" w:eastAsia="Arial" w:hAnsi="Arial"/>
                <w:sz w:val="14"/>
              </w:rPr>
              <w:t>gcs_strata</w:t>
            </w:r>
          </w:p>
        </w:tc>
        <w:tc>
          <w:tcPr>
            <w:tcW w:w="1384" w:type="dxa"/>
            <w:vAlign w:val="center"/>
          </w:tcPr>
          <w:p w14:paraId="5DE47588" w14:textId="77777777" w:rsidR="00713772" w:rsidRDefault="00F60E6B">
            <w:pPr>
              <w:rPr>
                <w:rFonts w:hint="eastAsia"/>
              </w:rPr>
            </w:pPr>
            <w:r>
              <w:rPr>
                <w:rFonts w:ascii="Arial" w:eastAsia="Arial" w:hAnsi="Arial"/>
                <w:sz w:val="14"/>
              </w:rPr>
              <w:t>9–12</w:t>
            </w:r>
          </w:p>
        </w:tc>
        <w:tc>
          <w:tcPr>
            <w:tcW w:w="1384" w:type="dxa"/>
            <w:vAlign w:val="center"/>
          </w:tcPr>
          <w:p w14:paraId="207DBF3F" w14:textId="77777777" w:rsidR="00713772" w:rsidRDefault="00F60E6B">
            <w:pPr>
              <w:rPr>
                <w:rFonts w:hint="eastAsia"/>
              </w:rPr>
            </w:pPr>
            <w:r>
              <w:rPr>
                <w:rFonts w:ascii="Arial" w:eastAsia="Arial" w:hAnsi="Arial"/>
                <w:sz w:val="14"/>
              </w:rPr>
              <w:t>109</w:t>
            </w:r>
          </w:p>
        </w:tc>
        <w:tc>
          <w:tcPr>
            <w:tcW w:w="1384" w:type="dxa"/>
            <w:vAlign w:val="center"/>
          </w:tcPr>
          <w:p w14:paraId="131E8963" w14:textId="77777777" w:rsidR="00713772" w:rsidRDefault="00F60E6B">
            <w:pPr>
              <w:rPr>
                <w:rFonts w:hint="eastAsia"/>
              </w:rPr>
            </w:pPr>
            <w:r>
              <w:rPr>
                <w:rFonts w:ascii="Arial" w:eastAsia="Arial" w:hAnsi="Arial"/>
                <w:sz w:val="14"/>
              </w:rPr>
              <w:t>0</w:t>
            </w:r>
          </w:p>
        </w:tc>
        <w:tc>
          <w:tcPr>
            <w:tcW w:w="1384" w:type="dxa"/>
            <w:vAlign w:val="center"/>
          </w:tcPr>
          <w:p w14:paraId="158968F8" w14:textId="77777777" w:rsidR="00713772" w:rsidRDefault="00F60E6B">
            <w:pPr>
              <w:rPr>
                <w:rFonts w:hint="eastAsia"/>
              </w:rPr>
            </w:pPr>
            <w:r>
              <w:rPr>
                <w:rFonts w:ascii="Arial" w:eastAsia="Arial" w:hAnsi="Arial"/>
                <w:sz w:val="14"/>
              </w:rPr>
              <w:t>109</w:t>
            </w:r>
          </w:p>
        </w:tc>
        <w:tc>
          <w:tcPr>
            <w:tcW w:w="1384" w:type="dxa"/>
            <w:vAlign w:val="center"/>
          </w:tcPr>
          <w:p w14:paraId="538CA8F1" w14:textId="77777777" w:rsidR="00713772" w:rsidRDefault="00F60E6B">
            <w:pPr>
              <w:rPr>
                <w:rFonts w:hint="eastAsia"/>
              </w:rPr>
            </w:pPr>
            <w:r>
              <w:rPr>
                <w:rFonts w:ascii="Arial" w:eastAsia="Arial" w:hAnsi="Arial"/>
                <w:sz w:val="14"/>
              </w:rPr>
              <w:t>0.0%</w:t>
            </w:r>
          </w:p>
        </w:tc>
      </w:tr>
      <w:tr w:rsidR="00713772" w14:paraId="2B487A26" w14:textId="77777777">
        <w:tc>
          <w:tcPr>
            <w:tcW w:w="1384" w:type="dxa"/>
            <w:vAlign w:val="center"/>
          </w:tcPr>
          <w:p w14:paraId="09CDF397" w14:textId="77777777" w:rsidR="00713772" w:rsidRDefault="00F60E6B">
            <w:pPr>
              <w:rPr>
                <w:rFonts w:hint="eastAsia"/>
              </w:rPr>
            </w:pPr>
            <w:r>
              <w:rPr>
                <w:rFonts w:ascii="Arial" w:eastAsia="Arial" w:hAnsi="Arial"/>
                <w:sz w:val="14"/>
              </w:rPr>
              <w:t>gcs_strata</w:t>
            </w:r>
          </w:p>
        </w:tc>
        <w:tc>
          <w:tcPr>
            <w:tcW w:w="1384" w:type="dxa"/>
            <w:vAlign w:val="center"/>
          </w:tcPr>
          <w:p w14:paraId="3D06A094" w14:textId="77777777" w:rsidR="00713772" w:rsidRDefault="00F60E6B">
            <w:pPr>
              <w:rPr>
                <w:rFonts w:hint="eastAsia"/>
              </w:rPr>
            </w:pPr>
            <w:r>
              <w:rPr>
                <w:rFonts w:ascii="Arial" w:eastAsia="Arial" w:hAnsi="Arial"/>
                <w:sz w:val="14"/>
              </w:rPr>
              <w:t>13–15</w:t>
            </w:r>
          </w:p>
        </w:tc>
        <w:tc>
          <w:tcPr>
            <w:tcW w:w="1384" w:type="dxa"/>
            <w:vAlign w:val="center"/>
          </w:tcPr>
          <w:p w14:paraId="424B1480" w14:textId="77777777" w:rsidR="00713772" w:rsidRDefault="00F60E6B">
            <w:pPr>
              <w:rPr>
                <w:rFonts w:hint="eastAsia"/>
              </w:rPr>
            </w:pPr>
            <w:r>
              <w:rPr>
                <w:rFonts w:ascii="Arial" w:eastAsia="Arial" w:hAnsi="Arial"/>
                <w:sz w:val="14"/>
              </w:rPr>
              <w:t>1,095</w:t>
            </w:r>
          </w:p>
        </w:tc>
        <w:tc>
          <w:tcPr>
            <w:tcW w:w="1384" w:type="dxa"/>
            <w:vAlign w:val="center"/>
          </w:tcPr>
          <w:p w14:paraId="555E37F5" w14:textId="77777777" w:rsidR="00713772" w:rsidRDefault="00F60E6B">
            <w:pPr>
              <w:rPr>
                <w:rFonts w:hint="eastAsia"/>
              </w:rPr>
            </w:pPr>
            <w:r>
              <w:rPr>
                <w:rFonts w:ascii="Arial" w:eastAsia="Arial" w:hAnsi="Arial"/>
                <w:sz w:val="14"/>
              </w:rPr>
              <w:t>73</w:t>
            </w:r>
          </w:p>
        </w:tc>
        <w:tc>
          <w:tcPr>
            <w:tcW w:w="1384" w:type="dxa"/>
            <w:vAlign w:val="center"/>
          </w:tcPr>
          <w:p w14:paraId="1A959A75" w14:textId="77777777" w:rsidR="00713772" w:rsidRDefault="00F60E6B">
            <w:pPr>
              <w:rPr>
                <w:rFonts w:hint="eastAsia"/>
              </w:rPr>
            </w:pPr>
            <w:r>
              <w:rPr>
                <w:rFonts w:ascii="Arial" w:eastAsia="Arial" w:hAnsi="Arial"/>
                <w:sz w:val="14"/>
              </w:rPr>
              <w:t>1,022</w:t>
            </w:r>
          </w:p>
        </w:tc>
        <w:tc>
          <w:tcPr>
            <w:tcW w:w="1384" w:type="dxa"/>
            <w:vAlign w:val="center"/>
          </w:tcPr>
          <w:p w14:paraId="785335EB" w14:textId="77777777" w:rsidR="00713772" w:rsidRDefault="00F60E6B">
            <w:pPr>
              <w:rPr>
                <w:rFonts w:hint="eastAsia"/>
              </w:rPr>
            </w:pPr>
            <w:r>
              <w:rPr>
                <w:rFonts w:ascii="Arial" w:eastAsia="Arial" w:hAnsi="Arial"/>
                <w:sz w:val="14"/>
              </w:rPr>
              <w:t>6.7%</w:t>
            </w:r>
          </w:p>
        </w:tc>
      </w:tr>
      <w:tr w:rsidR="00713772" w14:paraId="40E09DDA" w14:textId="77777777">
        <w:tc>
          <w:tcPr>
            <w:tcW w:w="1384" w:type="dxa"/>
            <w:vAlign w:val="center"/>
          </w:tcPr>
          <w:p w14:paraId="1682CE5C" w14:textId="77777777" w:rsidR="00713772" w:rsidRDefault="00F60E6B">
            <w:pPr>
              <w:rPr>
                <w:rFonts w:hint="eastAsia"/>
              </w:rPr>
            </w:pPr>
            <w:r>
              <w:rPr>
                <w:rFonts w:ascii="Arial" w:eastAsia="Arial" w:hAnsi="Arial"/>
                <w:sz w:val="14"/>
              </w:rPr>
              <w:t>icu_type</w:t>
            </w:r>
          </w:p>
        </w:tc>
        <w:tc>
          <w:tcPr>
            <w:tcW w:w="1384" w:type="dxa"/>
            <w:vAlign w:val="center"/>
          </w:tcPr>
          <w:p w14:paraId="33336EFF" w14:textId="77777777" w:rsidR="00713772" w:rsidRDefault="00F60E6B">
            <w:pPr>
              <w:rPr>
                <w:rFonts w:hint="eastAsia"/>
              </w:rPr>
            </w:pPr>
            <w:r>
              <w:rPr>
                <w:rFonts w:ascii="Arial" w:eastAsia="Arial" w:hAnsi="Arial"/>
                <w:sz w:val="14"/>
              </w:rPr>
              <w:t>Cardiac Vascular Intensive Care Unit (CVICU)</w:t>
            </w:r>
          </w:p>
        </w:tc>
        <w:tc>
          <w:tcPr>
            <w:tcW w:w="1384" w:type="dxa"/>
            <w:vAlign w:val="center"/>
          </w:tcPr>
          <w:p w14:paraId="573602BA" w14:textId="77777777" w:rsidR="00713772" w:rsidRDefault="00F60E6B">
            <w:pPr>
              <w:rPr>
                <w:rFonts w:hint="eastAsia"/>
              </w:rPr>
            </w:pPr>
            <w:r>
              <w:rPr>
                <w:rFonts w:ascii="Arial" w:eastAsia="Arial" w:hAnsi="Arial"/>
                <w:sz w:val="14"/>
              </w:rPr>
              <w:t>111</w:t>
            </w:r>
          </w:p>
        </w:tc>
        <w:tc>
          <w:tcPr>
            <w:tcW w:w="1384" w:type="dxa"/>
            <w:vAlign w:val="center"/>
          </w:tcPr>
          <w:p w14:paraId="4E138E75" w14:textId="77777777" w:rsidR="00713772" w:rsidRDefault="00F60E6B">
            <w:pPr>
              <w:rPr>
                <w:rFonts w:hint="eastAsia"/>
              </w:rPr>
            </w:pPr>
            <w:r>
              <w:rPr>
                <w:rFonts w:ascii="Arial" w:eastAsia="Arial" w:hAnsi="Arial"/>
                <w:sz w:val="14"/>
              </w:rPr>
              <w:t>26</w:t>
            </w:r>
          </w:p>
        </w:tc>
        <w:tc>
          <w:tcPr>
            <w:tcW w:w="1384" w:type="dxa"/>
            <w:vAlign w:val="center"/>
          </w:tcPr>
          <w:p w14:paraId="5F4D0621" w14:textId="77777777" w:rsidR="00713772" w:rsidRDefault="00F60E6B">
            <w:pPr>
              <w:rPr>
                <w:rFonts w:hint="eastAsia"/>
              </w:rPr>
            </w:pPr>
            <w:r>
              <w:rPr>
                <w:rFonts w:ascii="Arial" w:eastAsia="Arial" w:hAnsi="Arial"/>
                <w:sz w:val="14"/>
              </w:rPr>
              <w:t>85</w:t>
            </w:r>
          </w:p>
        </w:tc>
        <w:tc>
          <w:tcPr>
            <w:tcW w:w="1384" w:type="dxa"/>
            <w:vAlign w:val="center"/>
          </w:tcPr>
          <w:p w14:paraId="28F101D9" w14:textId="77777777" w:rsidR="00713772" w:rsidRDefault="00F60E6B">
            <w:pPr>
              <w:rPr>
                <w:rFonts w:hint="eastAsia"/>
              </w:rPr>
            </w:pPr>
            <w:r>
              <w:rPr>
                <w:rFonts w:ascii="Arial" w:eastAsia="Arial" w:hAnsi="Arial"/>
                <w:sz w:val="14"/>
              </w:rPr>
              <w:t>23.4%</w:t>
            </w:r>
          </w:p>
        </w:tc>
      </w:tr>
      <w:tr w:rsidR="00713772" w14:paraId="35EACF1F" w14:textId="77777777">
        <w:tc>
          <w:tcPr>
            <w:tcW w:w="1384" w:type="dxa"/>
            <w:vAlign w:val="center"/>
          </w:tcPr>
          <w:p w14:paraId="04147AA2" w14:textId="77777777" w:rsidR="00713772" w:rsidRDefault="00F60E6B">
            <w:pPr>
              <w:rPr>
                <w:rFonts w:hint="eastAsia"/>
              </w:rPr>
            </w:pPr>
            <w:r>
              <w:rPr>
                <w:rFonts w:ascii="Arial" w:eastAsia="Arial" w:hAnsi="Arial"/>
                <w:sz w:val="14"/>
              </w:rPr>
              <w:t>icu_type</w:t>
            </w:r>
          </w:p>
        </w:tc>
        <w:tc>
          <w:tcPr>
            <w:tcW w:w="1384" w:type="dxa"/>
            <w:vAlign w:val="center"/>
          </w:tcPr>
          <w:p w14:paraId="20B14270" w14:textId="77777777" w:rsidR="00713772" w:rsidRDefault="00F60E6B">
            <w:pPr>
              <w:rPr>
                <w:rFonts w:hint="eastAsia"/>
              </w:rPr>
            </w:pPr>
            <w:r>
              <w:rPr>
                <w:rFonts w:ascii="Arial" w:eastAsia="Arial" w:hAnsi="Arial"/>
                <w:sz w:val="14"/>
              </w:rPr>
              <w:t>Coronary Care Unit (CCU)</w:t>
            </w:r>
          </w:p>
        </w:tc>
        <w:tc>
          <w:tcPr>
            <w:tcW w:w="1384" w:type="dxa"/>
            <w:vAlign w:val="center"/>
          </w:tcPr>
          <w:p w14:paraId="4B4E9542" w14:textId="77777777" w:rsidR="00713772" w:rsidRDefault="00F60E6B">
            <w:pPr>
              <w:rPr>
                <w:rFonts w:hint="eastAsia"/>
              </w:rPr>
            </w:pPr>
            <w:r>
              <w:rPr>
                <w:rFonts w:ascii="Arial" w:eastAsia="Arial" w:hAnsi="Arial"/>
                <w:sz w:val="14"/>
              </w:rPr>
              <w:t>253</w:t>
            </w:r>
          </w:p>
        </w:tc>
        <w:tc>
          <w:tcPr>
            <w:tcW w:w="1384" w:type="dxa"/>
            <w:vAlign w:val="center"/>
          </w:tcPr>
          <w:p w14:paraId="20C0E543" w14:textId="77777777" w:rsidR="00713772" w:rsidRDefault="00F60E6B">
            <w:pPr>
              <w:rPr>
                <w:rFonts w:hint="eastAsia"/>
              </w:rPr>
            </w:pPr>
            <w:r>
              <w:rPr>
                <w:rFonts w:ascii="Arial" w:eastAsia="Arial" w:hAnsi="Arial"/>
                <w:sz w:val="14"/>
              </w:rPr>
              <w:t>4</w:t>
            </w:r>
          </w:p>
        </w:tc>
        <w:tc>
          <w:tcPr>
            <w:tcW w:w="1384" w:type="dxa"/>
            <w:vAlign w:val="center"/>
          </w:tcPr>
          <w:p w14:paraId="2327FE7A" w14:textId="77777777" w:rsidR="00713772" w:rsidRDefault="00F60E6B">
            <w:pPr>
              <w:rPr>
                <w:rFonts w:hint="eastAsia"/>
              </w:rPr>
            </w:pPr>
            <w:r>
              <w:rPr>
                <w:rFonts w:ascii="Arial" w:eastAsia="Arial" w:hAnsi="Arial"/>
                <w:sz w:val="14"/>
              </w:rPr>
              <w:t>249</w:t>
            </w:r>
          </w:p>
        </w:tc>
        <w:tc>
          <w:tcPr>
            <w:tcW w:w="1384" w:type="dxa"/>
            <w:vAlign w:val="center"/>
          </w:tcPr>
          <w:p w14:paraId="505A5E91" w14:textId="77777777" w:rsidR="00713772" w:rsidRDefault="00F60E6B">
            <w:pPr>
              <w:rPr>
                <w:rFonts w:hint="eastAsia"/>
              </w:rPr>
            </w:pPr>
            <w:r>
              <w:rPr>
                <w:rFonts w:ascii="Arial" w:eastAsia="Arial" w:hAnsi="Arial"/>
                <w:sz w:val="14"/>
              </w:rPr>
              <w:t>1.6%</w:t>
            </w:r>
          </w:p>
        </w:tc>
      </w:tr>
      <w:tr w:rsidR="00713772" w14:paraId="3D96F816" w14:textId="77777777">
        <w:tc>
          <w:tcPr>
            <w:tcW w:w="1384" w:type="dxa"/>
            <w:vAlign w:val="center"/>
          </w:tcPr>
          <w:p w14:paraId="0C18A810" w14:textId="77777777" w:rsidR="00713772" w:rsidRDefault="00F60E6B">
            <w:pPr>
              <w:rPr>
                <w:rFonts w:hint="eastAsia"/>
              </w:rPr>
            </w:pPr>
            <w:r>
              <w:rPr>
                <w:rFonts w:ascii="Arial" w:eastAsia="Arial" w:hAnsi="Arial"/>
                <w:sz w:val="14"/>
              </w:rPr>
              <w:t>icu_type</w:t>
            </w:r>
          </w:p>
        </w:tc>
        <w:tc>
          <w:tcPr>
            <w:tcW w:w="1384" w:type="dxa"/>
            <w:vAlign w:val="center"/>
          </w:tcPr>
          <w:p w14:paraId="28F43273" w14:textId="77777777" w:rsidR="00713772" w:rsidRDefault="00F60E6B">
            <w:pPr>
              <w:rPr>
                <w:rFonts w:hint="eastAsia"/>
              </w:rPr>
            </w:pPr>
            <w:r>
              <w:rPr>
                <w:rFonts w:ascii="Arial" w:eastAsia="Arial" w:hAnsi="Arial"/>
                <w:sz w:val="14"/>
              </w:rPr>
              <w:t>Medical Intensive Care Unit (MICU)</w:t>
            </w:r>
          </w:p>
        </w:tc>
        <w:tc>
          <w:tcPr>
            <w:tcW w:w="1384" w:type="dxa"/>
            <w:vAlign w:val="center"/>
          </w:tcPr>
          <w:p w14:paraId="3B4027F1" w14:textId="77777777" w:rsidR="00713772" w:rsidRDefault="00F60E6B">
            <w:pPr>
              <w:rPr>
                <w:rFonts w:hint="eastAsia"/>
              </w:rPr>
            </w:pPr>
            <w:r>
              <w:rPr>
                <w:rFonts w:ascii="Arial" w:eastAsia="Arial" w:hAnsi="Arial"/>
                <w:sz w:val="14"/>
              </w:rPr>
              <w:t>418</w:t>
            </w:r>
          </w:p>
        </w:tc>
        <w:tc>
          <w:tcPr>
            <w:tcW w:w="1384" w:type="dxa"/>
            <w:vAlign w:val="center"/>
          </w:tcPr>
          <w:p w14:paraId="27490AF0" w14:textId="77777777" w:rsidR="00713772" w:rsidRDefault="00F60E6B">
            <w:pPr>
              <w:rPr>
                <w:rFonts w:hint="eastAsia"/>
              </w:rPr>
            </w:pPr>
            <w:r>
              <w:rPr>
                <w:rFonts w:ascii="Arial" w:eastAsia="Arial" w:hAnsi="Arial"/>
                <w:sz w:val="14"/>
              </w:rPr>
              <w:t>15</w:t>
            </w:r>
          </w:p>
        </w:tc>
        <w:tc>
          <w:tcPr>
            <w:tcW w:w="1384" w:type="dxa"/>
            <w:vAlign w:val="center"/>
          </w:tcPr>
          <w:p w14:paraId="3835707B" w14:textId="77777777" w:rsidR="00713772" w:rsidRDefault="00F60E6B">
            <w:pPr>
              <w:rPr>
                <w:rFonts w:hint="eastAsia"/>
              </w:rPr>
            </w:pPr>
            <w:r>
              <w:rPr>
                <w:rFonts w:ascii="Arial" w:eastAsia="Arial" w:hAnsi="Arial"/>
                <w:sz w:val="14"/>
              </w:rPr>
              <w:t>403</w:t>
            </w:r>
          </w:p>
        </w:tc>
        <w:tc>
          <w:tcPr>
            <w:tcW w:w="1384" w:type="dxa"/>
            <w:vAlign w:val="center"/>
          </w:tcPr>
          <w:p w14:paraId="7528E99C" w14:textId="77777777" w:rsidR="00713772" w:rsidRDefault="00F60E6B">
            <w:pPr>
              <w:rPr>
                <w:rFonts w:hint="eastAsia"/>
              </w:rPr>
            </w:pPr>
            <w:r>
              <w:rPr>
                <w:rFonts w:ascii="Arial" w:eastAsia="Arial" w:hAnsi="Arial"/>
                <w:sz w:val="14"/>
              </w:rPr>
              <w:t>3.6%</w:t>
            </w:r>
          </w:p>
        </w:tc>
      </w:tr>
      <w:tr w:rsidR="00713772" w14:paraId="59F43F15" w14:textId="77777777">
        <w:tc>
          <w:tcPr>
            <w:tcW w:w="1384" w:type="dxa"/>
            <w:vAlign w:val="center"/>
          </w:tcPr>
          <w:p w14:paraId="63B84BEA" w14:textId="77777777" w:rsidR="00713772" w:rsidRDefault="00F60E6B">
            <w:pPr>
              <w:rPr>
                <w:rFonts w:hint="eastAsia"/>
              </w:rPr>
            </w:pPr>
            <w:r>
              <w:rPr>
                <w:rFonts w:ascii="Arial" w:eastAsia="Arial" w:hAnsi="Arial"/>
                <w:sz w:val="14"/>
              </w:rPr>
              <w:t>icu_type</w:t>
            </w:r>
          </w:p>
        </w:tc>
        <w:tc>
          <w:tcPr>
            <w:tcW w:w="1384" w:type="dxa"/>
            <w:vAlign w:val="center"/>
          </w:tcPr>
          <w:p w14:paraId="30454DBD" w14:textId="77777777" w:rsidR="00713772" w:rsidRDefault="00F60E6B">
            <w:pPr>
              <w:rPr>
                <w:rFonts w:hint="eastAsia"/>
              </w:rPr>
            </w:pPr>
            <w:r>
              <w:rPr>
                <w:rFonts w:ascii="Arial" w:eastAsia="Arial" w:hAnsi="Arial"/>
                <w:sz w:val="14"/>
              </w:rPr>
              <w:t>Medical/Surgical Intensive Care Unit (MICU/SICU)</w:t>
            </w:r>
          </w:p>
        </w:tc>
        <w:tc>
          <w:tcPr>
            <w:tcW w:w="1384" w:type="dxa"/>
            <w:vAlign w:val="center"/>
          </w:tcPr>
          <w:p w14:paraId="6DC41D8E" w14:textId="77777777" w:rsidR="00713772" w:rsidRDefault="00F60E6B">
            <w:pPr>
              <w:rPr>
                <w:rFonts w:hint="eastAsia"/>
              </w:rPr>
            </w:pPr>
            <w:r>
              <w:rPr>
                <w:rFonts w:ascii="Arial" w:eastAsia="Arial" w:hAnsi="Arial"/>
                <w:sz w:val="14"/>
              </w:rPr>
              <w:t>313</w:t>
            </w:r>
          </w:p>
        </w:tc>
        <w:tc>
          <w:tcPr>
            <w:tcW w:w="1384" w:type="dxa"/>
            <w:vAlign w:val="center"/>
          </w:tcPr>
          <w:p w14:paraId="17AEBEE2" w14:textId="77777777" w:rsidR="00713772" w:rsidRDefault="00F60E6B">
            <w:pPr>
              <w:rPr>
                <w:rFonts w:hint="eastAsia"/>
              </w:rPr>
            </w:pPr>
            <w:r>
              <w:rPr>
                <w:rFonts w:ascii="Arial" w:eastAsia="Arial" w:hAnsi="Arial"/>
                <w:sz w:val="14"/>
              </w:rPr>
              <w:t>16</w:t>
            </w:r>
          </w:p>
        </w:tc>
        <w:tc>
          <w:tcPr>
            <w:tcW w:w="1384" w:type="dxa"/>
            <w:vAlign w:val="center"/>
          </w:tcPr>
          <w:p w14:paraId="25DDA5F7" w14:textId="77777777" w:rsidR="00713772" w:rsidRDefault="00F60E6B">
            <w:pPr>
              <w:rPr>
                <w:rFonts w:hint="eastAsia"/>
              </w:rPr>
            </w:pPr>
            <w:r>
              <w:rPr>
                <w:rFonts w:ascii="Arial" w:eastAsia="Arial" w:hAnsi="Arial"/>
                <w:sz w:val="14"/>
              </w:rPr>
              <w:t>297</w:t>
            </w:r>
          </w:p>
        </w:tc>
        <w:tc>
          <w:tcPr>
            <w:tcW w:w="1384" w:type="dxa"/>
            <w:vAlign w:val="center"/>
          </w:tcPr>
          <w:p w14:paraId="4334C19B" w14:textId="77777777" w:rsidR="00713772" w:rsidRDefault="00F60E6B">
            <w:pPr>
              <w:rPr>
                <w:rFonts w:hint="eastAsia"/>
              </w:rPr>
            </w:pPr>
            <w:r>
              <w:rPr>
                <w:rFonts w:ascii="Arial" w:eastAsia="Arial" w:hAnsi="Arial"/>
                <w:sz w:val="14"/>
              </w:rPr>
              <w:t>5.1%</w:t>
            </w:r>
          </w:p>
        </w:tc>
      </w:tr>
      <w:tr w:rsidR="00713772" w14:paraId="48869338" w14:textId="77777777">
        <w:tc>
          <w:tcPr>
            <w:tcW w:w="1384" w:type="dxa"/>
            <w:vAlign w:val="center"/>
          </w:tcPr>
          <w:p w14:paraId="0A24F86D" w14:textId="77777777" w:rsidR="00713772" w:rsidRDefault="00F60E6B">
            <w:pPr>
              <w:rPr>
                <w:rFonts w:hint="eastAsia"/>
              </w:rPr>
            </w:pPr>
            <w:r>
              <w:rPr>
                <w:rFonts w:ascii="Arial" w:eastAsia="Arial" w:hAnsi="Arial"/>
                <w:sz w:val="14"/>
              </w:rPr>
              <w:t>icu_type</w:t>
            </w:r>
          </w:p>
        </w:tc>
        <w:tc>
          <w:tcPr>
            <w:tcW w:w="1384" w:type="dxa"/>
            <w:vAlign w:val="center"/>
          </w:tcPr>
          <w:p w14:paraId="475B215F" w14:textId="77777777" w:rsidR="00713772" w:rsidRDefault="00F60E6B">
            <w:pPr>
              <w:rPr>
                <w:rFonts w:hint="eastAsia"/>
              </w:rPr>
            </w:pPr>
            <w:r>
              <w:rPr>
                <w:rFonts w:ascii="Arial" w:eastAsia="Arial" w:hAnsi="Arial"/>
                <w:sz w:val="14"/>
              </w:rPr>
              <w:t>Other</w:t>
            </w:r>
          </w:p>
        </w:tc>
        <w:tc>
          <w:tcPr>
            <w:tcW w:w="1384" w:type="dxa"/>
            <w:vAlign w:val="center"/>
          </w:tcPr>
          <w:p w14:paraId="0E1C270F" w14:textId="77777777" w:rsidR="00713772" w:rsidRDefault="00F60E6B">
            <w:pPr>
              <w:rPr>
                <w:rFonts w:hint="eastAsia"/>
              </w:rPr>
            </w:pPr>
            <w:r>
              <w:rPr>
                <w:rFonts w:ascii="Arial" w:eastAsia="Arial" w:hAnsi="Arial"/>
                <w:sz w:val="14"/>
              </w:rPr>
              <w:t>46</w:t>
            </w:r>
          </w:p>
        </w:tc>
        <w:tc>
          <w:tcPr>
            <w:tcW w:w="1384" w:type="dxa"/>
            <w:vAlign w:val="center"/>
          </w:tcPr>
          <w:p w14:paraId="6913335A" w14:textId="77777777" w:rsidR="00713772" w:rsidRDefault="00F60E6B">
            <w:pPr>
              <w:rPr>
                <w:rFonts w:hint="eastAsia"/>
              </w:rPr>
            </w:pPr>
            <w:r>
              <w:rPr>
                <w:rFonts w:ascii="Arial" w:eastAsia="Arial" w:hAnsi="Arial"/>
                <w:sz w:val="14"/>
              </w:rPr>
              <w:t>0</w:t>
            </w:r>
          </w:p>
        </w:tc>
        <w:tc>
          <w:tcPr>
            <w:tcW w:w="1384" w:type="dxa"/>
            <w:vAlign w:val="center"/>
          </w:tcPr>
          <w:p w14:paraId="20A5F9C9" w14:textId="77777777" w:rsidR="00713772" w:rsidRDefault="00F60E6B">
            <w:pPr>
              <w:rPr>
                <w:rFonts w:hint="eastAsia"/>
              </w:rPr>
            </w:pPr>
            <w:r>
              <w:rPr>
                <w:rFonts w:ascii="Arial" w:eastAsia="Arial" w:hAnsi="Arial"/>
                <w:sz w:val="14"/>
              </w:rPr>
              <w:t>46</w:t>
            </w:r>
          </w:p>
        </w:tc>
        <w:tc>
          <w:tcPr>
            <w:tcW w:w="1384" w:type="dxa"/>
            <w:vAlign w:val="center"/>
          </w:tcPr>
          <w:p w14:paraId="1A6C51B0" w14:textId="77777777" w:rsidR="00713772" w:rsidRDefault="00F60E6B">
            <w:pPr>
              <w:rPr>
                <w:rFonts w:hint="eastAsia"/>
              </w:rPr>
            </w:pPr>
            <w:r>
              <w:rPr>
                <w:rFonts w:ascii="Arial" w:eastAsia="Arial" w:hAnsi="Arial"/>
                <w:sz w:val="14"/>
              </w:rPr>
              <w:t>0.0%</w:t>
            </w:r>
          </w:p>
        </w:tc>
      </w:tr>
      <w:tr w:rsidR="00713772" w14:paraId="15F7F7CE" w14:textId="77777777">
        <w:tc>
          <w:tcPr>
            <w:tcW w:w="1384" w:type="dxa"/>
            <w:vAlign w:val="center"/>
          </w:tcPr>
          <w:p w14:paraId="6DCAB3B7" w14:textId="77777777" w:rsidR="00713772" w:rsidRDefault="00F60E6B">
            <w:pPr>
              <w:rPr>
                <w:rFonts w:hint="eastAsia"/>
              </w:rPr>
            </w:pPr>
            <w:r>
              <w:rPr>
                <w:rFonts w:ascii="Arial" w:eastAsia="Arial" w:hAnsi="Arial"/>
                <w:sz w:val="14"/>
              </w:rPr>
              <w:t>icu_type</w:t>
            </w:r>
          </w:p>
        </w:tc>
        <w:tc>
          <w:tcPr>
            <w:tcW w:w="1384" w:type="dxa"/>
            <w:vAlign w:val="center"/>
          </w:tcPr>
          <w:p w14:paraId="145D74A9" w14:textId="77777777" w:rsidR="00713772" w:rsidRDefault="00F60E6B">
            <w:pPr>
              <w:rPr>
                <w:rFonts w:hint="eastAsia"/>
              </w:rPr>
            </w:pPr>
            <w:r>
              <w:rPr>
                <w:rFonts w:ascii="Arial" w:eastAsia="Arial" w:hAnsi="Arial"/>
                <w:sz w:val="14"/>
              </w:rPr>
              <w:t>Surgical Intensive Care Unit (SICU)</w:t>
            </w:r>
          </w:p>
        </w:tc>
        <w:tc>
          <w:tcPr>
            <w:tcW w:w="1384" w:type="dxa"/>
            <w:vAlign w:val="center"/>
          </w:tcPr>
          <w:p w14:paraId="60513090" w14:textId="77777777" w:rsidR="00713772" w:rsidRDefault="00F60E6B">
            <w:pPr>
              <w:rPr>
                <w:rFonts w:hint="eastAsia"/>
              </w:rPr>
            </w:pPr>
            <w:r>
              <w:rPr>
                <w:rFonts w:ascii="Arial" w:eastAsia="Arial" w:hAnsi="Arial"/>
                <w:sz w:val="14"/>
              </w:rPr>
              <w:t>104</w:t>
            </w:r>
          </w:p>
        </w:tc>
        <w:tc>
          <w:tcPr>
            <w:tcW w:w="1384" w:type="dxa"/>
            <w:vAlign w:val="center"/>
          </w:tcPr>
          <w:p w14:paraId="25C0F4DB" w14:textId="77777777" w:rsidR="00713772" w:rsidRDefault="00F60E6B">
            <w:pPr>
              <w:rPr>
                <w:rFonts w:hint="eastAsia"/>
              </w:rPr>
            </w:pPr>
            <w:r>
              <w:rPr>
                <w:rFonts w:ascii="Arial" w:eastAsia="Arial" w:hAnsi="Arial"/>
                <w:sz w:val="14"/>
              </w:rPr>
              <w:t>8</w:t>
            </w:r>
          </w:p>
        </w:tc>
        <w:tc>
          <w:tcPr>
            <w:tcW w:w="1384" w:type="dxa"/>
            <w:vAlign w:val="center"/>
          </w:tcPr>
          <w:p w14:paraId="767E48A7" w14:textId="77777777" w:rsidR="00713772" w:rsidRDefault="00F60E6B">
            <w:pPr>
              <w:rPr>
                <w:rFonts w:hint="eastAsia"/>
              </w:rPr>
            </w:pPr>
            <w:r>
              <w:rPr>
                <w:rFonts w:ascii="Arial" w:eastAsia="Arial" w:hAnsi="Arial"/>
                <w:sz w:val="14"/>
              </w:rPr>
              <w:t>96</w:t>
            </w:r>
          </w:p>
        </w:tc>
        <w:tc>
          <w:tcPr>
            <w:tcW w:w="1384" w:type="dxa"/>
            <w:vAlign w:val="center"/>
          </w:tcPr>
          <w:p w14:paraId="65B6195D" w14:textId="77777777" w:rsidR="00713772" w:rsidRDefault="00F60E6B">
            <w:pPr>
              <w:rPr>
                <w:rFonts w:hint="eastAsia"/>
              </w:rPr>
            </w:pPr>
            <w:r>
              <w:rPr>
                <w:rFonts w:ascii="Arial" w:eastAsia="Arial" w:hAnsi="Arial"/>
                <w:sz w:val="14"/>
              </w:rPr>
              <w:t>7.7%</w:t>
            </w:r>
          </w:p>
        </w:tc>
      </w:tr>
      <w:tr w:rsidR="00713772" w14:paraId="198BC6B2" w14:textId="77777777">
        <w:tc>
          <w:tcPr>
            <w:tcW w:w="1384" w:type="dxa"/>
            <w:vAlign w:val="center"/>
          </w:tcPr>
          <w:p w14:paraId="64EA4657" w14:textId="77777777" w:rsidR="00713772" w:rsidRDefault="00F60E6B">
            <w:pPr>
              <w:rPr>
                <w:rFonts w:hint="eastAsia"/>
              </w:rPr>
            </w:pPr>
            <w:r>
              <w:rPr>
                <w:rFonts w:ascii="Arial" w:eastAsia="Arial" w:hAnsi="Arial"/>
                <w:sz w:val="14"/>
              </w:rPr>
              <w:t>icu_type</w:t>
            </w:r>
          </w:p>
        </w:tc>
        <w:tc>
          <w:tcPr>
            <w:tcW w:w="1384" w:type="dxa"/>
            <w:vAlign w:val="center"/>
          </w:tcPr>
          <w:p w14:paraId="0A9973C4" w14:textId="77777777" w:rsidR="00713772" w:rsidRDefault="00F60E6B">
            <w:pPr>
              <w:rPr>
                <w:rFonts w:hint="eastAsia"/>
              </w:rPr>
            </w:pPr>
            <w:r>
              <w:rPr>
                <w:rFonts w:ascii="Arial" w:eastAsia="Arial" w:hAnsi="Arial"/>
                <w:sz w:val="14"/>
              </w:rPr>
              <w:t>Trauma SICU (TSICU)</w:t>
            </w:r>
          </w:p>
        </w:tc>
        <w:tc>
          <w:tcPr>
            <w:tcW w:w="1384" w:type="dxa"/>
            <w:vAlign w:val="center"/>
          </w:tcPr>
          <w:p w14:paraId="3BFAD8DB" w14:textId="77777777" w:rsidR="00713772" w:rsidRDefault="00F60E6B">
            <w:pPr>
              <w:rPr>
                <w:rFonts w:hint="eastAsia"/>
              </w:rPr>
            </w:pPr>
            <w:r>
              <w:rPr>
                <w:rFonts w:ascii="Arial" w:eastAsia="Arial" w:hAnsi="Arial"/>
                <w:sz w:val="14"/>
              </w:rPr>
              <w:t>63</w:t>
            </w:r>
          </w:p>
        </w:tc>
        <w:tc>
          <w:tcPr>
            <w:tcW w:w="1384" w:type="dxa"/>
            <w:vAlign w:val="center"/>
          </w:tcPr>
          <w:p w14:paraId="215E1B4F" w14:textId="77777777" w:rsidR="00713772" w:rsidRDefault="00F60E6B">
            <w:pPr>
              <w:rPr>
                <w:rFonts w:hint="eastAsia"/>
              </w:rPr>
            </w:pPr>
            <w:r>
              <w:rPr>
                <w:rFonts w:ascii="Arial" w:eastAsia="Arial" w:hAnsi="Arial"/>
                <w:sz w:val="14"/>
              </w:rPr>
              <w:t>11</w:t>
            </w:r>
          </w:p>
        </w:tc>
        <w:tc>
          <w:tcPr>
            <w:tcW w:w="1384" w:type="dxa"/>
            <w:vAlign w:val="center"/>
          </w:tcPr>
          <w:p w14:paraId="324A5FB2" w14:textId="77777777" w:rsidR="00713772" w:rsidRDefault="00F60E6B">
            <w:pPr>
              <w:rPr>
                <w:rFonts w:hint="eastAsia"/>
              </w:rPr>
            </w:pPr>
            <w:r>
              <w:rPr>
                <w:rFonts w:ascii="Arial" w:eastAsia="Arial" w:hAnsi="Arial"/>
                <w:sz w:val="14"/>
              </w:rPr>
              <w:t>52</w:t>
            </w:r>
          </w:p>
        </w:tc>
        <w:tc>
          <w:tcPr>
            <w:tcW w:w="1384" w:type="dxa"/>
            <w:vAlign w:val="center"/>
          </w:tcPr>
          <w:p w14:paraId="6A45F9C4" w14:textId="77777777" w:rsidR="00713772" w:rsidRDefault="00F60E6B">
            <w:pPr>
              <w:rPr>
                <w:rFonts w:hint="eastAsia"/>
              </w:rPr>
            </w:pPr>
            <w:r>
              <w:rPr>
                <w:rFonts w:ascii="Arial" w:eastAsia="Arial" w:hAnsi="Arial"/>
                <w:sz w:val="14"/>
              </w:rPr>
              <w:t>17.5%</w:t>
            </w:r>
          </w:p>
        </w:tc>
      </w:tr>
      <w:tr w:rsidR="00713772" w14:paraId="4CC02C03" w14:textId="77777777">
        <w:tc>
          <w:tcPr>
            <w:tcW w:w="1384" w:type="dxa"/>
            <w:vAlign w:val="center"/>
          </w:tcPr>
          <w:p w14:paraId="2252631F" w14:textId="77777777" w:rsidR="00713772" w:rsidRDefault="00F60E6B">
            <w:pPr>
              <w:rPr>
                <w:rFonts w:hint="eastAsia"/>
              </w:rPr>
            </w:pPr>
            <w:r>
              <w:rPr>
                <w:rFonts w:ascii="Arial" w:eastAsia="Arial" w:hAnsi="Arial"/>
                <w:sz w:val="14"/>
              </w:rPr>
              <w:t>vaso_strata</w:t>
            </w:r>
          </w:p>
        </w:tc>
        <w:tc>
          <w:tcPr>
            <w:tcW w:w="1384" w:type="dxa"/>
            <w:vAlign w:val="center"/>
          </w:tcPr>
          <w:p w14:paraId="4DB1688A" w14:textId="77777777" w:rsidR="00713772" w:rsidRDefault="00F60E6B">
            <w:pPr>
              <w:rPr>
                <w:rFonts w:hint="eastAsia"/>
              </w:rPr>
            </w:pPr>
            <w:r>
              <w:rPr>
                <w:rFonts w:ascii="Arial" w:eastAsia="Arial" w:hAnsi="Arial"/>
                <w:sz w:val="14"/>
              </w:rPr>
              <w:t>≤0.1</w:t>
            </w:r>
          </w:p>
        </w:tc>
        <w:tc>
          <w:tcPr>
            <w:tcW w:w="1384" w:type="dxa"/>
            <w:vAlign w:val="center"/>
          </w:tcPr>
          <w:p w14:paraId="2A044C87" w14:textId="77777777" w:rsidR="00713772" w:rsidRDefault="00F60E6B">
            <w:pPr>
              <w:rPr>
                <w:rFonts w:hint="eastAsia"/>
              </w:rPr>
            </w:pPr>
            <w:r>
              <w:rPr>
                <w:rFonts w:ascii="Arial" w:eastAsia="Arial" w:hAnsi="Arial"/>
                <w:sz w:val="14"/>
              </w:rPr>
              <w:t>117</w:t>
            </w:r>
          </w:p>
        </w:tc>
        <w:tc>
          <w:tcPr>
            <w:tcW w:w="1384" w:type="dxa"/>
            <w:vAlign w:val="center"/>
          </w:tcPr>
          <w:p w14:paraId="01F89B15" w14:textId="77777777" w:rsidR="00713772" w:rsidRDefault="00F60E6B">
            <w:pPr>
              <w:rPr>
                <w:rFonts w:hint="eastAsia"/>
              </w:rPr>
            </w:pPr>
            <w:r>
              <w:rPr>
                <w:rFonts w:ascii="Arial" w:eastAsia="Arial" w:hAnsi="Arial"/>
                <w:sz w:val="14"/>
              </w:rPr>
              <w:t>13</w:t>
            </w:r>
          </w:p>
        </w:tc>
        <w:tc>
          <w:tcPr>
            <w:tcW w:w="1384" w:type="dxa"/>
            <w:vAlign w:val="center"/>
          </w:tcPr>
          <w:p w14:paraId="39622568" w14:textId="77777777" w:rsidR="00713772" w:rsidRDefault="00F60E6B">
            <w:pPr>
              <w:rPr>
                <w:rFonts w:hint="eastAsia"/>
              </w:rPr>
            </w:pPr>
            <w:r>
              <w:rPr>
                <w:rFonts w:ascii="Arial" w:eastAsia="Arial" w:hAnsi="Arial"/>
                <w:sz w:val="14"/>
              </w:rPr>
              <w:t>104</w:t>
            </w:r>
          </w:p>
        </w:tc>
        <w:tc>
          <w:tcPr>
            <w:tcW w:w="1384" w:type="dxa"/>
            <w:vAlign w:val="center"/>
          </w:tcPr>
          <w:p w14:paraId="0541EA24" w14:textId="77777777" w:rsidR="00713772" w:rsidRDefault="00F60E6B">
            <w:pPr>
              <w:rPr>
                <w:rFonts w:hint="eastAsia"/>
              </w:rPr>
            </w:pPr>
            <w:r>
              <w:rPr>
                <w:rFonts w:ascii="Arial" w:eastAsia="Arial" w:hAnsi="Arial"/>
                <w:sz w:val="14"/>
              </w:rPr>
              <w:t>11.1%</w:t>
            </w:r>
          </w:p>
        </w:tc>
      </w:tr>
      <w:tr w:rsidR="00713772" w14:paraId="4428904A" w14:textId="77777777">
        <w:tc>
          <w:tcPr>
            <w:tcW w:w="1384" w:type="dxa"/>
            <w:vAlign w:val="center"/>
          </w:tcPr>
          <w:p w14:paraId="03654D21" w14:textId="77777777" w:rsidR="00713772" w:rsidRDefault="00F60E6B">
            <w:pPr>
              <w:rPr>
                <w:rFonts w:hint="eastAsia"/>
              </w:rPr>
            </w:pPr>
            <w:r>
              <w:rPr>
                <w:rFonts w:ascii="Arial" w:eastAsia="Arial" w:hAnsi="Arial"/>
                <w:sz w:val="14"/>
              </w:rPr>
              <w:t>vaso_strata</w:t>
            </w:r>
          </w:p>
        </w:tc>
        <w:tc>
          <w:tcPr>
            <w:tcW w:w="1384" w:type="dxa"/>
            <w:vAlign w:val="center"/>
          </w:tcPr>
          <w:p w14:paraId="604C9CE4" w14:textId="77777777" w:rsidR="00713772" w:rsidRDefault="00F60E6B">
            <w:pPr>
              <w:rPr>
                <w:rFonts w:hint="eastAsia"/>
              </w:rPr>
            </w:pPr>
            <w:r>
              <w:rPr>
                <w:rFonts w:ascii="Arial" w:eastAsia="Arial" w:hAnsi="Arial"/>
                <w:sz w:val="14"/>
              </w:rPr>
              <w:t>&gt;0.3</w:t>
            </w:r>
          </w:p>
        </w:tc>
        <w:tc>
          <w:tcPr>
            <w:tcW w:w="1384" w:type="dxa"/>
            <w:vAlign w:val="center"/>
          </w:tcPr>
          <w:p w14:paraId="762BAF9D" w14:textId="77777777" w:rsidR="00713772" w:rsidRDefault="00F60E6B">
            <w:pPr>
              <w:rPr>
                <w:rFonts w:hint="eastAsia"/>
              </w:rPr>
            </w:pPr>
            <w:r>
              <w:rPr>
                <w:rFonts w:ascii="Arial" w:eastAsia="Arial" w:hAnsi="Arial"/>
                <w:sz w:val="14"/>
              </w:rPr>
              <w:t>103</w:t>
            </w:r>
          </w:p>
        </w:tc>
        <w:tc>
          <w:tcPr>
            <w:tcW w:w="1384" w:type="dxa"/>
            <w:vAlign w:val="center"/>
          </w:tcPr>
          <w:p w14:paraId="04FD239C" w14:textId="77777777" w:rsidR="00713772" w:rsidRDefault="00F60E6B">
            <w:pPr>
              <w:rPr>
                <w:rFonts w:hint="eastAsia"/>
              </w:rPr>
            </w:pPr>
            <w:r>
              <w:rPr>
                <w:rFonts w:ascii="Arial" w:eastAsia="Arial" w:hAnsi="Arial"/>
                <w:sz w:val="14"/>
              </w:rPr>
              <w:t>17</w:t>
            </w:r>
          </w:p>
        </w:tc>
        <w:tc>
          <w:tcPr>
            <w:tcW w:w="1384" w:type="dxa"/>
            <w:vAlign w:val="center"/>
          </w:tcPr>
          <w:p w14:paraId="7E4BB7AA" w14:textId="77777777" w:rsidR="00713772" w:rsidRDefault="00F60E6B">
            <w:pPr>
              <w:rPr>
                <w:rFonts w:hint="eastAsia"/>
              </w:rPr>
            </w:pPr>
            <w:r>
              <w:rPr>
                <w:rFonts w:ascii="Arial" w:eastAsia="Arial" w:hAnsi="Arial"/>
                <w:sz w:val="14"/>
              </w:rPr>
              <w:t>86</w:t>
            </w:r>
          </w:p>
        </w:tc>
        <w:tc>
          <w:tcPr>
            <w:tcW w:w="1384" w:type="dxa"/>
            <w:vAlign w:val="center"/>
          </w:tcPr>
          <w:p w14:paraId="39D1E41A" w14:textId="77777777" w:rsidR="00713772" w:rsidRDefault="00F60E6B">
            <w:pPr>
              <w:rPr>
                <w:rFonts w:hint="eastAsia"/>
              </w:rPr>
            </w:pPr>
            <w:r>
              <w:rPr>
                <w:rFonts w:ascii="Arial" w:eastAsia="Arial" w:hAnsi="Arial"/>
                <w:sz w:val="14"/>
              </w:rPr>
              <w:t>16.5%</w:t>
            </w:r>
          </w:p>
        </w:tc>
      </w:tr>
      <w:tr w:rsidR="00713772" w14:paraId="11CA8437" w14:textId="77777777">
        <w:tc>
          <w:tcPr>
            <w:tcW w:w="1384" w:type="dxa"/>
            <w:vAlign w:val="center"/>
          </w:tcPr>
          <w:p w14:paraId="63342E5D" w14:textId="77777777" w:rsidR="00713772" w:rsidRDefault="00F60E6B">
            <w:pPr>
              <w:rPr>
                <w:rFonts w:hint="eastAsia"/>
              </w:rPr>
            </w:pPr>
            <w:r>
              <w:rPr>
                <w:rFonts w:ascii="Arial" w:eastAsia="Arial" w:hAnsi="Arial"/>
                <w:sz w:val="14"/>
              </w:rPr>
              <w:t>vaso_strata</w:t>
            </w:r>
          </w:p>
        </w:tc>
        <w:tc>
          <w:tcPr>
            <w:tcW w:w="1384" w:type="dxa"/>
            <w:vAlign w:val="center"/>
          </w:tcPr>
          <w:p w14:paraId="63E38A90" w14:textId="77777777" w:rsidR="00713772" w:rsidRDefault="00F60E6B">
            <w:pPr>
              <w:rPr>
                <w:rFonts w:hint="eastAsia"/>
              </w:rPr>
            </w:pPr>
            <w:r>
              <w:rPr>
                <w:rFonts w:ascii="Arial" w:eastAsia="Arial" w:hAnsi="Arial"/>
                <w:sz w:val="14"/>
              </w:rPr>
              <w:t>0.1–0.3</w:t>
            </w:r>
          </w:p>
        </w:tc>
        <w:tc>
          <w:tcPr>
            <w:tcW w:w="1384" w:type="dxa"/>
            <w:vAlign w:val="center"/>
          </w:tcPr>
          <w:p w14:paraId="2B479BEB" w14:textId="77777777" w:rsidR="00713772" w:rsidRDefault="00F60E6B">
            <w:pPr>
              <w:rPr>
                <w:rFonts w:hint="eastAsia"/>
              </w:rPr>
            </w:pPr>
            <w:r>
              <w:rPr>
                <w:rFonts w:ascii="Arial" w:eastAsia="Arial" w:hAnsi="Arial"/>
                <w:sz w:val="14"/>
              </w:rPr>
              <w:t>93</w:t>
            </w:r>
          </w:p>
        </w:tc>
        <w:tc>
          <w:tcPr>
            <w:tcW w:w="1384" w:type="dxa"/>
            <w:vAlign w:val="center"/>
          </w:tcPr>
          <w:p w14:paraId="75354588" w14:textId="77777777" w:rsidR="00713772" w:rsidRDefault="00F60E6B">
            <w:pPr>
              <w:rPr>
                <w:rFonts w:hint="eastAsia"/>
              </w:rPr>
            </w:pPr>
            <w:r>
              <w:rPr>
                <w:rFonts w:ascii="Arial" w:eastAsia="Arial" w:hAnsi="Arial"/>
                <w:sz w:val="14"/>
              </w:rPr>
              <w:t>13</w:t>
            </w:r>
          </w:p>
        </w:tc>
        <w:tc>
          <w:tcPr>
            <w:tcW w:w="1384" w:type="dxa"/>
            <w:vAlign w:val="center"/>
          </w:tcPr>
          <w:p w14:paraId="17B97755" w14:textId="77777777" w:rsidR="00713772" w:rsidRDefault="00F60E6B">
            <w:pPr>
              <w:rPr>
                <w:rFonts w:hint="eastAsia"/>
              </w:rPr>
            </w:pPr>
            <w:r>
              <w:rPr>
                <w:rFonts w:ascii="Arial" w:eastAsia="Arial" w:hAnsi="Arial"/>
                <w:sz w:val="14"/>
              </w:rPr>
              <w:t>80</w:t>
            </w:r>
          </w:p>
        </w:tc>
        <w:tc>
          <w:tcPr>
            <w:tcW w:w="1384" w:type="dxa"/>
            <w:vAlign w:val="center"/>
          </w:tcPr>
          <w:p w14:paraId="4123B459" w14:textId="77777777" w:rsidR="00713772" w:rsidRDefault="00F60E6B">
            <w:pPr>
              <w:rPr>
                <w:rFonts w:hint="eastAsia"/>
              </w:rPr>
            </w:pPr>
            <w:r>
              <w:rPr>
                <w:rFonts w:ascii="Arial" w:eastAsia="Arial" w:hAnsi="Arial"/>
                <w:sz w:val="14"/>
              </w:rPr>
              <w:t>14.0%</w:t>
            </w:r>
          </w:p>
        </w:tc>
      </w:tr>
      <w:tr w:rsidR="00713772" w14:paraId="013D0866" w14:textId="77777777">
        <w:tc>
          <w:tcPr>
            <w:tcW w:w="1384" w:type="dxa"/>
            <w:vAlign w:val="center"/>
          </w:tcPr>
          <w:p w14:paraId="213EE934" w14:textId="77777777" w:rsidR="00713772" w:rsidRDefault="00F60E6B">
            <w:pPr>
              <w:rPr>
                <w:rFonts w:hint="eastAsia"/>
              </w:rPr>
            </w:pPr>
            <w:r>
              <w:rPr>
                <w:rFonts w:ascii="Arial" w:eastAsia="Arial" w:hAnsi="Arial"/>
                <w:sz w:val="14"/>
              </w:rPr>
              <w:t>vaso_strata</w:t>
            </w:r>
          </w:p>
        </w:tc>
        <w:tc>
          <w:tcPr>
            <w:tcW w:w="1384" w:type="dxa"/>
            <w:vAlign w:val="center"/>
          </w:tcPr>
          <w:p w14:paraId="058544B7" w14:textId="77777777" w:rsidR="00713772" w:rsidRDefault="00F60E6B">
            <w:pPr>
              <w:rPr>
                <w:rFonts w:hint="eastAsia"/>
              </w:rPr>
            </w:pPr>
            <w:r>
              <w:rPr>
                <w:rFonts w:ascii="Arial" w:eastAsia="Arial" w:hAnsi="Arial"/>
                <w:sz w:val="14"/>
              </w:rPr>
              <w:t>No vasopressor</w:t>
            </w:r>
          </w:p>
        </w:tc>
        <w:tc>
          <w:tcPr>
            <w:tcW w:w="1384" w:type="dxa"/>
            <w:vAlign w:val="center"/>
          </w:tcPr>
          <w:p w14:paraId="64A9C545" w14:textId="77777777" w:rsidR="00713772" w:rsidRDefault="00F60E6B">
            <w:pPr>
              <w:rPr>
                <w:rFonts w:hint="eastAsia"/>
              </w:rPr>
            </w:pPr>
            <w:r>
              <w:rPr>
                <w:rFonts w:ascii="Arial" w:eastAsia="Arial" w:hAnsi="Arial"/>
                <w:sz w:val="14"/>
              </w:rPr>
              <w:t>995</w:t>
            </w:r>
          </w:p>
        </w:tc>
        <w:tc>
          <w:tcPr>
            <w:tcW w:w="1384" w:type="dxa"/>
            <w:vAlign w:val="center"/>
          </w:tcPr>
          <w:p w14:paraId="6001C906" w14:textId="77777777" w:rsidR="00713772" w:rsidRDefault="00F60E6B">
            <w:pPr>
              <w:rPr>
                <w:rFonts w:hint="eastAsia"/>
              </w:rPr>
            </w:pPr>
            <w:r>
              <w:rPr>
                <w:rFonts w:ascii="Arial" w:eastAsia="Arial" w:hAnsi="Arial"/>
                <w:sz w:val="14"/>
              </w:rPr>
              <w:t>37</w:t>
            </w:r>
          </w:p>
        </w:tc>
        <w:tc>
          <w:tcPr>
            <w:tcW w:w="1384" w:type="dxa"/>
            <w:vAlign w:val="center"/>
          </w:tcPr>
          <w:p w14:paraId="3F89C6AB" w14:textId="77777777" w:rsidR="00713772" w:rsidRDefault="00F60E6B">
            <w:pPr>
              <w:rPr>
                <w:rFonts w:hint="eastAsia"/>
              </w:rPr>
            </w:pPr>
            <w:r>
              <w:rPr>
                <w:rFonts w:ascii="Arial" w:eastAsia="Arial" w:hAnsi="Arial"/>
                <w:sz w:val="14"/>
              </w:rPr>
              <w:t>958</w:t>
            </w:r>
          </w:p>
        </w:tc>
        <w:tc>
          <w:tcPr>
            <w:tcW w:w="1384" w:type="dxa"/>
            <w:vAlign w:val="center"/>
          </w:tcPr>
          <w:p w14:paraId="23975FA5" w14:textId="77777777" w:rsidR="00713772" w:rsidRDefault="00F60E6B">
            <w:pPr>
              <w:rPr>
                <w:rFonts w:hint="eastAsia"/>
              </w:rPr>
            </w:pPr>
            <w:r>
              <w:rPr>
                <w:rFonts w:ascii="Arial" w:eastAsia="Arial" w:hAnsi="Arial"/>
                <w:sz w:val="14"/>
              </w:rPr>
              <w:t>3.7%</w:t>
            </w:r>
          </w:p>
        </w:tc>
      </w:tr>
      <w:tr w:rsidR="00713772" w14:paraId="1ECD6ABD" w14:textId="77777777">
        <w:tc>
          <w:tcPr>
            <w:tcW w:w="1384" w:type="dxa"/>
            <w:vAlign w:val="center"/>
          </w:tcPr>
          <w:p w14:paraId="1D77E129" w14:textId="77777777" w:rsidR="00713772" w:rsidRDefault="00F60E6B">
            <w:pPr>
              <w:rPr>
                <w:rFonts w:hint="eastAsia"/>
              </w:rPr>
            </w:pPr>
            <w:r>
              <w:rPr>
                <w:rFonts w:ascii="Arial" w:eastAsia="Arial" w:hAnsi="Arial"/>
                <w:sz w:val="14"/>
              </w:rPr>
              <w:t>mech_vent_baseline</w:t>
            </w:r>
          </w:p>
        </w:tc>
        <w:tc>
          <w:tcPr>
            <w:tcW w:w="1384" w:type="dxa"/>
            <w:vAlign w:val="center"/>
          </w:tcPr>
          <w:p w14:paraId="1B05ACE7" w14:textId="77777777" w:rsidR="00713772" w:rsidRDefault="00F60E6B">
            <w:pPr>
              <w:rPr>
                <w:rFonts w:hint="eastAsia"/>
              </w:rPr>
            </w:pPr>
            <w:r>
              <w:rPr>
                <w:rFonts w:ascii="Arial" w:eastAsia="Arial" w:hAnsi="Arial"/>
                <w:sz w:val="14"/>
              </w:rPr>
              <w:t>0</w:t>
            </w:r>
          </w:p>
        </w:tc>
        <w:tc>
          <w:tcPr>
            <w:tcW w:w="1384" w:type="dxa"/>
            <w:vAlign w:val="center"/>
          </w:tcPr>
          <w:p w14:paraId="43C6D214" w14:textId="77777777" w:rsidR="00713772" w:rsidRDefault="00F60E6B">
            <w:pPr>
              <w:rPr>
                <w:rFonts w:hint="eastAsia"/>
              </w:rPr>
            </w:pPr>
            <w:r>
              <w:rPr>
                <w:rFonts w:ascii="Arial" w:eastAsia="Arial" w:hAnsi="Arial"/>
                <w:sz w:val="14"/>
              </w:rPr>
              <w:t>885</w:t>
            </w:r>
          </w:p>
        </w:tc>
        <w:tc>
          <w:tcPr>
            <w:tcW w:w="1384" w:type="dxa"/>
            <w:vAlign w:val="center"/>
          </w:tcPr>
          <w:p w14:paraId="3D761548" w14:textId="77777777" w:rsidR="00713772" w:rsidRDefault="00F60E6B">
            <w:pPr>
              <w:rPr>
                <w:rFonts w:hint="eastAsia"/>
              </w:rPr>
            </w:pPr>
            <w:r>
              <w:rPr>
                <w:rFonts w:ascii="Arial" w:eastAsia="Arial" w:hAnsi="Arial"/>
                <w:sz w:val="14"/>
              </w:rPr>
              <w:t>40</w:t>
            </w:r>
          </w:p>
        </w:tc>
        <w:tc>
          <w:tcPr>
            <w:tcW w:w="1384" w:type="dxa"/>
            <w:vAlign w:val="center"/>
          </w:tcPr>
          <w:p w14:paraId="761B3C60" w14:textId="77777777" w:rsidR="00713772" w:rsidRDefault="00F60E6B">
            <w:pPr>
              <w:rPr>
                <w:rFonts w:hint="eastAsia"/>
              </w:rPr>
            </w:pPr>
            <w:r>
              <w:rPr>
                <w:rFonts w:ascii="Arial" w:eastAsia="Arial" w:hAnsi="Arial"/>
                <w:sz w:val="14"/>
              </w:rPr>
              <w:t>845</w:t>
            </w:r>
          </w:p>
        </w:tc>
        <w:tc>
          <w:tcPr>
            <w:tcW w:w="1384" w:type="dxa"/>
            <w:vAlign w:val="center"/>
          </w:tcPr>
          <w:p w14:paraId="0DE82B2F" w14:textId="77777777" w:rsidR="00713772" w:rsidRDefault="00F60E6B">
            <w:pPr>
              <w:rPr>
                <w:rFonts w:hint="eastAsia"/>
              </w:rPr>
            </w:pPr>
            <w:r>
              <w:rPr>
                <w:rFonts w:ascii="Arial" w:eastAsia="Arial" w:hAnsi="Arial"/>
                <w:sz w:val="14"/>
              </w:rPr>
              <w:t>4.5%</w:t>
            </w:r>
          </w:p>
        </w:tc>
      </w:tr>
      <w:tr w:rsidR="00713772" w14:paraId="1F0388B6" w14:textId="77777777">
        <w:tc>
          <w:tcPr>
            <w:tcW w:w="1384" w:type="dxa"/>
            <w:vAlign w:val="center"/>
          </w:tcPr>
          <w:p w14:paraId="4984A522" w14:textId="77777777" w:rsidR="00713772" w:rsidRDefault="00F60E6B">
            <w:pPr>
              <w:rPr>
                <w:rFonts w:hint="eastAsia"/>
              </w:rPr>
            </w:pPr>
            <w:r>
              <w:rPr>
                <w:rFonts w:ascii="Arial" w:eastAsia="Arial" w:hAnsi="Arial"/>
                <w:sz w:val="14"/>
              </w:rPr>
              <w:t>mech_vent_baseline</w:t>
            </w:r>
          </w:p>
        </w:tc>
        <w:tc>
          <w:tcPr>
            <w:tcW w:w="1384" w:type="dxa"/>
            <w:vAlign w:val="center"/>
          </w:tcPr>
          <w:p w14:paraId="00BFE657" w14:textId="77777777" w:rsidR="00713772" w:rsidRDefault="00F60E6B">
            <w:pPr>
              <w:rPr>
                <w:rFonts w:hint="eastAsia"/>
              </w:rPr>
            </w:pPr>
            <w:r>
              <w:rPr>
                <w:rFonts w:ascii="Arial" w:eastAsia="Arial" w:hAnsi="Arial"/>
                <w:sz w:val="14"/>
              </w:rPr>
              <w:t>1</w:t>
            </w:r>
          </w:p>
        </w:tc>
        <w:tc>
          <w:tcPr>
            <w:tcW w:w="1384" w:type="dxa"/>
            <w:vAlign w:val="center"/>
          </w:tcPr>
          <w:p w14:paraId="5CF45B0A" w14:textId="77777777" w:rsidR="00713772" w:rsidRDefault="00F60E6B">
            <w:pPr>
              <w:rPr>
                <w:rFonts w:hint="eastAsia"/>
              </w:rPr>
            </w:pPr>
            <w:r>
              <w:rPr>
                <w:rFonts w:ascii="Arial" w:eastAsia="Arial" w:hAnsi="Arial"/>
                <w:sz w:val="14"/>
              </w:rPr>
              <w:t>423</w:t>
            </w:r>
          </w:p>
        </w:tc>
        <w:tc>
          <w:tcPr>
            <w:tcW w:w="1384" w:type="dxa"/>
            <w:vAlign w:val="center"/>
          </w:tcPr>
          <w:p w14:paraId="25557AC2" w14:textId="77777777" w:rsidR="00713772" w:rsidRDefault="00F60E6B">
            <w:pPr>
              <w:rPr>
                <w:rFonts w:hint="eastAsia"/>
              </w:rPr>
            </w:pPr>
            <w:r>
              <w:rPr>
                <w:rFonts w:ascii="Arial" w:eastAsia="Arial" w:hAnsi="Arial"/>
                <w:sz w:val="14"/>
              </w:rPr>
              <w:t>40</w:t>
            </w:r>
          </w:p>
        </w:tc>
        <w:tc>
          <w:tcPr>
            <w:tcW w:w="1384" w:type="dxa"/>
            <w:vAlign w:val="center"/>
          </w:tcPr>
          <w:p w14:paraId="5B532789" w14:textId="77777777" w:rsidR="00713772" w:rsidRDefault="00F60E6B">
            <w:pPr>
              <w:rPr>
                <w:rFonts w:hint="eastAsia"/>
              </w:rPr>
            </w:pPr>
            <w:r>
              <w:rPr>
                <w:rFonts w:ascii="Arial" w:eastAsia="Arial" w:hAnsi="Arial"/>
                <w:sz w:val="14"/>
              </w:rPr>
              <w:t>383</w:t>
            </w:r>
          </w:p>
        </w:tc>
        <w:tc>
          <w:tcPr>
            <w:tcW w:w="1384" w:type="dxa"/>
            <w:vAlign w:val="center"/>
          </w:tcPr>
          <w:p w14:paraId="2020A26A" w14:textId="77777777" w:rsidR="00713772" w:rsidRDefault="00F60E6B">
            <w:pPr>
              <w:rPr>
                <w:rFonts w:hint="eastAsia"/>
              </w:rPr>
            </w:pPr>
            <w:r>
              <w:rPr>
                <w:rFonts w:ascii="Arial" w:eastAsia="Arial" w:hAnsi="Arial"/>
                <w:sz w:val="14"/>
              </w:rPr>
              <w:t>9.5%</w:t>
            </w:r>
          </w:p>
        </w:tc>
      </w:tr>
      <w:tr w:rsidR="00713772" w14:paraId="7F455376" w14:textId="77777777">
        <w:tc>
          <w:tcPr>
            <w:tcW w:w="1384" w:type="dxa"/>
            <w:vAlign w:val="center"/>
          </w:tcPr>
          <w:p w14:paraId="65A07D8A" w14:textId="77777777" w:rsidR="00713772" w:rsidRDefault="00F60E6B">
            <w:pPr>
              <w:rPr>
                <w:rFonts w:hint="eastAsia"/>
              </w:rPr>
            </w:pPr>
            <w:r>
              <w:rPr>
                <w:rFonts w:ascii="Arial" w:eastAsia="Arial" w:hAnsi="Arial"/>
                <w:sz w:val="14"/>
              </w:rPr>
              <w:t>rrt_baseline</w:t>
            </w:r>
          </w:p>
        </w:tc>
        <w:tc>
          <w:tcPr>
            <w:tcW w:w="1384" w:type="dxa"/>
            <w:vAlign w:val="center"/>
          </w:tcPr>
          <w:p w14:paraId="58FD05A7" w14:textId="77777777" w:rsidR="00713772" w:rsidRDefault="00F60E6B">
            <w:pPr>
              <w:rPr>
                <w:rFonts w:hint="eastAsia"/>
              </w:rPr>
            </w:pPr>
            <w:r>
              <w:rPr>
                <w:rFonts w:ascii="Arial" w:eastAsia="Arial" w:hAnsi="Arial"/>
                <w:sz w:val="14"/>
              </w:rPr>
              <w:t>0</w:t>
            </w:r>
          </w:p>
        </w:tc>
        <w:tc>
          <w:tcPr>
            <w:tcW w:w="1384" w:type="dxa"/>
            <w:vAlign w:val="center"/>
          </w:tcPr>
          <w:p w14:paraId="7DCEAE6E" w14:textId="77777777" w:rsidR="00713772" w:rsidRDefault="00F60E6B">
            <w:pPr>
              <w:rPr>
                <w:rFonts w:hint="eastAsia"/>
              </w:rPr>
            </w:pPr>
            <w:r>
              <w:rPr>
                <w:rFonts w:ascii="Arial" w:eastAsia="Arial" w:hAnsi="Arial"/>
                <w:sz w:val="14"/>
              </w:rPr>
              <w:t>1,231</w:t>
            </w:r>
          </w:p>
        </w:tc>
        <w:tc>
          <w:tcPr>
            <w:tcW w:w="1384" w:type="dxa"/>
            <w:vAlign w:val="center"/>
          </w:tcPr>
          <w:p w14:paraId="7D06BF33" w14:textId="77777777" w:rsidR="00713772" w:rsidRDefault="00F60E6B">
            <w:pPr>
              <w:rPr>
                <w:rFonts w:hint="eastAsia"/>
              </w:rPr>
            </w:pPr>
            <w:r>
              <w:rPr>
                <w:rFonts w:ascii="Arial" w:eastAsia="Arial" w:hAnsi="Arial"/>
                <w:sz w:val="14"/>
              </w:rPr>
              <w:t>76</w:t>
            </w:r>
          </w:p>
        </w:tc>
        <w:tc>
          <w:tcPr>
            <w:tcW w:w="1384" w:type="dxa"/>
            <w:vAlign w:val="center"/>
          </w:tcPr>
          <w:p w14:paraId="06E1F081" w14:textId="77777777" w:rsidR="00713772" w:rsidRDefault="00F60E6B">
            <w:pPr>
              <w:rPr>
                <w:rFonts w:hint="eastAsia"/>
              </w:rPr>
            </w:pPr>
            <w:r>
              <w:rPr>
                <w:rFonts w:ascii="Arial" w:eastAsia="Arial" w:hAnsi="Arial"/>
                <w:sz w:val="14"/>
              </w:rPr>
              <w:t>1,155</w:t>
            </w:r>
          </w:p>
        </w:tc>
        <w:tc>
          <w:tcPr>
            <w:tcW w:w="1384" w:type="dxa"/>
            <w:vAlign w:val="center"/>
          </w:tcPr>
          <w:p w14:paraId="24D44AC6" w14:textId="77777777" w:rsidR="00713772" w:rsidRDefault="00F60E6B">
            <w:pPr>
              <w:rPr>
                <w:rFonts w:hint="eastAsia"/>
              </w:rPr>
            </w:pPr>
            <w:r>
              <w:rPr>
                <w:rFonts w:ascii="Arial" w:eastAsia="Arial" w:hAnsi="Arial"/>
                <w:sz w:val="14"/>
              </w:rPr>
              <w:t>6.2%</w:t>
            </w:r>
          </w:p>
        </w:tc>
      </w:tr>
      <w:tr w:rsidR="00713772" w14:paraId="77F5B04F" w14:textId="77777777">
        <w:tc>
          <w:tcPr>
            <w:tcW w:w="1384" w:type="dxa"/>
            <w:vAlign w:val="center"/>
          </w:tcPr>
          <w:p w14:paraId="219FC54A" w14:textId="77777777" w:rsidR="00713772" w:rsidRDefault="00F60E6B">
            <w:pPr>
              <w:rPr>
                <w:rFonts w:hint="eastAsia"/>
              </w:rPr>
            </w:pPr>
            <w:r>
              <w:rPr>
                <w:rFonts w:ascii="Arial" w:eastAsia="Arial" w:hAnsi="Arial"/>
                <w:sz w:val="14"/>
              </w:rPr>
              <w:t>rrt_baseline</w:t>
            </w:r>
          </w:p>
        </w:tc>
        <w:tc>
          <w:tcPr>
            <w:tcW w:w="1384" w:type="dxa"/>
            <w:vAlign w:val="center"/>
          </w:tcPr>
          <w:p w14:paraId="09605F42" w14:textId="77777777" w:rsidR="00713772" w:rsidRDefault="00F60E6B">
            <w:pPr>
              <w:rPr>
                <w:rFonts w:hint="eastAsia"/>
              </w:rPr>
            </w:pPr>
            <w:r>
              <w:rPr>
                <w:rFonts w:ascii="Arial" w:eastAsia="Arial" w:hAnsi="Arial"/>
                <w:sz w:val="14"/>
              </w:rPr>
              <w:t>1</w:t>
            </w:r>
          </w:p>
        </w:tc>
        <w:tc>
          <w:tcPr>
            <w:tcW w:w="1384" w:type="dxa"/>
            <w:vAlign w:val="center"/>
          </w:tcPr>
          <w:p w14:paraId="5133235E" w14:textId="77777777" w:rsidR="00713772" w:rsidRDefault="00F60E6B">
            <w:pPr>
              <w:rPr>
                <w:rFonts w:hint="eastAsia"/>
              </w:rPr>
            </w:pPr>
            <w:r>
              <w:rPr>
                <w:rFonts w:ascii="Arial" w:eastAsia="Arial" w:hAnsi="Arial"/>
                <w:sz w:val="14"/>
              </w:rPr>
              <w:t>77</w:t>
            </w:r>
          </w:p>
        </w:tc>
        <w:tc>
          <w:tcPr>
            <w:tcW w:w="1384" w:type="dxa"/>
            <w:vAlign w:val="center"/>
          </w:tcPr>
          <w:p w14:paraId="31E0B66D" w14:textId="77777777" w:rsidR="00713772" w:rsidRDefault="00F60E6B">
            <w:pPr>
              <w:rPr>
                <w:rFonts w:hint="eastAsia"/>
              </w:rPr>
            </w:pPr>
            <w:r>
              <w:rPr>
                <w:rFonts w:ascii="Arial" w:eastAsia="Arial" w:hAnsi="Arial"/>
                <w:sz w:val="14"/>
              </w:rPr>
              <w:t>4</w:t>
            </w:r>
          </w:p>
        </w:tc>
        <w:tc>
          <w:tcPr>
            <w:tcW w:w="1384" w:type="dxa"/>
            <w:vAlign w:val="center"/>
          </w:tcPr>
          <w:p w14:paraId="14C32EF2" w14:textId="77777777" w:rsidR="00713772" w:rsidRDefault="00F60E6B">
            <w:pPr>
              <w:rPr>
                <w:rFonts w:hint="eastAsia"/>
              </w:rPr>
            </w:pPr>
            <w:r>
              <w:rPr>
                <w:rFonts w:ascii="Arial" w:eastAsia="Arial" w:hAnsi="Arial"/>
                <w:sz w:val="14"/>
              </w:rPr>
              <w:t>73</w:t>
            </w:r>
          </w:p>
        </w:tc>
        <w:tc>
          <w:tcPr>
            <w:tcW w:w="1384" w:type="dxa"/>
            <w:vAlign w:val="center"/>
          </w:tcPr>
          <w:p w14:paraId="1EECA7FF" w14:textId="77777777" w:rsidR="00713772" w:rsidRDefault="00F60E6B">
            <w:pPr>
              <w:rPr>
                <w:rFonts w:hint="eastAsia"/>
              </w:rPr>
            </w:pPr>
            <w:r>
              <w:rPr>
                <w:rFonts w:ascii="Arial" w:eastAsia="Arial" w:hAnsi="Arial"/>
                <w:sz w:val="14"/>
              </w:rPr>
              <w:t>5.2%</w:t>
            </w:r>
          </w:p>
        </w:tc>
      </w:tr>
    </w:tbl>
    <w:p w14:paraId="2779BC43" w14:textId="77777777" w:rsidR="00713772" w:rsidRDefault="00F60E6B">
      <w:pPr>
        <w:spacing w:after="80"/>
        <w:rPr>
          <w:rFonts w:hint="eastAsia"/>
        </w:rPr>
      </w:pPr>
      <w:r>
        <w:rPr>
          <w:rFonts w:ascii="Arial" w:eastAsia="Arial" w:hAnsi="Arial"/>
          <w:sz w:val="18"/>
        </w:rPr>
        <w:t>The table summarizes treatment initiation during 6–&lt;48 hours after ICU admission across selected baseline strata.</w:t>
      </w:r>
    </w:p>
    <w:p w14:paraId="0C290C20" w14:textId="77777777" w:rsidR="00C36759" w:rsidRPr="001D1E86" w:rsidRDefault="00C36759" w:rsidP="007007F8">
      <w:pPr>
        <w:keepNext/>
        <w:spacing w:line="360" w:lineRule="auto"/>
        <w:rPr>
          <w:rFonts w:ascii="Times New Roman" w:hAnsi="Times New Roman" w:cs="Times New Roman"/>
          <w:b/>
          <w:bCs/>
          <w:sz w:val="24"/>
          <w:szCs w:val="24"/>
        </w:rPr>
      </w:pPr>
      <w:r>
        <w:rPr>
          <w:rFonts w:ascii="Arial" w:eastAsia="Arial" w:hAnsi="Arial"/>
          <w:sz w:val="20"/>
        </w:rPr>
        <w:t>Table S10. Artificial censoring by strategy group within the clone-censor-reweight framework</w:t>
      </w:r>
    </w:p>
    <w:tbl>
      <w:tblPr>
        <w:tblStyle w:val="a3"/>
        <w:tblW w:w="0" w:type="auto"/>
        <w:tblLook w:val="04A0" w:firstRow="1" w:lastRow="0" w:firstColumn="1" w:lastColumn="0" w:noHBand="0" w:noVBand="1"/>
      </w:tblPr>
      <w:tblGrid>
        <w:gridCol w:w="2073"/>
        <w:gridCol w:w="887"/>
        <w:gridCol w:w="942"/>
        <w:gridCol w:w="893"/>
        <w:gridCol w:w="1057"/>
        <w:gridCol w:w="2444"/>
      </w:tblGrid>
      <w:tr w:rsidR="00E51587" w:rsidRPr="001D1E86" w14:paraId="72F37181" w14:textId="77777777" w:rsidTr="00E51587">
        <w:trPr>
          <w:trHeight w:val="280"/>
          <w:tblHeader/>
        </w:trPr>
        <w:tc>
          <w:tcPr>
            <w:tcW w:w="2219" w:type="dxa"/>
            <w:noWrap/>
            <w:vAlign w:val="center"/>
            <w:hideMark/>
          </w:tcPr>
          <w:p w14:paraId="1DC2CFB4" w14:textId="77777777" w:rsidR="00713772" w:rsidRDefault="00F60E6B">
            <w:pPr>
              <w:rPr>
                <w:rFonts w:hint="eastAsia"/>
              </w:rPr>
            </w:pPr>
            <w:r>
              <w:rPr>
                <w:rFonts w:ascii="Arial" w:eastAsia="Arial" w:hAnsi="Arial"/>
                <w:b/>
                <w:sz w:val="16"/>
              </w:rPr>
              <w:t>Strategy</w:t>
            </w:r>
          </w:p>
        </w:tc>
        <w:tc>
          <w:tcPr>
            <w:tcW w:w="939" w:type="dxa"/>
            <w:noWrap/>
            <w:vAlign w:val="center"/>
            <w:hideMark/>
          </w:tcPr>
          <w:p w14:paraId="55A6FDCA" w14:textId="77777777" w:rsidR="00713772" w:rsidRDefault="00F60E6B">
            <w:pPr>
              <w:rPr>
                <w:rFonts w:hint="eastAsia"/>
              </w:rPr>
            </w:pPr>
            <w:r>
              <w:rPr>
                <w:rFonts w:ascii="Arial" w:eastAsia="Arial" w:hAnsi="Arial"/>
                <w:b/>
                <w:sz w:val="16"/>
              </w:rPr>
              <w:t>Total clones</w:t>
            </w:r>
          </w:p>
        </w:tc>
        <w:tc>
          <w:tcPr>
            <w:tcW w:w="939" w:type="dxa"/>
            <w:noWrap/>
            <w:vAlign w:val="center"/>
            <w:hideMark/>
          </w:tcPr>
          <w:p w14:paraId="026319AF" w14:textId="77777777" w:rsidR="00713772" w:rsidRDefault="00F60E6B">
            <w:pPr>
              <w:rPr>
                <w:rFonts w:hint="eastAsia"/>
              </w:rPr>
            </w:pPr>
            <w:r>
              <w:rPr>
                <w:rFonts w:ascii="Arial" w:eastAsia="Arial" w:hAnsi="Arial"/>
                <w:b/>
                <w:sz w:val="16"/>
              </w:rPr>
              <w:t>Compliers (n)</w:t>
            </w:r>
          </w:p>
        </w:tc>
        <w:tc>
          <w:tcPr>
            <w:tcW w:w="939" w:type="dxa"/>
            <w:noWrap/>
            <w:vAlign w:val="center"/>
            <w:hideMark/>
          </w:tcPr>
          <w:p w14:paraId="2EDD063F" w14:textId="77777777" w:rsidR="00713772" w:rsidRDefault="00F60E6B">
            <w:pPr>
              <w:rPr>
                <w:rFonts w:hint="eastAsia"/>
              </w:rPr>
            </w:pPr>
            <w:r>
              <w:rPr>
                <w:rFonts w:ascii="Arial" w:eastAsia="Arial" w:hAnsi="Arial"/>
                <w:b/>
                <w:sz w:val="16"/>
              </w:rPr>
              <w:t>Deviators (n)</w:t>
            </w:r>
          </w:p>
        </w:tc>
        <w:tc>
          <w:tcPr>
            <w:tcW w:w="986" w:type="dxa"/>
            <w:noWrap/>
            <w:vAlign w:val="center"/>
            <w:hideMark/>
          </w:tcPr>
          <w:p w14:paraId="70457727" w14:textId="77777777" w:rsidR="00713772" w:rsidRDefault="00F60E6B">
            <w:pPr>
              <w:rPr>
                <w:rFonts w:hint="eastAsia"/>
              </w:rPr>
            </w:pPr>
            <w:r>
              <w:rPr>
                <w:rFonts w:ascii="Arial" w:eastAsia="Arial" w:hAnsi="Arial"/>
                <w:b/>
                <w:sz w:val="16"/>
              </w:rPr>
              <w:t>Deviation %</w:t>
            </w:r>
          </w:p>
        </w:tc>
        <w:tc>
          <w:tcPr>
            <w:tcW w:w="2618" w:type="dxa"/>
            <w:noWrap/>
            <w:vAlign w:val="center"/>
            <w:hideMark/>
          </w:tcPr>
          <w:p w14:paraId="33F902F6" w14:textId="77777777" w:rsidR="00713772" w:rsidRDefault="00F60E6B">
            <w:pPr>
              <w:rPr>
                <w:rFonts w:hint="eastAsia"/>
              </w:rPr>
            </w:pPr>
            <w:r>
              <w:rPr>
                <w:rFonts w:ascii="Arial" w:eastAsia="Arial" w:hAnsi="Arial"/>
                <w:b/>
                <w:sz w:val="16"/>
              </w:rPr>
              <w:t>Censoring time</w:t>
            </w:r>
          </w:p>
        </w:tc>
      </w:tr>
      <w:tr w:rsidR="00E51587" w:rsidRPr="001D1E86" w14:paraId="72FE7566" w14:textId="77777777" w:rsidTr="00E51587">
        <w:trPr>
          <w:trHeight w:val="280"/>
        </w:trPr>
        <w:tc>
          <w:tcPr>
            <w:tcW w:w="2219" w:type="dxa"/>
            <w:noWrap/>
            <w:vAlign w:val="center"/>
            <w:hideMark/>
          </w:tcPr>
          <w:p w14:paraId="00564F6A" w14:textId="77777777" w:rsidR="00713772" w:rsidRDefault="00F60E6B">
            <w:pPr>
              <w:rPr>
                <w:rFonts w:hint="eastAsia"/>
              </w:rPr>
            </w:pPr>
            <w:r>
              <w:rPr>
                <w:rFonts w:ascii="Arial" w:eastAsia="Arial" w:hAnsi="Arial"/>
                <w:sz w:val="16"/>
              </w:rPr>
              <w:t>A (initiate albumin 6–&lt;48h)</w:t>
            </w:r>
          </w:p>
        </w:tc>
        <w:tc>
          <w:tcPr>
            <w:tcW w:w="939" w:type="dxa"/>
            <w:noWrap/>
            <w:vAlign w:val="center"/>
            <w:hideMark/>
          </w:tcPr>
          <w:p w14:paraId="0A313834" w14:textId="77777777" w:rsidR="00713772" w:rsidRDefault="00F60E6B">
            <w:pPr>
              <w:rPr>
                <w:rFonts w:hint="eastAsia"/>
              </w:rPr>
            </w:pPr>
            <w:r>
              <w:rPr>
                <w:rFonts w:ascii="Arial" w:eastAsia="Arial" w:hAnsi="Arial"/>
                <w:sz w:val="16"/>
              </w:rPr>
              <w:t>1,308</w:t>
            </w:r>
          </w:p>
        </w:tc>
        <w:tc>
          <w:tcPr>
            <w:tcW w:w="939" w:type="dxa"/>
            <w:noWrap/>
            <w:vAlign w:val="center"/>
            <w:hideMark/>
          </w:tcPr>
          <w:p w14:paraId="1D45DA31" w14:textId="77777777" w:rsidR="00713772" w:rsidRDefault="00F60E6B">
            <w:pPr>
              <w:rPr>
                <w:rFonts w:hint="eastAsia"/>
              </w:rPr>
            </w:pPr>
            <w:r>
              <w:rPr>
                <w:rFonts w:ascii="Arial" w:eastAsia="Arial" w:hAnsi="Arial"/>
                <w:sz w:val="16"/>
              </w:rPr>
              <w:t>80</w:t>
            </w:r>
          </w:p>
        </w:tc>
        <w:tc>
          <w:tcPr>
            <w:tcW w:w="939" w:type="dxa"/>
            <w:noWrap/>
            <w:vAlign w:val="center"/>
            <w:hideMark/>
          </w:tcPr>
          <w:p w14:paraId="1BD04D9B" w14:textId="77777777" w:rsidR="00713772" w:rsidRDefault="00F60E6B">
            <w:pPr>
              <w:rPr>
                <w:rFonts w:hint="eastAsia"/>
              </w:rPr>
            </w:pPr>
            <w:r>
              <w:rPr>
                <w:rFonts w:ascii="Arial" w:eastAsia="Arial" w:hAnsi="Arial"/>
                <w:sz w:val="16"/>
              </w:rPr>
              <w:t>1,228</w:t>
            </w:r>
          </w:p>
        </w:tc>
        <w:tc>
          <w:tcPr>
            <w:tcW w:w="986" w:type="dxa"/>
            <w:noWrap/>
            <w:vAlign w:val="center"/>
            <w:hideMark/>
          </w:tcPr>
          <w:p w14:paraId="213DE64D" w14:textId="77777777" w:rsidR="00713772" w:rsidRDefault="00F60E6B">
            <w:pPr>
              <w:rPr>
                <w:rFonts w:hint="eastAsia"/>
              </w:rPr>
            </w:pPr>
            <w:r>
              <w:rPr>
                <w:rFonts w:ascii="Arial" w:eastAsia="Arial" w:hAnsi="Arial"/>
                <w:sz w:val="16"/>
              </w:rPr>
              <w:t>93.9%</w:t>
            </w:r>
          </w:p>
        </w:tc>
        <w:tc>
          <w:tcPr>
            <w:tcW w:w="2618" w:type="dxa"/>
            <w:noWrap/>
            <w:vAlign w:val="center"/>
            <w:hideMark/>
          </w:tcPr>
          <w:p w14:paraId="5EB8CF88" w14:textId="77777777" w:rsidR="00713772" w:rsidRDefault="00F60E6B">
            <w:pPr>
              <w:rPr>
                <w:rFonts w:hint="eastAsia"/>
              </w:rPr>
            </w:pPr>
            <w:r>
              <w:rPr>
                <w:rFonts w:ascii="Arial" w:eastAsia="Arial" w:hAnsi="Arial"/>
                <w:sz w:val="16"/>
              </w:rPr>
              <w:t>42h after landmark (fixed)</w:t>
            </w:r>
          </w:p>
        </w:tc>
      </w:tr>
      <w:tr w:rsidR="00E51587" w:rsidRPr="001D1E86" w14:paraId="01380BD0" w14:textId="77777777" w:rsidTr="00E51587">
        <w:trPr>
          <w:trHeight w:val="280"/>
        </w:trPr>
        <w:tc>
          <w:tcPr>
            <w:tcW w:w="2219" w:type="dxa"/>
            <w:noWrap/>
            <w:vAlign w:val="center"/>
            <w:hideMark/>
          </w:tcPr>
          <w:p w14:paraId="26EABC3F" w14:textId="77777777" w:rsidR="00713772" w:rsidRDefault="00F60E6B">
            <w:pPr>
              <w:rPr>
                <w:rFonts w:hint="eastAsia"/>
              </w:rPr>
            </w:pPr>
            <w:r>
              <w:rPr>
                <w:rFonts w:ascii="Arial" w:eastAsia="Arial" w:hAnsi="Arial"/>
                <w:sz w:val="16"/>
              </w:rPr>
              <w:t>B (avoid albumin 6–&lt;48h)</w:t>
            </w:r>
          </w:p>
        </w:tc>
        <w:tc>
          <w:tcPr>
            <w:tcW w:w="939" w:type="dxa"/>
            <w:noWrap/>
            <w:vAlign w:val="center"/>
            <w:hideMark/>
          </w:tcPr>
          <w:p w14:paraId="16448FD6" w14:textId="77777777" w:rsidR="00713772" w:rsidRDefault="00F60E6B">
            <w:pPr>
              <w:rPr>
                <w:rFonts w:hint="eastAsia"/>
              </w:rPr>
            </w:pPr>
            <w:r>
              <w:rPr>
                <w:rFonts w:ascii="Arial" w:eastAsia="Arial" w:hAnsi="Arial"/>
                <w:sz w:val="16"/>
              </w:rPr>
              <w:t>1,308</w:t>
            </w:r>
          </w:p>
        </w:tc>
        <w:tc>
          <w:tcPr>
            <w:tcW w:w="939" w:type="dxa"/>
            <w:noWrap/>
            <w:vAlign w:val="center"/>
            <w:hideMark/>
          </w:tcPr>
          <w:p w14:paraId="5F4EBB23" w14:textId="77777777" w:rsidR="00713772" w:rsidRDefault="00F60E6B">
            <w:pPr>
              <w:rPr>
                <w:rFonts w:hint="eastAsia"/>
              </w:rPr>
            </w:pPr>
            <w:r>
              <w:rPr>
                <w:rFonts w:ascii="Arial" w:eastAsia="Arial" w:hAnsi="Arial"/>
                <w:sz w:val="16"/>
              </w:rPr>
              <w:t>1,228</w:t>
            </w:r>
          </w:p>
        </w:tc>
        <w:tc>
          <w:tcPr>
            <w:tcW w:w="939" w:type="dxa"/>
            <w:noWrap/>
            <w:vAlign w:val="center"/>
            <w:hideMark/>
          </w:tcPr>
          <w:p w14:paraId="6A6E28F8" w14:textId="77777777" w:rsidR="00713772" w:rsidRDefault="00F60E6B">
            <w:pPr>
              <w:rPr>
                <w:rFonts w:hint="eastAsia"/>
              </w:rPr>
            </w:pPr>
            <w:r>
              <w:rPr>
                <w:rFonts w:ascii="Arial" w:eastAsia="Arial" w:hAnsi="Arial"/>
                <w:sz w:val="16"/>
              </w:rPr>
              <w:t>80</w:t>
            </w:r>
          </w:p>
        </w:tc>
        <w:tc>
          <w:tcPr>
            <w:tcW w:w="986" w:type="dxa"/>
            <w:noWrap/>
            <w:vAlign w:val="center"/>
            <w:hideMark/>
          </w:tcPr>
          <w:p w14:paraId="1F26AA95" w14:textId="77777777" w:rsidR="00713772" w:rsidRDefault="00F60E6B">
            <w:pPr>
              <w:rPr>
                <w:rFonts w:hint="eastAsia"/>
              </w:rPr>
            </w:pPr>
            <w:r>
              <w:rPr>
                <w:rFonts w:ascii="Arial" w:eastAsia="Arial" w:hAnsi="Arial"/>
                <w:sz w:val="16"/>
              </w:rPr>
              <w:t>6.1%</w:t>
            </w:r>
          </w:p>
        </w:tc>
        <w:tc>
          <w:tcPr>
            <w:tcW w:w="2618" w:type="dxa"/>
            <w:noWrap/>
            <w:vAlign w:val="center"/>
            <w:hideMark/>
          </w:tcPr>
          <w:p w14:paraId="296ACC9A" w14:textId="77777777" w:rsidR="00713772" w:rsidRDefault="00F60E6B">
            <w:pPr>
              <w:rPr>
                <w:rFonts w:hint="eastAsia"/>
              </w:rPr>
            </w:pPr>
            <w:r>
              <w:rPr>
                <w:rFonts w:ascii="Arial" w:eastAsia="Arial" w:hAnsi="Arial"/>
                <w:sz w:val="16"/>
              </w:rPr>
              <w:t>Median 9.2 (IQR 5.2–20.7) h after landmark</w:t>
            </w:r>
          </w:p>
        </w:tc>
      </w:tr>
    </w:tbl>
    <w:p w14:paraId="5E29D233" w14:textId="77777777" w:rsidR="00F454BC" w:rsidRPr="001D1E86" w:rsidRDefault="00F454BC" w:rsidP="007007F8">
      <w:pPr>
        <w:spacing w:line="360" w:lineRule="auto"/>
        <w:rPr>
          <w:rFonts w:ascii="Times New Roman" w:hAnsi="Times New Roman" w:cs="Times New Roman"/>
          <w:sz w:val="24"/>
          <w:szCs w:val="24"/>
        </w:rPr>
      </w:pPr>
    </w:p>
    <w:p w14:paraId="04383008" w14:textId="77777777" w:rsidR="00713772" w:rsidRDefault="00F60E6B">
      <w:pPr>
        <w:keepNext/>
        <w:spacing w:after="80"/>
        <w:rPr>
          <w:rFonts w:hint="eastAsia"/>
        </w:rPr>
      </w:pPr>
      <w:r>
        <w:rPr>
          <w:rFonts w:ascii="Arial" w:eastAsia="Arial" w:hAnsi="Arial"/>
          <w:b/>
          <w:sz w:val="18"/>
        </w:rPr>
        <w:t>Table S11.</w:t>
      </w:r>
      <w:r>
        <w:rPr>
          <w:rFonts w:ascii="Arial" w:eastAsia="Arial" w:hAnsi="Arial"/>
          <w:sz w:val="18"/>
        </w:rPr>
        <w:t xml:space="preserve"> Stabilized inverse probability weight diagnostics</w:t>
      </w:r>
    </w:p>
    <w:tbl>
      <w:tblPr>
        <w:tblStyle w:val="a3"/>
        <w:tblW w:w="0" w:type="auto"/>
        <w:tblLook w:val="04A0" w:firstRow="1" w:lastRow="0" w:firstColumn="1" w:lastColumn="0" w:noHBand="0" w:noVBand="1"/>
      </w:tblPr>
      <w:tblGrid>
        <w:gridCol w:w="1034"/>
        <w:gridCol w:w="1028"/>
        <w:gridCol w:w="1029"/>
        <w:gridCol w:w="1028"/>
        <w:gridCol w:w="1035"/>
        <w:gridCol w:w="1088"/>
        <w:gridCol w:w="1027"/>
        <w:gridCol w:w="1027"/>
      </w:tblGrid>
      <w:tr w:rsidR="00713772" w14:paraId="40033249" w14:textId="77777777">
        <w:trPr>
          <w:tblHeader/>
        </w:trPr>
        <w:tc>
          <w:tcPr>
            <w:tcW w:w="1038" w:type="dxa"/>
            <w:vAlign w:val="center"/>
          </w:tcPr>
          <w:p w14:paraId="7A9766A3" w14:textId="77777777" w:rsidR="00713772" w:rsidRDefault="00F60E6B">
            <w:pPr>
              <w:rPr>
                <w:rFonts w:hint="eastAsia"/>
              </w:rPr>
            </w:pPr>
            <w:r>
              <w:rPr>
                <w:rFonts w:ascii="Arial" w:eastAsia="Arial" w:hAnsi="Arial"/>
                <w:b/>
                <w:sz w:val="14"/>
              </w:rPr>
              <w:t>Imputation</w:t>
            </w:r>
          </w:p>
        </w:tc>
        <w:tc>
          <w:tcPr>
            <w:tcW w:w="1038" w:type="dxa"/>
            <w:vAlign w:val="center"/>
          </w:tcPr>
          <w:p w14:paraId="1D498336" w14:textId="77777777" w:rsidR="00713772" w:rsidRDefault="00F60E6B">
            <w:pPr>
              <w:rPr>
                <w:rFonts w:hint="eastAsia"/>
              </w:rPr>
            </w:pPr>
            <w:r>
              <w:rPr>
                <w:rFonts w:ascii="Arial" w:eastAsia="Arial" w:hAnsi="Arial"/>
                <w:b/>
                <w:sz w:val="14"/>
              </w:rPr>
              <w:t>Weight p1</w:t>
            </w:r>
          </w:p>
        </w:tc>
        <w:tc>
          <w:tcPr>
            <w:tcW w:w="1038" w:type="dxa"/>
            <w:vAlign w:val="center"/>
          </w:tcPr>
          <w:p w14:paraId="283B7C2B" w14:textId="77777777" w:rsidR="00713772" w:rsidRDefault="00F60E6B">
            <w:pPr>
              <w:rPr>
                <w:rFonts w:hint="eastAsia"/>
              </w:rPr>
            </w:pPr>
            <w:r>
              <w:rPr>
                <w:rFonts w:ascii="Arial" w:eastAsia="Arial" w:hAnsi="Arial"/>
                <w:b/>
                <w:sz w:val="14"/>
              </w:rPr>
              <w:t>Weight median</w:t>
            </w:r>
          </w:p>
        </w:tc>
        <w:tc>
          <w:tcPr>
            <w:tcW w:w="1038" w:type="dxa"/>
            <w:vAlign w:val="center"/>
          </w:tcPr>
          <w:p w14:paraId="0D175763" w14:textId="77777777" w:rsidR="00713772" w:rsidRDefault="00F60E6B">
            <w:pPr>
              <w:rPr>
                <w:rFonts w:hint="eastAsia"/>
              </w:rPr>
            </w:pPr>
            <w:r>
              <w:rPr>
                <w:rFonts w:ascii="Arial" w:eastAsia="Arial" w:hAnsi="Arial"/>
                <w:b/>
                <w:sz w:val="14"/>
              </w:rPr>
              <w:t>Weight p99</w:t>
            </w:r>
          </w:p>
        </w:tc>
        <w:tc>
          <w:tcPr>
            <w:tcW w:w="1038" w:type="dxa"/>
            <w:vAlign w:val="center"/>
          </w:tcPr>
          <w:p w14:paraId="53803BAB" w14:textId="77777777" w:rsidR="00713772" w:rsidRDefault="00F60E6B">
            <w:pPr>
              <w:rPr>
                <w:rFonts w:hint="eastAsia"/>
              </w:rPr>
            </w:pPr>
            <w:r>
              <w:rPr>
                <w:rFonts w:ascii="Arial" w:eastAsia="Arial" w:hAnsi="Arial"/>
                <w:b/>
                <w:sz w:val="14"/>
              </w:rPr>
              <w:t>Truncation bounds</w:t>
            </w:r>
          </w:p>
        </w:tc>
        <w:tc>
          <w:tcPr>
            <w:tcW w:w="1038" w:type="dxa"/>
            <w:vAlign w:val="center"/>
          </w:tcPr>
          <w:p w14:paraId="797DECA1" w14:textId="77777777" w:rsidR="00713772" w:rsidRDefault="00F60E6B">
            <w:pPr>
              <w:rPr>
                <w:rFonts w:hint="eastAsia"/>
              </w:rPr>
            </w:pPr>
            <w:r>
              <w:rPr>
                <w:rFonts w:ascii="Arial" w:eastAsia="Arial" w:hAnsi="Arial"/>
                <w:b/>
                <w:sz w:val="14"/>
              </w:rPr>
              <w:t>Truncated, %</w:t>
            </w:r>
          </w:p>
        </w:tc>
        <w:tc>
          <w:tcPr>
            <w:tcW w:w="1038" w:type="dxa"/>
            <w:vAlign w:val="center"/>
          </w:tcPr>
          <w:p w14:paraId="6EEBD0B3" w14:textId="77777777" w:rsidR="00713772" w:rsidRDefault="00F60E6B">
            <w:pPr>
              <w:rPr>
                <w:rFonts w:hint="eastAsia"/>
              </w:rPr>
            </w:pPr>
            <w:r>
              <w:rPr>
                <w:rFonts w:ascii="Arial" w:eastAsia="Arial" w:hAnsi="Arial"/>
                <w:b/>
                <w:sz w:val="14"/>
              </w:rPr>
              <w:t>ESS A</w:t>
            </w:r>
          </w:p>
        </w:tc>
        <w:tc>
          <w:tcPr>
            <w:tcW w:w="1038" w:type="dxa"/>
            <w:vAlign w:val="center"/>
          </w:tcPr>
          <w:p w14:paraId="67B258BD" w14:textId="77777777" w:rsidR="00713772" w:rsidRDefault="00F60E6B">
            <w:pPr>
              <w:rPr>
                <w:rFonts w:hint="eastAsia"/>
              </w:rPr>
            </w:pPr>
            <w:r>
              <w:rPr>
                <w:rFonts w:ascii="Arial" w:eastAsia="Arial" w:hAnsi="Arial"/>
                <w:b/>
                <w:sz w:val="14"/>
              </w:rPr>
              <w:t>ESS B</w:t>
            </w:r>
          </w:p>
        </w:tc>
      </w:tr>
      <w:tr w:rsidR="00713772" w14:paraId="0B6EF606" w14:textId="77777777">
        <w:tc>
          <w:tcPr>
            <w:tcW w:w="1038" w:type="dxa"/>
            <w:vAlign w:val="center"/>
          </w:tcPr>
          <w:p w14:paraId="55ACFC60" w14:textId="77777777" w:rsidR="00713772" w:rsidRDefault="00F60E6B">
            <w:pPr>
              <w:rPr>
                <w:rFonts w:hint="eastAsia"/>
              </w:rPr>
            </w:pPr>
            <w:r>
              <w:rPr>
                <w:rFonts w:ascii="Arial" w:eastAsia="Arial" w:hAnsi="Arial"/>
                <w:sz w:val="14"/>
              </w:rPr>
              <w:t>1</w:t>
            </w:r>
          </w:p>
        </w:tc>
        <w:tc>
          <w:tcPr>
            <w:tcW w:w="1038" w:type="dxa"/>
            <w:vAlign w:val="center"/>
          </w:tcPr>
          <w:p w14:paraId="685AD141" w14:textId="77777777" w:rsidR="00713772" w:rsidRDefault="00F60E6B">
            <w:pPr>
              <w:rPr>
                <w:rFonts w:hint="eastAsia"/>
              </w:rPr>
            </w:pPr>
            <w:r>
              <w:rPr>
                <w:rFonts w:ascii="Arial" w:eastAsia="Arial" w:hAnsi="Arial"/>
                <w:sz w:val="14"/>
              </w:rPr>
              <w:t>0.883</w:t>
            </w:r>
          </w:p>
        </w:tc>
        <w:tc>
          <w:tcPr>
            <w:tcW w:w="1038" w:type="dxa"/>
            <w:vAlign w:val="center"/>
          </w:tcPr>
          <w:p w14:paraId="7F1A9768" w14:textId="77777777" w:rsidR="00713772" w:rsidRDefault="00F60E6B">
            <w:pPr>
              <w:rPr>
                <w:rFonts w:hint="eastAsia"/>
              </w:rPr>
            </w:pPr>
            <w:r>
              <w:rPr>
                <w:rFonts w:ascii="Arial" w:eastAsia="Arial" w:hAnsi="Arial"/>
                <w:sz w:val="14"/>
              </w:rPr>
              <w:t>1.000</w:t>
            </w:r>
          </w:p>
        </w:tc>
        <w:tc>
          <w:tcPr>
            <w:tcW w:w="1038" w:type="dxa"/>
            <w:vAlign w:val="center"/>
          </w:tcPr>
          <w:p w14:paraId="3A2F6718" w14:textId="77777777" w:rsidR="00713772" w:rsidRDefault="00F60E6B">
            <w:pPr>
              <w:rPr>
                <w:rFonts w:hint="eastAsia"/>
              </w:rPr>
            </w:pPr>
            <w:r>
              <w:rPr>
                <w:rFonts w:ascii="Arial" w:eastAsia="Arial" w:hAnsi="Arial"/>
                <w:sz w:val="14"/>
              </w:rPr>
              <w:t>1.192</w:t>
            </w:r>
          </w:p>
        </w:tc>
        <w:tc>
          <w:tcPr>
            <w:tcW w:w="1038" w:type="dxa"/>
            <w:vAlign w:val="center"/>
          </w:tcPr>
          <w:p w14:paraId="4792D65D" w14:textId="77777777" w:rsidR="00713772" w:rsidRDefault="00F60E6B">
            <w:pPr>
              <w:rPr>
                <w:rFonts w:hint="eastAsia"/>
              </w:rPr>
            </w:pPr>
            <w:r>
              <w:rPr>
                <w:rFonts w:ascii="Arial" w:eastAsia="Arial" w:hAnsi="Arial"/>
                <w:sz w:val="14"/>
              </w:rPr>
              <w:t>0.883–1.192</w:t>
            </w:r>
          </w:p>
        </w:tc>
        <w:tc>
          <w:tcPr>
            <w:tcW w:w="1038" w:type="dxa"/>
            <w:vAlign w:val="center"/>
          </w:tcPr>
          <w:p w14:paraId="67369509" w14:textId="77777777" w:rsidR="00713772" w:rsidRDefault="00F60E6B">
            <w:pPr>
              <w:rPr>
                <w:rFonts w:hint="eastAsia"/>
              </w:rPr>
            </w:pPr>
            <w:r>
              <w:rPr>
                <w:rFonts w:ascii="Arial" w:eastAsia="Arial" w:hAnsi="Arial"/>
                <w:sz w:val="14"/>
              </w:rPr>
              <w:t>2.1%</w:t>
            </w:r>
          </w:p>
        </w:tc>
        <w:tc>
          <w:tcPr>
            <w:tcW w:w="1038" w:type="dxa"/>
            <w:vAlign w:val="center"/>
          </w:tcPr>
          <w:p w14:paraId="34005FA6" w14:textId="77777777" w:rsidR="00713772" w:rsidRDefault="00F60E6B">
            <w:pPr>
              <w:rPr>
                <w:rFonts w:hint="eastAsia"/>
              </w:rPr>
            </w:pPr>
            <w:r>
              <w:rPr>
                <w:rFonts w:ascii="Arial" w:eastAsia="Arial" w:hAnsi="Arial"/>
                <w:sz w:val="14"/>
              </w:rPr>
              <w:t>1302.1</w:t>
            </w:r>
          </w:p>
        </w:tc>
        <w:tc>
          <w:tcPr>
            <w:tcW w:w="1038" w:type="dxa"/>
            <w:vAlign w:val="center"/>
          </w:tcPr>
          <w:p w14:paraId="0D6233EE" w14:textId="77777777" w:rsidR="00713772" w:rsidRDefault="00F60E6B">
            <w:pPr>
              <w:rPr>
                <w:rFonts w:hint="eastAsia"/>
              </w:rPr>
            </w:pPr>
            <w:r>
              <w:rPr>
                <w:rFonts w:ascii="Arial" w:eastAsia="Arial" w:hAnsi="Arial"/>
                <w:sz w:val="14"/>
              </w:rPr>
              <w:t>1308.0</w:t>
            </w:r>
          </w:p>
        </w:tc>
      </w:tr>
      <w:tr w:rsidR="00713772" w14:paraId="0544BA43" w14:textId="77777777">
        <w:tc>
          <w:tcPr>
            <w:tcW w:w="1038" w:type="dxa"/>
            <w:vAlign w:val="center"/>
          </w:tcPr>
          <w:p w14:paraId="3AE0FF60" w14:textId="77777777" w:rsidR="00713772" w:rsidRDefault="00F60E6B">
            <w:pPr>
              <w:rPr>
                <w:rFonts w:hint="eastAsia"/>
              </w:rPr>
            </w:pPr>
            <w:r>
              <w:rPr>
                <w:rFonts w:ascii="Arial" w:eastAsia="Arial" w:hAnsi="Arial"/>
                <w:sz w:val="14"/>
              </w:rPr>
              <w:t>2</w:t>
            </w:r>
          </w:p>
        </w:tc>
        <w:tc>
          <w:tcPr>
            <w:tcW w:w="1038" w:type="dxa"/>
            <w:vAlign w:val="center"/>
          </w:tcPr>
          <w:p w14:paraId="64B1CC61" w14:textId="77777777" w:rsidR="00713772" w:rsidRDefault="00F60E6B">
            <w:pPr>
              <w:rPr>
                <w:rFonts w:hint="eastAsia"/>
              </w:rPr>
            </w:pPr>
            <w:r>
              <w:rPr>
                <w:rFonts w:ascii="Arial" w:eastAsia="Arial" w:hAnsi="Arial"/>
                <w:sz w:val="14"/>
              </w:rPr>
              <w:t>0.885</w:t>
            </w:r>
          </w:p>
        </w:tc>
        <w:tc>
          <w:tcPr>
            <w:tcW w:w="1038" w:type="dxa"/>
            <w:vAlign w:val="center"/>
          </w:tcPr>
          <w:p w14:paraId="13FAA285" w14:textId="77777777" w:rsidR="00713772" w:rsidRDefault="00F60E6B">
            <w:pPr>
              <w:rPr>
                <w:rFonts w:hint="eastAsia"/>
              </w:rPr>
            </w:pPr>
            <w:r>
              <w:rPr>
                <w:rFonts w:ascii="Arial" w:eastAsia="Arial" w:hAnsi="Arial"/>
                <w:sz w:val="14"/>
              </w:rPr>
              <w:t>1.000</w:t>
            </w:r>
          </w:p>
        </w:tc>
        <w:tc>
          <w:tcPr>
            <w:tcW w:w="1038" w:type="dxa"/>
            <w:vAlign w:val="center"/>
          </w:tcPr>
          <w:p w14:paraId="113996C5" w14:textId="77777777" w:rsidR="00713772" w:rsidRDefault="00F60E6B">
            <w:pPr>
              <w:rPr>
                <w:rFonts w:hint="eastAsia"/>
              </w:rPr>
            </w:pPr>
            <w:r>
              <w:rPr>
                <w:rFonts w:ascii="Arial" w:eastAsia="Arial" w:hAnsi="Arial"/>
                <w:sz w:val="14"/>
              </w:rPr>
              <w:t>1.182</w:t>
            </w:r>
          </w:p>
        </w:tc>
        <w:tc>
          <w:tcPr>
            <w:tcW w:w="1038" w:type="dxa"/>
            <w:vAlign w:val="center"/>
          </w:tcPr>
          <w:p w14:paraId="6959BDDC" w14:textId="77777777" w:rsidR="00713772" w:rsidRDefault="00F60E6B">
            <w:pPr>
              <w:rPr>
                <w:rFonts w:hint="eastAsia"/>
              </w:rPr>
            </w:pPr>
            <w:r>
              <w:rPr>
                <w:rFonts w:ascii="Arial" w:eastAsia="Arial" w:hAnsi="Arial"/>
                <w:sz w:val="14"/>
              </w:rPr>
              <w:t>0.885–1.182</w:t>
            </w:r>
          </w:p>
        </w:tc>
        <w:tc>
          <w:tcPr>
            <w:tcW w:w="1038" w:type="dxa"/>
            <w:vAlign w:val="center"/>
          </w:tcPr>
          <w:p w14:paraId="32D586E7" w14:textId="77777777" w:rsidR="00713772" w:rsidRDefault="00F60E6B">
            <w:pPr>
              <w:rPr>
                <w:rFonts w:hint="eastAsia"/>
              </w:rPr>
            </w:pPr>
            <w:r>
              <w:rPr>
                <w:rFonts w:ascii="Arial" w:eastAsia="Arial" w:hAnsi="Arial"/>
                <w:sz w:val="14"/>
              </w:rPr>
              <w:t>2.1%</w:t>
            </w:r>
          </w:p>
        </w:tc>
        <w:tc>
          <w:tcPr>
            <w:tcW w:w="1038" w:type="dxa"/>
            <w:vAlign w:val="center"/>
          </w:tcPr>
          <w:p w14:paraId="44A50790" w14:textId="77777777" w:rsidR="00713772" w:rsidRDefault="00F60E6B">
            <w:pPr>
              <w:rPr>
                <w:rFonts w:hint="eastAsia"/>
              </w:rPr>
            </w:pPr>
            <w:r>
              <w:rPr>
                <w:rFonts w:ascii="Arial" w:eastAsia="Arial" w:hAnsi="Arial"/>
                <w:sz w:val="14"/>
              </w:rPr>
              <w:t>1302.3</w:t>
            </w:r>
          </w:p>
        </w:tc>
        <w:tc>
          <w:tcPr>
            <w:tcW w:w="1038" w:type="dxa"/>
            <w:vAlign w:val="center"/>
          </w:tcPr>
          <w:p w14:paraId="0A1FE945" w14:textId="77777777" w:rsidR="00713772" w:rsidRDefault="00F60E6B">
            <w:pPr>
              <w:rPr>
                <w:rFonts w:hint="eastAsia"/>
              </w:rPr>
            </w:pPr>
            <w:r>
              <w:rPr>
                <w:rFonts w:ascii="Arial" w:eastAsia="Arial" w:hAnsi="Arial"/>
                <w:sz w:val="14"/>
              </w:rPr>
              <w:t>1308.0</w:t>
            </w:r>
          </w:p>
        </w:tc>
      </w:tr>
      <w:tr w:rsidR="00713772" w14:paraId="3DBA0B05" w14:textId="77777777">
        <w:tc>
          <w:tcPr>
            <w:tcW w:w="1038" w:type="dxa"/>
            <w:vAlign w:val="center"/>
          </w:tcPr>
          <w:p w14:paraId="38AA46AD" w14:textId="77777777" w:rsidR="00713772" w:rsidRDefault="00F60E6B">
            <w:pPr>
              <w:rPr>
                <w:rFonts w:hint="eastAsia"/>
              </w:rPr>
            </w:pPr>
            <w:r>
              <w:rPr>
                <w:rFonts w:ascii="Arial" w:eastAsia="Arial" w:hAnsi="Arial"/>
                <w:sz w:val="14"/>
              </w:rPr>
              <w:t>3</w:t>
            </w:r>
          </w:p>
        </w:tc>
        <w:tc>
          <w:tcPr>
            <w:tcW w:w="1038" w:type="dxa"/>
            <w:vAlign w:val="center"/>
          </w:tcPr>
          <w:p w14:paraId="7766265F" w14:textId="77777777" w:rsidR="00713772" w:rsidRDefault="00F60E6B">
            <w:pPr>
              <w:rPr>
                <w:rFonts w:hint="eastAsia"/>
              </w:rPr>
            </w:pPr>
            <w:r>
              <w:rPr>
                <w:rFonts w:ascii="Arial" w:eastAsia="Arial" w:hAnsi="Arial"/>
                <w:sz w:val="14"/>
              </w:rPr>
              <w:t>0.881</w:t>
            </w:r>
          </w:p>
        </w:tc>
        <w:tc>
          <w:tcPr>
            <w:tcW w:w="1038" w:type="dxa"/>
            <w:vAlign w:val="center"/>
          </w:tcPr>
          <w:p w14:paraId="24DB0E50" w14:textId="77777777" w:rsidR="00713772" w:rsidRDefault="00F60E6B">
            <w:pPr>
              <w:rPr>
                <w:rFonts w:hint="eastAsia"/>
              </w:rPr>
            </w:pPr>
            <w:r>
              <w:rPr>
                <w:rFonts w:ascii="Arial" w:eastAsia="Arial" w:hAnsi="Arial"/>
                <w:sz w:val="14"/>
              </w:rPr>
              <w:t>1.000</w:t>
            </w:r>
          </w:p>
        </w:tc>
        <w:tc>
          <w:tcPr>
            <w:tcW w:w="1038" w:type="dxa"/>
            <w:vAlign w:val="center"/>
          </w:tcPr>
          <w:p w14:paraId="02C0DA06" w14:textId="77777777" w:rsidR="00713772" w:rsidRDefault="00F60E6B">
            <w:pPr>
              <w:rPr>
                <w:rFonts w:hint="eastAsia"/>
              </w:rPr>
            </w:pPr>
            <w:r>
              <w:rPr>
                <w:rFonts w:ascii="Arial" w:eastAsia="Arial" w:hAnsi="Arial"/>
                <w:sz w:val="14"/>
              </w:rPr>
              <w:t>1.190</w:t>
            </w:r>
          </w:p>
        </w:tc>
        <w:tc>
          <w:tcPr>
            <w:tcW w:w="1038" w:type="dxa"/>
            <w:vAlign w:val="center"/>
          </w:tcPr>
          <w:p w14:paraId="3B78CC2E" w14:textId="77777777" w:rsidR="00713772" w:rsidRDefault="00F60E6B">
            <w:pPr>
              <w:rPr>
                <w:rFonts w:hint="eastAsia"/>
              </w:rPr>
            </w:pPr>
            <w:r>
              <w:rPr>
                <w:rFonts w:ascii="Arial" w:eastAsia="Arial" w:hAnsi="Arial"/>
                <w:sz w:val="14"/>
              </w:rPr>
              <w:t>0.881–1.190</w:t>
            </w:r>
          </w:p>
        </w:tc>
        <w:tc>
          <w:tcPr>
            <w:tcW w:w="1038" w:type="dxa"/>
            <w:vAlign w:val="center"/>
          </w:tcPr>
          <w:p w14:paraId="243DDCCD" w14:textId="77777777" w:rsidR="00713772" w:rsidRDefault="00F60E6B">
            <w:pPr>
              <w:rPr>
                <w:rFonts w:hint="eastAsia"/>
              </w:rPr>
            </w:pPr>
            <w:r>
              <w:rPr>
                <w:rFonts w:ascii="Arial" w:eastAsia="Arial" w:hAnsi="Arial"/>
                <w:sz w:val="14"/>
              </w:rPr>
              <w:t>2.1%</w:t>
            </w:r>
          </w:p>
        </w:tc>
        <w:tc>
          <w:tcPr>
            <w:tcW w:w="1038" w:type="dxa"/>
            <w:vAlign w:val="center"/>
          </w:tcPr>
          <w:p w14:paraId="744C7804" w14:textId="77777777" w:rsidR="00713772" w:rsidRDefault="00F60E6B">
            <w:pPr>
              <w:rPr>
                <w:rFonts w:hint="eastAsia"/>
              </w:rPr>
            </w:pPr>
            <w:r>
              <w:rPr>
                <w:rFonts w:ascii="Arial" w:eastAsia="Arial" w:hAnsi="Arial"/>
                <w:sz w:val="14"/>
              </w:rPr>
              <w:t>1302.2</w:t>
            </w:r>
          </w:p>
        </w:tc>
        <w:tc>
          <w:tcPr>
            <w:tcW w:w="1038" w:type="dxa"/>
            <w:vAlign w:val="center"/>
          </w:tcPr>
          <w:p w14:paraId="34A51F99" w14:textId="77777777" w:rsidR="00713772" w:rsidRDefault="00F60E6B">
            <w:pPr>
              <w:rPr>
                <w:rFonts w:hint="eastAsia"/>
              </w:rPr>
            </w:pPr>
            <w:r>
              <w:rPr>
                <w:rFonts w:ascii="Arial" w:eastAsia="Arial" w:hAnsi="Arial"/>
                <w:sz w:val="14"/>
              </w:rPr>
              <w:t>1308.0</w:t>
            </w:r>
          </w:p>
        </w:tc>
      </w:tr>
      <w:tr w:rsidR="00713772" w14:paraId="36A7EF37" w14:textId="77777777">
        <w:tc>
          <w:tcPr>
            <w:tcW w:w="1038" w:type="dxa"/>
            <w:vAlign w:val="center"/>
          </w:tcPr>
          <w:p w14:paraId="2545A1E0" w14:textId="77777777" w:rsidR="00713772" w:rsidRDefault="00F60E6B">
            <w:pPr>
              <w:rPr>
                <w:rFonts w:hint="eastAsia"/>
              </w:rPr>
            </w:pPr>
            <w:r>
              <w:rPr>
                <w:rFonts w:ascii="Arial" w:eastAsia="Arial" w:hAnsi="Arial"/>
                <w:sz w:val="14"/>
              </w:rPr>
              <w:t>4</w:t>
            </w:r>
          </w:p>
        </w:tc>
        <w:tc>
          <w:tcPr>
            <w:tcW w:w="1038" w:type="dxa"/>
            <w:vAlign w:val="center"/>
          </w:tcPr>
          <w:p w14:paraId="7B5FC6CB" w14:textId="77777777" w:rsidR="00713772" w:rsidRDefault="00F60E6B">
            <w:pPr>
              <w:rPr>
                <w:rFonts w:hint="eastAsia"/>
              </w:rPr>
            </w:pPr>
            <w:r>
              <w:rPr>
                <w:rFonts w:ascii="Arial" w:eastAsia="Arial" w:hAnsi="Arial"/>
                <w:sz w:val="14"/>
              </w:rPr>
              <w:t>0.883</w:t>
            </w:r>
          </w:p>
        </w:tc>
        <w:tc>
          <w:tcPr>
            <w:tcW w:w="1038" w:type="dxa"/>
            <w:vAlign w:val="center"/>
          </w:tcPr>
          <w:p w14:paraId="245A5155" w14:textId="77777777" w:rsidR="00713772" w:rsidRDefault="00F60E6B">
            <w:pPr>
              <w:rPr>
                <w:rFonts w:hint="eastAsia"/>
              </w:rPr>
            </w:pPr>
            <w:r>
              <w:rPr>
                <w:rFonts w:ascii="Arial" w:eastAsia="Arial" w:hAnsi="Arial"/>
                <w:sz w:val="14"/>
              </w:rPr>
              <w:t>1.000</w:t>
            </w:r>
          </w:p>
        </w:tc>
        <w:tc>
          <w:tcPr>
            <w:tcW w:w="1038" w:type="dxa"/>
            <w:vAlign w:val="center"/>
          </w:tcPr>
          <w:p w14:paraId="37EEFFD3" w14:textId="77777777" w:rsidR="00713772" w:rsidRDefault="00F60E6B">
            <w:pPr>
              <w:rPr>
                <w:rFonts w:hint="eastAsia"/>
              </w:rPr>
            </w:pPr>
            <w:r>
              <w:rPr>
                <w:rFonts w:ascii="Arial" w:eastAsia="Arial" w:hAnsi="Arial"/>
                <w:sz w:val="14"/>
              </w:rPr>
              <w:t>1.189</w:t>
            </w:r>
          </w:p>
        </w:tc>
        <w:tc>
          <w:tcPr>
            <w:tcW w:w="1038" w:type="dxa"/>
            <w:vAlign w:val="center"/>
          </w:tcPr>
          <w:p w14:paraId="66D9023D" w14:textId="77777777" w:rsidR="00713772" w:rsidRDefault="00F60E6B">
            <w:pPr>
              <w:rPr>
                <w:rFonts w:hint="eastAsia"/>
              </w:rPr>
            </w:pPr>
            <w:r>
              <w:rPr>
                <w:rFonts w:ascii="Arial" w:eastAsia="Arial" w:hAnsi="Arial"/>
                <w:sz w:val="14"/>
              </w:rPr>
              <w:t>0.883–1.189</w:t>
            </w:r>
          </w:p>
        </w:tc>
        <w:tc>
          <w:tcPr>
            <w:tcW w:w="1038" w:type="dxa"/>
            <w:vAlign w:val="center"/>
          </w:tcPr>
          <w:p w14:paraId="2E37CE08" w14:textId="77777777" w:rsidR="00713772" w:rsidRDefault="00F60E6B">
            <w:pPr>
              <w:rPr>
                <w:rFonts w:hint="eastAsia"/>
              </w:rPr>
            </w:pPr>
            <w:r>
              <w:rPr>
                <w:rFonts w:ascii="Arial" w:eastAsia="Arial" w:hAnsi="Arial"/>
                <w:sz w:val="14"/>
              </w:rPr>
              <w:t>2.1%</w:t>
            </w:r>
          </w:p>
        </w:tc>
        <w:tc>
          <w:tcPr>
            <w:tcW w:w="1038" w:type="dxa"/>
            <w:vAlign w:val="center"/>
          </w:tcPr>
          <w:p w14:paraId="2DE7C3A7" w14:textId="77777777" w:rsidR="00713772" w:rsidRDefault="00F60E6B">
            <w:pPr>
              <w:rPr>
                <w:rFonts w:hint="eastAsia"/>
              </w:rPr>
            </w:pPr>
            <w:r>
              <w:rPr>
                <w:rFonts w:ascii="Arial" w:eastAsia="Arial" w:hAnsi="Arial"/>
                <w:sz w:val="14"/>
              </w:rPr>
              <w:t>1302.2</w:t>
            </w:r>
          </w:p>
        </w:tc>
        <w:tc>
          <w:tcPr>
            <w:tcW w:w="1038" w:type="dxa"/>
            <w:vAlign w:val="center"/>
          </w:tcPr>
          <w:p w14:paraId="2F49A0BB" w14:textId="77777777" w:rsidR="00713772" w:rsidRDefault="00F60E6B">
            <w:pPr>
              <w:rPr>
                <w:rFonts w:hint="eastAsia"/>
              </w:rPr>
            </w:pPr>
            <w:r>
              <w:rPr>
                <w:rFonts w:ascii="Arial" w:eastAsia="Arial" w:hAnsi="Arial"/>
                <w:sz w:val="14"/>
              </w:rPr>
              <w:t>1308.0</w:t>
            </w:r>
          </w:p>
        </w:tc>
      </w:tr>
      <w:tr w:rsidR="00713772" w14:paraId="1149233D" w14:textId="77777777">
        <w:tc>
          <w:tcPr>
            <w:tcW w:w="1038" w:type="dxa"/>
            <w:vAlign w:val="center"/>
          </w:tcPr>
          <w:p w14:paraId="6390DD2E" w14:textId="77777777" w:rsidR="00713772" w:rsidRDefault="00F60E6B">
            <w:pPr>
              <w:rPr>
                <w:rFonts w:hint="eastAsia"/>
              </w:rPr>
            </w:pPr>
            <w:r>
              <w:rPr>
                <w:rFonts w:ascii="Arial" w:eastAsia="Arial" w:hAnsi="Arial"/>
                <w:sz w:val="14"/>
              </w:rPr>
              <w:t>5</w:t>
            </w:r>
          </w:p>
        </w:tc>
        <w:tc>
          <w:tcPr>
            <w:tcW w:w="1038" w:type="dxa"/>
            <w:vAlign w:val="center"/>
          </w:tcPr>
          <w:p w14:paraId="47822380" w14:textId="77777777" w:rsidR="00713772" w:rsidRDefault="00F60E6B">
            <w:pPr>
              <w:rPr>
                <w:rFonts w:hint="eastAsia"/>
              </w:rPr>
            </w:pPr>
            <w:r>
              <w:rPr>
                <w:rFonts w:ascii="Arial" w:eastAsia="Arial" w:hAnsi="Arial"/>
                <w:sz w:val="14"/>
              </w:rPr>
              <w:t>0.884</w:t>
            </w:r>
          </w:p>
        </w:tc>
        <w:tc>
          <w:tcPr>
            <w:tcW w:w="1038" w:type="dxa"/>
            <w:vAlign w:val="center"/>
          </w:tcPr>
          <w:p w14:paraId="6698ADA7" w14:textId="77777777" w:rsidR="00713772" w:rsidRDefault="00F60E6B">
            <w:pPr>
              <w:rPr>
                <w:rFonts w:hint="eastAsia"/>
              </w:rPr>
            </w:pPr>
            <w:r>
              <w:rPr>
                <w:rFonts w:ascii="Arial" w:eastAsia="Arial" w:hAnsi="Arial"/>
                <w:sz w:val="14"/>
              </w:rPr>
              <w:t>1.000</w:t>
            </w:r>
          </w:p>
        </w:tc>
        <w:tc>
          <w:tcPr>
            <w:tcW w:w="1038" w:type="dxa"/>
            <w:vAlign w:val="center"/>
          </w:tcPr>
          <w:p w14:paraId="0A4ADCCD" w14:textId="77777777" w:rsidR="00713772" w:rsidRDefault="00F60E6B">
            <w:pPr>
              <w:rPr>
                <w:rFonts w:hint="eastAsia"/>
              </w:rPr>
            </w:pPr>
            <w:r>
              <w:rPr>
                <w:rFonts w:ascii="Arial" w:eastAsia="Arial" w:hAnsi="Arial"/>
                <w:sz w:val="14"/>
              </w:rPr>
              <w:t>1.188</w:t>
            </w:r>
          </w:p>
        </w:tc>
        <w:tc>
          <w:tcPr>
            <w:tcW w:w="1038" w:type="dxa"/>
            <w:vAlign w:val="center"/>
          </w:tcPr>
          <w:p w14:paraId="750564FC" w14:textId="77777777" w:rsidR="00713772" w:rsidRDefault="00F60E6B">
            <w:pPr>
              <w:rPr>
                <w:rFonts w:hint="eastAsia"/>
              </w:rPr>
            </w:pPr>
            <w:r>
              <w:rPr>
                <w:rFonts w:ascii="Arial" w:eastAsia="Arial" w:hAnsi="Arial"/>
                <w:sz w:val="14"/>
              </w:rPr>
              <w:t>0.884–1.188</w:t>
            </w:r>
          </w:p>
        </w:tc>
        <w:tc>
          <w:tcPr>
            <w:tcW w:w="1038" w:type="dxa"/>
            <w:vAlign w:val="center"/>
          </w:tcPr>
          <w:p w14:paraId="6B000072" w14:textId="77777777" w:rsidR="00713772" w:rsidRDefault="00F60E6B">
            <w:pPr>
              <w:rPr>
                <w:rFonts w:hint="eastAsia"/>
              </w:rPr>
            </w:pPr>
            <w:r>
              <w:rPr>
                <w:rFonts w:ascii="Arial" w:eastAsia="Arial" w:hAnsi="Arial"/>
                <w:sz w:val="14"/>
              </w:rPr>
              <w:t>2.1%</w:t>
            </w:r>
          </w:p>
        </w:tc>
        <w:tc>
          <w:tcPr>
            <w:tcW w:w="1038" w:type="dxa"/>
            <w:vAlign w:val="center"/>
          </w:tcPr>
          <w:p w14:paraId="7A1DFAA4" w14:textId="77777777" w:rsidR="00713772" w:rsidRDefault="00F60E6B">
            <w:pPr>
              <w:rPr>
                <w:rFonts w:hint="eastAsia"/>
              </w:rPr>
            </w:pPr>
            <w:r>
              <w:rPr>
                <w:rFonts w:ascii="Arial" w:eastAsia="Arial" w:hAnsi="Arial"/>
                <w:sz w:val="14"/>
              </w:rPr>
              <w:t>1302.2</w:t>
            </w:r>
          </w:p>
        </w:tc>
        <w:tc>
          <w:tcPr>
            <w:tcW w:w="1038" w:type="dxa"/>
            <w:vAlign w:val="center"/>
          </w:tcPr>
          <w:p w14:paraId="6B254EB3" w14:textId="77777777" w:rsidR="00713772" w:rsidRDefault="00F60E6B">
            <w:pPr>
              <w:rPr>
                <w:rFonts w:hint="eastAsia"/>
              </w:rPr>
            </w:pPr>
            <w:r>
              <w:rPr>
                <w:rFonts w:ascii="Arial" w:eastAsia="Arial" w:hAnsi="Arial"/>
                <w:sz w:val="14"/>
              </w:rPr>
              <w:t>1308.0</w:t>
            </w:r>
          </w:p>
        </w:tc>
      </w:tr>
    </w:tbl>
    <w:p w14:paraId="3DD99887" w14:textId="77777777" w:rsidR="00713772" w:rsidRDefault="00F60E6B">
      <w:pPr>
        <w:spacing w:after="80"/>
        <w:rPr>
          <w:rFonts w:hint="eastAsia"/>
        </w:rPr>
      </w:pPr>
      <w:r>
        <w:rPr>
          <w:rFonts w:ascii="Arial" w:eastAsia="Arial" w:hAnsi="Arial"/>
          <w:sz w:val="18"/>
        </w:rPr>
        <w:t>Weights were stable after 1st/99th percentile truncation; 54 cloned records (2.06%) were truncated in each imputed dataset.</w:t>
      </w:r>
    </w:p>
    <w:p w14:paraId="4A295324" w14:textId="77777777" w:rsidR="00713772" w:rsidRDefault="00F60E6B">
      <w:pPr>
        <w:keepNext/>
        <w:spacing w:after="80"/>
        <w:rPr>
          <w:rFonts w:hint="eastAsia"/>
        </w:rPr>
      </w:pPr>
      <w:r>
        <w:rPr>
          <w:rFonts w:ascii="Arial" w:eastAsia="Arial" w:hAnsi="Arial"/>
          <w:b/>
          <w:sz w:val="18"/>
        </w:rPr>
        <w:t>Table S12.</w:t>
      </w:r>
      <w:r>
        <w:rPr>
          <w:rFonts w:ascii="Arial" w:eastAsia="Arial" w:hAnsi="Arial"/>
          <w:sz w:val="18"/>
        </w:rPr>
        <w:t xml:space="preserve"> Proportional hazards assumption tests across endpoints and imputed datasets</w:t>
      </w:r>
    </w:p>
    <w:tbl>
      <w:tblPr>
        <w:tblStyle w:val="a3"/>
        <w:tblW w:w="0" w:type="auto"/>
        <w:tblLook w:val="04A0" w:firstRow="1" w:lastRow="0" w:firstColumn="1" w:lastColumn="0" w:noHBand="0" w:noVBand="1"/>
      </w:tblPr>
      <w:tblGrid>
        <w:gridCol w:w="1186"/>
        <w:gridCol w:w="1185"/>
        <w:gridCol w:w="1185"/>
        <w:gridCol w:w="1185"/>
        <w:gridCol w:w="1185"/>
        <w:gridCol w:w="1185"/>
        <w:gridCol w:w="1185"/>
      </w:tblGrid>
      <w:tr w:rsidR="00713772" w14:paraId="2D5492FE" w14:textId="77777777">
        <w:trPr>
          <w:tblHeader/>
        </w:trPr>
        <w:tc>
          <w:tcPr>
            <w:tcW w:w="1187" w:type="dxa"/>
            <w:vAlign w:val="center"/>
          </w:tcPr>
          <w:p w14:paraId="2E6764A5" w14:textId="77777777" w:rsidR="00713772" w:rsidRDefault="00F60E6B">
            <w:pPr>
              <w:rPr>
                <w:rFonts w:hint="eastAsia"/>
              </w:rPr>
            </w:pPr>
            <w:r>
              <w:rPr>
                <w:rFonts w:ascii="Arial" w:eastAsia="Arial" w:hAnsi="Arial"/>
                <w:b/>
                <w:sz w:val="14"/>
              </w:rPr>
              <w:t>Endpoint</w:t>
            </w:r>
          </w:p>
        </w:tc>
        <w:tc>
          <w:tcPr>
            <w:tcW w:w="1187" w:type="dxa"/>
            <w:vAlign w:val="center"/>
          </w:tcPr>
          <w:p w14:paraId="4F8CDC3E" w14:textId="77777777" w:rsidR="00713772" w:rsidRDefault="00F60E6B">
            <w:pPr>
              <w:rPr>
                <w:rFonts w:hint="eastAsia"/>
              </w:rPr>
            </w:pPr>
            <w:r>
              <w:rPr>
                <w:rFonts w:ascii="Arial" w:eastAsia="Arial" w:hAnsi="Arial"/>
                <w:b/>
                <w:sz w:val="14"/>
              </w:rPr>
              <w:t>Imp 1</w:t>
            </w:r>
          </w:p>
        </w:tc>
        <w:tc>
          <w:tcPr>
            <w:tcW w:w="1187" w:type="dxa"/>
            <w:vAlign w:val="center"/>
          </w:tcPr>
          <w:p w14:paraId="69EA093E" w14:textId="77777777" w:rsidR="00713772" w:rsidRDefault="00F60E6B">
            <w:pPr>
              <w:rPr>
                <w:rFonts w:hint="eastAsia"/>
              </w:rPr>
            </w:pPr>
            <w:r>
              <w:rPr>
                <w:rFonts w:ascii="Arial" w:eastAsia="Arial" w:hAnsi="Arial"/>
                <w:b/>
                <w:sz w:val="14"/>
              </w:rPr>
              <w:t>Imp 2</w:t>
            </w:r>
          </w:p>
        </w:tc>
        <w:tc>
          <w:tcPr>
            <w:tcW w:w="1187" w:type="dxa"/>
            <w:vAlign w:val="center"/>
          </w:tcPr>
          <w:p w14:paraId="52717DBE" w14:textId="77777777" w:rsidR="00713772" w:rsidRDefault="00F60E6B">
            <w:pPr>
              <w:rPr>
                <w:rFonts w:hint="eastAsia"/>
              </w:rPr>
            </w:pPr>
            <w:r>
              <w:rPr>
                <w:rFonts w:ascii="Arial" w:eastAsia="Arial" w:hAnsi="Arial"/>
                <w:b/>
                <w:sz w:val="14"/>
              </w:rPr>
              <w:t>Imp 3</w:t>
            </w:r>
          </w:p>
        </w:tc>
        <w:tc>
          <w:tcPr>
            <w:tcW w:w="1187" w:type="dxa"/>
            <w:vAlign w:val="center"/>
          </w:tcPr>
          <w:p w14:paraId="66F1C347" w14:textId="77777777" w:rsidR="00713772" w:rsidRDefault="00F60E6B">
            <w:pPr>
              <w:rPr>
                <w:rFonts w:hint="eastAsia"/>
              </w:rPr>
            </w:pPr>
            <w:r>
              <w:rPr>
                <w:rFonts w:ascii="Arial" w:eastAsia="Arial" w:hAnsi="Arial"/>
                <w:b/>
                <w:sz w:val="14"/>
              </w:rPr>
              <w:t>Imp 4</w:t>
            </w:r>
          </w:p>
        </w:tc>
        <w:tc>
          <w:tcPr>
            <w:tcW w:w="1187" w:type="dxa"/>
            <w:vAlign w:val="center"/>
          </w:tcPr>
          <w:p w14:paraId="63DD7227" w14:textId="77777777" w:rsidR="00713772" w:rsidRDefault="00F60E6B">
            <w:pPr>
              <w:rPr>
                <w:rFonts w:hint="eastAsia"/>
              </w:rPr>
            </w:pPr>
            <w:r>
              <w:rPr>
                <w:rFonts w:ascii="Arial" w:eastAsia="Arial" w:hAnsi="Arial"/>
                <w:b/>
                <w:sz w:val="14"/>
              </w:rPr>
              <w:t>Imp 5</w:t>
            </w:r>
          </w:p>
        </w:tc>
        <w:tc>
          <w:tcPr>
            <w:tcW w:w="1187" w:type="dxa"/>
            <w:vAlign w:val="center"/>
          </w:tcPr>
          <w:p w14:paraId="41712992" w14:textId="77777777" w:rsidR="00713772" w:rsidRDefault="00F60E6B">
            <w:pPr>
              <w:rPr>
                <w:rFonts w:hint="eastAsia"/>
              </w:rPr>
            </w:pPr>
            <w:r>
              <w:rPr>
                <w:rFonts w:ascii="Arial" w:eastAsia="Arial" w:hAnsi="Arial"/>
                <w:b/>
                <w:sz w:val="14"/>
              </w:rPr>
              <w:t>P-value range</w:t>
            </w:r>
          </w:p>
        </w:tc>
      </w:tr>
      <w:tr w:rsidR="00713772" w14:paraId="504413E7" w14:textId="77777777">
        <w:tc>
          <w:tcPr>
            <w:tcW w:w="1187" w:type="dxa"/>
            <w:vAlign w:val="center"/>
          </w:tcPr>
          <w:p w14:paraId="2097E2A8" w14:textId="77777777" w:rsidR="00713772" w:rsidRDefault="00F60E6B">
            <w:pPr>
              <w:rPr>
                <w:rFonts w:hint="eastAsia"/>
              </w:rPr>
            </w:pPr>
            <w:r>
              <w:rPr>
                <w:rFonts w:ascii="Arial" w:eastAsia="Arial" w:hAnsi="Arial"/>
                <w:sz w:val="14"/>
              </w:rPr>
              <w:t>28 days</w:t>
            </w:r>
          </w:p>
        </w:tc>
        <w:tc>
          <w:tcPr>
            <w:tcW w:w="1187" w:type="dxa"/>
            <w:vAlign w:val="center"/>
          </w:tcPr>
          <w:p w14:paraId="7DDF0C56" w14:textId="77777777" w:rsidR="00713772" w:rsidRDefault="00F60E6B">
            <w:pPr>
              <w:rPr>
                <w:rFonts w:hint="eastAsia"/>
              </w:rPr>
            </w:pPr>
            <w:r>
              <w:rPr>
                <w:rFonts w:ascii="Arial" w:eastAsia="Arial" w:hAnsi="Arial"/>
                <w:sz w:val="14"/>
              </w:rPr>
              <w:t>0.938</w:t>
            </w:r>
          </w:p>
        </w:tc>
        <w:tc>
          <w:tcPr>
            <w:tcW w:w="1187" w:type="dxa"/>
            <w:vAlign w:val="center"/>
          </w:tcPr>
          <w:p w14:paraId="70E9401E" w14:textId="77777777" w:rsidR="00713772" w:rsidRDefault="00F60E6B">
            <w:pPr>
              <w:rPr>
                <w:rFonts w:hint="eastAsia"/>
              </w:rPr>
            </w:pPr>
            <w:r>
              <w:rPr>
                <w:rFonts w:ascii="Arial" w:eastAsia="Arial" w:hAnsi="Arial"/>
                <w:sz w:val="14"/>
              </w:rPr>
              <w:t>0.927</w:t>
            </w:r>
          </w:p>
        </w:tc>
        <w:tc>
          <w:tcPr>
            <w:tcW w:w="1187" w:type="dxa"/>
            <w:vAlign w:val="center"/>
          </w:tcPr>
          <w:p w14:paraId="3F4DA8EC" w14:textId="77777777" w:rsidR="00713772" w:rsidRDefault="00F60E6B">
            <w:pPr>
              <w:rPr>
                <w:rFonts w:hint="eastAsia"/>
              </w:rPr>
            </w:pPr>
            <w:r>
              <w:rPr>
                <w:rFonts w:ascii="Arial" w:eastAsia="Arial" w:hAnsi="Arial"/>
                <w:sz w:val="14"/>
              </w:rPr>
              <w:t>0.936</w:t>
            </w:r>
          </w:p>
        </w:tc>
        <w:tc>
          <w:tcPr>
            <w:tcW w:w="1187" w:type="dxa"/>
            <w:vAlign w:val="center"/>
          </w:tcPr>
          <w:p w14:paraId="2156407A" w14:textId="77777777" w:rsidR="00713772" w:rsidRDefault="00F60E6B">
            <w:pPr>
              <w:rPr>
                <w:rFonts w:hint="eastAsia"/>
              </w:rPr>
            </w:pPr>
            <w:r>
              <w:rPr>
                <w:rFonts w:ascii="Arial" w:eastAsia="Arial" w:hAnsi="Arial"/>
                <w:sz w:val="14"/>
              </w:rPr>
              <w:t>0.930</w:t>
            </w:r>
          </w:p>
        </w:tc>
        <w:tc>
          <w:tcPr>
            <w:tcW w:w="1187" w:type="dxa"/>
            <w:vAlign w:val="center"/>
          </w:tcPr>
          <w:p w14:paraId="04F43A87" w14:textId="77777777" w:rsidR="00713772" w:rsidRDefault="00F60E6B">
            <w:pPr>
              <w:rPr>
                <w:rFonts w:hint="eastAsia"/>
              </w:rPr>
            </w:pPr>
            <w:r>
              <w:rPr>
                <w:rFonts w:ascii="Arial" w:eastAsia="Arial" w:hAnsi="Arial"/>
                <w:sz w:val="14"/>
              </w:rPr>
              <w:t>0.925</w:t>
            </w:r>
          </w:p>
        </w:tc>
        <w:tc>
          <w:tcPr>
            <w:tcW w:w="1187" w:type="dxa"/>
            <w:vAlign w:val="center"/>
          </w:tcPr>
          <w:p w14:paraId="2875F4FB" w14:textId="77777777" w:rsidR="00713772" w:rsidRDefault="00F60E6B">
            <w:pPr>
              <w:rPr>
                <w:rFonts w:hint="eastAsia"/>
              </w:rPr>
            </w:pPr>
            <w:r>
              <w:rPr>
                <w:rFonts w:ascii="Arial" w:eastAsia="Arial" w:hAnsi="Arial"/>
                <w:sz w:val="14"/>
              </w:rPr>
              <w:t>0.925–0.938</w:t>
            </w:r>
          </w:p>
        </w:tc>
      </w:tr>
      <w:tr w:rsidR="00713772" w14:paraId="7E36B40C" w14:textId="77777777">
        <w:tc>
          <w:tcPr>
            <w:tcW w:w="1187" w:type="dxa"/>
            <w:vAlign w:val="center"/>
          </w:tcPr>
          <w:p w14:paraId="5EBC7323" w14:textId="77777777" w:rsidR="00713772" w:rsidRDefault="00F60E6B">
            <w:pPr>
              <w:rPr>
                <w:rFonts w:hint="eastAsia"/>
              </w:rPr>
            </w:pPr>
            <w:r>
              <w:rPr>
                <w:rFonts w:ascii="Arial" w:eastAsia="Arial" w:hAnsi="Arial"/>
                <w:sz w:val="14"/>
              </w:rPr>
              <w:t>90 days</w:t>
            </w:r>
          </w:p>
        </w:tc>
        <w:tc>
          <w:tcPr>
            <w:tcW w:w="1187" w:type="dxa"/>
            <w:vAlign w:val="center"/>
          </w:tcPr>
          <w:p w14:paraId="7E99E6F8" w14:textId="77777777" w:rsidR="00713772" w:rsidRDefault="00F60E6B">
            <w:pPr>
              <w:rPr>
                <w:rFonts w:hint="eastAsia"/>
              </w:rPr>
            </w:pPr>
            <w:r>
              <w:rPr>
                <w:rFonts w:ascii="Arial" w:eastAsia="Arial" w:hAnsi="Arial"/>
                <w:sz w:val="14"/>
              </w:rPr>
              <w:t>0.501</w:t>
            </w:r>
          </w:p>
        </w:tc>
        <w:tc>
          <w:tcPr>
            <w:tcW w:w="1187" w:type="dxa"/>
            <w:vAlign w:val="center"/>
          </w:tcPr>
          <w:p w14:paraId="713EAF74" w14:textId="77777777" w:rsidR="00713772" w:rsidRDefault="00F60E6B">
            <w:pPr>
              <w:rPr>
                <w:rFonts w:hint="eastAsia"/>
              </w:rPr>
            </w:pPr>
            <w:r>
              <w:rPr>
                <w:rFonts w:ascii="Arial" w:eastAsia="Arial" w:hAnsi="Arial"/>
                <w:sz w:val="14"/>
              </w:rPr>
              <w:t>0.492</w:t>
            </w:r>
          </w:p>
        </w:tc>
        <w:tc>
          <w:tcPr>
            <w:tcW w:w="1187" w:type="dxa"/>
            <w:vAlign w:val="center"/>
          </w:tcPr>
          <w:p w14:paraId="0CDDDC9F" w14:textId="77777777" w:rsidR="00713772" w:rsidRDefault="00F60E6B">
            <w:pPr>
              <w:rPr>
                <w:rFonts w:hint="eastAsia"/>
              </w:rPr>
            </w:pPr>
            <w:r>
              <w:rPr>
                <w:rFonts w:ascii="Arial" w:eastAsia="Arial" w:hAnsi="Arial"/>
                <w:sz w:val="14"/>
              </w:rPr>
              <w:t>0.495</w:t>
            </w:r>
          </w:p>
        </w:tc>
        <w:tc>
          <w:tcPr>
            <w:tcW w:w="1187" w:type="dxa"/>
            <w:vAlign w:val="center"/>
          </w:tcPr>
          <w:p w14:paraId="36656D65" w14:textId="77777777" w:rsidR="00713772" w:rsidRDefault="00F60E6B">
            <w:pPr>
              <w:rPr>
                <w:rFonts w:hint="eastAsia"/>
              </w:rPr>
            </w:pPr>
            <w:r>
              <w:rPr>
                <w:rFonts w:ascii="Arial" w:eastAsia="Arial" w:hAnsi="Arial"/>
                <w:sz w:val="14"/>
              </w:rPr>
              <w:t>0.496</w:t>
            </w:r>
          </w:p>
        </w:tc>
        <w:tc>
          <w:tcPr>
            <w:tcW w:w="1187" w:type="dxa"/>
            <w:vAlign w:val="center"/>
          </w:tcPr>
          <w:p w14:paraId="6C2286EB" w14:textId="77777777" w:rsidR="00713772" w:rsidRDefault="00F60E6B">
            <w:pPr>
              <w:rPr>
                <w:rFonts w:hint="eastAsia"/>
              </w:rPr>
            </w:pPr>
            <w:r>
              <w:rPr>
                <w:rFonts w:ascii="Arial" w:eastAsia="Arial" w:hAnsi="Arial"/>
                <w:sz w:val="14"/>
              </w:rPr>
              <w:t>0.490</w:t>
            </w:r>
          </w:p>
        </w:tc>
        <w:tc>
          <w:tcPr>
            <w:tcW w:w="1187" w:type="dxa"/>
            <w:vAlign w:val="center"/>
          </w:tcPr>
          <w:p w14:paraId="039ECD4D" w14:textId="77777777" w:rsidR="00713772" w:rsidRDefault="00F60E6B">
            <w:pPr>
              <w:rPr>
                <w:rFonts w:hint="eastAsia"/>
              </w:rPr>
            </w:pPr>
            <w:r>
              <w:rPr>
                <w:rFonts w:ascii="Arial" w:eastAsia="Arial" w:hAnsi="Arial"/>
                <w:sz w:val="14"/>
              </w:rPr>
              <w:t>0.490–0.501</w:t>
            </w:r>
          </w:p>
        </w:tc>
      </w:tr>
      <w:tr w:rsidR="00713772" w14:paraId="3DEC5187" w14:textId="77777777">
        <w:tc>
          <w:tcPr>
            <w:tcW w:w="1187" w:type="dxa"/>
            <w:vAlign w:val="center"/>
          </w:tcPr>
          <w:p w14:paraId="13A62F97" w14:textId="77777777" w:rsidR="00713772" w:rsidRDefault="00F60E6B">
            <w:pPr>
              <w:rPr>
                <w:rFonts w:hint="eastAsia"/>
              </w:rPr>
            </w:pPr>
            <w:r>
              <w:rPr>
                <w:rFonts w:ascii="Arial" w:eastAsia="Arial" w:hAnsi="Arial"/>
                <w:sz w:val="14"/>
              </w:rPr>
              <w:t>365 days</w:t>
            </w:r>
          </w:p>
        </w:tc>
        <w:tc>
          <w:tcPr>
            <w:tcW w:w="1187" w:type="dxa"/>
            <w:vAlign w:val="center"/>
          </w:tcPr>
          <w:p w14:paraId="697C77D0" w14:textId="77777777" w:rsidR="00713772" w:rsidRDefault="00F60E6B">
            <w:pPr>
              <w:rPr>
                <w:rFonts w:hint="eastAsia"/>
              </w:rPr>
            </w:pPr>
            <w:r>
              <w:rPr>
                <w:rFonts w:ascii="Arial" w:eastAsia="Arial" w:hAnsi="Arial"/>
                <w:sz w:val="14"/>
              </w:rPr>
              <w:t>0.700</w:t>
            </w:r>
          </w:p>
        </w:tc>
        <w:tc>
          <w:tcPr>
            <w:tcW w:w="1187" w:type="dxa"/>
            <w:vAlign w:val="center"/>
          </w:tcPr>
          <w:p w14:paraId="670D5D19" w14:textId="77777777" w:rsidR="00713772" w:rsidRDefault="00F60E6B">
            <w:pPr>
              <w:rPr>
                <w:rFonts w:hint="eastAsia"/>
              </w:rPr>
            </w:pPr>
            <w:r>
              <w:rPr>
                <w:rFonts w:ascii="Arial" w:eastAsia="Arial" w:hAnsi="Arial"/>
                <w:sz w:val="14"/>
              </w:rPr>
              <w:t>0.715</w:t>
            </w:r>
          </w:p>
        </w:tc>
        <w:tc>
          <w:tcPr>
            <w:tcW w:w="1187" w:type="dxa"/>
            <w:vAlign w:val="center"/>
          </w:tcPr>
          <w:p w14:paraId="06B96F90" w14:textId="77777777" w:rsidR="00713772" w:rsidRDefault="00F60E6B">
            <w:pPr>
              <w:rPr>
                <w:rFonts w:hint="eastAsia"/>
              </w:rPr>
            </w:pPr>
            <w:r>
              <w:rPr>
                <w:rFonts w:ascii="Arial" w:eastAsia="Arial" w:hAnsi="Arial"/>
                <w:sz w:val="14"/>
              </w:rPr>
              <w:t>0.705</w:t>
            </w:r>
          </w:p>
        </w:tc>
        <w:tc>
          <w:tcPr>
            <w:tcW w:w="1187" w:type="dxa"/>
            <w:vAlign w:val="center"/>
          </w:tcPr>
          <w:p w14:paraId="12F994DF" w14:textId="77777777" w:rsidR="00713772" w:rsidRDefault="00F60E6B">
            <w:pPr>
              <w:rPr>
                <w:rFonts w:hint="eastAsia"/>
              </w:rPr>
            </w:pPr>
            <w:r>
              <w:rPr>
                <w:rFonts w:ascii="Arial" w:eastAsia="Arial" w:hAnsi="Arial"/>
                <w:sz w:val="14"/>
              </w:rPr>
              <w:t>0.707</w:t>
            </w:r>
          </w:p>
        </w:tc>
        <w:tc>
          <w:tcPr>
            <w:tcW w:w="1187" w:type="dxa"/>
            <w:vAlign w:val="center"/>
          </w:tcPr>
          <w:p w14:paraId="0BD0F346" w14:textId="77777777" w:rsidR="00713772" w:rsidRDefault="00F60E6B">
            <w:pPr>
              <w:rPr>
                <w:rFonts w:hint="eastAsia"/>
              </w:rPr>
            </w:pPr>
            <w:r>
              <w:rPr>
                <w:rFonts w:ascii="Arial" w:eastAsia="Arial" w:hAnsi="Arial"/>
                <w:sz w:val="14"/>
              </w:rPr>
              <w:t>0.716</w:t>
            </w:r>
          </w:p>
        </w:tc>
        <w:tc>
          <w:tcPr>
            <w:tcW w:w="1187" w:type="dxa"/>
            <w:vAlign w:val="center"/>
          </w:tcPr>
          <w:p w14:paraId="6A118A1C" w14:textId="77777777" w:rsidR="00713772" w:rsidRDefault="00F60E6B">
            <w:pPr>
              <w:rPr>
                <w:rFonts w:hint="eastAsia"/>
              </w:rPr>
            </w:pPr>
            <w:r>
              <w:rPr>
                <w:rFonts w:ascii="Arial" w:eastAsia="Arial" w:hAnsi="Arial"/>
                <w:sz w:val="14"/>
              </w:rPr>
              <w:t>0.700–0.716</w:t>
            </w:r>
          </w:p>
        </w:tc>
      </w:tr>
    </w:tbl>
    <w:p w14:paraId="2E007D76" w14:textId="77777777" w:rsidR="00713772" w:rsidRDefault="00F60E6B">
      <w:pPr>
        <w:spacing w:after="80"/>
        <w:rPr>
          <w:rFonts w:hint="eastAsia"/>
        </w:rPr>
      </w:pPr>
      <w:r>
        <w:rPr>
          <w:rFonts w:ascii="Arial" w:eastAsia="Arial" w:hAnsi="Arial"/>
          <w:sz w:val="18"/>
        </w:rPr>
        <w:t>P values are from Schoenfeld residual-based tests for the strategy coefficient in the weighted Cox model. All tests were non-significant across endpoints and imputations, with no evidence of proportional hazards violation.</w:t>
      </w:r>
    </w:p>
    <w:p w14:paraId="0571CBBE" w14:textId="77777777" w:rsidR="006A69E7" w:rsidRPr="001D1E86" w:rsidRDefault="006A69E7" w:rsidP="007007F8">
      <w:pPr>
        <w:keepNext/>
        <w:spacing w:after="160" w:line="360" w:lineRule="auto"/>
        <w:jc w:val="left"/>
        <w:rPr>
          <w:rFonts w:ascii="Times New Roman" w:hAnsi="Times New Roman" w:cs="Times New Roman"/>
          <w:b/>
          <w:bCs/>
          <w:sz w:val="24"/>
          <w:szCs w:val="24"/>
        </w:rPr>
      </w:pPr>
      <w:r>
        <w:rPr>
          <w:rFonts w:ascii="Arial" w:eastAsia="Arial" w:hAnsi="Arial"/>
          <w:sz w:val="20"/>
        </w:rPr>
        <w:t>Table S13. Comparison of 95% confidence intervals derived from Rubin's rules and the fixed-imputation patient bootstrap method</w:t>
      </w:r>
    </w:p>
    <w:tbl>
      <w:tblPr>
        <w:tblStyle w:val="a3"/>
        <w:tblW w:w="0" w:type="auto"/>
        <w:tblLook w:val="04A0" w:firstRow="1" w:lastRow="0" w:firstColumn="1" w:lastColumn="0" w:noHBand="0" w:noVBand="1"/>
      </w:tblPr>
      <w:tblGrid>
        <w:gridCol w:w="1660"/>
        <w:gridCol w:w="1659"/>
        <w:gridCol w:w="1659"/>
        <w:gridCol w:w="1659"/>
        <w:gridCol w:w="1659"/>
      </w:tblGrid>
      <w:tr w:rsidR="00713772" w14:paraId="12A20D44" w14:textId="77777777">
        <w:trPr>
          <w:tblHeader/>
        </w:trPr>
        <w:tc>
          <w:tcPr>
            <w:tcW w:w="1661" w:type="dxa"/>
            <w:vAlign w:val="center"/>
          </w:tcPr>
          <w:p w14:paraId="79A1F576" w14:textId="77777777" w:rsidR="00713772" w:rsidRDefault="00F60E6B">
            <w:pPr>
              <w:rPr>
                <w:rFonts w:hint="eastAsia"/>
              </w:rPr>
            </w:pPr>
            <w:r>
              <w:rPr>
                <w:rFonts w:ascii="Arial" w:eastAsia="Arial" w:hAnsi="Arial"/>
                <w:b/>
                <w:sz w:val="14"/>
              </w:rPr>
              <w:t>Follow-up</w:t>
            </w:r>
          </w:p>
        </w:tc>
        <w:tc>
          <w:tcPr>
            <w:tcW w:w="1661" w:type="dxa"/>
            <w:vAlign w:val="center"/>
          </w:tcPr>
          <w:p w14:paraId="5552ADF8" w14:textId="77777777" w:rsidR="00713772" w:rsidRDefault="00F60E6B">
            <w:pPr>
              <w:rPr>
                <w:rFonts w:hint="eastAsia"/>
              </w:rPr>
            </w:pPr>
            <w:r>
              <w:rPr>
                <w:rFonts w:ascii="Arial" w:eastAsia="Arial" w:hAnsi="Arial"/>
                <w:b/>
                <w:sz w:val="14"/>
              </w:rPr>
              <w:t>Rubin RD, % (95% CI)</w:t>
            </w:r>
          </w:p>
        </w:tc>
        <w:tc>
          <w:tcPr>
            <w:tcW w:w="1661" w:type="dxa"/>
            <w:vAlign w:val="center"/>
          </w:tcPr>
          <w:p w14:paraId="5FE8F7E8" w14:textId="77777777" w:rsidR="00713772" w:rsidRDefault="00F60E6B">
            <w:pPr>
              <w:rPr>
                <w:rFonts w:hint="eastAsia"/>
              </w:rPr>
            </w:pPr>
            <w:r>
              <w:rPr>
                <w:rFonts w:ascii="Arial" w:eastAsia="Arial" w:hAnsi="Arial"/>
                <w:b/>
                <w:sz w:val="14"/>
              </w:rPr>
              <w:t>Rubin HR (95% CI)</w:t>
            </w:r>
          </w:p>
        </w:tc>
        <w:tc>
          <w:tcPr>
            <w:tcW w:w="1661" w:type="dxa"/>
            <w:vAlign w:val="center"/>
          </w:tcPr>
          <w:p w14:paraId="077B5FF1" w14:textId="77777777" w:rsidR="00713772" w:rsidRDefault="00F60E6B">
            <w:pPr>
              <w:rPr>
                <w:rFonts w:hint="eastAsia"/>
              </w:rPr>
            </w:pPr>
            <w:r>
              <w:rPr>
                <w:rFonts w:ascii="Arial" w:eastAsia="Arial" w:hAnsi="Arial"/>
                <w:b/>
                <w:sz w:val="14"/>
              </w:rPr>
              <w:t>Bootstrap 95% CI for RD, %</w:t>
            </w:r>
          </w:p>
        </w:tc>
        <w:tc>
          <w:tcPr>
            <w:tcW w:w="1661" w:type="dxa"/>
            <w:vAlign w:val="center"/>
          </w:tcPr>
          <w:p w14:paraId="231C602B" w14:textId="77777777" w:rsidR="00713772" w:rsidRDefault="00F60E6B">
            <w:pPr>
              <w:rPr>
                <w:rFonts w:hint="eastAsia"/>
              </w:rPr>
            </w:pPr>
            <w:r>
              <w:rPr>
                <w:rFonts w:ascii="Arial" w:eastAsia="Arial" w:hAnsi="Arial"/>
                <w:b/>
                <w:sz w:val="14"/>
              </w:rPr>
              <w:t>Bootstrap 95% CI for HR</w:t>
            </w:r>
          </w:p>
        </w:tc>
      </w:tr>
      <w:tr w:rsidR="00713772" w14:paraId="223548EE" w14:textId="77777777">
        <w:tc>
          <w:tcPr>
            <w:tcW w:w="1661" w:type="dxa"/>
            <w:vAlign w:val="center"/>
          </w:tcPr>
          <w:p w14:paraId="6DE3B3A8" w14:textId="77777777" w:rsidR="00713772" w:rsidRDefault="00F60E6B">
            <w:pPr>
              <w:rPr>
                <w:rFonts w:hint="eastAsia"/>
              </w:rPr>
            </w:pPr>
            <w:r>
              <w:rPr>
                <w:rFonts w:ascii="Arial" w:eastAsia="Arial" w:hAnsi="Arial"/>
                <w:sz w:val="14"/>
              </w:rPr>
              <w:t>28 days</w:t>
            </w:r>
          </w:p>
        </w:tc>
        <w:tc>
          <w:tcPr>
            <w:tcW w:w="1661" w:type="dxa"/>
            <w:vAlign w:val="center"/>
          </w:tcPr>
          <w:p w14:paraId="53701896" w14:textId="77777777" w:rsidR="00713772" w:rsidRDefault="00F60E6B">
            <w:pPr>
              <w:rPr>
                <w:rFonts w:hint="eastAsia"/>
              </w:rPr>
            </w:pPr>
            <w:r>
              <w:rPr>
                <w:rFonts w:ascii="Arial" w:eastAsia="Arial" w:hAnsi="Arial"/>
                <w:sz w:val="14"/>
              </w:rPr>
              <w:t>2.2% (−7.6% to 12.0%)</w:t>
            </w:r>
          </w:p>
        </w:tc>
        <w:tc>
          <w:tcPr>
            <w:tcW w:w="1661" w:type="dxa"/>
            <w:vAlign w:val="center"/>
          </w:tcPr>
          <w:p w14:paraId="0E6C0358" w14:textId="77777777" w:rsidR="00713772" w:rsidRDefault="00F60E6B">
            <w:pPr>
              <w:rPr>
                <w:rFonts w:hint="eastAsia"/>
              </w:rPr>
            </w:pPr>
            <w:r>
              <w:rPr>
                <w:rFonts w:ascii="Arial" w:eastAsia="Arial" w:hAnsi="Arial"/>
                <w:sz w:val="14"/>
              </w:rPr>
              <w:t>1.037 (0.890 to 1.207)</w:t>
            </w:r>
          </w:p>
        </w:tc>
        <w:tc>
          <w:tcPr>
            <w:tcW w:w="1661" w:type="dxa"/>
            <w:vAlign w:val="center"/>
          </w:tcPr>
          <w:p w14:paraId="60C8FA11" w14:textId="77777777" w:rsidR="00713772" w:rsidRDefault="00F60E6B">
            <w:pPr>
              <w:rPr>
                <w:rFonts w:hint="eastAsia"/>
              </w:rPr>
            </w:pPr>
            <w:r>
              <w:rPr>
                <w:rFonts w:ascii="Arial" w:eastAsia="Arial" w:hAnsi="Arial"/>
                <w:sz w:val="14"/>
              </w:rPr>
              <w:t>−1.9% to 6.6%</w:t>
            </w:r>
          </w:p>
        </w:tc>
        <w:tc>
          <w:tcPr>
            <w:tcW w:w="1661" w:type="dxa"/>
            <w:vAlign w:val="center"/>
          </w:tcPr>
          <w:p w14:paraId="192E59BC" w14:textId="77777777" w:rsidR="00713772" w:rsidRDefault="00F60E6B">
            <w:pPr>
              <w:rPr>
                <w:rFonts w:hint="eastAsia"/>
              </w:rPr>
            </w:pPr>
            <w:r>
              <w:rPr>
                <w:rFonts w:ascii="Arial" w:eastAsia="Arial" w:hAnsi="Arial"/>
                <w:sz w:val="14"/>
              </w:rPr>
              <w:t>0.972 to 1.112</w:t>
            </w:r>
          </w:p>
        </w:tc>
      </w:tr>
      <w:tr w:rsidR="00713772" w14:paraId="4C2A999C" w14:textId="77777777">
        <w:tc>
          <w:tcPr>
            <w:tcW w:w="1661" w:type="dxa"/>
            <w:vAlign w:val="center"/>
          </w:tcPr>
          <w:p w14:paraId="713B9ECF" w14:textId="77777777" w:rsidR="00713772" w:rsidRDefault="00F60E6B">
            <w:pPr>
              <w:rPr>
                <w:rFonts w:hint="eastAsia"/>
              </w:rPr>
            </w:pPr>
            <w:r>
              <w:rPr>
                <w:rFonts w:ascii="Arial" w:eastAsia="Arial" w:hAnsi="Arial"/>
                <w:sz w:val="14"/>
              </w:rPr>
              <w:t>90 days</w:t>
            </w:r>
          </w:p>
        </w:tc>
        <w:tc>
          <w:tcPr>
            <w:tcW w:w="1661" w:type="dxa"/>
            <w:vAlign w:val="center"/>
          </w:tcPr>
          <w:p w14:paraId="17486EED" w14:textId="77777777" w:rsidR="00713772" w:rsidRDefault="00F60E6B">
            <w:pPr>
              <w:rPr>
                <w:rFonts w:hint="eastAsia"/>
              </w:rPr>
            </w:pPr>
            <w:r>
              <w:rPr>
                <w:rFonts w:ascii="Arial" w:eastAsia="Arial" w:hAnsi="Arial"/>
                <w:sz w:val="14"/>
              </w:rPr>
              <w:t>5.6% (−5.2% to 16.4%)</w:t>
            </w:r>
          </w:p>
        </w:tc>
        <w:tc>
          <w:tcPr>
            <w:tcW w:w="1661" w:type="dxa"/>
            <w:vAlign w:val="center"/>
          </w:tcPr>
          <w:p w14:paraId="50D43A29" w14:textId="77777777" w:rsidR="00713772" w:rsidRDefault="00F60E6B">
            <w:pPr>
              <w:rPr>
                <w:rFonts w:hint="eastAsia"/>
              </w:rPr>
            </w:pPr>
            <w:r>
              <w:rPr>
                <w:rFonts w:ascii="Arial" w:eastAsia="Arial" w:hAnsi="Arial"/>
                <w:sz w:val="14"/>
              </w:rPr>
              <w:t>1.084 (0.924 to 1.271)</w:t>
            </w:r>
          </w:p>
        </w:tc>
        <w:tc>
          <w:tcPr>
            <w:tcW w:w="1661" w:type="dxa"/>
            <w:vAlign w:val="center"/>
          </w:tcPr>
          <w:p w14:paraId="78C81C58" w14:textId="77777777" w:rsidR="00713772" w:rsidRDefault="00F60E6B">
            <w:pPr>
              <w:rPr>
                <w:rFonts w:hint="eastAsia"/>
              </w:rPr>
            </w:pPr>
            <w:r>
              <w:rPr>
                <w:rFonts w:ascii="Arial" w:eastAsia="Arial" w:hAnsi="Arial"/>
                <w:sz w:val="14"/>
              </w:rPr>
              <w:t>0.6% to 10.2%</w:t>
            </w:r>
          </w:p>
        </w:tc>
        <w:tc>
          <w:tcPr>
            <w:tcW w:w="1661" w:type="dxa"/>
            <w:vAlign w:val="center"/>
          </w:tcPr>
          <w:p w14:paraId="2FF459ED" w14:textId="77777777" w:rsidR="00713772" w:rsidRDefault="00F60E6B">
            <w:pPr>
              <w:rPr>
                <w:rFonts w:hint="eastAsia"/>
              </w:rPr>
            </w:pPr>
            <w:r>
              <w:rPr>
                <w:rFonts w:ascii="Arial" w:eastAsia="Arial" w:hAnsi="Arial"/>
                <w:sz w:val="14"/>
              </w:rPr>
              <w:t>1.007 to 1.164</w:t>
            </w:r>
          </w:p>
        </w:tc>
      </w:tr>
      <w:tr w:rsidR="00713772" w14:paraId="02ABCD7B" w14:textId="77777777">
        <w:tc>
          <w:tcPr>
            <w:tcW w:w="1661" w:type="dxa"/>
            <w:vAlign w:val="center"/>
          </w:tcPr>
          <w:p w14:paraId="1953DE93" w14:textId="77777777" w:rsidR="00713772" w:rsidRDefault="00F60E6B">
            <w:pPr>
              <w:rPr>
                <w:rFonts w:hint="eastAsia"/>
              </w:rPr>
            </w:pPr>
            <w:r>
              <w:rPr>
                <w:rFonts w:ascii="Arial" w:eastAsia="Arial" w:hAnsi="Arial"/>
                <w:sz w:val="14"/>
              </w:rPr>
              <w:t>365 days</w:t>
            </w:r>
          </w:p>
        </w:tc>
        <w:tc>
          <w:tcPr>
            <w:tcW w:w="1661" w:type="dxa"/>
            <w:vAlign w:val="center"/>
          </w:tcPr>
          <w:p w14:paraId="418E6C44" w14:textId="77777777" w:rsidR="00713772" w:rsidRDefault="00F60E6B">
            <w:pPr>
              <w:rPr>
                <w:rFonts w:hint="eastAsia"/>
              </w:rPr>
            </w:pPr>
            <w:r>
              <w:rPr>
                <w:rFonts w:ascii="Arial" w:eastAsia="Arial" w:hAnsi="Arial"/>
                <w:sz w:val="14"/>
              </w:rPr>
              <w:t>0.8% (−10.1% to 11.7%)</w:t>
            </w:r>
          </w:p>
        </w:tc>
        <w:tc>
          <w:tcPr>
            <w:tcW w:w="1661" w:type="dxa"/>
            <w:vAlign w:val="center"/>
          </w:tcPr>
          <w:p w14:paraId="0FDC55C1" w14:textId="77777777" w:rsidR="00713772" w:rsidRDefault="00F60E6B">
            <w:pPr>
              <w:rPr>
                <w:rFonts w:hint="eastAsia"/>
              </w:rPr>
            </w:pPr>
            <w:r>
              <w:rPr>
                <w:rFonts w:ascii="Arial" w:eastAsia="Arial" w:hAnsi="Arial"/>
                <w:sz w:val="14"/>
              </w:rPr>
              <w:t>1.031 (0.876 to 1.213)</w:t>
            </w:r>
          </w:p>
        </w:tc>
        <w:tc>
          <w:tcPr>
            <w:tcW w:w="1661" w:type="dxa"/>
            <w:vAlign w:val="center"/>
          </w:tcPr>
          <w:p w14:paraId="12D299EB" w14:textId="77777777" w:rsidR="00713772" w:rsidRDefault="00F60E6B">
            <w:pPr>
              <w:rPr>
                <w:rFonts w:hint="eastAsia"/>
              </w:rPr>
            </w:pPr>
            <w:r>
              <w:rPr>
                <w:rFonts w:ascii="Arial" w:eastAsia="Arial" w:hAnsi="Arial"/>
                <w:sz w:val="14"/>
              </w:rPr>
              <w:t>−4.0% to 5.7%</w:t>
            </w:r>
          </w:p>
        </w:tc>
        <w:tc>
          <w:tcPr>
            <w:tcW w:w="1661" w:type="dxa"/>
            <w:vAlign w:val="center"/>
          </w:tcPr>
          <w:p w14:paraId="346786D1" w14:textId="77777777" w:rsidR="00713772" w:rsidRDefault="00F60E6B">
            <w:pPr>
              <w:rPr>
                <w:rFonts w:hint="eastAsia"/>
              </w:rPr>
            </w:pPr>
            <w:r>
              <w:rPr>
                <w:rFonts w:ascii="Arial" w:eastAsia="Arial" w:hAnsi="Arial"/>
                <w:sz w:val="14"/>
              </w:rPr>
              <w:t>0.961 to 1.114</w:t>
            </w:r>
          </w:p>
        </w:tc>
      </w:tr>
    </w:tbl>
    <w:p w14:paraId="13F69B16" w14:textId="77777777" w:rsidR="006A69E7" w:rsidRPr="001D1E86" w:rsidRDefault="006A69E7" w:rsidP="007007F8">
      <w:pPr>
        <w:spacing w:before="60" w:line="360" w:lineRule="auto"/>
        <w:jc w:val="left"/>
        <w:rPr>
          <w:rFonts w:ascii="Times New Roman" w:hAnsi="Times New Roman" w:cs="Times New Roman"/>
          <w:sz w:val="24"/>
          <w:szCs w:val="24"/>
        </w:rPr>
      </w:pPr>
      <w:r>
        <w:rPr>
          <w:rFonts w:ascii="Arial" w:eastAsia="Arial" w:hAnsi="Arial"/>
          <w:sz w:val="20"/>
        </w:rPr>
        <w:t>Abbreviations: CI, confidence interval; HR, hazard ratio; RD, risk difference (Strategy A minus Strategy B).</w:t>
      </w:r>
    </w:p>
    <w:p w14:paraId="76A865B2" w14:textId="77777777" w:rsidR="006A69E7" w:rsidRPr="001D1E86" w:rsidRDefault="006A69E7" w:rsidP="007007F8">
      <w:pPr>
        <w:spacing w:before="60" w:line="360" w:lineRule="auto"/>
        <w:jc w:val="left"/>
        <w:rPr>
          <w:rFonts w:ascii="Times New Roman" w:hAnsi="Times New Roman" w:cs="Times New Roman"/>
          <w:sz w:val="24"/>
          <w:szCs w:val="24"/>
        </w:rPr>
      </w:pPr>
      <w:r>
        <w:rPr>
          <w:rFonts w:ascii="Arial" w:eastAsia="Arial" w:hAnsi="Arial"/>
          <w:sz w:val="20"/>
        </w:rPr>
        <w:t>Strategy A: receipt of at least one intravenous albumin infusion during 6–&lt;48 hours after ICU admission. Strategy B: no albumin during the same window.</w:t>
      </w:r>
    </w:p>
    <w:p w14:paraId="3552522E" w14:textId="77777777" w:rsidR="006A69E7" w:rsidRPr="001D1E86" w:rsidRDefault="006A69E7" w:rsidP="007007F8">
      <w:pPr>
        <w:spacing w:before="60" w:line="360" w:lineRule="auto"/>
        <w:jc w:val="left"/>
        <w:rPr>
          <w:rFonts w:ascii="Times New Roman" w:hAnsi="Times New Roman" w:cs="Times New Roman"/>
          <w:sz w:val="24"/>
          <w:szCs w:val="24"/>
        </w:rPr>
      </w:pPr>
      <w:r>
        <w:rPr>
          <w:rFonts w:ascii="Arial" w:eastAsia="Arial" w:hAnsi="Arial"/>
          <w:sz w:val="20"/>
        </w:rPr>
        <w:t>Rubin's rules CI: pooled across five multiply imputed datasets using within- and between-imputation variance components. RD CIs were computed on the original risk-difference scale; HR CIs were computed on the log-hazard scale and exponentiated.</w:t>
      </w:r>
    </w:p>
    <w:p w14:paraId="32277392" w14:textId="77777777" w:rsidR="006A69E7" w:rsidRPr="001D1E86" w:rsidRDefault="006A69E7" w:rsidP="007007F8">
      <w:pPr>
        <w:spacing w:before="60" w:line="360" w:lineRule="auto"/>
        <w:jc w:val="left"/>
        <w:rPr>
          <w:rFonts w:ascii="Times New Roman" w:hAnsi="Times New Roman" w:cs="Times New Roman"/>
          <w:sz w:val="24"/>
          <w:szCs w:val="24"/>
        </w:rPr>
      </w:pPr>
      <w:r>
        <w:rPr>
          <w:rFonts w:ascii="Arial" w:eastAsia="Arial" w:hAnsi="Arial"/>
          <w:sz w:val="20"/>
        </w:rPr>
        <w:t>Bootstrap CI: fixed-imputation patient bootstrap applied to the final IPCW-weighted cloned datasets, using 1,000 successful patient-level resamples and seed 20260619.</w:t>
      </w:r>
    </w:p>
    <w:p w14:paraId="2E897F1B" w14:textId="77777777" w:rsidR="00AF02A3" w:rsidRPr="001D1E86" w:rsidRDefault="00AF02A3" w:rsidP="007007F8">
      <w:pPr>
        <w:spacing w:line="360" w:lineRule="auto"/>
        <w:rPr>
          <w:rFonts w:ascii="Times New Roman" w:hAnsi="Times New Roman" w:cs="Times New Roman"/>
          <w:sz w:val="24"/>
          <w:szCs w:val="24"/>
        </w:rPr>
      </w:pPr>
    </w:p>
    <w:p w14:paraId="117ACF3D" w14:textId="7B79A6F0" w:rsidR="00713772" w:rsidRDefault="00837651">
      <w:pPr>
        <w:keepNext/>
        <w:spacing w:after="80"/>
        <w:rPr>
          <w:rFonts w:hint="eastAsia"/>
        </w:rPr>
      </w:pPr>
      <w:r>
        <w:rPr>
          <w:rFonts w:ascii="Arial" w:eastAsia="Arial" w:hAnsi="Arial"/>
          <w:b/>
          <w:sz w:val="18"/>
        </w:rPr>
        <w:t>Table S14. E-value sensitivity analysis for hazard ratio estimates</w:t>
      </w:r>
    </w:p>
    <w:tbl>
      <w:tblPr>
        <w:tblStyle w:val="a3"/>
        <w:tblW w:w="0" w:type="auto"/>
        <w:tblLook w:val="04A0" w:firstRow="1" w:lastRow="0" w:firstColumn="1" w:lastColumn="0" w:noHBand="0" w:noVBand="1"/>
      </w:tblPr>
      <w:tblGrid>
        <w:gridCol w:w="1660"/>
        <w:gridCol w:w="1659"/>
        <w:gridCol w:w="1659"/>
        <w:gridCol w:w="1659"/>
        <w:gridCol w:w="1659"/>
      </w:tblGrid>
      <w:tr w:rsidR="00713772" w14:paraId="11A93EEC" w14:textId="77777777">
        <w:trPr>
          <w:tblHeader/>
        </w:trPr>
        <w:tc>
          <w:tcPr>
            <w:tcW w:w="1661" w:type="dxa"/>
            <w:vAlign w:val="center"/>
          </w:tcPr>
          <w:p w14:paraId="2F6D1128" w14:textId="77777777" w:rsidR="00713772" w:rsidRDefault="00F60E6B">
            <w:pPr>
              <w:rPr>
                <w:rFonts w:hint="eastAsia"/>
              </w:rPr>
            </w:pPr>
            <w:r>
              <w:rPr>
                <w:rFonts w:ascii="Arial" w:eastAsia="Arial" w:hAnsi="Arial"/>
                <w:b/>
                <w:sz w:val="16"/>
              </w:rPr>
              <w:t>Endpoint</w:t>
            </w:r>
          </w:p>
        </w:tc>
        <w:tc>
          <w:tcPr>
            <w:tcW w:w="1661" w:type="dxa"/>
            <w:vAlign w:val="center"/>
          </w:tcPr>
          <w:p w14:paraId="0637F5A4" w14:textId="77777777" w:rsidR="00713772" w:rsidRDefault="00F60E6B">
            <w:pPr>
              <w:rPr>
                <w:rFonts w:hint="eastAsia"/>
              </w:rPr>
            </w:pPr>
            <w:r>
              <w:rPr>
                <w:rFonts w:ascii="Arial" w:eastAsia="Arial" w:hAnsi="Arial"/>
                <w:b/>
                <w:sz w:val="16"/>
              </w:rPr>
              <w:t>HR</w:t>
            </w:r>
          </w:p>
        </w:tc>
        <w:tc>
          <w:tcPr>
            <w:tcW w:w="1661" w:type="dxa"/>
            <w:vAlign w:val="center"/>
          </w:tcPr>
          <w:p w14:paraId="2BD73A58" w14:textId="77777777" w:rsidR="00713772" w:rsidRDefault="00F60E6B">
            <w:pPr>
              <w:rPr>
                <w:rFonts w:hint="eastAsia"/>
              </w:rPr>
            </w:pPr>
            <w:r>
              <w:rPr>
                <w:rFonts w:ascii="Arial" w:eastAsia="Arial" w:hAnsi="Arial"/>
                <w:b/>
                <w:sz w:val="16"/>
              </w:rPr>
              <w:t>95% CI</w:t>
            </w:r>
          </w:p>
        </w:tc>
        <w:tc>
          <w:tcPr>
            <w:tcW w:w="1661" w:type="dxa"/>
            <w:vAlign w:val="center"/>
          </w:tcPr>
          <w:p w14:paraId="7AE60A6C" w14:textId="77777777" w:rsidR="00713772" w:rsidRDefault="00F60E6B">
            <w:pPr>
              <w:rPr>
                <w:rFonts w:hint="eastAsia"/>
              </w:rPr>
            </w:pPr>
            <w:r>
              <w:rPr>
                <w:rFonts w:ascii="Arial" w:eastAsia="Arial" w:hAnsi="Arial"/>
                <w:b/>
                <w:sz w:val="16"/>
              </w:rPr>
              <w:t>E-value for point estimate</w:t>
            </w:r>
          </w:p>
        </w:tc>
        <w:tc>
          <w:tcPr>
            <w:tcW w:w="1661" w:type="dxa"/>
            <w:vAlign w:val="center"/>
          </w:tcPr>
          <w:p w14:paraId="662AC3DF" w14:textId="77777777" w:rsidR="00713772" w:rsidRDefault="00F60E6B">
            <w:pPr>
              <w:rPr>
                <w:rFonts w:hint="eastAsia"/>
              </w:rPr>
            </w:pPr>
            <w:r>
              <w:rPr>
                <w:rFonts w:ascii="Arial" w:eastAsia="Arial" w:hAnsi="Arial"/>
                <w:b/>
                <w:sz w:val="16"/>
              </w:rPr>
              <w:t>E-value for CI limit</w:t>
            </w:r>
          </w:p>
        </w:tc>
      </w:tr>
      <w:tr w:rsidR="00713772" w14:paraId="7E293452" w14:textId="77777777">
        <w:tc>
          <w:tcPr>
            <w:tcW w:w="1661" w:type="dxa"/>
            <w:vAlign w:val="center"/>
          </w:tcPr>
          <w:p w14:paraId="24DF8F58" w14:textId="77777777" w:rsidR="00713772" w:rsidRDefault="00F60E6B">
            <w:pPr>
              <w:rPr>
                <w:rFonts w:hint="eastAsia"/>
              </w:rPr>
            </w:pPr>
            <w:r>
              <w:rPr>
                <w:rFonts w:ascii="Arial" w:eastAsia="Arial" w:hAnsi="Arial"/>
                <w:sz w:val="16"/>
              </w:rPr>
              <w:t>28 days</w:t>
            </w:r>
          </w:p>
        </w:tc>
        <w:tc>
          <w:tcPr>
            <w:tcW w:w="1661" w:type="dxa"/>
            <w:vAlign w:val="center"/>
          </w:tcPr>
          <w:p w14:paraId="2F8AF1DF" w14:textId="77777777" w:rsidR="00713772" w:rsidRDefault="00F60E6B">
            <w:pPr>
              <w:rPr>
                <w:rFonts w:hint="eastAsia"/>
              </w:rPr>
            </w:pPr>
            <w:r>
              <w:rPr>
                <w:rFonts w:ascii="Arial" w:eastAsia="Arial" w:hAnsi="Arial"/>
                <w:sz w:val="16"/>
              </w:rPr>
              <w:t>1.037</w:t>
            </w:r>
          </w:p>
        </w:tc>
        <w:tc>
          <w:tcPr>
            <w:tcW w:w="1661" w:type="dxa"/>
            <w:vAlign w:val="center"/>
          </w:tcPr>
          <w:p w14:paraId="006DB5C2" w14:textId="77777777" w:rsidR="00713772" w:rsidRDefault="00F60E6B">
            <w:pPr>
              <w:rPr>
                <w:rFonts w:hint="eastAsia"/>
              </w:rPr>
            </w:pPr>
            <w:r>
              <w:rPr>
                <w:rFonts w:ascii="Arial" w:eastAsia="Arial" w:hAnsi="Arial"/>
                <w:sz w:val="16"/>
              </w:rPr>
              <w:t>0.890 to 1.207</w:t>
            </w:r>
          </w:p>
        </w:tc>
        <w:tc>
          <w:tcPr>
            <w:tcW w:w="1661" w:type="dxa"/>
            <w:vAlign w:val="center"/>
          </w:tcPr>
          <w:p w14:paraId="0BE27A5E" w14:textId="77777777" w:rsidR="00713772" w:rsidRDefault="00F60E6B">
            <w:pPr>
              <w:rPr>
                <w:rFonts w:hint="eastAsia"/>
              </w:rPr>
            </w:pPr>
            <w:r>
              <w:rPr>
                <w:rFonts w:ascii="Arial" w:eastAsia="Arial" w:hAnsi="Arial"/>
                <w:sz w:val="16"/>
              </w:rPr>
              <w:t>1.23</w:t>
            </w:r>
          </w:p>
        </w:tc>
        <w:tc>
          <w:tcPr>
            <w:tcW w:w="1661" w:type="dxa"/>
            <w:vAlign w:val="center"/>
          </w:tcPr>
          <w:p w14:paraId="0A7D260B" w14:textId="77777777" w:rsidR="00713772" w:rsidRDefault="00F60E6B">
            <w:pPr>
              <w:rPr>
                <w:rFonts w:hint="eastAsia"/>
              </w:rPr>
            </w:pPr>
            <w:r>
              <w:rPr>
                <w:rFonts w:ascii="Arial" w:eastAsia="Arial" w:hAnsi="Arial"/>
                <w:sz w:val="16"/>
              </w:rPr>
              <w:t>1.00</w:t>
            </w:r>
          </w:p>
        </w:tc>
      </w:tr>
      <w:tr w:rsidR="00713772" w14:paraId="537E593C" w14:textId="77777777">
        <w:tc>
          <w:tcPr>
            <w:tcW w:w="1661" w:type="dxa"/>
            <w:vAlign w:val="center"/>
          </w:tcPr>
          <w:p w14:paraId="0DC91874" w14:textId="77777777" w:rsidR="00713772" w:rsidRDefault="00F60E6B">
            <w:pPr>
              <w:rPr>
                <w:rFonts w:hint="eastAsia"/>
              </w:rPr>
            </w:pPr>
            <w:r>
              <w:rPr>
                <w:rFonts w:ascii="Arial" w:eastAsia="Arial" w:hAnsi="Arial"/>
                <w:sz w:val="16"/>
              </w:rPr>
              <w:t>90 days</w:t>
            </w:r>
          </w:p>
        </w:tc>
        <w:tc>
          <w:tcPr>
            <w:tcW w:w="1661" w:type="dxa"/>
            <w:vAlign w:val="center"/>
          </w:tcPr>
          <w:p w14:paraId="76BBD029" w14:textId="77777777" w:rsidR="00713772" w:rsidRDefault="00F60E6B">
            <w:pPr>
              <w:rPr>
                <w:rFonts w:hint="eastAsia"/>
              </w:rPr>
            </w:pPr>
            <w:r>
              <w:rPr>
                <w:rFonts w:ascii="Arial" w:eastAsia="Arial" w:hAnsi="Arial"/>
                <w:sz w:val="16"/>
              </w:rPr>
              <w:t>1.084</w:t>
            </w:r>
          </w:p>
        </w:tc>
        <w:tc>
          <w:tcPr>
            <w:tcW w:w="1661" w:type="dxa"/>
            <w:vAlign w:val="center"/>
          </w:tcPr>
          <w:p w14:paraId="1E2DB3AD" w14:textId="77777777" w:rsidR="00713772" w:rsidRDefault="00F60E6B">
            <w:pPr>
              <w:rPr>
                <w:rFonts w:hint="eastAsia"/>
              </w:rPr>
            </w:pPr>
            <w:r>
              <w:rPr>
                <w:rFonts w:ascii="Arial" w:eastAsia="Arial" w:hAnsi="Arial"/>
                <w:sz w:val="16"/>
              </w:rPr>
              <w:t>0.924 to 1.271</w:t>
            </w:r>
          </w:p>
        </w:tc>
        <w:tc>
          <w:tcPr>
            <w:tcW w:w="1661" w:type="dxa"/>
            <w:vAlign w:val="center"/>
          </w:tcPr>
          <w:p w14:paraId="5A52B436" w14:textId="77777777" w:rsidR="00713772" w:rsidRDefault="00F60E6B">
            <w:pPr>
              <w:rPr>
                <w:rFonts w:hint="eastAsia"/>
              </w:rPr>
            </w:pPr>
            <w:r>
              <w:rPr>
                <w:rFonts w:ascii="Arial" w:eastAsia="Arial" w:hAnsi="Arial"/>
                <w:sz w:val="16"/>
              </w:rPr>
              <w:t>1.38</w:t>
            </w:r>
          </w:p>
        </w:tc>
        <w:tc>
          <w:tcPr>
            <w:tcW w:w="1661" w:type="dxa"/>
            <w:vAlign w:val="center"/>
          </w:tcPr>
          <w:p w14:paraId="31D85695" w14:textId="77777777" w:rsidR="00713772" w:rsidRDefault="00F60E6B">
            <w:pPr>
              <w:rPr>
                <w:rFonts w:hint="eastAsia"/>
              </w:rPr>
            </w:pPr>
            <w:r>
              <w:rPr>
                <w:rFonts w:ascii="Arial" w:eastAsia="Arial" w:hAnsi="Arial"/>
                <w:sz w:val="16"/>
              </w:rPr>
              <w:t>1.00</w:t>
            </w:r>
          </w:p>
        </w:tc>
      </w:tr>
      <w:tr w:rsidR="00713772" w14:paraId="6D0640A1" w14:textId="77777777">
        <w:tc>
          <w:tcPr>
            <w:tcW w:w="1661" w:type="dxa"/>
            <w:vAlign w:val="center"/>
          </w:tcPr>
          <w:p w14:paraId="31323B19" w14:textId="77777777" w:rsidR="00713772" w:rsidRDefault="00F60E6B">
            <w:pPr>
              <w:rPr>
                <w:rFonts w:hint="eastAsia"/>
              </w:rPr>
            </w:pPr>
            <w:r>
              <w:rPr>
                <w:rFonts w:ascii="Arial" w:eastAsia="Arial" w:hAnsi="Arial"/>
                <w:sz w:val="16"/>
              </w:rPr>
              <w:t>365 days</w:t>
            </w:r>
          </w:p>
        </w:tc>
        <w:tc>
          <w:tcPr>
            <w:tcW w:w="1661" w:type="dxa"/>
            <w:vAlign w:val="center"/>
          </w:tcPr>
          <w:p w14:paraId="6F1201ED" w14:textId="77777777" w:rsidR="00713772" w:rsidRDefault="00F60E6B">
            <w:pPr>
              <w:rPr>
                <w:rFonts w:hint="eastAsia"/>
              </w:rPr>
            </w:pPr>
            <w:r>
              <w:rPr>
                <w:rFonts w:ascii="Arial" w:eastAsia="Arial" w:hAnsi="Arial"/>
                <w:sz w:val="16"/>
              </w:rPr>
              <w:t>1.031</w:t>
            </w:r>
          </w:p>
        </w:tc>
        <w:tc>
          <w:tcPr>
            <w:tcW w:w="1661" w:type="dxa"/>
            <w:vAlign w:val="center"/>
          </w:tcPr>
          <w:p w14:paraId="20E0C4C1" w14:textId="77777777" w:rsidR="00713772" w:rsidRDefault="00F60E6B">
            <w:pPr>
              <w:rPr>
                <w:rFonts w:hint="eastAsia"/>
              </w:rPr>
            </w:pPr>
            <w:r>
              <w:rPr>
                <w:rFonts w:ascii="Arial" w:eastAsia="Arial" w:hAnsi="Arial"/>
                <w:sz w:val="16"/>
              </w:rPr>
              <w:t>0.876 to 1.213</w:t>
            </w:r>
          </w:p>
        </w:tc>
        <w:tc>
          <w:tcPr>
            <w:tcW w:w="1661" w:type="dxa"/>
            <w:vAlign w:val="center"/>
          </w:tcPr>
          <w:p w14:paraId="69E8EA11" w14:textId="77777777" w:rsidR="00713772" w:rsidRDefault="00F60E6B">
            <w:pPr>
              <w:rPr>
                <w:rFonts w:hint="eastAsia"/>
              </w:rPr>
            </w:pPr>
            <w:r>
              <w:rPr>
                <w:rFonts w:ascii="Arial" w:eastAsia="Arial" w:hAnsi="Arial"/>
                <w:sz w:val="16"/>
              </w:rPr>
              <w:t>1.21</w:t>
            </w:r>
          </w:p>
        </w:tc>
        <w:tc>
          <w:tcPr>
            <w:tcW w:w="1661" w:type="dxa"/>
            <w:vAlign w:val="center"/>
          </w:tcPr>
          <w:p w14:paraId="276872BB" w14:textId="77777777" w:rsidR="00713772" w:rsidRDefault="00F60E6B">
            <w:pPr>
              <w:rPr>
                <w:rFonts w:hint="eastAsia"/>
              </w:rPr>
            </w:pPr>
            <w:r>
              <w:rPr>
                <w:rFonts w:ascii="Arial" w:eastAsia="Arial" w:hAnsi="Arial"/>
                <w:sz w:val="16"/>
              </w:rPr>
              <w:t>1.00</w:t>
            </w:r>
          </w:p>
        </w:tc>
      </w:tr>
    </w:tbl>
    <w:p w14:paraId="23EA5262" w14:textId="5231EF81" w:rsidR="00713772" w:rsidRDefault="00837651">
      <w:pPr>
        <w:spacing w:after="80"/>
        <w:rPr>
          <w:rFonts w:hint="eastAsia"/>
        </w:rPr>
      </w:pPr>
      <w:r>
        <w:rPr>
          <w:rFonts w:ascii="Arial" w:eastAsia="Arial" w:hAnsi="Arial"/>
          <w:sz w:val="18"/>
        </w:rPr>
        <w:t>E-values are presented as a supplementary sensitivity analysis for unmeasured confounding. Because the 95% CI for each endpoint included the null, the corresponding E-value for the CI limit was 1.00; thus, this analysis did not materially alter the interpretation of the near-null estimates.</w:t>
      </w:r>
    </w:p>
    <w:p w14:paraId="6BDE0B31" w14:textId="77777777" w:rsidR="00283325" w:rsidRPr="001D1E86" w:rsidRDefault="00283325" w:rsidP="007007F8">
      <w:pPr>
        <w:keepNext/>
        <w:spacing w:after="180" w:line="360" w:lineRule="auto"/>
        <w:jc w:val="left"/>
        <w:rPr>
          <w:rFonts w:ascii="Times New Roman" w:hAnsi="Times New Roman" w:cs="Times New Roman"/>
          <w:b/>
          <w:bCs/>
          <w:sz w:val="24"/>
          <w:szCs w:val="24"/>
        </w:rPr>
      </w:pPr>
      <w:r>
        <w:rPr>
          <w:rFonts w:ascii="Arial" w:eastAsia="Arial" w:hAnsi="Arial"/>
          <w:sz w:val="20"/>
        </w:rPr>
        <w:t>Table S15. Prespecified sensitivity analyses for the per-protocol effect of albumin initiation during 6–&lt;48 hours</w:t>
      </w:r>
    </w:p>
    <w:tbl>
      <w:tblPr>
        <w:tblStyle w:val="a3"/>
        <w:tblW w:w="0" w:type="auto"/>
        <w:tblLook w:val="04A0" w:firstRow="1" w:lastRow="0" w:firstColumn="1" w:lastColumn="0" w:noHBand="0" w:noVBand="1"/>
      </w:tblPr>
      <w:tblGrid>
        <w:gridCol w:w="1186"/>
        <w:gridCol w:w="1185"/>
        <w:gridCol w:w="1185"/>
        <w:gridCol w:w="1185"/>
        <w:gridCol w:w="1185"/>
        <w:gridCol w:w="1185"/>
        <w:gridCol w:w="1185"/>
      </w:tblGrid>
      <w:tr w:rsidR="00713772" w14:paraId="7409A9D1" w14:textId="77777777">
        <w:trPr>
          <w:tblHeader/>
        </w:trPr>
        <w:tc>
          <w:tcPr>
            <w:tcW w:w="1187" w:type="dxa"/>
            <w:vAlign w:val="center"/>
          </w:tcPr>
          <w:p w14:paraId="40605594" w14:textId="77777777" w:rsidR="00713772" w:rsidRDefault="00F60E6B">
            <w:pPr>
              <w:rPr>
                <w:rFonts w:hint="eastAsia"/>
              </w:rPr>
            </w:pPr>
            <w:r>
              <w:rPr>
                <w:rFonts w:ascii="Arial" w:eastAsia="Arial" w:hAnsi="Arial"/>
                <w:b/>
                <w:sz w:val="12"/>
              </w:rPr>
              <w:t>Analysis</w:t>
            </w:r>
          </w:p>
        </w:tc>
        <w:tc>
          <w:tcPr>
            <w:tcW w:w="1187" w:type="dxa"/>
            <w:vAlign w:val="center"/>
          </w:tcPr>
          <w:p w14:paraId="4ABFF57E" w14:textId="77777777" w:rsidR="00713772" w:rsidRDefault="00F60E6B">
            <w:pPr>
              <w:rPr>
                <w:rFonts w:hint="eastAsia"/>
              </w:rPr>
            </w:pPr>
            <w:r>
              <w:rPr>
                <w:rFonts w:ascii="Arial" w:eastAsia="Arial" w:hAnsi="Arial"/>
                <w:b/>
                <w:sz w:val="12"/>
              </w:rPr>
              <w:t>28-day RD</w:t>
            </w:r>
          </w:p>
        </w:tc>
        <w:tc>
          <w:tcPr>
            <w:tcW w:w="1187" w:type="dxa"/>
            <w:vAlign w:val="center"/>
          </w:tcPr>
          <w:p w14:paraId="4139BDBD" w14:textId="77777777" w:rsidR="00713772" w:rsidRDefault="00F60E6B">
            <w:pPr>
              <w:rPr>
                <w:rFonts w:hint="eastAsia"/>
              </w:rPr>
            </w:pPr>
            <w:r>
              <w:rPr>
                <w:rFonts w:ascii="Arial" w:eastAsia="Arial" w:hAnsi="Arial"/>
                <w:b/>
                <w:sz w:val="12"/>
              </w:rPr>
              <w:t>28-day HR</w:t>
            </w:r>
          </w:p>
        </w:tc>
        <w:tc>
          <w:tcPr>
            <w:tcW w:w="1187" w:type="dxa"/>
            <w:vAlign w:val="center"/>
          </w:tcPr>
          <w:p w14:paraId="5F30C2C4" w14:textId="77777777" w:rsidR="00713772" w:rsidRDefault="00F60E6B">
            <w:pPr>
              <w:rPr>
                <w:rFonts w:hint="eastAsia"/>
              </w:rPr>
            </w:pPr>
            <w:r>
              <w:rPr>
                <w:rFonts w:ascii="Arial" w:eastAsia="Arial" w:hAnsi="Arial"/>
                <w:b/>
                <w:sz w:val="12"/>
              </w:rPr>
              <w:t>90-day RD</w:t>
            </w:r>
          </w:p>
        </w:tc>
        <w:tc>
          <w:tcPr>
            <w:tcW w:w="1187" w:type="dxa"/>
            <w:vAlign w:val="center"/>
          </w:tcPr>
          <w:p w14:paraId="6CACC180" w14:textId="77777777" w:rsidR="00713772" w:rsidRDefault="00F60E6B">
            <w:pPr>
              <w:rPr>
                <w:rFonts w:hint="eastAsia"/>
              </w:rPr>
            </w:pPr>
            <w:r>
              <w:rPr>
                <w:rFonts w:ascii="Arial" w:eastAsia="Arial" w:hAnsi="Arial"/>
                <w:b/>
                <w:sz w:val="12"/>
              </w:rPr>
              <w:t>90-day HR</w:t>
            </w:r>
          </w:p>
        </w:tc>
        <w:tc>
          <w:tcPr>
            <w:tcW w:w="1187" w:type="dxa"/>
            <w:vAlign w:val="center"/>
          </w:tcPr>
          <w:p w14:paraId="3A8845B5" w14:textId="77777777" w:rsidR="00713772" w:rsidRDefault="00F60E6B">
            <w:pPr>
              <w:rPr>
                <w:rFonts w:hint="eastAsia"/>
              </w:rPr>
            </w:pPr>
            <w:r>
              <w:rPr>
                <w:rFonts w:ascii="Arial" w:eastAsia="Arial" w:hAnsi="Arial"/>
                <w:b/>
                <w:sz w:val="12"/>
              </w:rPr>
              <w:t>365-day RD</w:t>
            </w:r>
          </w:p>
        </w:tc>
        <w:tc>
          <w:tcPr>
            <w:tcW w:w="1187" w:type="dxa"/>
            <w:vAlign w:val="center"/>
          </w:tcPr>
          <w:p w14:paraId="18E7147C" w14:textId="77777777" w:rsidR="00713772" w:rsidRDefault="00F60E6B">
            <w:pPr>
              <w:rPr>
                <w:rFonts w:hint="eastAsia"/>
              </w:rPr>
            </w:pPr>
            <w:r>
              <w:rPr>
                <w:rFonts w:ascii="Arial" w:eastAsia="Arial" w:hAnsi="Arial"/>
                <w:b/>
                <w:sz w:val="12"/>
              </w:rPr>
              <w:t>365-day HR</w:t>
            </w:r>
          </w:p>
        </w:tc>
      </w:tr>
      <w:tr w:rsidR="00713772" w14:paraId="3C2DCFAD" w14:textId="77777777">
        <w:tc>
          <w:tcPr>
            <w:tcW w:w="1187" w:type="dxa"/>
            <w:vAlign w:val="center"/>
          </w:tcPr>
          <w:p w14:paraId="31C4AFC9" w14:textId="77777777" w:rsidR="00713772" w:rsidRDefault="00F60E6B">
            <w:pPr>
              <w:rPr>
                <w:rFonts w:hint="eastAsia"/>
              </w:rPr>
            </w:pPr>
            <w:r>
              <w:rPr>
                <w:rFonts w:ascii="Arial" w:eastAsia="Arial" w:hAnsi="Arial"/>
                <w:sz w:val="12"/>
              </w:rPr>
              <w:t>Main analysis</w:t>
            </w:r>
          </w:p>
        </w:tc>
        <w:tc>
          <w:tcPr>
            <w:tcW w:w="1187" w:type="dxa"/>
            <w:vAlign w:val="center"/>
          </w:tcPr>
          <w:p w14:paraId="61988B68" w14:textId="77777777" w:rsidR="00713772" w:rsidRDefault="00F60E6B">
            <w:pPr>
              <w:rPr>
                <w:rFonts w:hint="eastAsia"/>
              </w:rPr>
            </w:pPr>
            <w:r>
              <w:rPr>
                <w:rFonts w:ascii="Arial" w:eastAsia="Arial" w:hAnsi="Arial"/>
                <w:sz w:val="12"/>
              </w:rPr>
              <w:t>2.2% (−7.6% to 12.0%)</w:t>
            </w:r>
          </w:p>
        </w:tc>
        <w:tc>
          <w:tcPr>
            <w:tcW w:w="1187" w:type="dxa"/>
            <w:vAlign w:val="center"/>
          </w:tcPr>
          <w:p w14:paraId="3429095F" w14:textId="77777777" w:rsidR="00713772" w:rsidRDefault="00F60E6B">
            <w:pPr>
              <w:rPr>
                <w:rFonts w:hint="eastAsia"/>
              </w:rPr>
            </w:pPr>
            <w:r>
              <w:rPr>
                <w:rFonts w:ascii="Arial" w:eastAsia="Arial" w:hAnsi="Arial"/>
                <w:sz w:val="12"/>
              </w:rPr>
              <w:t>1.037 (0.890 to 1.207)</w:t>
            </w:r>
          </w:p>
        </w:tc>
        <w:tc>
          <w:tcPr>
            <w:tcW w:w="1187" w:type="dxa"/>
            <w:vAlign w:val="center"/>
          </w:tcPr>
          <w:p w14:paraId="25594D44" w14:textId="77777777" w:rsidR="00713772" w:rsidRDefault="00F60E6B">
            <w:pPr>
              <w:rPr>
                <w:rFonts w:hint="eastAsia"/>
              </w:rPr>
            </w:pPr>
            <w:r>
              <w:rPr>
                <w:rFonts w:ascii="Arial" w:eastAsia="Arial" w:hAnsi="Arial"/>
                <w:sz w:val="12"/>
              </w:rPr>
              <w:t>5.6% (−5.2% to 16.4%)</w:t>
            </w:r>
          </w:p>
        </w:tc>
        <w:tc>
          <w:tcPr>
            <w:tcW w:w="1187" w:type="dxa"/>
            <w:vAlign w:val="center"/>
          </w:tcPr>
          <w:p w14:paraId="6DF5F5AE" w14:textId="77777777" w:rsidR="00713772" w:rsidRDefault="00F60E6B">
            <w:pPr>
              <w:rPr>
                <w:rFonts w:hint="eastAsia"/>
              </w:rPr>
            </w:pPr>
            <w:r>
              <w:rPr>
                <w:rFonts w:ascii="Arial" w:eastAsia="Arial" w:hAnsi="Arial"/>
                <w:sz w:val="12"/>
              </w:rPr>
              <w:t>1.084 (0.924 to 1.271)</w:t>
            </w:r>
          </w:p>
        </w:tc>
        <w:tc>
          <w:tcPr>
            <w:tcW w:w="1187" w:type="dxa"/>
            <w:vAlign w:val="center"/>
          </w:tcPr>
          <w:p w14:paraId="0FDEF519" w14:textId="77777777" w:rsidR="00713772" w:rsidRDefault="00F60E6B">
            <w:pPr>
              <w:rPr>
                <w:rFonts w:hint="eastAsia"/>
              </w:rPr>
            </w:pPr>
            <w:r>
              <w:rPr>
                <w:rFonts w:ascii="Arial" w:eastAsia="Arial" w:hAnsi="Arial"/>
                <w:sz w:val="12"/>
              </w:rPr>
              <w:t>0.8% (−10.1% to 11.7%)</w:t>
            </w:r>
          </w:p>
        </w:tc>
        <w:tc>
          <w:tcPr>
            <w:tcW w:w="1187" w:type="dxa"/>
            <w:vAlign w:val="center"/>
          </w:tcPr>
          <w:p w14:paraId="776D6E4F" w14:textId="77777777" w:rsidR="00713772" w:rsidRDefault="00F60E6B">
            <w:pPr>
              <w:rPr>
                <w:rFonts w:hint="eastAsia"/>
              </w:rPr>
            </w:pPr>
            <w:r>
              <w:rPr>
                <w:rFonts w:ascii="Arial" w:eastAsia="Arial" w:hAnsi="Arial"/>
                <w:sz w:val="12"/>
              </w:rPr>
              <w:t>1.031 (0.876 to 1.213)</w:t>
            </w:r>
          </w:p>
        </w:tc>
      </w:tr>
      <w:tr w:rsidR="00713772" w14:paraId="2677C039" w14:textId="77777777">
        <w:tc>
          <w:tcPr>
            <w:tcW w:w="1187" w:type="dxa"/>
            <w:vAlign w:val="center"/>
          </w:tcPr>
          <w:p w14:paraId="4484E6CE" w14:textId="77777777" w:rsidR="00713772" w:rsidRDefault="00F60E6B">
            <w:pPr>
              <w:rPr>
                <w:rFonts w:hint="eastAsia"/>
              </w:rPr>
            </w:pPr>
            <w:r>
              <w:rPr>
                <w:rFonts w:ascii="Arial" w:eastAsia="Arial" w:hAnsi="Arial"/>
                <w:sz w:val="12"/>
              </w:rPr>
              <w:t>Exclude early treatment covariates</w:t>
            </w:r>
          </w:p>
        </w:tc>
        <w:tc>
          <w:tcPr>
            <w:tcW w:w="1187" w:type="dxa"/>
            <w:vAlign w:val="center"/>
          </w:tcPr>
          <w:p w14:paraId="39974733" w14:textId="77777777" w:rsidR="00713772" w:rsidRDefault="00F60E6B">
            <w:pPr>
              <w:rPr>
                <w:rFonts w:hint="eastAsia"/>
              </w:rPr>
            </w:pPr>
            <w:r>
              <w:rPr>
                <w:rFonts w:ascii="Arial" w:eastAsia="Arial" w:hAnsi="Arial"/>
                <w:sz w:val="12"/>
              </w:rPr>
              <w:t>2.2% (−7.6% to 12.0%)</w:t>
            </w:r>
          </w:p>
        </w:tc>
        <w:tc>
          <w:tcPr>
            <w:tcW w:w="1187" w:type="dxa"/>
            <w:vAlign w:val="center"/>
          </w:tcPr>
          <w:p w14:paraId="7B934B9C" w14:textId="77777777" w:rsidR="00713772" w:rsidRDefault="00F60E6B">
            <w:pPr>
              <w:rPr>
                <w:rFonts w:hint="eastAsia"/>
              </w:rPr>
            </w:pPr>
            <w:r>
              <w:rPr>
                <w:rFonts w:ascii="Arial" w:eastAsia="Arial" w:hAnsi="Arial"/>
                <w:sz w:val="12"/>
              </w:rPr>
              <w:t>1.037 (0.890 to 1.207)</w:t>
            </w:r>
          </w:p>
        </w:tc>
        <w:tc>
          <w:tcPr>
            <w:tcW w:w="1187" w:type="dxa"/>
            <w:vAlign w:val="center"/>
          </w:tcPr>
          <w:p w14:paraId="5CC8A8F0" w14:textId="77777777" w:rsidR="00713772" w:rsidRDefault="00F60E6B">
            <w:pPr>
              <w:rPr>
                <w:rFonts w:hint="eastAsia"/>
              </w:rPr>
            </w:pPr>
            <w:r>
              <w:rPr>
                <w:rFonts w:ascii="Arial" w:eastAsia="Arial" w:hAnsi="Arial"/>
                <w:sz w:val="12"/>
              </w:rPr>
              <w:t>5.6% (−5.2% to 16.4%)</w:t>
            </w:r>
          </w:p>
        </w:tc>
        <w:tc>
          <w:tcPr>
            <w:tcW w:w="1187" w:type="dxa"/>
            <w:vAlign w:val="center"/>
          </w:tcPr>
          <w:p w14:paraId="1905F667" w14:textId="77777777" w:rsidR="00713772" w:rsidRDefault="00F60E6B">
            <w:pPr>
              <w:rPr>
                <w:rFonts w:hint="eastAsia"/>
              </w:rPr>
            </w:pPr>
            <w:r>
              <w:rPr>
                <w:rFonts w:ascii="Arial" w:eastAsia="Arial" w:hAnsi="Arial"/>
                <w:sz w:val="12"/>
              </w:rPr>
              <w:t>1.085 (0.925 to 1.272)</w:t>
            </w:r>
          </w:p>
        </w:tc>
        <w:tc>
          <w:tcPr>
            <w:tcW w:w="1187" w:type="dxa"/>
            <w:vAlign w:val="center"/>
          </w:tcPr>
          <w:p w14:paraId="14CA8086" w14:textId="77777777" w:rsidR="00713772" w:rsidRDefault="00F60E6B">
            <w:pPr>
              <w:rPr>
                <w:rFonts w:hint="eastAsia"/>
              </w:rPr>
            </w:pPr>
            <w:r>
              <w:rPr>
                <w:rFonts w:ascii="Arial" w:eastAsia="Arial" w:hAnsi="Arial"/>
                <w:sz w:val="12"/>
              </w:rPr>
              <w:t>0.9% (−9.9% to 11.8%)</w:t>
            </w:r>
          </w:p>
        </w:tc>
        <w:tc>
          <w:tcPr>
            <w:tcW w:w="1187" w:type="dxa"/>
            <w:vAlign w:val="center"/>
          </w:tcPr>
          <w:p w14:paraId="37B14383" w14:textId="77777777" w:rsidR="00713772" w:rsidRDefault="00F60E6B">
            <w:pPr>
              <w:rPr>
                <w:rFonts w:hint="eastAsia"/>
              </w:rPr>
            </w:pPr>
            <w:r>
              <w:rPr>
                <w:rFonts w:ascii="Arial" w:eastAsia="Arial" w:hAnsi="Arial"/>
                <w:sz w:val="12"/>
              </w:rPr>
              <w:t>1.033 (0.878 to 1.215)</w:t>
            </w:r>
          </w:p>
        </w:tc>
      </w:tr>
      <w:tr w:rsidR="00713772" w14:paraId="19A3A21A" w14:textId="77777777">
        <w:tc>
          <w:tcPr>
            <w:tcW w:w="1187" w:type="dxa"/>
            <w:vAlign w:val="center"/>
          </w:tcPr>
          <w:p w14:paraId="5B16170F" w14:textId="77777777" w:rsidR="00713772" w:rsidRDefault="00F60E6B">
            <w:pPr>
              <w:rPr>
                <w:rFonts w:hint="eastAsia"/>
              </w:rPr>
            </w:pPr>
            <w:r>
              <w:rPr>
                <w:rFonts w:ascii="Arial" w:eastAsia="Arial" w:hAnsi="Arial"/>
                <w:sz w:val="12"/>
              </w:rPr>
              <w:t>ICU ≥ 48h</w:t>
            </w:r>
          </w:p>
        </w:tc>
        <w:tc>
          <w:tcPr>
            <w:tcW w:w="1187" w:type="dxa"/>
            <w:vAlign w:val="center"/>
          </w:tcPr>
          <w:p w14:paraId="797F77CF" w14:textId="77777777" w:rsidR="00713772" w:rsidRDefault="00F60E6B">
            <w:pPr>
              <w:rPr>
                <w:rFonts w:hint="eastAsia"/>
              </w:rPr>
            </w:pPr>
            <w:r>
              <w:rPr>
                <w:rFonts w:ascii="Arial" w:eastAsia="Arial" w:hAnsi="Arial"/>
                <w:sz w:val="12"/>
              </w:rPr>
              <w:t>−3.0% (−14.2% to 8.1%)</w:t>
            </w:r>
          </w:p>
        </w:tc>
        <w:tc>
          <w:tcPr>
            <w:tcW w:w="1187" w:type="dxa"/>
            <w:vAlign w:val="center"/>
          </w:tcPr>
          <w:p w14:paraId="2A24267A" w14:textId="77777777" w:rsidR="00713772" w:rsidRDefault="00F60E6B">
            <w:pPr>
              <w:rPr>
                <w:rFonts w:hint="eastAsia"/>
              </w:rPr>
            </w:pPr>
            <w:r>
              <w:rPr>
                <w:rFonts w:ascii="Arial" w:eastAsia="Arial" w:hAnsi="Arial"/>
                <w:sz w:val="12"/>
              </w:rPr>
              <w:t>0.890 (0.547 to 1.447)</w:t>
            </w:r>
          </w:p>
        </w:tc>
        <w:tc>
          <w:tcPr>
            <w:tcW w:w="1187" w:type="dxa"/>
            <w:vAlign w:val="center"/>
          </w:tcPr>
          <w:p w14:paraId="47E4EDE9" w14:textId="77777777" w:rsidR="00713772" w:rsidRDefault="00F60E6B">
            <w:pPr>
              <w:rPr>
                <w:rFonts w:hint="eastAsia"/>
              </w:rPr>
            </w:pPr>
            <w:r>
              <w:rPr>
                <w:rFonts w:ascii="Arial" w:eastAsia="Arial" w:hAnsi="Arial"/>
                <w:sz w:val="12"/>
              </w:rPr>
              <w:t>−0.9% (−13.3% to 11.4%)</w:t>
            </w:r>
          </w:p>
        </w:tc>
        <w:tc>
          <w:tcPr>
            <w:tcW w:w="1187" w:type="dxa"/>
            <w:vAlign w:val="center"/>
          </w:tcPr>
          <w:p w14:paraId="3487EA72" w14:textId="77777777" w:rsidR="00713772" w:rsidRDefault="00F60E6B">
            <w:pPr>
              <w:rPr>
                <w:rFonts w:hint="eastAsia"/>
              </w:rPr>
            </w:pPr>
            <w:r>
              <w:rPr>
                <w:rFonts w:ascii="Arial" w:eastAsia="Arial" w:hAnsi="Arial"/>
                <w:sz w:val="12"/>
              </w:rPr>
              <w:t>0.962 (0.649 to 1.425)</w:t>
            </w:r>
          </w:p>
        </w:tc>
        <w:tc>
          <w:tcPr>
            <w:tcW w:w="1187" w:type="dxa"/>
            <w:vAlign w:val="center"/>
          </w:tcPr>
          <w:p w14:paraId="5D39F958" w14:textId="77777777" w:rsidR="00713772" w:rsidRDefault="00F60E6B">
            <w:pPr>
              <w:rPr>
                <w:rFonts w:hint="eastAsia"/>
              </w:rPr>
            </w:pPr>
            <w:r>
              <w:rPr>
                <w:rFonts w:ascii="Arial" w:eastAsia="Arial" w:hAnsi="Arial"/>
                <w:sz w:val="12"/>
              </w:rPr>
              <w:t>−3.9% (−16.5% to 8.7%)</w:t>
            </w:r>
          </w:p>
        </w:tc>
        <w:tc>
          <w:tcPr>
            <w:tcW w:w="1187" w:type="dxa"/>
            <w:vAlign w:val="center"/>
          </w:tcPr>
          <w:p w14:paraId="141F8E52" w14:textId="77777777" w:rsidR="00713772" w:rsidRDefault="00F60E6B">
            <w:pPr>
              <w:rPr>
                <w:rFonts w:hint="eastAsia"/>
              </w:rPr>
            </w:pPr>
            <w:r>
              <w:rPr>
                <w:rFonts w:ascii="Arial" w:eastAsia="Arial" w:hAnsi="Arial"/>
                <w:sz w:val="12"/>
              </w:rPr>
              <w:t>0.905 (0.630 to 1.299)</w:t>
            </w:r>
          </w:p>
        </w:tc>
      </w:tr>
      <w:tr w:rsidR="00713772" w14:paraId="58A97E4F" w14:textId="77777777">
        <w:tc>
          <w:tcPr>
            <w:tcW w:w="1187" w:type="dxa"/>
            <w:vAlign w:val="center"/>
          </w:tcPr>
          <w:p w14:paraId="358E8FC5" w14:textId="77777777" w:rsidR="00713772" w:rsidRDefault="00F60E6B">
            <w:pPr>
              <w:rPr>
                <w:rFonts w:hint="eastAsia"/>
              </w:rPr>
            </w:pPr>
            <w:r>
              <w:rPr>
                <w:rFonts w:ascii="Arial" w:eastAsia="Arial" w:hAnsi="Arial"/>
                <w:sz w:val="12"/>
              </w:rPr>
              <w:t>Dose ≥ 25g vs 0g</w:t>
            </w:r>
          </w:p>
        </w:tc>
        <w:tc>
          <w:tcPr>
            <w:tcW w:w="1187" w:type="dxa"/>
            <w:vAlign w:val="center"/>
          </w:tcPr>
          <w:p w14:paraId="392E479E" w14:textId="77777777" w:rsidR="00713772" w:rsidRDefault="00F60E6B">
            <w:pPr>
              <w:rPr>
                <w:rFonts w:hint="eastAsia"/>
              </w:rPr>
            </w:pPr>
            <w:r>
              <w:rPr>
                <w:rFonts w:ascii="Arial" w:eastAsia="Arial" w:hAnsi="Arial"/>
                <w:sz w:val="12"/>
              </w:rPr>
              <w:t>1.1% (−15.1% to 17.2%)</w:t>
            </w:r>
          </w:p>
        </w:tc>
        <w:tc>
          <w:tcPr>
            <w:tcW w:w="1187" w:type="dxa"/>
            <w:vAlign w:val="center"/>
          </w:tcPr>
          <w:p w14:paraId="3F7E4414" w14:textId="77777777" w:rsidR="00713772" w:rsidRDefault="00F60E6B">
            <w:pPr>
              <w:rPr>
                <w:rFonts w:hint="eastAsia"/>
              </w:rPr>
            </w:pPr>
            <w:r>
              <w:rPr>
                <w:rFonts w:ascii="Arial" w:eastAsia="Arial" w:hAnsi="Arial"/>
                <w:sz w:val="12"/>
              </w:rPr>
              <w:t>0.872 (0.680 to 1.118)</w:t>
            </w:r>
          </w:p>
        </w:tc>
        <w:tc>
          <w:tcPr>
            <w:tcW w:w="1187" w:type="dxa"/>
            <w:vAlign w:val="center"/>
          </w:tcPr>
          <w:p w14:paraId="6A067846" w14:textId="77777777" w:rsidR="00713772" w:rsidRDefault="00F60E6B">
            <w:pPr>
              <w:rPr>
                <w:rFonts w:hint="eastAsia"/>
              </w:rPr>
            </w:pPr>
            <w:r>
              <w:rPr>
                <w:rFonts w:ascii="Arial" w:eastAsia="Arial" w:hAnsi="Arial"/>
                <w:sz w:val="12"/>
              </w:rPr>
              <w:t>−2.2% (−19.3% to 14.9%)</w:t>
            </w:r>
          </w:p>
        </w:tc>
        <w:tc>
          <w:tcPr>
            <w:tcW w:w="1187" w:type="dxa"/>
            <w:vAlign w:val="center"/>
          </w:tcPr>
          <w:p w14:paraId="1540FA70" w14:textId="77777777" w:rsidR="00713772" w:rsidRDefault="00F60E6B">
            <w:pPr>
              <w:rPr>
                <w:rFonts w:hint="eastAsia"/>
              </w:rPr>
            </w:pPr>
            <w:r>
              <w:rPr>
                <w:rFonts w:ascii="Arial" w:eastAsia="Arial" w:hAnsi="Arial"/>
                <w:sz w:val="12"/>
              </w:rPr>
              <w:t>0.852 (0.661 to 1.099)</w:t>
            </w:r>
          </w:p>
        </w:tc>
        <w:tc>
          <w:tcPr>
            <w:tcW w:w="1187" w:type="dxa"/>
            <w:vAlign w:val="center"/>
          </w:tcPr>
          <w:p w14:paraId="78D44877" w14:textId="77777777" w:rsidR="00713772" w:rsidRDefault="00F60E6B">
            <w:pPr>
              <w:rPr>
                <w:rFonts w:hint="eastAsia"/>
              </w:rPr>
            </w:pPr>
            <w:r>
              <w:rPr>
                <w:rFonts w:ascii="Arial" w:eastAsia="Arial" w:hAnsi="Arial"/>
                <w:sz w:val="12"/>
              </w:rPr>
              <w:t>−6.3% (−23.8% to 11.3%)</w:t>
            </w:r>
          </w:p>
        </w:tc>
        <w:tc>
          <w:tcPr>
            <w:tcW w:w="1187" w:type="dxa"/>
            <w:vAlign w:val="center"/>
          </w:tcPr>
          <w:p w14:paraId="02ECFCC3" w14:textId="77777777" w:rsidR="00713772" w:rsidRDefault="00F60E6B">
            <w:pPr>
              <w:rPr>
                <w:rFonts w:hint="eastAsia"/>
              </w:rPr>
            </w:pPr>
            <w:r>
              <w:rPr>
                <w:rFonts w:ascii="Arial" w:eastAsia="Arial" w:hAnsi="Arial"/>
                <w:sz w:val="12"/>
              </w:rPr>
              <w:t>0.823 (0.633 to 1.070)</w:t>
            </w:r>
          </w:p>
        </w:tc>
      </w:tr>
      <w:tr w:rsidR="00713772" w14:paraId="0ECFA718" w14:textId="77777777">
        <w:tc>
          <w:tcPr>
            <w:tcW w:w="1187" w:type="dxa"/>
            <w:vAlign w:val="center"/>
          </w:tcPr>
          <w:p w14:paraId="795F82C0" w14:textId="77777777" w:rsidR="00713772" w:rsidRDefault="00F60E6B">
            <w:pPr>
              <w:rPr>
                <w:rFonts w:hint="eastAsia"/>
              </w:rPr>
            </w:pPr>
            <w:r>
              <w:rPr>
                <w:rFonts w:ascii="Arial" w:eastAsia="Arial" w:hAnsi="Arial"/>
                <w:sz w:val="12"/>
              </w:rPr>
              <w:t>Dose ≥ 50g vs 0g</w:t>
            </w:r>
          </w:p>
        </w:tc>
        <w:tc>
          <w:tcPr>
            <w:tcW w:w="1187" w:type="dxa"/>
            <w:vAlign w:val="center"/>
          </w:tcPr>
          <w:p w14:paraId="6027FFBA" w14:textId="77777777" w:rsidR="00713772" w:rsidRDefault="00F60E6B">
            <w:pPr>
              <w:rPr>
                <w:rFonts w:hint="eastAsia"/>
              </w:rPr>
            </w:pPr>
            <w:r>
              <w:rPr>
                <w:rFonts w:ascii="Arial" w:eastAsia="Arial" w:hAnsi="Arial"/>
                <w:sz w:val="12"/>
              </w:rPr>
              <w:t>−14.4% (−32.4% to 3.5%)</w:t>
            </w:r>
          </w:p>
        </w:tc>
        <w:tc>
          <w:tcPr>
            <w:tcW w:w="1187" w:type="dxa"/>
            <w:vAlign w:val="center"/>
          </w:tcPr>
          <w:p w14:paraId="798A65B2" w14:textId="77777777" w:rsidR="00713772" w:rsidRDefault="00F60E6B">
            <w:pPr>
              <w:rPr>
                <w:rFonts w:hint="eastAsia"/>
              </w:rPr>
            </w:pPr>
            <w:r>
              <w:rPr>
                <w:rFonts w:ascii="Arial" w:eastAsia="Arial" w:hAnsi="Arial"/>
                <w:sz w:val="12"/>
              </w:rPr>
              <w:t>0.456 (0.351 to 0.593)</w:t>
            </w:r>
          </w:p>
        </w:tc>
        <w:tc>
          <w:tcPr>
            <w:tcW w:w="1187" w:type="dxa"/>
            <w:vAlign w:val="center"/>
          </w:tcPr>
          <w:p w14:paraId="4D6C69C8" w14:textId="77777777" w:rsidR="00713772" w:rsidRDefault="00F60E6B">
            <w:pPr>
              <w:rPr>
                <w:rFonts w:hint="eastAsia"/>
              </w:rPr>
            </w:pPr>
            <w:r>
              <w:rPr>
                <w:rFonts w:ascii="Arial" w:eastAsia="Arial" w:hAnsi="Arial"/>
                <w:sz w:val="12"/>
              </w:rPr>
              <w:t>−11.1% (−41.5% to 19.3%)</w:t>
            </w:r>
          </w:p>
        </w:tc>
        <w:tc>
          <w:tcPr>
            <w:tcW w:w="1187" w:type="dxa"/>
            <w:vAlign w:val="center"/>
          </w:tcPr>
          <w:p w14:paraId="5322EAE8" w14:textId="77777777" w:rsidR="00713772" w:rsidRDefault="00F60E6B">
            <w:pPr>
              <w:rPr>
                <w:rFonts w:hint="eastAsia"/>
              </w:rPr>
            </w:pPr>
            <w:r>
              <w:rPr>
                <w:rFonts w:ascii="Arial" w:eastAsia="Arial" w:hAnsi="Arial"/>
                <w:sz w:val="12"/>
              </w:rPr>
              <w:t>0.502 (0.343 to 0.735)</w:t>
            </w:r>
          </w:p>
        </w:tc>
        <w:tc>
          <w:tcPr>
            <w:tcW w:w="1187" w:type="dxa"/>
            <w:vAlign w:val="center"/>
          </w:tcPr>
          <w:p w14:paraId="7D9AAA88" w14:textId="77777777" w:rsidR="00713772" w:rsidRDefault="00F60E6B">
            <w:pPr>
              <w:rPr>
                <w:rFonts w:hint="eastAsia"/>
              </w:rPr>
            </w:pPr>
            <w:r>
              <w:rPr>
                <w:rFonts w:ascii="Arial" w:eastAsia="Arial" w:hAnsi="Arial"/>
                <w:sz w:val="12"/>
              </w:rPr>
              <w:t>−10.0% (−44.6% to 24.6%)</w:t>
            </w:r>
          </w:p>
        </w:tc>
        <w:tc>
          <w:tcPr>
            <w:tcW w:w="1187" w:type="dxa"/>
            <w:vAlign w:val="center"/>
          </w:tcPr>
          <w:p w14:paraId="318D24F5" w14:textId="77777777" w:rsidR="00713772" w:rsidRDefault="00F60E6B">
            <w:pPr>
              <w:rPr>
                <w:rFonts w:hint="eastAsia"/>
              </w:rPr>
            </w:pPr>
            <w:r>
              <w:rPr>
                <w:rFonts w:ascii="Arial" w:eastAsia="Arial" w:hAnsi="Arial"/>
                <w:sz w:val="12"/>
              </w:rPr>
              <w:t>0.534 (0.353 to 0.807)</w:t>
            </w:r>
          </w:p>
        </w:tc>
      </w:tr>
      <w:tr w:rsidR="00713772" w14:paraId="43B57E13" w14:textId="77777777">
        <w:tc>
          <w:tcPr>
            <w:tcW w:w="1187" w:type="dxa"/>
            <w:vAlign w:val="center"/>
          </w:tcPr>
          <w:p w14:paraId="4F4A0043" w14:textId="77777777" w:rsidR="00713772" w:rsidRDefault="00F60E6B">
            <w:pPr>
              <w:rPr>
                <w:rFonts w:hint="eastAsia"/>
              </w:rPr>
            </w:pPr>
            <w:r>
              <w:rPr>
                <w:rFonts w:ascii="Arial" w:eastAsia="Arial" w:hAnsi="Arial"/>
                <w:sz w:val="12"/>
              </w:rPr>
              <w:t>Spline df = 2</w:t>
            </w:r>
          </w:p>
        </w:tc>
        <w:tc>
          <w:tcPr>
            <w:tcW w:w="1187" w:type="dxa"/>
            <w:vAlign w:val="center"/>
          </w:tcPr>
          <w:p w14:paraId="64F8DB2F" w14:textId="77777777" w:rsidR="00713772" w:rsidRDefault="00F60E6B">
            <w:pPr>
              <w:rPr>
                <w:rFonts w:hint="eastAsia"/>
              </w:rPr>
            </w:pPr>
            <w:r>
              <w:rPr>
                <w:rFonts w:ascii="Arial" w:eastAsia="Arial" w:hAnsi="Arial"/>
                <w:sz w:val="12"/>
              </w:rPr>
              <w:t>2.2% (−7.6% to 12.0%)</w:t>
            </w:r>
          </w:p>
        </w:tc>
        <w:tc>
          <w:tcPr>
            <w:tcW w:w="1187" w:type="dxa"/>
            <w:vAlign w:val="center"/>
          </w:tcPr>
          <w:p w14:paraId="39FD99E7" w14:textId="77777777" w:rsidR="00713772" w:rsidRDefault="00F60E6B">
            <w:pPr>
              <w:rPr>
                <w:rFonts w:hint="eastAsia"/>
              </w:rPr>
            </w:pPr>
            <w:r>
              <w:rPr>
                <w:rFonts w:ascii="Arial" w:eastAsia="Arial" w:hAnsi="Arial"/>
                <w:sz w:val="12"/>
              </w:rPr>
              <w:t>1.037 (0.890 to 1.207)</w:t>
            </w:r>
          </w:p>
        </w:tc>
        <w:tc>
          <w:tcPr>
            <w:tcW w:w="1187" w:type="dxa"/>
            <w:vAlign w:val="center"/>
          </w:tcPr>
          <w:p w14:paraId="5106081C" w14:textId="77777777" w:rsidR="00713772" w:rsidRDefault="00F60E6B">
            <w:pPr>
              <w:rPr>
                <w:rFonts w:hint="eastAsia"/>
              </w:rPr>
            </w:pPr>
            <w:r>
              <w:rPr>
                <w:rFonts w:ascii="Arial" w:eastAsia="Arial" w:hAnsi="Arial"/>
                <w:sz w:val="12"/>
              </w:rPr>
              <w:t>5.6% (−5.2% to 16.4%)</w:t>
            </w:r>
          </w:p>
        </w:tc>
        <w:tc>
          <w:tcPr>
            <w:tcW w:w="1187" w:type="dxa"/>
            <w:vAlign w:val="center"/>
          </w:tcPr>
          <w:p w14:paraId="6F72082A" w14:textId="77777777" w:rsidR="00713772" w:rsidRDefault="00F60E6B">
            <w:pPr>
              <w:rPr>
                <w:rFonts w:hint="eastAsia"/>
              </w:rPr>
            </w:pPr>
            <w:r>
              <w:rPr>
                <w:rFonts w:ascii="Arial" w:eastAsia="Arial" w:hAnsi="Arial"/>
                <w:sz w:val="12"/>
              </w:rPr>
              <w:t>1.084 (0.924 to 1.271)</w:t>
            </w:r>
          </w:p>
        </w:tc>
        <w:tc>
          <w:tcPr>
            <w:tcW w:w="1187" w:type="dxa"/>
            <w:vAlign w:val="center"/>
          </w:tcPr>
          <w:p w14:paraId="04B025FA" w14:textId="77777777" w:rsidR="00713772" w:rsidRDefault="00F60E6B">
            <w:pPr>
              <w:rPr>
                <w:rFonts w:hint="eastAsia"/>
              </w:rPr>
            </w:pPr>
            <w:r>
              <w:rPr>
                <w:rFonts w:ascii="Arial" w:eastAsia="Arial" w:hAnsi="Arial"/>
                <w:sz w:val="12"/>
              </w:rPr>
              <w:t>0.8% (−10.1% to 11.6%)</w:t>
            </w:r>
          </w:p>
        </w:tc>
        <w:tc>
          <w:tcPr>
            <w:tcW w:w="1187" w:type="dxa"/>
            <w:vAlign w:val="center"/>
          </w:tcPr>
          <w:p w14:paraId="74AD9EE4" w14:textId="77777777" w:rsidR="00713772" w:rsidRDefault="00F60E6B">
            <w:pPr>
              <w:rPr>
                <w:rFonts w:hint="eastAsia"/>
              </w:rPr>
            </w:pPr>
            <w:r>
              <w:rPr>
                <w:rFonts w:ascii="Arial" w:eastAsia="Arial" w:hAnsi="Arial"/>
                <w:sz w:val="12"/>
              </w:rPr>
              <w:t>1.031 (0.876 to 1.213)</w:t>
            </w:r>
          </w:p>
        </w:tc>
      </w:tr>
      <w:tr w:rsidR="00713772" w14:paraId="2255B0B1" w14:textId="77777777">
        <w:tc>
          <w:tcPr>
            <w:tcW w:w="1187" w:type="dxa"/>
            <w:vAlign w:val="center"/>
          </w:tcPr>
          <w:p w14:paraId="24B27273" w14:textId="77777777" w:rsidR="00713772" w:rsidRDefault="00F60E6B">
            <w:pPr>
              <w:rPr>
                <w:rFonts w:hint="eastAsia"/>
              </w:rPr>
            </w:pPr>
            <w:r>
              <w:rPr>
                <w:rFonts w:ascii="Arial" w:eastAsia="Arial" w:hAnsi="Arial"/>
                <w:sz w:val="12"/>
              </w:rPr>
              <w:t>Spline df = 5</w:t>
            </w:r>
          </w:p>
        </w:tc>
        <w:tc>
          <w:tcPr>
            <w:tcW w:w="1187" w:type="dxa"/>
            <w:vAlign w:val="center"/>
          </w:tcPr>
          <w:p w14:paraId="6CDD6D8E" w14:textId="77777777" w:rsidR="00713772" w:rsidRDefault="00F60E6B">
            <w:pPr>
              <w:rPr>
                <w:rFonts w:hint="eastAsia"/>
              </w:rPr>
            </w:pPr>
            <w:r>
              <w:rPr>
                <w:rFonts w:ascii="Arial" w:eastAsia="Arial" w:hAnsi="Arial"/>
                <w:sz w:val="12"/>
              </w:rPr>
              <w:t>2.2% (−7.6% to 12.0%)</w:t>
            </w:r>
          </w:p>
        </w:tc>
        <w:tc>
          <w:tcPr>
            <w:tcW w:w="1187" w:type="dxa"/>
            <w:vAlign w:val="center"/>
          </w:tcPr>
          <w:p w14:paraId="05C0E13E" w14:textId="77777777" w:rsidR="00713772" w:rsidRDefault="00F60E6B">
            <w:pPr>
              <w:rPr>
                <w:rFonts w:hint="eastAsia"/>
              </w:rPr>
            </w:pPr>
            <w:r>
              <w:rPr>
                <w:rFonts w:ascii="Arial" w:eastAsia="Arial" w:hAnsi="Arial"/>
                <w:sz w:val="12"/>
              </w:rPr>
              <w:t>1.037 (0.890 to 1.207)</w:t>
            </w:r>
          </w:p>
        </w:tc>
        <w:tc>
          <w:tcPr>
            <w:tcW w:w="1187" w:type="dxa"/>
            <w:vAlign w:val="center"/>
          </w:tcPr>
          <w:p w14:paraId="538DB65A" w14:textId="77777777" w:rsidR="00713772" w:rsidRDefault="00F60E6B">
            <w:pPr>
              <w:rPr>
                <w:rFonts w:hint="eastAsia"/>
              </w:rPr>
            </w:pPr>
            <w:r>
              <w:rPr>
                <w:rFonts w:ascii="Arial" w:eastAsia="Arial" w:hAnsi="Arial"/>
                <w:sz w:val="12"/>
              </w:rPr>
              <w:t>5.6% (−5.2% to 16.4%)</w:t>
            </w:r>
          </w:p>
        </w:tc>
        <w:tc>
          <w:tcPr>
            <w:tcW w:w="1187" w:type="dxa"/>
            <w:vAlign w:val="center"/>
          </w:tcPr>
          <w:p w14:paraId="7E9988B0" w14:textId="77777777" w:rsidR="00713772" w:rsidRDefault="00F60E6B">
            <w:pPr>
              <w:rPr>
                <w:rFonts w:hint="eastAsia"/>
              </w:rPr>
            </w:pPr>
            <w:r>
              <w:rPr>
                <w:rFonts w:ascii="Arial" w:eastAsia="Arial" w:hAnsi="Arial"/>
                <w:sz w:val="12"/>
              </w:rPr>
              <w:t>1.084 (0.924 to 1.271)</w:t>
            </w:r>
          </w:p>
        </w:tc>
        <w:tc>
          <w:tcPr>
            <w:tcW w:w="1187" w:type="dxa"/>
            <w:vAlign w:val="center"/>
          </w:tcPr>
          <w:p w14:paraId="631DBAA7" w14:textId="77777777" w:rsidR="00713772" w:rsidRDefault="00F60E6B">
            <w:pPr>
              <w:rPr>
                <w:rFonts w:hint="eastAsia"/>
              </w:rPr>
            </w:pPr>
            <w:r>
              <w:rPr>
                <w:rFonts w:ascii="Arial" w:eastAsia="Arial" w:hAnsi="Arial"/>
                <w:sz w:val="12"/>
              </w:rPr>
              <w:t>0.8% (−10.1% to 11.7%)</w:t>
            </w:r>
          </w:p>
        </w:tc>
        <w:tc>
          <w:tcPr>
            <w:tcW w:w="1187" w:type="dxa"/>
            <w:vAlign w:val="center"/>
          </w:tcPr>
          <w:p w14:paraId="068E761B" w14:textId="77777777" w:rsidR="00713772" w:rsidRDefault="00F60E6B">
            <w:pPr>
              <w:rPr>
                <w:rFonts w:hint="eastAsia"/>
              </w:rPr>
            </w:pPr>
            <w:r>
              <w:rPr>
                <w:rFonts w:ascii="Arial" w:eastAsia="Arial" w:hAnsi="Arial"/>
                <w:sz w:val="12"/>
              </w:rPr>
              <w:t>1.031 (0.876 to 1.213)</w:t>
            </w:r>
          </w:p>
        </w:tc>
      </w:tr>
      <w:tr w:rsidR="00713772" w14:paraId="5C3C2EDD" w14:textId="77777777">
        <w:tc>
          <w:tcPr>
            <w:tcW w:w="1187" w:type="dxa"/>
            <w:vAlign w:val="center"/>
          </w:tcPr>
          <w:p w14:paraId="4C6849B2" w14:textId="77777777" w:rsidR="00713772" w:rsidRDefault="00F60E6B">
            <w:pPr>
              <w:rPr>
                <w:rFonts w:hint="eastAsia"/>
              </w:rPr>
            </w:pPr>
            <w:r>
              <w:rPr>
                <w:rFonts w:ascii="Arial" w:eastAsia="Arial" w:hAnsi="Arial"/>
                <w:sz w:val="12"/>
              </w:rPr>
              <w:t>Trim 0.5/99.5%</w:t>
            </w:r>
          </w:p>
        </w:tc>
        <w:tc>
          <w:tcPr>
            <w:tcW w:w="1187" w:type="dxa"/>
            <w:vAlign w:val="center"/>
          </w:tcPr>
          <w:p w14:paraId="57E011DF" w14:textId="77777777" w:rsidR="00713772" w:rsidRDefault="00F60E6B">
            <w:pPr>
              <w:rPr>
                <w:rFonts w:hint="eastAsia"/>
              </w:rPr>
            </w:pPr>
            <w:r>
              <w:rPr>
                <w:rFonts w:ascii="Arial" w:eastAsia="Arial" w:hAnsi="Arial"/>
                <w:sz w:val="12"/>
              </w:rPr>
              <w:t>2.2% (−7.6% to 12.0%)</w:t>
            </w:r>
          </w:p>
        </w:tc>
        <w:tc>
          <w:tcPr>
            <w:tcW w:w="1187" w:type="dxa"/>
            <w:vAlign w:val="center"/>
          </w:tcPr>
          <w:p w14:paraId="4A1A7A8B" w14:textId="77777777" w:rsidR="00713772" w:rsidRDefault="00F60E6B">
            <w:pPr>
              <w:rPr>
                <w:rFonts w:hint="eastAsia"/>
              </w:rPr>
            </w:pPr>
            <w:r>
              <w:rPr>
                <w:rFonts w:ascii="Arial" w:eastAsia="Arial" w:hAnsi="Arial"/>
                <w:sz w:val="12"/>
              </w:rPr>
              <w:t>1.037 (0.890 to 1.207)</w:t>
            </w:r>
          </w:p>
        </w:tc>
        <w:tc>
          <w:tcPr>
            <w:tcW w:w="1187" w:type="dxa"/>
            <w:vAlign w:val="center"/>
          </w:tcPr>
          <w:p w14:paraId="74DBFADD" w14:textId="77777777" w:rsidR="00713772" w:rsidRDefault="00F60E6B">
            <w:pPr>
              <w:rPr>
                <w:rFonts w:hint="eastAsia"/>
              </w:rPr>
            </w:pPr>
            <w:r>
              <w:rPr>
                <w:rFonts w:ascii="Arial" w:eastAsia="Arial" w:hAnsi="Arial"/>
                <w:sz w:val="12"/>
              </w:rPr>
              <w:t>5.6% (−5.3% to 16.4%)</w:t>
            </w:r>
          </w:p>
        </w:tc>
        <w:tc>
          <w:tcPr>
            <w:tcW w:w="1187" w:type="dxa"/>
            <w:vAlign w:val="center"/>
          </w:tcPr>
          <w:p w14:paraId="3633DE5B" w14:textId="77777777" w:rsidR="00713772" w:rsidRDefault="00F60E6B">
            <w:pPr>
              <w:rPr>
                <w:rFonts w:hint="eastAsia"/>
              </w:rPr>
            </w:pPr>
            <w:r>
              <w:rPr>
                <w:rFonts w:ascii="Arial" w:eastAsia="Arial" w:hAnsi="Arial"/>
                <w:sz w:val="12"/>
              </w:rPr>
              <w:t>1.083 (0.924 to 1.270)</w:t>
            </w:r>
          </w:p>
        </w:tc>
        <w:tc>
          <w:tcPr>
            <w:tcW w:w="1187" w:type="dxa"/>
            <w:vAlign w:val="center"/>
          </w:tcPr>
          <w:p w14:paraId="7EE61C73" w14:textId="77777777" w:rsidR="00713772" w:rsidRDefault="00F60E6B">
            <w:pPr>
              <w:rPr>
                <w:rFonts w:hint="eastAsia"/>
              </w:rPr>
            </w:pPr>
            <w:r>
              <w:rPr>
                <w:rFonts w:ascii="Arial" w:eastAsia="Arial" w:hAnsi="Arial"/>
                <w:sz w:val="12"/>
              </w:rPr>
              <w:t>0.8% (−10.1% to 11.6%)</w:t>
            </w:r>
          </w:p>
        </w:tc>
        <w:tc>
          <w:tcPr>
            <w:tcW w:w="1187" w:type="dxa"/>
            <w:vAlign w:val="center"/>
          </w:tcPr>
          <w:p w14:paraId="5CDE6E59" w14:textId="77777777" w:rsidR="00713772" w:rsidRDefault="00F60E6B">
            <w:pPr>
              <w:rPr>
                <w:rFonts w:hint="eastAsia"/>
              </w:rPr>
            </w:pPr>
            <w:r>
              <w:rPr>
                <w:rFonts w:ascii="Arial" w:eastAsia="Arial" w:hAnsi="Arial"/>
                <w:sz w:val="12"/>
              </w:rPr>
              <w:t>1.030 (0.876 to 1.213)</w:t>
            </w:r>
          </w:p>
        </w:tc>
      </w:tr>
      <w:tr w:rsidR="00713772" w14:paraId="537806A5" w14:textId="77777777">
        <w:tc>
          <w:tcPr>
            <w:tcW w:w="1187" w:type="dxa"/>
            <w:vAlign w:val="center"/>
          </w:tcPr>
          <w:p w14:paraId="0BDEA8A8" w14:textId="77777777" w:rsidR="00713772" w:rsidRDefault="00F60E6B">
            <w:pPr>
              <w:rPr>
                <w:rFonts w:hint="eastAsia"/>
              </w:rPr>
            </w:pPr>
            <w:r>
              <w:rPr>
                <w:rFonts w:ascii="Arial" w:eastAsia="Arial" w:hAnsi="Arial"/>
                <w:sz w:val="12"/>
              </w:rPr>
              <w:t>Trim 2.5/97.5%</w:t>
            </w:r>
          </w:p>
        </w:tc>
        <w:tc>
          <w:tcPr>
            <w:tcW w:w="1187" w:type="dxa"/>
            <w:vAlign w:val="center"/>
          </w:tcPr>
          <w:p w14:paraId="77F8FCBC" w14:textId="77777777" w:rsidR="00713772" w:rsidRDefault="00F60E6B">
            <w:pPr>
              <w:rPr>
                <w:rFonts w:hint="eastAsia"/>
              </w:rPr>
            </w:pPr>
            <w:r>
              <w:rPr>
                <w:rFonts w:ascii="Arial" w:eastAsia="Arial" w:hAnsi="Arial"/>
                <w:sz w:val="12"/>
              </w:rPr>
              <w:t>2.2% (−7.6% to 12.1%)</w:t>
            </w:r>
          </w:p>
        </w:tc>
        <w:tc>
          <w:tcPr>
            <w:tcW w:w="1187" w:type="dxa"/>
            <w:vAlign w:val="center"/>
          </w:tcPr>
          <w:p w14:paraId="2604B1FB" w14:textId="77777777" w:rsidR="00713772" w:rsidRDefault="00F60E6B">
            <w:pPr>
              <w:rPr>
                <w:rFonts w:hint="eastAsia"/>
              </w:rPr>
            </w:pPr>
            <w:r>
              <w:rPr>
                <w:rFonts w:ascii="Arial" w:eastAsia="Arial" w:hAnsi="Arial"/>
                <w:sz w:val="12"/>
              </w:rPr>
              <w:t>1.038 (0.891 to 1.208)</w:t>
            </w:r>
          </w:p>
        </w:tc>
        <w:tc>
          <w:tcPr>
            <w:tcW w:w="1187" w:type="dxa"/>
            <w:vAlign w:val="center"/>
          </w:tcPr>
          <w:p w14:paraId="1D2CC36D" w14:textId="77777777" w:rsidR="00713772" w:rsidRDefault="00F60E6B">
            <w:pPr>
              <w:rPr>
                <w:rFonts w:hint="eastAsia"/>
              </w:rPr>
            </w:pPr>
            <w:r>
              <w:rPr>
                <w:rFonts w:ascii="Arial" w:eastAsia="Arial" w:hAnsi="Arial"/>
                <w:sz w:val="12"/>
              </w:rPr>
              <w:t>5.6% (−5.2% to 16.4%)</w:t>
            </w:r>
          </w:p>
        </w:tc>
        <w:tc>
          <w:tcPr>
            <w:tcW w:w="1187" w:type="dxa"/>
            <w:vAlign w:val="center"/>
          </w:tcPr>
          <w:p w14:paraId="5951ECE3" w14:textId="77777777" w:rsidR="00713772" w:rsidRDefault="00F60E6B">
            <w:pPr>
              <w:rPr>
                <w:rFonts w:hint="eastAsia"/>
              </w:rPr>
            </w:pPr>
            <w:r>
              <w:rPr>
                <w:rFonts w:ascii="Arial" w:eastAsia="Arial" w:hAnsi="Arial"/>
                <w:sz w:val="12"/>
              </w:rPr>
              <w:t>1.084 (0.925 to 1.271)</w:t>
            </w:r>
          </w:p>
        </w:tc>
        <w:tc>
          <w:tcPr>
            <w:tcW w:w="1187" w:type="dxa"/>
            <w:vAlign w:val="center"/>
          </w:tcPr>
          <w:p w14:paraId="36F99476" w14:textId="77777777" w:rsidR="00713772" w:rsidRDefault="00F60E6B">
            <w:pPr>
              <w:rPr>
                <w:rFonts w:hint="eastAsia"/>
              </w:rPr>
            </w:pPr>
            <w:r>
              <w:rPr>
                <w:rFonts w:ascii="Arial" w:eastAsia="Arial" w:hAnsi="Arial"/>
                <w:sz w:val="12"/>
              </w:rPr>
              <w:t>0.9% (−10.0% to 11.7%)</w:t>
            </w:r>
          </w:p>
        </w:tc>
        <w:tc>
          <w:tcPr>
            <w:tcW w:w="1187" w:type="dxa"/>
            <w:vAlign w:val="center"/>
          </w:tcPr>
          <w:p w14:paraId="1FC13E19" w14:textId="77777777" w:rsidR="00713772" w:rsidRDefault="00F60E6B">
            <w:pPr>
              <w:rPr>
                <w:rFonts w:hint="eastAsia"/>
              </w:rPr>
            </w:pPr>
            <w:r>
              <w:rPr>
                <w:rFonts w:ascii="Arial" w:eastAsia="Arial" w:hAnsi="Arial"/>
                <w:sz w:val="12"/>
              </w:rPr>
              <w:t>1.032 (0.877 to 1.214)</w:t>
            </w:r>
          </w:p>
        </w:tc>
      </w:tr>
    </w:tbl>
    <w:p w14:paraId="3EA3BF4F" w14:textId="77777777" w:rsidR="00283325" w:rsidRPr="001D1E86" w:rsidRDefault="00283325" w:rsidP="007007F8">
      <w:pPr>
        <w:spacing w:before="55" w:line="360" w:lineRule="auto"/>
        <w:jc w:val="left"/>
        <w:rPr>
          <w:rFonts w:ascii="Times New Roman" w:hAnsi="Times New Roman" w:cs="Times New Roman"/>
          <w:sz w:val="24"/>
          <w:szCs w:val="24"/>
        </w:rPr>
      </w:pPr>
      <w:r w:rsidRPr="001D1E86">
        <w:rPr>
          <w:rFonts w:ascii="Times New Roman" w:eastAsia="Times New Roman" w:hAnsi="Times New Roman" w:cs="Times New Roman"/>
          <w:sz w:val="24"/>
          <w:szCs w:val="24"/>
        </w:rPr>
        <w:t>Abbreviations: CI, confidence interval; HR, hazard ratio; IPCW, inverse probability of censoring weighting; RD, risk difference (Strategy A minus Strategy B).</w:t>
      </w:r>
    </w:p>
    <w:p w14:paraId="2AEF0B99" w14:textId="77777777" w:rsidR="00283325" w:rsidRPr="001D1E86" w:rsidRDefault="00283325" w:rsidP="007007F8">
      <w:pPr>
        <w:spacing w:before="55" w:line="360" w:lineRule="auto"/>
        <w:jc w:val="left"/>
        <w:rPr>
          <w:rFonts w:ascii="Times New Roman" w:hAnsi="Times New Roman" w:cs="Times New Roman"/>
          <w:sz w:val="24"/>
          <w:szCs w:val="24"/>
        </w:rPr>
      </w:pPr>
      <w:r>
        <w:rPr>
          <w:rFonts w:ascii="Arial" w:eastAsia="Arial" w:hAnsi="Arial"/>
          <w:sz w:val="20"/>
        </w:rPr>
        <w:t>Strategy A: receipt of at least one intravenous human albumin infusion during 6–&lt;48 hours after ICU admission. Strategy B: no albumin infusion during the same 6–&lt;48-hour window.</w:t>
      </w:r>
    </w:p>
    <w:p w14:paraId="2F9CB484" w14:textId="77777777" w:rsidR="00283325" w:rsidRPr="001D1E86" w:rsidRDefault="00283325" w:rsidP="007007F8">
      <w:pPr>
        <w:spacing w:before="55" w:line="360" w:lineRule="auto"/>
        <w:jc w:val="left"/>
        <w:rPr>
          <w:rFonts w:ascii="Times New Roman" w:hAnsi="Times New Roman" w:cs="Times New Roman"/>
          <w:sz w:val="24"/>
          <w:szCs w:val="24"/>
        </w:rPr>
      </w:pPr>
      <w:r>
        <w:rPr>
          <w:rFonts w:ascii="Arial" w:eastAsia="Arial" w:hAnsi="Arial"/>
          <w:sz w:val="20"/>
        </w:rPr>
        <w:t>Main analysis: IPCW censoring model fitted with a natural cubic spline for time (3 df) and baseline covariates measured before or at the 6-hour landmark; stabilized weights were trimmed at the 1st/99th percentiles.</w:t>
      </w:r>
    </w:p>
    <w:p w14:paraId="29C5EDD1" w14:textId="77777777" w:rsidR="00283325" w:rsidRPr="001D1E86" w:rsidRDefault="00283325" w:rsidP="007007F8">
      <w:pPr>
        <w:spacing w:before="55" w:line="360" w:lineRule="auto"/>
        <w:jc w:val="left"/>
        <w:rPr>
          <w:rFonts w:ascii="Times New Roman" w:hAnsi="Times New Roman" w:cs="Times New Roman"/>
          <w:sz w:val="24"/>
          <w:szCs w:val="24"/>
        </w:rPr>
      </w:pPr>
      <w:r>
        <w:rPr>
          <w:rFonts w:ascii="Arial" w:eastAsia="Arial" w:hAnsi="Arial"/>
          <w:sz w:val="20"/>
        </w:rPr>
        <w:t>ICU stay ≥ 48 h: restricted to patients remaining in the ICU for at least 48 hours to minimize exposure-window misclassification due to early transfer.</w:t>
      </w:r>
    </w:p>
    <w:p w14:paraId="294137CE" w14:textId="77777777" w:rsidR="00283325" w:rsidRPr="001D1E86" w:rsidRDefault="00283325" w:rsidP="007007F8">
      <w:pPr>
        <w:spacing w:before="55" w:line="360" w:lineRule="auto"/>
        <w:jc w:val="left"/>
        <w:rPr>
          <w:rFonts w:ascii="Times New Roman" w:hAnsi="Times New Roman" w:cs="Times New Roman"/>
          <w:sz w:val="24"/>
          <w:szCs w:val="24"/>
        </w:rPr>
      </w:pPr>
      <w:r>
        <w:rPr>
          <w:rFonts w:ascii="Arial" w:eastAsia="Arial" w:hAnsi="Arial"/>
          <w:sz w:val="20"/>
        </w:rPr>
        <w:t>Dose threshold ≥25 g / ≥50 g vs 0 g: Strategy A redefined as cumulative albumin dose ≥25 g or ≥50 g during 6–&lt;48 hours; Strategy B unchanged (0 g). These analyses evaluate dose-threshold definitions under the 6-hour landmark design.</w:t>
      </w:r>
    </w:p>
    <w:p w14:paraId="46069B40" w14:textId="77777777" w:rsidR="00283325" w:rsidRPr="001D1E86" w:rsidRDefault="00283325" w:rsidP="007007F8">
      <w:pPr>
        <w:spacing w:before="55" w:line="360" w:lineRule="auto"/>
        <w:jc w:val="left"/>
        <w:rPr>
          <w:rFonts w:ascii="Times New Roman" w:hAnsi="Times New Roman" w:cs="Times New Roman"/>
          <w:sz w:val="24"/>
          <w:szCs w:val="24"/>
        </w:rPr>
      </w:pPr>
      <w:r>
        <w:rPr>
          <w:rFonts w:ascii="Arial" w:eastAsia="Arial" w:hAnsi="Arial"/>
          <w:sz w:val="20"/>
        </w:rPr>
        <w:t>Spline df = 2 / df = 5: the degrees of freedom for the natural cubic time spline in the IPCW censoring model were varied to assess robustness to this modeling choice.</w:t>
      </w:r>
    </w:p>
    <w:p w14:paraId="067EAFAF" w14:textId="77777777" w:rsidR="00283325" w:rsidRPr="001D1E86" w:rsidRDefault="00283325" w:rsidP="007007F8">
      <w:pPr>
        <w:spacing w:before="55" w:line="360" w:lineRule="auto"/>
        <w:jc w:val="left"/>
        <w:rPr>
          <w:rFonts w:ascii="Times New Roman" w:hAnsi="Times New Roman" w:cs="Times New Roman"/>
          <w:sz w:val="24"/>
          <w:szCs w:val="24"/>
        </w:rPr>
      </w:pPr>
      <w:r>
        <w:rPr>
          <w:rFonts w:ascii="Arial" w:eastAsia="Arial" w:hAnsi="Arial"/>
          <w:sz w:val="20"/>
        </w:rPr>
        <w:t>Weight trim 0.5th/99.5th and 2.5th/97.5th percentile: the truncation quantiles applied to stabilized IPCW weights were varied from the primary 1st/99th percentile specification.</w:t>
      </w:r>
    </w:p>
    <w:p w14:paraId="4526805A" w14:textId="77777777" w:rsidR="00F454BC" w:rsidRPr="001D1E86" w:rsidRDefault="00F454BC" w:rsidP="007007F8">
      <w:pPr>
        <w:spacing w:line="360" w:lineRule="auto"/>
        <w:rPr>
          <w:rFonts w:ascii="Times New Roman" w:hAnsi="Times New Roman" w:cs="Times New Roman"/>
          <w:sz w:val="24"/>
          <w:szCs w:val="24"/>
        </w:rPr>
      </w:pPr>
    </w:p>
    <w:p w14:paraId="7116C3E0" w14:textId="77777777" w:rsidR="00713772" w:rsidRDefault="00F60E6B">
      <w:pPr>
        <w:keepNext/>
        <w:spacing w:after="80"/>
        <w:rPr>
          <w:rFonts w:hint="eastAsia"/>
        </w:rPr>
      </w:pPr>
      <w:r>
        <w:rPr>
          <w:rFonts w:ascii="Arial" w:eastAsia="Arial" w:hAnsi="Arial"/>
          <w:b/>
          <w:sz w:val="18"/>
        </w:rPr>
        <w:t>Table S16.</w:t>
      </w:r>
      <w:r>
        <w:rPr>
          <w:rFonts w:ascii="Arial" w:eastAsia="Arial" w:hAnsi="Arial"/>
          <w:sz w:val="18"/>
        </w:rPr>
        <w:t xml:space="preserve"> Exploratory subgroup analyses for the 28-day endpoint</w:t>
      </w:r>
    </w:p>
    <w:tbl>
      <w:tblPr>
        <w:tblStyle w:val="a3"/>
        <w:tblW w:w="0" w:type="auto"/>
        <w:tblLook w:val="04A0" w:firstRow="1" w:lastRow="0" w:firstColumn="1" w:lastColumn="0" w:noHBand="0" w:noVBand="1"/>
      </w:tblPr>
      <w:tblGrid>
        <w:gridCol w:w="1660"/>
        <w:gridCol w:w="1659"/>
        <w:gridCol w:w="1659"/>
        <w:gridCol w:w="1659"/>
        <w:gridCol w:w="1659"/>
      </w:tblGrid>
      <w:tr w:rsidR="00713772" w14:paraId="35FF1C68" w14:textId="77777777">
        <w:trPr>
          <w:tblHeader/>
        </w:trPr>
        <w:tc>
          <w:tcPr>
            <w:tcW w:w="1661" w:type="dxa"/>
            <w:vAlign w:val="center"/>
          </w:tcPr>
          <w:p w14:paraId="116557A6" w14:textId="77777777" w:rsidR="00713772" w:rsidRDefault="00F60E6B">
            <w:pPr>
              <w:rPr>
                <w:rFonts w:hint="eastAsia"/>
              </w:rPr>
            </w:pPr>
            <w:r>
              <w:rPr>
                <w:rFonts w:ascii="Arial" w:eastAsia="Arial" w:hAnsi="Arial"/>
                <w:b/>
                <w:sz w:val="16"/>
              </w:rPr>
              <w:t>Subgroup</w:t>
            </w:r>
          </w:p>
        </w:tc>
        <w:tc>
          <w:tcPr>
            <w:tcW w:w="1661" w:type="dxa"/>
            <w:vAlign w:val="center"/>
          </w:tcPr>
          <w:p w14:paraId="77E024BD" w14:textId="77777777" w:rsidR="00713772" w:rsidRDefault="00F60E6B">
            <w:pPr>
              <w:rPr>
                <w:rFonts w:hint="eastAsia"/>
              </w:rPr>
            </w:pPr>
            <w:r>
              <w:rPr>
                <w:rFonts w:ascii="Arial" w:eastAsia="Arial" w:hAnsi="Arial"/>
                <w:b/>
                <w:sz w:val="16"/>
              </w:rPr>
              <w:t>N</w:t>
            </w:r>
          </w:p>
        </w:tc>
        <w:tc>
          <w:tcPr>
            <w:tcW w:w="1661" w:type="dxa"/>
            <w:vAlign w:val="center"/>
          </w:tcPr>
          <w:p w14:paraId="6CEE51A8" w14:textId="77777777" w:rsidR="00713772" w:rsidRDefault="00F60E6B">
            <w:pPr>
              <w:rPr>
                <w:rFonts w:hint="eastAsia"/>
              </w:rPr>
            </w:pPr>
            <w:r>
              <w:rPr>
                <w:rFonts w:ascii="Arial" w:eastAsia="Arial" w:hAnsi="Arial"/>
                <w:b/>
                <w:sz w:val="16"/>
              </w:rPr>
              <w:t>N exposed</w:t>
            </w:r>
          </w:p>
        </w:tc>
        <w:tc>
          <w:tcPr>
            <w:tcW w:w="1661" w:type="dxa"/>
            <w:vAlign w:val="center"/>
          </w:tcPr>
          <w:p w14:paraId="0DBF828F" w14:textId="77777777" w:rsidR="00713772" w:rsidRDefault="00F60E6B">
            <w:pPr>
              <w:rPr>
                <w:rFonts w:hint="eastAsia"/>
              </w:rPr>
            </w:pPr>
            <w:r>
              <w:rPr>
                <w:rFonts w:ascii="Arial" w:eastAsia="Arial" w:hAnsi="Arial"/>
                <w:b/>
                <w:sz w:val="16"/>
              </w:rPr>
              <w:t>RD (95% CI)</w:t>
            </w:r>
          </w:p>
        </w:tc>
        <w:tc>
          <w:tcPr>
            <w:tcW w:w="1661" w:type="dxa"/>
            <w:vAlign w:val="center"/>
          </w:tcPr>
          <w:p w14:paraId="07006A6A" w14:textId="77777777" w:rsidR="00713772" w:rsidRDefault="00F60E6B">
            <w:pPr>
              <w:rPr>
                <w:rFonts w:hint="eastAsia"/>
              </w:rPr>
            </w:pPr>
            <w:r>
              <w:rPr>
                <w:rFonts w:ascii="Arial" w:eastAsia="Arial" w:hAnsi="Arial"/>
                <w:b/>
                <w:sz w:val="16"/>
              </w:rPr>
              <w:t>HR (95% CI)</w:t>
            </w:r>
          </w:p>
        </w:tc>
      </w:tr>
      <w:tr w:rsidR="00713772" w14:paraId="58ED690B" w14:textId="77777777">
        <w:tc>
          <w:tcPr>
            <w:tcW w:w="1661" w:type="dxa"/>
            <w:vAlign w:val="center"/>
          </w:tcPr>
          <w:p w14:paraId="16F18897" w14:textId="77777777" w:rsidR="00713772" w:rsidRDefault="00F60E6B">
            <w:pPr>
              <w:rPr>
                <w:rFonts w:hint="eastAsia"/>
              </w:rPr>
            </w:pPr>
            <w:r>
              <w:rPr>
                <w:rFonts w:ascii="Arial" w:eastAsia="Arial" w:hAnsi="Arial"/>
                <w:sz w:val="16"/>
              </w:rPr>
              <w:t>Albumin &lt; 2.5 g/dL</w:t>
            </w:r>
          </w:p>
        </w:tc>
        <w:tc>
          <w:tcPr>
            <w:tcW w:w="1661" w:type="dxa"/>
            <w:vAlign w:val="center"/>
          </w:tcPr>
          <w:p w14:paraId="4B11D548" w14:textId="77777777" w:rsidR="00713772" w:rsidRDefault="00F60E6B">
            <w:pPr>
              <w:rPr>
                <w:rFonts w:hint="eastAsia"/>
              </w:rPr>
            </w:pPr>
            <w:r>
              <w:rPr>
                <w:rFonts w:ascii="Arial" w:eastAsia="Arial" w:hAnsi="Arial"/>
                <w:sz w:val="16"/>
              </w:rPr>
              <w:t>395</w:t>
            </w:r>
          </w:p>
        </w:tc>
        <w:tc>
          <w:tcPr>
            <w:tcW w:w="1661" w:type="dxa"/>
            <w:vAlign w:val="center"/>
          </w:tcPr>
          <w:p w14:paraId="06300F7D" w14:textId="77777777" w:rsidR="00713772" w:rsidRDefault="00F60E6B">
            <w:pPr>
              <w:rPr>
                <w:rFonts w:hint="eastAsia"/>
              </w:rPr>
            </w:pPr>
            <w:r>
              <w:rPr>
                <w:rFonts w:ascii="Arial" w:eastAsia="Arial" w:hAnsi="Arial"/>
                <w:sz w:val="16"/>
              </w:rPr>
              <w:t>40</w:t>
            </w:r>
          </w:p>
        </w:tc>
        <w:tc>
          <w:tcPr>
            <w:tcW w:w="1661" w:type="dxa"/>
            <w:vAlign w:val="center"/>
          </w:tcPr>
          <w:p w14:paraId="7CCEEA33" w14:textId="77777777" w:rsidR="00713772" w:rsidRDefault="00F60E6B">
            <w:pPr>
              <w:rPr>
                <w:rFonts w:hint="eastAsia"/>
              </w:rPr>
            </w:pPr>
            <w:r>
              <w:rPr>
                <w:rFonts w:ascii="Arial" w:eastAsia="Arial" w:hAnsi="Arial"/>
                <w:sz w:val="16"/>
              </w:rPr>
              <w:t>−0.3% (−14.7% to 14.2%)</w:t>
            </w:r>
          </w:p>
        </w:tc>
        <w:tc>
          <w:tcPr>
            <w:tcW w:w="1661" w:type="dxa"/>
            <w:vAlign w:val="center"/>
          </w:tcPr>
          <w:p w14:paraId="28FBA4C9" w14:textId="77777777" w:rsidR="00713772" w:rsidRDefault="00F60E6B">
            <w:pPr>
              <w:rPr>
                <w:rFonts w:hint="eastAsia"/>
              </w:rPr>
            </w:pPr>
            <w:r>
              <w:rPr>
                <w:rFonts w:ascii="Arial" w:eastAsia="Arial" w:hAnsi="Arial"/>
                <w:sz w:val="16"/>
              </w:rPr>
              <w:t>0.982 (0.774 to 1.245)</w:t>
            </w:r>
          </w:p>
        </w:tc>
      </w:tr>
      <w:tr w:rsidR="00713772" w14:paraId="0B05BFE7" w14:textId="77777777">
        <w:tc>
          <w:tcPr>
            <w:tcW w:w="1661" w:type="dxa"/>
            <w:vAlign w:val="center"/>
          </w:tcPr>
          <w:p w14:paraId="26E3A36A" w14:textId="77777777" w:rsidR="00713772" w:rsidRDefault="00F60E6B">
            <w:pPr>
              <w:rPr>
                <w:rFonts w:hint="eastAsia"/>
              </w:rPr>
            </w:pPr>
            <w:r>
              <w:rPr>
                <w:rFonts w:ascii="Arial" w:eastAsia="Arial" w:hAnsi="Arial"/>
                <w:sz w:val="16"/>
              </w:rPr>
              <w:t>Albumin ≥ 2.5 g/dL</w:t>
            </w:r>
          </w:p>
        </w:tc>
        <w:tc>
          <w:tcPr>
            <w:tcW w:w="1661" w:type="dxa"/>
            <w:vAlign w:val="center"/>
          </w:tcPr>
          <w:p w14:paraId="0600D9E0" w14:textId="77777777" w:rsidR="00713772" w:rsidRDefault="00F60E6B">
            <w:pPr>
              <w:rPr>
                <w:rFonts w:hint="eastAsia"/>
              </w:rPr>
            </w:pPr>
            <w:r>
              <w:rPr>
                <w:rFonts w:ascii="Arial" w:eastAsia="Arial" w:hAnsi="Arial"/>
                <w:sz w:val="16"/>
              </w:rPr>
              <w:t>913</w:t>
            </w:r>
          </w:p>
        </w:tc>
        <w:tc>
          <w:tcPr>
            <w:tcW w:w="1661" w:type="dxa"/>
            <w:vAlign w:val="center"/>
          </w:tcPr>
          <w:p w14:paraId="69B31AF9" w14:textId="77777777" w:rsidR="00713772" w:rsidRDefault="00F60E6B">
            <w:pPr>
              <w:rPr>
                <w:rFonts w:hint="eastAsia"/>
              </w:rPr>
            </w:pPr>
            <w:r>
              <w:rPr>
                <w:rFonts w:ascii="Arial" w:eastAsia="Arial" w:hAnsi="Arial"/>
                <w:sz w:val="16"/>
              </w:rPr>
              <w:t>40</w:t>
            </w:r>
          </w:p>
        </w:tc>
        <w:tc>
          <w:tcPr>
            <w:tcW w:w="1661" w:type="dxa"/>
            <w:vAlign w:val="center"/>
          </w:tcPr>
          <w:p w14:paraId="171EAFEE" w14:textId="77777777" w:rsidR="00713772" w:rsidRDefault="00F60E6B">
            <w:pPr>
              <w:rPr>
                <w:rFonts w:hint="eastAsia"/>
              </w:rPr>
            </w:pPr>
            <w:r>
              <w:rPr>
                <w:rFonts w:ascii="Arial" w:eastAsia="Arial" w:hAnsi="Arial"/>
                <w:sz w:val="16"/>
              </w:rPr>
              <w:t>0.6% (−12.8% to 13.9%)</w:t>
            </w:r>
          </w:p>
        </w:tc>
        <w:tc>
          <w:tcPr>
            <w:tcW w:w="1661" w:type="dxa"/>
            <w:vAlign w:val="center"/>
          </w:tcPr>
          <w:p w14:paraId="0F4FFF67" w14:textId="77777777" w:rsidR="00713772" w:rsidRDefault="00F60E6B">
            <w:pPr>
              <w:rPr>
                <w:rFonts w:hint="eastAsia"/>
              </w:rPr>
            </w:pPr>
            <w:r>
              <w:rPr>
                <w:rFonts w:ascii="Arial" w:eastAsia="Arial" w:hAnsi="Arial"/>
                <w:sz w:val="16"/>
              </w:rPr>
              <w:t>1.017 (0.839 to 1.234)</w:t>
            </w:r>
          </w:p>
        </w:tc>
      </w:tr>
      <w:tr w:rsidR="00713772" w14:paraId="48F6AF74" w14:textId="77777777">
        <w:tc>
          <w:tcPr>
            <w:tcW w:w="1661" w:type="dxa"/>
            <w:vAlign w:val="center"/>
          </w:tcPr>
          <w:p w14:paraId="769FBE35" w14:textId="77777777" w:rsidR="00713772" w:rsidRDefault="00F60E6B">
            <w:pPr>
              <w:rPr>
                <w:rFonts w:hint="eastAsia"/>
              </w:rPr>
            </w:pPr>
            <w:r>
              <w:rPr>
                <w:rFonts w:ascii="Arial" w:eastAsia="Arial" w:hAnsi="Arial"/>
                <w:sz w:val="16"/>
              </w:rPr>
              <w:t>Vasopressor use</w:t>
            </w:r>
          </w:p>
        </w:tc>
        <w:tc>
          <w:tcPr>
            <w:tcW w:w="1661" w:type="dxa"/>
            <w:vAlign w:val="center"/>
          </w:tcPr>
          <w:p w14:paraId="6950E76B" w14:textId="77777777" w:rsidR="00713772" w:rsidRDefault="00F60E6B">
            <w:pPr>
              <w:rPr>
                <w:rFonts w:hint="eastAsia"/>
              </w:rPr>
            </w:pPr>
            <w:r>
              <w:rPr>
                <w:rFonts w:ascii="Arial" w:eastAsia="Arial" w:hAnsi="Arial"/>
                <w:sz w:val="16"/>
              </w:rPr>
              <w:t>313</w:t>
            </w:r>
          </w:p>
        </w:tc>
        <w:tc>
          <w:tcPr>
            <w:tcW w:w="1661" w:type="dxa"/>
            <w:vAlign w:val="center"/>
          </w:tcPr>
          <w:p w14:paraId="5FCAF0ED" w14:textId="77777777" w:rsidR="00713772" w:rsidRDefault="00F60E6B">
            <w:pPr>
              <w:rPr>
                <w:rFonts w:hint="eastAsia"/>
              </w:rPr>
            </w:pPr>
            <w:r>
              <w:rPr>
                <w:rFonts w:ascii="Arial" w:eastAsia="Arial" w:hAnsi="Arial"/>
                <w:sz w:val="16"/>
              </w:rPr>
              <w:t>43</w:t>
            </w:r>
          </w:p>
        </w:tc>
        <w:tc>
          <w:tcPr>
            <w:tcW w:w="1661" w:type="dxa"/>
            <w:vAlign w:val="center"/>
          </w:tcPr>
          <w:p w14:paraId="07899402" w14:textId="77777777" w:rsidR="00713772" w:rsidRDefault="00F60E6B">
            <w:pPr>
              <w:rPr>
                <w:rFonts w:hint="eastAsia"/>
              </w:rPr>
            </w:pPr>
            <w:r>
              <w:rPr>
                <w:rFonts w:ascii="Arial" w:eastAsia="Arial" w:hAnsi="Arial"/>
                <w:sz w:val="16"/>
              </w:rPr>
              <w:t>−8.9% (−21.5% to 3.8%)</w:t>
            </w:r>
          </w:p>
        </w:tc>
        <w:tc>
          <w:tcPr>
            <w:tcW w:w="1661" w:type="dxa"/>
            <w:vAlign w:val="center"/>
          </w:tcPr>
          <w:p w14:paraId="43FFD762" w14:textId="77777777" w:rsidR="00713772" w:rsidRDefault="00F60E6B">
            <w:pPr>
              <w:rPr>
                <w:rFonts w:hint="eastAsia"/>
              </w:rPr>
            </w:pPr>
            <w:r>
              <w:rPr>
                <w:rFonts w:ascii="Arial" w:eastAsia="Arial" w:hAnsi="Arial"/>
                <w:sz w:val="16"/>
              </w:rPr>
              <w:t>0.858 (0.717 to 1.027)</w:t>
            </w:r>
          </w:p>
        </w:tc>
      </w:tr>
      <w:tr w:rsidR="00713772" w14:paraId="476AA7E0" w14:textId="77777777">
        <w:tc>
          <w:tcPr>
            <w:tcW w:w="1661" w:type="dxa"/>
            <w:vAlign w:val="center"/>
          </w:tcPr>
          <w:p w14:paraId="3AB5E1B6" w14:textId="77777777" w:rsidR="00713772" w:rsidRDefault="00F60E6B">
            <w:pPr>
              <w:rPr>
                <w:rFonts w:hint="eastAsia"/>
              </w:rPr>
            </w:pPr>
            <w:r>
              <w:rPr>
                <w:rFonts w:ascii="Arial" w:eastAsia="Arial" w:hAnsi="Arial"/>
                <w:sz w:val="16"/>
              </w:rPr>
              <w:t>No vasopressor</w:t>
            </w:r>
          </w:p>
        </w:tc>
        <w:tc>
          <w:tcPr>
            <w:tcW w:w="1661" w:type="dxa"/>
            <w:vAlign w:val="center"/>
          </w:tcPr>
          <w:p w14:paraId="6EA0E485" w14:textId="77777777" w:rsidR="00713772" w:rsidRDefault="00F60E6B">
            <w:pPr>
              <w:rPr>
                <w:rFonts w:hint="eastAsia"/>
              </w:rPr>
            </w:pPr>
            <w:r>
              <w:rPr>
                <w:rFonts w:ascii="Arial" w:eastAsia="Arial" w:hAnsi="Arial"/>
                <w:sz w:val="16"/>
              </w:rPr>
              <w:t>995</w:t>
            </w:r>
          </w:p>
        </w:tc>
        <w:tc>
          <w:tcPr>
            <w:tcW w:w="1661" w:type="dxa"/>
            <w:vAlign w:val="center"/>
          </w:tcPr>
          <w:p w14:paraId="2D6BC79E" w14:textId="77777777" w:rsidR="00713772" w:rsidRDefault="00F60E6B">
            <w:pPr>
              <w:rPr>
                <w:rFonts w:hint="eastAsia"/>
              </w:rPr>
            </w:pPr>
            <w:r>
              <w:rPr>
                <w:rFonts w:ascii="Arial" w:eastAsia="Arial" w:hAnsi="Arial"/>
                <w:sz w:val="16"/>
              </w:rPr>
              <w:t>37</w:t>
            </w:r>
          </w:p>
        </w:tc>
        <w:tc>
          <w:tcPr>
            <w:tcW w:w="1661" w:type="dxa"/>
            <w:vAlign w:val="center"/>
          </w:tcPr>
          <w:p w14:paraId="1AD5B146" w14:textId="77777777" w:rsidR="00713772" w:rsidRDefault="00F60E6B">
            <w:pPr>
              <w:rPr>
                <w:rFonts w:hint="eastAsia"/>
              </w:rPr>
            </w:pPr>
            <w:r>
              <w:rPr>
                <w:rFonts w:ascii="Arial" w:eastAsia="Arial" w:hAnsi="Arial"/>
                <w:sz w:val="16"/>
              </w:rPr>
              <w:t>11.7% (−3.9% to 27.4%)</w:t>
            </w:r>
          </w:p>
        </w:tc>
        <w:tc>
          <w:tcPr>
            <w:tcW w:w="1661" w:type="dxa"/>
            <w:vAlign w:val="center"/>
          </w:tcPr>
          <w:p w14:paraId="12FE78BD" w14:textId="77777777" w:rsidR="00713772" w:rsidRDefault="00F60E6B">
            <w:pPr>
              <w:rPr>
                <w:rFonts w:hint="eastAsia"/>
              </w:rPr>
            </w:pPr>
            <w:r>
              <w:rPr>
                <w:rFonts w:ascii="Arial" w:eastAsia="Arial" w:hAnsi="Arial"/>
                <w:sz w:val="16"/>
              </w:rPr>
              <w:t>1.243 (0.935 to 1.652)</w:t>
            </w:r>
          </w:p>
        </w:tc>
      </w:tr>
    </w:tbl>
    <w:p w14:paraId="61B72593" w14:textId="06E06CBF" w:rsidR="00713772" w:rsidRPr="00D82284" w:rsidRDefault="00F60E6B">
      <w:pPr>
        <w:spacing w:after="80"/>
        <w:rPr>
          <w:rFonts w:hint="eastAsia"/>
        </w:rPr>
      </w:pPr>
      <w:r>
        <w:rPr>
          <w:rFonts w:ascii="Arial" w:eastAsia="Arial" w:hAnsi="Arial"/>
          <w:sz w:val="18"/>
        </w:rPr>
        <w:t>Subgroup analyses were performed for baseline albumin level and vasopressor use during the first 6 ICU hours. No adjustment for multiple comparisons was applied.</w:t>
      </w:r>
      <w:r w:rsidR="00D82284">
        <w:rPr>
          <w:rFonts w:ascii="Arial" w:hAnsi="Arial" w:hint="eastAsia"/>
          <w:sz w:val="18"/>
        </w:rPr>
        <w:t xml:space="preserve"> </w:t>
      </w:r>
      <w:r w:rsidR="00D82284" w:rsidRPr="00D82284">
        <w:rPr>
          <w:rFonts w:ascii="Arial" w:hAnsi="Arial"/>
          <w:sz w:val="18"/>
        </w:rPr>
        <w:t>Interaction P values were 0.039 for the risk difference and 0.027 for the hazard ratio for vasopressor use, and 0.957 and 0.867, respectively, for baseline albumin level.</w:t>
      </w:r>
    </w:p>
    <w:p w14:paraId="6F6730AC" w14:textId="77777777" w:rsidR="00CE049C" w:rsidRPr="001D1E86" w:rsidRDefault="007007F8" w:rsidP="007007F8">
      <w:pPr>
        <w:keepNext/>
        <w:spacing w:line="360" w:lineRule="auto"/>
        <w:rPr>
          <w:rFonts w:ascii="Times New Roman" w:hAnsi="Times New Roman" w:cs="Times New Roman"/>
          <w:b/>
          <w:bCs/>
          <w:sz w:val="24"/>
          <w:szCs w:val="24"/>
        </w:rPr>
      </w:pPr>
      <w:r>
        <w:rPr>
          <w:rFonts w:ascii="Arial" w:eastAsia="Arial" w:hAnsi="Arial"/>
          <w:sz w:val="20"/>
        </w:rPr>
        <w:t>Figure S1. Directed acyclic graph for the causal effect of albumin initiation during 6–&lt;48 hours after ICU admission on 28-day mortality in ICU heart failure patients with hypoalbuminemia</w:t>
      </w:r>
    </w:p>
    <w:p w14:paraId="64C323BA" w14:textId="77777777" w:rsidR="00CE049C" w:rsidRPr="001D1E86" w:rsidRDefault="00736B29" w:rsidP="007007F8">
      <w:pPr>
        <w:spacing w:line="360" w:lineRule="auto"/>
        <w:rPr>
          <w:rFonts w:ascii="Times New Roman" w:hAnsi="Times New Roman" w:cs="Times New Roman"/>
          <w:sz w:val="24"/>
          <w:szCs w:val="24"/>
        </w:rPr>
      </w:pPr>
      <w:r w:rsidRPr="001D1E86">
        <w:rPr>
          <w:rFonts w:ascii="Times New Roman" w:hAnsi="Times New Roman" w:cs="Times New Roman"/>
          <w:noProof/>
          <w:sz w:val="24"/>
          <w:szCs w:val="24"/>
        </w:rPr>
        <w:drawing>
          <wp:inline distT="0" distB="0" distL="0" distR="0" wp14:anchorId="685AFD8A" wp14:editId="05BD8894">
            <wp:extent cx="6199505" cy="4875863"/>
            <wp:effectExtent l="0" t="0" r="0"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4148" cy="4887380"/>
                    </a:xfrm>
                    <a:prstGeom prst="rect">
                      <a:avLst/>
                    </a:prstGeom>
                    <a:noFill/>
                  </pic:spPr>
                </pic:pic>
              </a:graphicData>
            </a:graphic>
          </wp:inline>
        </w:drawing>
      </w:r>
    </w:p>
    <w:p w14:paraId="2D3E907B" w14:textId="77777777" w:rsidR="0095244D" w:rsidRPr="001D1E86" w:rsidRDefault="0095244D"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 xml:space="preserve">The red arrow represents the causal effect of interest. Gray arrows represent confounding pathways. The minimal sufficient adjustment set identified by the backdoor criterion comprises eight node clusters. Node definitions: </w:t>
      </w:r>
      <w:r w:rsidRPr="001D1E86">
        <w:rPr>
          <w:rFonts w:ascii="Times New Roman" w:hAnsi="Times New Roman" w:cs="Times New Roman"/>
          <w:b/>
          <w:bCs/>
          <w:sz w:val="24"/>
          <w:szCs w:val="24"/>
        </w:rPr>
        <w:t>Charlson Index</w:t>
      </w:r>
      <w:r w:rsidRPr="001D1E86">
        <w:rPr>
          <w:rFonts w:ascii="Times New Roman" w:hAnsi="Times New Roman" w:cs="Times New Roman"/>
          <w:sz w:val="24"/>
          <w:szCs w:val="24"/>
        </w:rPr>
        <w:t xml:space="preserve"> = Charlson Comorbidity Index; </w:t>
      </w:r>
      <w:r w:rsidRPr="001D1E86">
        <w:rPr>
          <w:rFonts w:ascii="Times New Roman" w:hAnsi="Times New Roman" w:cs="Times New Roman"/>
          <w:b/>
          <w:bCs/>
          <w:sz w:val="24"/>
          <w:szCs w:val="24"/>
        </w:rPr>
        <w:t>GCS</w:t>
      </w:r>
      <w:r w:rsidRPr="001D1E86">
        <w:rPr>
          <w:rFonts w:ascii="Times New Roman" w:hAnsi="Times New Roman" w:cs="Times New Roman"/>
          <w:sz w:val="24"/>
          <w:szCs w:val="24"/>
        </w:rPr>
        <w:t xml:space="preserve"> = Glasgow Coma Scale score; </w:t>
      </w:r>
      <w:r w:rsidRPr="001D1E86">
        <w:rPr>
          <w:rFonts w:ascii="Times New Roman" w:hAnsi="Times New Roman" w:cs="Times New Roman"/>
          <w:b/>
          <w:bCs/>
          <w:sz w:val="24"/>
          <w:szCs w:val="24"/>
        </w:rPr>
        <w:t>ICU Type</w:t>
      </w:r>
      <w:r w:rsidRPr="001D1E86">
        <w:rPr>
          <w:rFonts w:ascii="Times New Roman" w:hAnsi="Times New Roman" w:cs="Times New Roman"/>
          <w:sz w:val="24"/>
          <w:szCs w:val="24"/>
        </w:rPr>
        <w:t xml:space="preserve"> = cardiac, surgical/trauma, or medical ICU; </w:t>
      </w:r>
      <w:r w:rsidRPr="001D1E86">
        <w:rPr>
          <w:rFonts w:ascii="Times New Roman" w:hAnsi="Times New Roman" w:cs="Times New Roman"/>
          <w:b/>
          <w:bCs/>
          <w:sz w:val="24"/>
          <w:szCs w:val="24"/>
        </w:rPr>
        <w:t>Renal/Metabolic</w:t>
      </w:r>
      <w:r w:rsidRPr="001D1E86">
        <w:rPr>
          <w:rFonts w:ascii="Times New Roman" w:hAnsi="Times New Roman" w:cs="Times New Roman"/>
          <w:sz w:val="24"/>
          <w:szCs w:val="24"/>
        </w:rPr>
        <w:t xml:space="preserve"> = maximum creatinine, BUN, sodium, potassium, chloride, bicarbonate, anion gap, and calcium; </w:t>
      </w:r>
      <w:r w:rsidRPr="001D1E86">
        <w:rPr>
          <w:rFonts w:ascii="Times New Roman" w:hAnsi="Times New Roman" w:cs="Times New Roman"/>
          <w:b/>
          <w:bCs/>
          <w:sz w:val="24"/>
          <w:szCs w:val="24"/>
        </w:rPr>
        <w:t>Heme/Coag</w:t>
      </w:r>
      <w:r w:rsidRPr="001D1E86">
        <w:rPr>
          <w:rFonts w:ascii="Times New Roman" w:hAnsi="Times New Roman" w:cs="Times New Roman"/>
          <w:sz w:val="24"/>
          <w:szCs w:val="24"/>
        </w:rPr>
        <w:t xml:space="preserve"> = WBC, hemoglobin, platelets, INR, and aPTT; </w:t>
      </w:r>
      <w:r w:rsidRPr="001D1E86">
        <w:rPr>
          <w:rFonts w:ascii="Times New Roman" w:hAnsi="Times New Roman" w:cs="Times New Roman"/>
          <w:b/>
          <w:bCs/>
          <w:sz w:val="24"/>
          <w:szCs w:val="24"/>
        </w:rPr>
        <w:t>Hepatic</w:t>
      </w:r>
      <w:r w:rsidRPr="001D1E86">
        <w:rPr>
          <w:rFonts w:ascii="Times New Roman" w:hAnsi="Times New Roman" w:cs="Times New Roman"/>
          <w:sz w:val="24"/>
          <w:szCs w:val="24"/>
        </w:rPr>
        <w:t xml:space="preserve"> = ALT, AST, ALP, and total bilirubin; </w:t>
      </w:r>
      <w:r w:rsidRPr="001D1E86">
        <w:rPr>
          <w:rFonts w:ascii="Times New Roman" w:hAnsi="Times New Roman" w:cs="Times New Roman"/>
          <w:b/>
          <w:bCs/>
          <w:sz w:val="24"/>
          <w:szCs w:val="24"/>
        </w:rPr>
        <w:t>Treatments (0–6 h)</w:t>
      </w:r>
      <w:r w:rsidRPr="001D1E86">
        <w:rPr>
          <w:rFonts w:ascii="Times New Roman" w:hAnsi="Times New Roman" w:cs="Times New Roman"/>
          <w:sz w:val="24"/>
          <w:szCs w:val="24"/>
        </w:rPr>
        <w:t xml:space="preserve"> = furosemide equivalent dose, any diuretic use, vasopressor use and maximum norepinephrine equivalent dose, mechanical ventilation, renal replacement therapy, and urine output rate. Age, glucose, and PT were additional prespecified covariates; sex, race, and weight were precision covariates.</w:t>
      </w:r>
    </w:p>
    <w:p w14:paraId="54398677" w14:textId="77777777" w:rsidR="0030718E" w:rsidRPr="001D1E86" w:rsidRDefault="0030718E" w:rsidP="007007F8">
      <w:pPr>
        <w:spacing w:line="360" w:lineRule="auto"/>
        <w:rPr>
          <w:rFonts w:ascii="Times New Roman" w:hAnsi="Times New Roman" w:cs="Times New Roman"/>
          <w:sz w:val="24"/>
          <w:szCs w:val="24"/>
        </w:rPr>
      </w:pPr>
    </w:p>
    <w:p w14:paraId="61687420" w14:textId="77777777" w:rsidR="00713772" w:rsidRDefault="00F60E6B">
      <w:pPr>
        <w:keepNext/>
        <w:spacing w:after="80"/>
        <w:rPr>
          <w:rFonts w:hint="eastAsia"/>
        </w:rPr>
      </w:pPr>
      <w:r>
        <w:rPr>
          <w:rFonts w:ascii="Arial" w:eastAsia="Arial" w:hAnsi="Arial"/>
          <w:b/>
          <w:sz w:val="18"/>
        </w:rPr>
        <w:t>Figure S2.</w:t>
      </w:r>
      <w:r>
        <w:rPr>
          <w:rFonts w:ascii="Arial" w:eastAsia="Arial" w:hAnsi="Arial"/>
          <w:sz w:val="18"/>
        </w:rPr>
        <w:t xml:space="preserve"> Albumin concentration patterns among patients initiating albumin during 6–&lt;48 hours</w:t>
      </w:r>
    </w:p>
    <w:p w14:paraId="7F3BE0D7" w14:textId="77777777" w:rsidR="00713772" w:rsidRDefault="00F60E6B">
      <w:pPr>
        <w:spacing w:after="160"/>
        <w:jc w:val="center"/>
        <w:rPr>
          <w:rFonts w:hint="eastAsia"/>
        </w:rPr>
      </w:pPr>
      <w:r>
        <w:rPr>
          <w:noProof/>
        </w:rPr>
        <w:drawing>
          <wp:inline distT="0" distB="0" distL="0" distR="0" wp14:anchorId="73FD8BC7" wp14:editId="60E83792">
            <wp:extent cx="5715000" cy="1828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albumin_concentration_overview.png"/>
                    <pic:cNvPicPr/>
                  </pic:nvPicPr>
                  <pic:blipFill>
                    <a:blip r:embed="rId18"/>
                    <a:stretch>
                      <a:fillRect/>
                    </a:stretch>
                  </pic:blipFill>
                  <pic:spPr>
                    <a:xfrm>
                      <a:off x="0" y="0"/>
                      <a:ext cx="5715000" cy="1828800"/>
                    </a:xfrm>
                    <a:prstGeom prst="rect">
                      <a:avLst/>
                    </a:prstGeom>
                  </pic:spPr>
                </pic:pic>
              </a:graphicData>
            </a:graphic>
          </wp:inline>
        </w:drawing>
      </w:r>
    </w:p>
    <w:p w14:paraId="372D9A8E" w14:textId="77777777" w:rsidR="00713772" w:rsidRDefault="00F60E6B">
      <w:pPr>
        <w:spacing w:after="80"/>
        <w:rPr>
          <w:rFonts w:hint="eastAsia"/>
        </w:rPr>
      </w:pPr>
      <w:r>
        <w:rPr>
          <w:rFonts w:ascii="Arial" w:eastAsia="Arial" w:hAnsi="Arial"/>
          <w:sz w:val="18"/>
        </w:rPr>
        <w:t>The figure summarizes first albumin concentration, patient-level concentration pattern, and event-level dose/volume distribution among treated patients.</w:t>
      </w:r>
    </w:p>
    <w:p w14:paraId="3DE85D85" w14:textId="77777777" w:rsidR="00C36759" w:rsidRPr="001D1E86" w:rsidRDefault="00C36759" w:rsidP="007007F8">
      <w:pPr>
        <w:keepNext/>
        <w:spacing w:line="360" w:lineRule="auto"/>
        <w:rPr>
          <w:rFonts w:ascii="Times New Roman" w:hAnsi="Times New Roman" w:cs="Times New Roman"/>
          <w:b/>
          <w:bCs/>
          <w:sz w:val="24"/>
          <w:szCs w:val="24"/>
        </w:rPr>
      </w:pPr>
      <w:r>
        <w:rPr>
          <w:rFonts w:ascii="Arial" w:eastAsia="Arial" w:hAnsi="Arial"/>
          <w:sz w:val="20"/>
        </w:rPr>
        <w:t>Figure S3. Covariate balance before and after weighting in the 6-hour landmark cohort</w:t>
      </w:r>
    </w:p>
    <w:p w14:paraId="16588C70" w14:textId="77777777" w:rsidR="0030718E" w:rsidRPr="001D1E86" w:rsidRDefault="0030718E" w:rsidP="007007F8">
      <w:pPr>
        <w:spacing w:after="160" w:line="360" w:lineRule="auto"/>
        <w:ind w:firstLineChars="100" w:firstLine="210"/>
        <w:jc w:val="center"/>
        <w:rPr>
          <w:rFonts w:ascii="Times New Roman" w:hAnsi="Times New Roman" w:cs="Times New Roman"/>
          <w:sz w:val="24"/>
          <w:szCs w:val="24"/>
        </w:rPr>
      </w:pPr>
      <w:r>
        <w:rPr>
          <w:noProof/>
        </w:rPr>
        <w:drawing>
          <wp:inline distT="0" distB="0" distL="0" distR="0" wp14:anchorId="532D4964" wp14:editId="0B6560F1">
            <wp:extent cx="5715000" cy="728300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_love_plot.png"/>
                    <pic:cNvPicPr/>
                  </pic:nvPicPr>
                  <pic:blipFill>
                    <a:blip r:embed="rId8"/>
                    <a:stretch>
                      <a:fillRect/>
                    </a:stretch>
                  </pic:blipFill>
                  <pic:spPr>
                    <a:xfrm>
                      <a:off x="0" y="0"/>
                      <a:ext cx="5715000" cy="7283001"/>
                    </a:xfrm>
                    <a:prstGeom prst="rect">
                      <a:avLst/>
                    </a:prstGeom>
                  </pic:spPr>
                </pic:pic>
              </a:graphicData>
            </a:graphic>
          </wp:inline>
        </w:drawing>
      </w:r>
    </w:p>
    <w:p w14:paraId="5E106559" w14:textId="77777777" w:rsidR="007007F8" w:rsidRPr="001D1E86" w:rsidRDefault="007007F8" w:rsidP="007007F8">
      <w:pPr>
        <w:spacing w:line="360" w:lineRule="auto"/>
        <w:ind w:firstLineChars="100" w:firstLine="240"/>
        <w:rPr>
          <w:rFonts w:ascii="Times New Roman" w:hAnsi="Times New Roman" w:cs="Times New Roman"/>
          <w:sz w:val="24"/>
          <w:szCs w:val="24"/>
        </w:rPr>
      </w:pPr>
    </w:p>
    <w:p w14:paraId="360CFE2B" w14:textId="77777777" w:rsidR="00C36759" w:rsidRPr="001D1E86" w:rsidRDefault="00C36759" w:rsidP="007007F8">
      <w:pPr>
        <w:keepNext/>
        <w:spacing w:line="360" w:lineRule="auto"/>
        <w:rPr>
          <w:rFonts w:ascii="Times New Roman" w:hAnsi="Times New Roman" w:cs="Times New Roman"/>
          <w:b/>
          <w:bCs/>
          <w:sz w:val="24"/>
          <w:szCs w:val="24"/>
        </w:rPr>
      </w:pPr>
      <w:r w:rsidRPr="001D1E86">
        <w:rPr>
          <w:rFonts w:ascii="Times New Roman" w:hAnsi="Times New Roman" w:cs="Times New Roman"/>
          <w:b/>
          <w:bCs/>
          <w:sz w:val="24"/>
          <w:szCs w:val="24"/>
        </w:rPr>
        <w:t>Figure S4. Density Plots Comparing Selected Variables Before and After Imputation</w:t>
      </w:r>
    </w:p>
    <w:p w14:paraId="2B7F949C" w14:textId="77777777" w:rsidR="00BA365E" w:rsidRPr="001D1E86" w:rsidRDefault="00BA365E" w:rsidP="007007F8">
      <w:pPr>
        <w:spacing w:after="160" w:line="360" w:lineRule="auto"/>
        <w:jc w:val="center"/>
        <w:rPr>
          <w:rFonts w:ascii="Times New Roman" w:hAnsi="Times New Roman" w:cs="Times New Roman"/>
          <w:sz w:val="24"/>
          <w:szCs w:val="24"/>
        </w:rPr>
      </w:pPr>
      <w:r>
        <w:rPr>
          <w:noProof/>
        </w:rPr>
        <w:drawing>
          <wp:inline distT="0" distB="0" distL="0" distR="0" wp14:anchorId="4B44A856" wp14:editId="23FABA38">
            <wp:extent cx="5715000" cy="428815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_mice_density.png"/>
                    <pic:cNvPicPr/>
                  </pic:nvPicPr>
                  <pic:blipFill>
                    <a:blip r:embed="rId9"/>
                    <a:stretch>
                      <a:fillRect/>
                    </a:stretch>
                  </pic:blipFill>
                  <pic:spPr>
                    <a:xfrm>
                      <a:off x="0" y="0"/>
                      <a:ext cx="5715000" cy="4288158"/>
                    </a:xfrm>
                    <a:prstGeom prst="rect">
                      <a:avLst/>
                    </a:prstGeom>
                  </pic:spPr>
                </pic:pic>
              </a:graphicData>
            </a:graphic>
          </wp:inline>
        </w:drawing>
      </w:r>
    </w:p>
    <w:p w14:paraId="5874E81B" w14:textId="77777777" w:rsidR="00C36759" w:rsidRPr="001D1E86" w:rsidRDefault="00C36759"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Gray: observed data. Blue: imputed values across the five datasets.</w:t>
      </w:r>
    </w:p>
    <w:p w14:paraId="17F93FEF" w14:textId="77777777" w:rsidR="00C36759" w:rsidRPr="001D1E86" w:rsidRDefault="00C36759" w:rsidP="007007F8">
      <w:pPr>
        <w:spacing w:line="360" w:lineRule="auto"/>
        <w:rPr>
          <w:rFonts w:ascii="Times New Roman" w:hAnsi="Times New Roman" w:cs="Times New Roman"/>
          <w:sz w:val="24"/>
          <w:szCs w:val="24"/>
        </w:rPr>
      </w:pPr>
    </w:p>
    <w:p w14:paraId="50166B6C" w14:textId="77777777" w:rsidR="00C36759" w:rsidRPr="001D1E86" w:rsidRDefault="00C36759" w:rsidP="007007F8">
      <w:pPr>
        <w:keepNext/>
        <w:spacing w:line="360" w:lineRule="auto"/>
        <w:rPr>
          <w:rFonts w:ascii="Times New Roman" w:hAnsi="Times New Roman" w:cs="Times New Roman"/>
          <w:b/>
          <w:bCs/>
          <w:sz w:val="24"/>
          <w:szCs w:val="24"/>
        </w:rPr>
      </w:pPr>
      <w:r>
        <w:rPr>
          <w:rFonts w:ascii="Arial" w:eastAsia="Arial" w:hAnsi="Arial"/>
          <w:sz w:val="20"/>
        </w:rPr>
        <w:t>Figure S5. Propensity score density distribution stratified by albumin initiation during 6–&lt;48 hours</w:t>
      </w:r>
    </w:p>
    <w:p w14:paraId="0723DF89" w14:textId="77777777" w:rsidR="00B33225" w:rsidRPr="001D1E86" w:rsidRDefault="00B33225" w:rsidP="007007F8">
      <w:pPr>
        <w:spacing w:after="160" w:line="360" w:lineRule="auto"/>
        <w:jc w:val="center"/>
        <w:rPr>
          <w:rFonts w:ascii="Times New Roman" w:hAnsi="Times New Roman" w:cs="Times New Roman"/>
          <w:sz w:val="24"/>
          <w:szCs w:val="24"/>
        </w:rPr>
      </w:pPr>
      <w:r>
        <w:rPr>
          <w:noProof/>
        </w:rPr>
        <w:drawing>
          <wp:inline distT="0" distB="0" distL="0" distR="0" wp14:anchorId="64C6BB0D" wp14:editId="3702D138">
            <wp:extent cx="5715000" cy="40802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_propensity_score.png"/>
                    <pic:cNvPicPr/>
                  </pic:nvPicPr>
                  <pic:blipFill>
                    <a:blip r:embed="rId10"/>
                    <a:stretch>
                      <a:fillRect/>
                    </a:stretch>
                  </pic:blipFill>
                  <pic:spPr>
                    <a:xfrm>
                      <a:off x="0" y="0"/>
                      <a:ext cx="5715000" cy="4080275"/>
                    </a:xfrm>
                    <a:prstGeom prst="rect">
                      <a:avLst/>
                    </a:prstGeom>
                  </pic:spPr>
                </pic:pic>
              </a:graphicData>
            </a:graphic>
          </wp:inline>
        </w:drawing>
      </w:r>
    </w:p>
    <w:p w14:paraId="06434152" w14:textId="77777777" w:rsidR="00C36759" w:rsidRPr="001D1E86" w:rsidRDefault="00C36759" w:rsidP="007007F8">
      <w:pPr>
        <w:spacing w:line="360" w:lineRule="auto"/>
        <w:rPr>
          <w:rFonts w:ascii="Times New Roman" w:hAnsi="Times New Roman" w:cs="Times New Roman"/>
          <w:sz w:val="24"/>
          <w:szCs w:val="24"/>
        </w:rPr>
      </w:pPr>
      <w:r>
        <w:rPr>
          <w:rFonts w:ascii="Arial" w:eastAsia="Arial" w:hAnsi="Arial"/>
          <w:sz w:val="20"/>
        </w:rPr>
        <w:t>A logistic regression model was fitted with albumin initiation during 6–&lt;48 hours as the dependent variable, adjusting for the prespecified baseline covariates measured before or at the landmark; propensity score distributions showed substantial overall overlap, although selected baseline strata had sparse or no observed exposure (Supplementary Table S9).</w:t>
      </w:r>
    </w:p>
    <w:p w14:paraId="5D2DA341" w14:textId="77777777" w:rsidR="00B33225" w:rsidRPr="001D1E86" w:rsidRDefault="00B33225" w:rsidP="007007F8">
      <w:pPr>
        <w:spacing w:line="360" w:lineRule="auto"/>
        <w:rPr>
          <w:rFonts w:ascii="Times New Roman" w:hAnsi="Times New Roman" w:cs="Times New Roman"/>
          <w:sz w:val="24"/>
          <w:szCs w:val="24"/>
        </w:rPr>
      </w:pPr>
    </w:p>
    <w:p w14:paraId="3ADCE4DB" w14:textId="77777777" w:rsidR="00C36759" w:rsidRPr="001D1E86" w:rsidRDefault="00C36759" w:rsidP="007007F8">
      <w:pPr>
        <w:keepNext/>
        <w:spacing w:line="360" w:lineRule="auto"/>
        <w:rPr>
          <w:rFonts w:ascii="Times New Roman" w:hAnsi="Times New Roman" w:cs="Times New Roman"/>
          <w:b/>
          <w:bCs/>
          <w:sz w:val="24"/>
          <w:szCs w:val="24"/>
        </w:rPr>
      </w:pPr>
      <w:r w:rsidRPr="001D1E86">
        <w:rPr>
          <w:rFonts w:ascii="Times New Roman" w:hAnsi="Times New Roman" w:cs="Times New Roman"/>
          <w:b/>
          <w:bCs/>
          <w:sz w:val="24"/>
          <w:szCs w:val="24"/>
        </w:rPr>
        <w:t>Figure S6. Distribution of Artificial Censoring Times Among Strategy B Clones</w:t>
      </w:r>
    </w:p>
    <w:p w14:paraId="47448325" w14:textId="77777777" w:rsidR="00E51587" w:rsidRPr="001D1E86" w:rsidRDefault="00E51587" w:rsidP="007007F8">
      <w:pPr>
        <w:spacing w:after="160" w:line="360" w:lineRule="auto"/>
        <w:jc w:val="center"/>
        <w:rPr>
          <w:rFonts w:ascii="Times New Roman" w:hAnsi="Times New Roman" w:cs="Times New Roman"/>
          <w:sz w:val="24"/>
          <w:szCs w:val="24"/>
        </w:rPr>
      </w:pPr>
      <w:r>
        <w:rPr>
          <w:noProof/>
        </w:rPr>
        <w:drawing>
          <wp:inline distT="0" distB="0" distL="0" distR="0" wp14:anchorId="02210F9D" wp14:editId="4960AB56">
            <wp:extent cx="5715000" cy="367486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_censoring_times_stratB.png"/>
                    <pic:cNvPicPr/>
                  </pic:nvPicPr>
                  <pic:blipFill>
                    <a:blip r:embed="rId11"/>
                    <a:stretch>
                      <a:fillRect/>
                    </a:stretch>
                  </pic:blipFill>
                  <pic:spPr>
                    <a:xfrm>
                      <a:off x="0" y="0"/>
                      <a:ext cx="5715000" cy="3674863"/>
                    </a:xfrm>
                    <a:prstGeom prst="rect">
                      <a:avLst/>
                    </a:prstGeom>
                  </pic:spPr>
                </pic:pic>
              </a:graphicData>
            </a:graphic>
          </wp:inline>
        </w:drawing>
      </w:r>
    </w:p>
    <w:p w14:paraId="2A67F743" w14:textId="77777777" w:rsidR="007007F8" w:rsidRPr="001D1E86" w:rsidRDefault="007007F8" w:rsidP="007007F8">
      <w:pPr>
        <w:spacing w:line="360" w:lineRule="auto"/>
        <w:rPr>
          <w:rFonts w:ascii="Times New Roman" w:hAnsi="Times New Roman" w:cs="Times New Roman"/>
          <w:sz w:val="24"/>
          <w:szCs w:val="24"/>
        </w:rPr>
      </w:pPr>
    </w:p>
    <w:p w14:paraId="7185907D" w14:textId="77777777" w:rsidR="00C36759" w:rsidRPr="001D1E86" w:rsidRDefault="00C36759" w:rsidP="007007F8">
      <w:pPr>
        <w:keepNext/>
        <w:spacing w:line="360" w:lineRule="auto"/>
        <w:rPr>
          <w:rFonts w:ascii="Times New Roman" w:hAnsi="Times New Roman" w:cs="Times New Roman"/>
          <w:b/>
          <w:bCs/>
          <w:sz w:val="24"/>
          <w:szCs w:val="24"/>
        </w:rPr>
      </w:pPr>
      <w:r w:rsidRPr="001D1E86">
        <w:rPr>
          <w:rFonts w:ascii="Times New Roman" w:hAnsi="Times New Roman" w:cs="Times New Roman"/>
          <w:b/>
          <w:bCs/>
          <w:sz w:val="24"/>
          <w:szCs w:val="24"/>
        </w:rPr>
        <w:t>Figure S7. Distribution of Stabilized Inverse Probability of Censoring Weights (Imputed Dataset 1)</w:t>
      </w:r>
    </w:p>
    <w:p w14:paraId="2C0512BB" w14:textId="77777777" w:rsidR="004A2F05" w:rsidRPr="001D1E86" w:rsidRDefault="004A2F05" w:rsidP="007007F8">
      <w:pPr>
        <w:spacing w:after="160" w:line="360" w:lineRule="auto"/>
        <w:jc w:val="center"/>
        <w:rPr>
          <w:rFonts w:ascii="Times New Roman" w:hAnsi="Times New Roman" w:cs="Times New Roman"/>
          <w:sz w:val="24"/>
          <w:szCs w:val="24"/>
        </w:rPr>
      </w:pPr>
      <w:r>
        <w:rPr>
          <w:noProof/>
        </w:rPr>
        <w:drawing>
          <wp:inline distT="0" distB="0" distL="0" distR="0" wp14:anchorId="1C99F004" wp14:editId="589997E7">
            <wp:extent cx="5715000" cy="28575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_weight_distribution.png"/>
                    <pic:cNvPicPr/>
                  </pic:nvPicPr>
                  <pic:blipFill>
                    <a:blip r:embed="rId12"/>
                    <a:stretch>
                      <a:fillRect/>
                    </a:stretch>
                  </pic:blipFill>
                  <pic:spPr>
                    <a:xfrm>
                      <a:off x="0" y="0"/>
                      <a:ext cx="5715000" cy="2857500"/>
                    </a:xfrm>
                    <a:prstGeom prst="rect">
                      <a:avLst/>
                    </a:prstGeom>
                  </pic:spPr>
                </pic:pic>
              </a:graphicData>
            </a:graphic>
          </wp:inline>
        </w:drawing>
      </w:r>
    </w:p>
    <w:p w14:paraId="59AC6B92" w14:textId="77777777" w:rsidR="00C36759" w:rsidRPr="001D1E86" w:rsidRDefault="00C36759"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Left panel: after truncation at the 1st/99th percentiles; right panel: before truncation. Red denotes Strategy A (albumin) clones, and blue denotes Strategy B (no albumin) clones. The x-axis represents stabilized weight and the y-axis frequency. In imputed dataset 1, truncation constrained weights to 0.883–1.192. Strategy B weights remained tightly concentrated around 1.0.</w:t>
      </w:r>
    </w:p>
    <w:p w14:paraId="46A79F7F" w14:textId="77777777" w:rsidR="004A2F05" w:rsidRPr="001D1E86" w:rsidRDefault="004A2F05" w:rsidP="007007F8">
      <w:pPr>
        <w:spacing w:line="360" w:lineRule="auto"/>
        <w:rPr>
          <w:rFonts w:ascii="Times New Roman" w:hAnsi="Times New Roman" w:cs="Times New Roman"/>
          <w:sz w:val="24"/>
          <w:szCs w:val="24"/>
        </w:rPr>
      </w:pPr>
    </w:p>
    <w:p w14:paraId="279EB4B6" w14:textId="77777777" w:rsidR="00C36759" w:rsidRPr="001D1E86" w:rsidRDefault="00C36759" w:rsidP="007007F8">
      <w:pPr>
        <w:keepNext/>
        <w:spacing w:line="360" w:lineRule="auto"/>
        <w:rPr>
          <w:rFonts w:ascii="Times New Roman" w:hAnsi="Times New Roman" w:cs="Times New Roman"/>
          <w:b/>
          <w:bCs/>
          <w:sz w:val="24"/>
          <w:szCs w:val="24"/>
        </w:rPr>
      </w:pPr>
      <w:r w:rsidRPr="001D1E86">
        <w:rPr>
          <w:rFonts w:ascii="Times New Roman" w:hAnsi="Times New Roman" w:cs="Times New Roman"/>
          <w:b/>
          <w:bCs/>
          <w:sz w:val="24"/>
          <w:szCs w:val="24"/>
        </w:rPr>
        <w:t>Figure S8. Boxplot of Stabilized Weights Stratified by Strategy (Imputed Dataset 1)</w:t>
      </w:r>
    </w:p>
    <w:p w14:paraId="0E878156" w14:textId="77777777" w:rsidR="004A2F05" w:rsidRPr="001D1E86" w:rsidRDefault="004A2F05" w:rsidP="007007F8">
      <w:pPr>
        <w:spacing w:after="160" w:line="360" w:lineRule="auto"/>
        <w:jc w:val="center"/>
        <w:rPr>
          <w:rFonts w:ascii="Times New Roman" w:hAnsi="Times New Roman" w:cs="Times New Roman"/>
          <w:sz w:val="24"/>
          <w:szCs w:val="24"/>
        </w:rPr>
      </w:pPr>
      <w:r>
        <w:rPr>
          <w:noProof/>
        </w:rPr>
        <w:drawing>
          <wp:inline distT="0" distB="0" distL="0" distR="0" wp14:anchorId="17655994" wp14:editId="262A4262">
            <wp:extent cx="5715000" cy="357092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_weight_boxplot.png"/>
                    <pic:cNvPicPr/>
                  </pic:nvPicPr>
                  <pic:blipFill>
                    <a:blip r:embed="rId13"/>
                    <a:stretch>
                      <a:fillRect/>
                    </a:stretch>
                  </pic:blipFill>
                  <pic:spPr>
                    <a:xfrm>
                      <a:off x="0" y="0"/>
                      <a:ext cx="5715000" cy="3570921"/>
                    </a:xfrm>
                    <a:prstGeom prst="rect">
                      <a:avLst/>
                    </a:prstGeom>
                  </pic:spPr>
                </pic:pic>
              </a:graphicData>
            </a:graphic>
          </wp:inline>
        </w:drawing>
      </w:r>
    </w:p>
    <w:p w14:paraId="7F798433" w14:textId="77777777" w:rsidR="00C36759" w:rsidRPr="001D1E86" w:rsidRDefault="00C36759" w:rsidP="007007F8">
      <w:pPr>
        <w:spacing w:line="360" w:lineRule="auto"/>
        <w:rPr>
          <w:rFonts w:ascii="Times New Roman" w:hAnsi="Times New Roman" w:cs="Times New Roman"/>
          <w:sz w:val="24"/>
          <w:szCs w:val="24"/>
        </w:rPr>
      </w:pPr>
      <w:r w:rsidRPr="001D1E86">
        <w:rPr>
          <w:rFonts w:ascii="Times New Roman" w:hAnsi="Times New Roman" w:cs="Times New Roman"/>
          <w:sz w:val="24"/>
          <w:szCs w:val="24"/>
        </w:rPr>
        <w:t>Left panel: after truncation; right panel: before truncation. Boxes represent the interquartile range, horizontal lines denote the median, and individual points indicate outliers. Before truncation, Strategy A showed more extreme outliers; after truncation, these were constrained. Strategy B showed minimal change.</w:t>
      </w:r>
    </w:p>
    <w:p w14:paraId="73D18F10" w14:textId="77777777" w:rsidR="004A2F05" w:rsidRPr="001D1E86" w:rsidRDefault="004A2F05" w:rsidP="007007F8">
      <w:pPr>
        <w:spacing w:line="360" w:lineRule="auto"/>
        <w:rPr>
          <w:rFonts w:ascii="Times New Roman" w:hAnsi="Times New Roman" w:cs="Times New Roman"/>
          <w:sz w:val="24"/>
          <w:szCs w:val="24"/>
        </w:rPr>
      </w:pPr>
    </w:p>
    <w:p w14:paraId="496A4070" w14:textId="77777777" w:rsidR="00C36759" w:rsidRPr="001D1E86" w:rsidRDefault="00C36759" w:rsidP="007007F8">
      <w:pPr>
        <w:keepNext/>
        <w:spacing w:line="360" w:lineRule="auto"/>
        <w:rPr>
          <w:rFonts w:ascii="Times New Roman" w:hAnsi="Times New Roman" w:cs="Times New Roman"/>
          <w:b/>
          <w:bCs/>
          <w:sz w:val="24"/>
          <w:szCs w:val="24"/>
        </w:rPr>
      </w:pPr>
      <w:r>
        <w:rPr>
          <w:rFonts w:ascii="Arial" w:eastAsia="Arial" w:hAnsi="Arial"/>
          <w:sz w:val="20"/>
        </w:rPr>
        <w:t>Figure S9. Schoenfeld residual plots for the strategy coefficient at 28 days across five imputed datasets</w:t>
      </w:r>
    </w:p>
    <w:p w14:paraId="0C36EA9F" w14:textId="77777777" w:rsidR="004A2F05" w:rsidRPr="001D1E86" w:rsidRDefault="004A2F05" w:rsidP="007007F8">
      <w:pPr>
        <w:spacing w:after="160" w:line="360" w:lineRule="auto"/>
        <w:jc w:val="center"/>
        <w:rPr>
          <w:rFonts w:ascii="Times New Roman" w:hAnsi="Times New Roman" w:cs="Times New Roman"/>
          <w:sz w:val="24"/>
          <w:szCs w:val="24"/>
        </w:rPr>
      </w:pPr>
      <w:r>
        <w:rPr>
          <w:noProof/>
        </w:rPr>
        <w:drawing>
          <wp:inline distT="0" distB="0" distL="0" distR="0" wp14:anchorId="3E41653F" wp14:editId="6DD5EBD7">
            <wp:extent cx="5715000" cy="40802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_schoenfeld_all.png"/>
                    <pic:cNvPicPr/>
                  </pic:nvPicPr>
                  <pic:blipFill>
                    <a:blip r:embed="rId14"/>
                    <a:stretch>
                      <a:fillRect/>
                    </a:stretch>
                  </pic:blipFill>
                  <pic:spPr>
                    <a:xfrm>
                      <a:off x="0" y="0"/>
                      <a:ext cx="5715000" cy="4080275"/>
                    </a:xfrm>
                    <a:prstGeom prst="rect">
                      <a:avLst/>
                    </a:prstGeom>
                  </pic:spPr>
                </pic:pic>
              </a:graphicData>
            </a:graphic>
          </wp:inline>
        </w:drawing>
      </w:r>
    </w:p>
    <w:p w14:paraId="31D398C0" w14:textId="77777777" w:rsidR="00DE3A3B" w:rsidRPr="001D1E86" w:rsidRDefault="007007F8" w:rsidP="007007F8">
      <w:pPr>
        <w:keepNext/>
        <w:spacing w:line="360" w:lineRule="auto"/>
        <w:rPr>
          <w:rFonts w:ascii="Times New Roman" w:hAnsi="Times New Roman" w:cs="Times New Roman"/>
          <w:b/>
          <w:bCs/>
          <w:sz w:val="24"/>
          <w:szCs w:val="24"/>
        </w:rPr>
      </w:pPr>
      <w:r>
        <w:rPr>
          <w:rFonts w:ascii="Arial" w:eastAsia="Arial" w:hAnsi="Arial"/>
          <w:sz w:val="20"/>
        </w:rPr>
        <w:t>Figure S10. Weighted Kaplan-Meier estimates of 90-day cumulative all-cause mortality in ICU patients with heart failure and hypoalbuminemia: Strategy A (albumin initiation during 6–&lt;48 hours) versus Strategy B (no albumin during 6–&lt;48 hours)</w:t>
      </w:r>
    </w:p>
    <w:p w14:paraId="1D97C010" w14:textId="77777777" w:rsidR="00DE3A3B" w:rsidRPr="001D1E86" w:rsidRDefault="00DE3A3B" w:rsidP="007007F8">
      <w:pPr>
        <w:spacing w:after="160" w:line="360" w:lineRule="auto"/>
        <w:jc w:val="center"/>
        <w:rPr>
          <w:rFonts w:ascii="Times New Roman" w:hAnsi="Times New Roman" w:cs="Times New Roman"/>
          <w:sz w:val="24"/>
          <w:szCs w:val="24"/>
        </w:rPr>
      </w:pPr>
      <w:r>
        <w:rPr>
          <w:noProof/>
        </w:rPr>
        <w:drawing>
          <wp:inline distT="0" distB="0" distL="0" distR="0" wp14:anchorId="42C57BA9" wp14:editId="2D25D33E">
            <wp:extent cx="5715000" cy="464343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_km_90d.png"/>
                    <pic:cNvPicPr/>
                  </pic:nvPicPr>
                  <pic:blipFill>
                    <a:blip r:embed="rId15"/>
                    <a:stretch>
                      <a:fillRect/>
                    </a:stretch>
                  </pic:blipFill>
                  <pic:spPr>
                    <a:xfrm>
                      <a:off x="0" y="0"/>
                      <a:ext cx="5715000" cy="4643438"/>
                    </a:xfrm>
                    <a:prstGeom prst="rect">
                      <a:avLst/>
                    </a:prstGeom>
                  </pic:spPr>
                </pic:pic>
              </a:graphicData>
            </a:graphic>
          </wp:inline>
        </w:drawing>
      </w:r>
    </w:p>
    <w:p w14:paraId="61AFF622" w14:textId="77777777" w:rsidR="00DE3A3B" w:rsidRPr="001D1E86" w:rsidRDefault="00DE3A3B" w:rsidP="007007F8">
      <w:pPr>
        <w:spacing w:line="360" w:lineRule="auto"/>
        <w:rPr>
          <w:rFonts w:ascii="Times New Roman" w:hAnsi="Times New Roman" w:cs="Times New Roman"/>
          <w:sz w:val="24"/>
          <w:szCs w:val="24"/>
        </w:rPr>
      </w:pPr>
    </w:p>
    <w:p w14:paraId="36826BC4" w14:textId="77777777" w:rsidR="00DE3A3B" w:rsidRPr="001D1E86" w:rsidRDefault="007007F8" w:rsidP="007007F8">
      <w:pPr>
        <w:keepNext/>
        <w:spacing w:line="360" w:lineRule="auto"/>
        <w:rPr>
          <w:rFonts w:ascii="Times New Roman" w:hAnsi="Times New Roman" w:cs="Times New Roman"/>
          <w:b/>
          <w:bCs/>
          <w:sz w:val="24"/>
          <w:szCs w:val="24"/>
        </w:rPr>
      </w:pPr>
      <w:r>
        <w:rPr>
          <w:rFonts w:ascii="Arial" w:eastAsia="Arial" w:hAnsi="Arial"/>
          <w:sz w:val="20"/>
        </w:rPr>
        <w:t>Figure S11. Weighted Kaplan-Meier estimates of 365-day cumulative all-cause mortality in ICU patients with heart failure and hypoalbuminemia: Strategy A (albumin initiation during 6–&lt;48 hours) versus Strategy B (no albumin during 6–&lt;48 hours)</w:t>
      </w:r>
    </w:p>
    <w:p w14:paraId="446D09E1" w14:textId="77777777" w:rsidR="00DE3A3B" w:rsidRPr="001D1E86" w:rsidRDefault="00DE3A3B" w:rsidP="007007F8">
      <w:pPr>
        <w:spacing w:after="160" w:line="360" w:lineRule="auto"/>
        <w:jc w:val="center"/>
        <w:rPr>
          <w:rFonts w:ascii="Times New Roman" w:hAnsi="Times New Roman" w:cs="Times New Roman"/>
          <w:sz w:val="24"/>
          <w:szCs w:val="24"/>
        </w:rPr>
      </w:pPr>
      <w:r>
        <w:rPr>
          <w:noProof/>
        </w:rPr>
        <w:drawing>
          <wp:inline distT="0" distB="0" distL="0" distR="0" wp14:anchorId="1F25CAFD" wp14:editId="07E9211B">
            <wp:extent cx="5715000" cy="464343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_km_365d.png"/>
                    <pic:cNvPicPr/>
                  </pic:nvPicPr>
                  <pic:blipFill>
                    <a:blip r:embed="rId16"/>
                    <a:stretch>
                      <a:fillRect/>
                    </a:stretch>
                  </pic:blipFill>
                  <pic:spPr>
                    <a:xfrm>
                      <a:off x="0" y="0"/>
                      <a:ext cx="5715000" cy="4643438"/>
                    </a:xfrm>
                    <a:prstGeom prst="rect">
                      <a:avLst/>
                    </a:prstGeom>
                  </pic:spPr>
                </pic:pic>
              </a:graphicData>
            </a:graphic>
          </wp:inline>
        </w:drawing>
      </w:r>
    </w:p>
    <w:p w14:paraId="2620E81D" w14:textId="77777777" w:rsidR="004A2F05" w:rsidRPr="001D1E86" w:rsidRDefault="004A2F05" w:rsidP="007007F8">
      <w:pPr>
        <w:spacing w:line="360" w:lineRule="auto"/>
        <w:rPr>
          <w:rFonts w:ascii="Times New Roman" w:hAnsi="Times New Roman" w:cs="Times New Roman"/>
          <w:sz w:val="24"/>
          <w:szCs w:val="24"/>
        </w:rPr>
      </w:pPr>
    </w:p>
    <w:p w14:paraId="57755F2D" w14:textId="77777777" w:rsidR="00C36759" w:rsidRPr="001D1E86" w:rsidRDefault="00C36759" w:rsidP="007007F8">
      <w:pPr>
        <w:keepNext/>
        <w:spacing w:line="360" w:lineRule="auto"/>
        <w:rPr>
          <w:rFonts w:ascii="Times New Roman" w:hAnsi="Times New Roman" w:cs="Times New Roman"/>
          <w:b/>
          <w:bCs/>
          <w:sz w:val="24"/>
          <w:szCs w:val="24"/>
        </w:rPr>
      </w:pPr>
      <w:r>
        <w:rPr>
          <w:rFonts w:ascii="Arial" w:eastAsia="Arial" w:hAnsi="Arial"/>
          <w:sz w:val="20"/>
        </w:rPr>
        <w:t>Figure S12. Forest plot of prespecified sensitivity analyses for the 28-day endpoint under the 6-hour landmark design</w:t>
      </w:r>
    </w:p>
    <w:p w14:paraId="4CD1157E" w14:textId="77777777" w:rsidR="00FF2EE6" w:rsidRPr="001D1E86" w:rsidRDefault="00FF2EE6" w:rsidP="007007F8">
      <w:pPr>
        <w:spacing w:after="160" w:line="360" w:lineRule="auto"/>
        <w:jc w:val="center"/>
        <w:rPr>
          <w:rFonts w:ascii="Times New Roman" w:hAnsi="Times New Roman" w:cs="Times New Roman"/>
          <w:sz w:val="24"/>
          <w:szCs w:val="24"/>
        </w:rPr>
      </w:pPr>
      <w:r>
        <w:rPr>
          <w:noProof/>
        </w:rPr>
        <w:drawing>
          <wp:inline distT="0" distB="0" distL="0" distR="0" wp14:anchorId="15A7D071" wp14:editId="61F44B67">
            <wp:extent cx="5715000" cy="314070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_sensitivity_forest.png"/>
                    <pic:cNvPicPr/>
                  </pic:nvPicPr>
                  <pic:blipFill>
                    <a:blip r:embed="rId17"/>
                    <a:stretch>
                      <a:fillRect/>
                    </a:stretch>
                  </pic:blipFill>
                  <pic:spPr>
                    <a:xfrm>
                      <a:off x="0" y="0"/>
                      <a:ext cx="5715000" cy="3140706"/>
                    </a:xfrm>
                    <a:prstGeom prst="rect">
                      <a:avLst/>
                    </a:prstGeom>
                  </pic:spPr>
                </pic:pic>
              </a:graphicData>
            </a:graphic>
          </wp:inline>
        </w:drawing>
      </w:r>
    </w:p>
    <w:p w14:paraId="0C325BF1" w14:textId="77777777" w:rsidR="001D1E86" w:rsidRPr="001D1E86" w:rsidRDefault="001D1E86" w:rsidP="007007F8">
      <w:pPr>
        <w:spacing w:line="360" w:lineRule="auto"/>
        <w:rPr>
          <w:rFonts w:ascii="Times New Roman" w:hAnsi="Times New Roman" w:cs="Times New Roman"/>
          <w:sz w:val="24"/>
          <w:szCs w:val="24"/>
        </w:rPr>
      </w:pPr>
    </w:p>
    <w:p w14:paraId="02FDE5E0" w14:textId="77777777" w:rsidR="001D1E86" w:rsidRPr="001D1E86" w:rsidRDefault="001D1E86" w:rsidP="007007F8">
      <w:pPr>
        <w:spacing w:line="360" w:lineRule="auto"/>
        <w:rPr>
          <w:rFonts w:ascii="Times New Roman" w:hAnsi="Times New Roman" w:cs="Times New Roman"/>
          <w:sz w:val="24"/>
          <w:szCs w:val="24"/>
        </w:rPr>
      </w:pPr>
    </w:p>
    <w:p w14:paraId="6B8F1C90" w14:textId="77777777" w:rsidR="001D1E86" w:rsidRPr="001D1E86" w:rsidRDefault="001D1E86" w:rsidP="001D1E86">
      <w:pPr>
        <w:pStyle w:val="EndNoteBibliography"/>
        <w:ind w:left="720" w:hanging="720"/>
        <w:rPr>
          <w:rFonts w:ascii="Times New Roman" w:hAnsi="Times New Roman" w:cs="Times New Roman"/>
        </w:rPr>
      </w:pPr>
      <w:r>
        <w:t>1.</w:t>
      </w:r>
      <w:r>
        <w:tab/>
        <w:t>Goradia, S., et al., Vasopressor dose equivalence: a scoping review and suggested formula. Journal of Critical Care, 2021. 61: p. 233-240.</w:t>
      </w:r>
    </w:p>
    <w:p w14:paraId="6C47BE7D" w14:textId="77777777" w:rsidR="001D1E86" w:rsidRPr="001D1E86" w:rsidRDefault="001D1E86" w:rsidP="001D1E86">
      <w:pPr>
        <w:pStyle w:val="EndNoteBibliography"/>
        <w:ind w:left="720" w:hanging="720"/>
        <w:rPr>
          <w:rFonts w:ascii="Times New Roman" w:hAnsi="Times New Roman" w:cs="Times New Roman"/>
        </w:rPr>
      </w:pPr>
      <w:r>
        <w:t>2.</w:t>
      </w:r>
      <w:r>
        <w:tab/>
        <w:t>Jacobs, J.A., et al., Optimal initial intravenous loop diuretic dosing in acute decompensated heart failure. JACC: Advances, 2024. 3(10): p. 101250.</w:t>
      </w:r>
    </w:p>
    <w:p w14:paraId="1763BD1F" w14:textId="77777777" w:rsidR="001D1E86" w:rsidRPr="001D1E86" w:rsidRDefault="001D1E86" w:rsidP="001D1E86">
      <w:pPr>
        <w:pStyle w:val="EndNoteBibliography"/>
        <w:ind w:left="720" w:hanging="720"/>
        <w:rPr>
          <w:rFonts w:ascii="Times New Roman" w:hAnsi="Times New Roman" w:cs="Times New Roman"/>
        </w:rPr>
      </w:pPr>
      <w:r>
        <w:t>3.</w:t>
      </w:r>
      <w:r>
        <w:tab/>
        <w:t>Quan, H., et al., Coding algorithms for defining comorbidities in ICD-9-CM and ICD-10 administrative data. Medical care, 2005. 43(11): p. 1130-1139.</w:t>
      </w:r>
    </w:p>
    <w:sectPr w:rsidR="001D1E86" w:rsidRPr="001D1E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008C1" w14:textId="77777777" w:rsidR="00DB5AD7" w:rsidRDefault="00DB5AD7" w:rsidP="001A79AE">
      <w:pPr>
        <w:rPr>
          <w:rFonts w:hint="eastAsia"/>
        </w:rPr>
      </w:pPr>
      <w:r>
        <w:separator/>
      </w:r>
    </w:p>
  </w:endnote>
  <w:endnote w:type="continuationSeparator" w:id="0">
    <w:p w14:paraId="7ED93E4D" w14:textId="77777777" w:rsidR="00DB5AD7" w:rsidRDefault="00DB5AD7" w:rsidP="001A79A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E6260" w14:textId="77777777" w:rsidR="00DB5AD7" w:rsidRDefault="00DB5AD7" w:rsidP="001A79AE">
      <w:pPr>
        <w:rPr>
          <w:rFonts w:hint="eastAsia"/>
        </w:rPr>
      </w:pPr>
      <w:r>
        <w:separator/>
      </w:r>
    </w:p>
  </w:footnote>
  <w:footnote w:type="continuationSeparator" w:id="0">
    <w:p w14:paraId="4B9162B1" w14:textId="77777777" w:rsidR="00DB5AD7" w:rsidRDefault="00DB5AD7" w:rsidP="001A79A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574F26"/>
    <w:multiLevelType w:val="hybridMultilevel"/>
    <w:tmpl w:val="40BCC4B4"/>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922325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umbered&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wstz9fie5d0devpd8xxztv9v5wrpfveerf&quot;&gt;My EndNote Library2&lt;record-ids&gt;&lt;item&gt;355&lt;/item&gt;&lt;item&gt;356&lt;/item&gt;&lt;item&gt;357&lt;/item&gt;&lt;item&gt;358&lt;/item&gt;&lt;/record-ids&gt;&lt;/item&gt;&lt;/Libraries&gt;"/>
  </w:docVars>
  <w:rsids>
    <w:rsidRoot w:val="00E20739"/>
    <w:rsid w:val="00033D0C"/>
    <w:rsid w:val="000919B2"/>
    <w:rsid w:val="000C5C66"/>
    <w:rsid w:val="00101DB6"/>
    <w:rsid w:val="00171B98"/>
    <w:rsid w:val="001A79AE"/>
    <w:rsid w:val="001D1E86"/>
    <w:rsid w:val="00262C43"/>
    <w:rsid w:val="00262DE0"/>
    <w:rsid w:val="00282B0F"/>
    <w:rsid w:val="00283325"/>
    <w:rsid w:val="002914F4"/>
    <w:rsid w:val="002D2EBE"/>
    <w:rsid w:val="0030718E"/>
    <w:rsid w:val="00355D82"/>
    <w:rsid w:val="003F5E9F"/>
    <w:rsid w:val="004A2F05"/>
    <w:rsid w:val="004B3D47"/>
    <w:rsid w:val="004E2358"/>
    <w:rsid w:val="00556A1B"/>
    <w:rsid w:val="0056038E"/>
    <w:rsid w:val="00567DF9"/>
    <w:rsid w:val="0059034B"/>
    <w:rsid w:val="005C5A7E"/>
    <w:rsid w:val="005F3935"/>
    <w:rsid w:val="00600CCB"/>
    <w:rsid w:val="006A69E7"/>
    <w:rsid w:val="006B3297"/>
    <w:rsid w:val="007007F8"/>
    <w:rsid w:val="00713772"/>
    <w:rsid w:val="00736B29"/>
    <w:rsid w:val="00765BDC"/>
    <w:rsid w:val="00837651"/>
    <w:rsid w:val="0086410C"/>
    <w:rsid w:val="00884D87"/>
    <w:rsid w:val="00911FAD"/>
    <w:rsid w:val="0095244D"/>
    <w:rsid w:val="009C2E30"/>
    <w:rsid w:val="00A55DF2"/>
    <w:rsid w:val="00AA39A0"/>
    <w:rsid w:val="00AF02A3"/>
    <w:rsid w:val="00B33225"/>
    <w:rsid w:val="00B41C06"/>
    <w:rsid w:val="00BA365E"/>
    <w:rsid w:val="00BE4FAC"/>
    <w:rsid w:val="00C25ACE"/>
    <w:rsid w:val="00C32BDA"/>
    <w:rsid w:val="00C36759"/>
    <w:rsid w:val="00CE049C"/>
    <w:rsid w:val="00CF5690"/>
    <w:rsid w:val="00D17164"/>
    <w:rsid w:val="00D60BA1"/>
    <w:rsid w:val="00D81C57"/>
    <w:rsid w:val="00D82284"/>
    <w:rsid w:val="00DA63A4"/>
    <w:rsid w:val="00DB5AD7"/>
    <w:rsid w:val="00DE3A3B"/>
    <w:rsid w:val="00DE60D6"/>
    <w:rsid w:val="00E20739"/>
    <w:rsid w:val="00E51587"/>
    <w:rsid w:val="00E80C43"/>
    <w:rsid w:val="00EE12AB"/>
    <w:rsid w:val="00F454BC"/>
    <w:rsid w:val="00F60E6B"/>
    <w:rsid w:val="00FC44AF"/>
    <w:rsid w:val="00FE26EB"/>
    <w:rsid w:val="00FF2E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50F45"/>
  <w15:chartTrackingRefBased/>
  <w15:docId w15:val="{4EC724CD-5847-4202-AA37-2AEA8FA63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5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6B3297"/>
    <w:rPr>
      <w:rFonts w:ascii="Times New Roman" w:hAnsi="Times New Roman" w:cs="Times New Roman"/>
      <w:sz w:val="24"/>
      <w:szCs w:val="24"/>
    </w:rPr>
  </w:style>
  <w:style w:type="paragraph" w:styleId="a5">
    <w:name w:val="header"/>
    <w:basedOn w:val="a"/>
    <w:link w:val="a6"/>
    <w:uiPriority w:val="99"/>
    <w:unhideWhenUsed/>
    <w:rsid w:val="001A79AE"/>
    <w:pPr>
      <w:tabs>
        <w:tab w:val="center" w:pos="4153"/>
        <w:tab w:val="right" w:pos="8306"/>
      </w:tabs>
      <w:snapToGrid w:val="0"/>
      <w:jc w:val="center"/>
    </w:pPr>
    <w:rPr>
      <w:sz w:val="18"/>
      <w:szCs w:val="18"/>
    </w:rPr>
  </w:style>
  <w:style w:type="character" w:customStyle="1" w:styleId="a6">
    <w:name w:val="页眉 字符"/>
    <w:basedOn w:val="a0"/>
    <w:link w:val="a5"/>
    <w:uiPriority w:val="99"/>
    <w:rsid w:val="001A79AE"/>
    <w:rPr>
      <w:sz w:val="18"/>
      <w:szCs w:val="18"/>
    </w:rPr>
  </w:style>
  <w:style w:type="paragraph" w:styleId="a7">
    <w:name w:val="footer"/>
    <w:basedOn w:val="a"/>
    <w:link w:val="a8"/>
    <w:uiPriority w:val="99"/>
    <w:unhideWhenUsed/>
    <w:rsid w:val="001A79AE"/>
    <w:pPr>
      <w:tabs>
        <w:tab w:val="center" w:pos="4153"/>
        <w:tab w:val="right" w:pos="8306"/>
      </w:tabs>
      <w:snapToGrid w:val="0"/>
      <w:jc w:val="left"/>
    </w:pPr>
    <w:rPr>
      <w:sz w:val="18"/>
      <w:szCs w:val="18"/>
    </w:rPr>
  </w:style>
  <w:style w:type="character" w:customStyle="1" w:styleId="a8">
    <w:name w:val="页脚 字符"/>
    <w:basedOn w:val="a0"/>
    <w:link w:val="a7"/>
    <w:uiPriority w:val="99"/>
    <w:rsid w:val="001A79AE"/>
    <w:rPr>
      <w:sz w:val="18"/>
      <w:szCs w:val="18"/>
    </w:rPr>
  </w:style>
  <w:style w:type="paragraph" w:customStyle="1" w:styleId="TableCaption">
    <w:name w:val="Table Caption"/>
    <w:basedOn w:val="a"/>
    <w:qFormat/>
    <w:rsid w:val="00567DF9"/>
    <w:pPr>
      <w:widowControl/>
      <w:jc w:val="center"/>
    </w:pPr>
    <w:rPr>
      <w:b/>
      <w:i/>
      <w:kern w:val="0"/>
      <w:sz w:val="24"/>
      <w:szCs w:val="24"/>
      <w:lang w:eastAsia="en-US"/>
    </w:rPr>
  </w:style>
  <w:style w:type="paragraph" w:customStyle="1" w:styleId="EndNoteBibliographyTitle">
    <w:name w:val="EndNote Bibliography Title"/>
    <w:basedOn w:val="a"/>
    <w:link w:val="EndNoteBibliographyTitle0"/>
    <w:rsid w:val="001D1E86"/>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1D1E86"/>
    <w:rPr>
      <w:rFonts w:ascii="等线" w:eastAsia="等线" w:hAnsi="等线"/>
      <w:noProof/>
      <w:sz w:val="20"/>
    </w:rPr>
  </w:style>
  <w:style w:type="paragraph" w:customStyle="1" w:styleId="EndNoteBibliography">
    <w:name w:val="EndNote Bibliography"/>
    <w:basedOn w:val="a"/>
    <w:link w:val="EndNoteBibliography0"/>
    <w:rsid w:val="001D1E86"/>
    <w:rPr>
      <w:rFonts w:ascii="等线" w:eastAsia="等线" w:hAnsi="等线"/>
      <w:noProof/>
      <w:sz w:val="20"/>
    </w:rPr>
  </w:style>
  <w:style w:type="character" w:customStyle="1" w:styleId="EndNoteBibliography0">
    <w:name w:val="EndNote Bibliography 字符"/>
    <w:basedOn w:val="a0"/>
    <w:link w:val="EndNoteBibliography"/>
    <w:rsid w:val="001D1E86"/>
    <w:rPr>
      <w:rFonts w:ascii="等线" w:eastAsia="等线" w:hAnsi="等线"/>
      <w:noProo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4827">
      <w:bodyDiv w:val="1"/>
      <w:marLeft w:val="0"/>
      <w:marRight w:val="0"/>
      <w:marTop w:val="0"/>
      <w:marBottom w:val="0"/>
      <w:divBdr>
        <w:top w:val="none" w:sz="0" w:space="0" w:color="auto"/>
        <w:left w:val="none" w:sz="0" w:space="0" w:color="auto"/>
        <w:bottom w:val="none" w:sz="0" w:space="0" w:color="auto"/>
        <w:right w:val="none" w:sz="0" w:space="0" w:color="auto"/>
      </w:divBdr>
    </w:div>
    <w:div w:id="243612527">
      <w:bodyDiv w:val="1"/>
      <w:marLeft w:val="0"/>
      <w:marRight w:val="0"/>
      <w:marTop w:val="0"/>
      <w:marBottom w:val="0"/>
      <w:divBdr>
        <w:top w:val="none" w:sz="0" w:space="0" w:color="auto"/>
        <w:left w:val="none" w:sz="0" w:space="0" w:color="auto"/>
        <w:bottom w:val="none" w:sz="0" w:space="0" w:color="auto"/>
        <w:right w:val="none" w:sz="0" w:space="0" w:color="auto"/>
      </w:divBdr>
    </w:div>
    <w:div w:id="307133445">
      <w:bodyDiv w:val="1"/>
      <w:marLeft w:val="0"/>
      <w:marRight w:val="0"/>
      <w:marTop w:val="0"/>
      <w:marBottom w:val="0"/>
      <w:divBdr>
        <w:top w:val="none" w:sz="0" w:space="0" w:color="auto"/>
        <w:left w:val="none" w:sz="0" w:space="0" w:color="auto"/>
        <w:bottom w:val="none" w:sz="0" w:space="0" w:color="auto"/>
        <w:right w:val="none" w:sz="0" w:space="0" w:color="auto"/>
      </w:divBdr>
    </w:div>
    <w:div w:id="361368276">
      <w:bodyDiv w:val="1"/>
      <w:marLeft w:val="0"/>
      <w:marRight w:val="0"/>
      <w:marTop w:val="0"/>
      <w:marBottom w:val="0"/>
      <w:divBdr>
        <w:top w:val="none" w:sz="0" w:space="0" w:color="auto"/>
        <w:left w:val="none" w:sz="0" w:space="0" w:color="auto"/>
        <w:bottom w:val="none" w:sz="0" w:space="0" w:color="auto"/>
        <w:right w:val="none" w:sz="0" w:space="0" w:color="auto"/>
      </w:divBdr>
    </w:div>
    <w:div w:id="412044940">
      <w:bodyDiv w:val="1"/>
      <w:marLeft w:val="0"/>
      <w:marRight w:val="0"/>
      <w:marTop w:val="0"/>
      <w:marBottom w:val="0"/>
      <w:divBdr>
        <w:top w:val="none" w:sz="0" w:space="0" w:color="auto"/>
        <w:left w:val="none" w:sz="0" w:space="0" w:color="auto"/>
        <w:bottom w:val="none" w:sz="0" w:space="0" w:color="auto"/>
        <w:right w:val="none" w:sz="0" w:space="0" w:color="auto"/>
      </w:divBdr>
    </w:div>
    <w:div w:id="465121806">
      <w:bodyDiv w:val="1"/>
      <w:marLeft w:val="0"/>
      <w:marRight w:val="0"/>
      <w:marTop w:val="0"/>
      <w:marBottom w:val="0"/>
      <w:divBdr>
        <w:top w:val="none" w:sz="0" w:space="0" w:color="auto"/>
        <w:left w:val="none" w:sz="0" w:space="0" w:color="auto"/>
        <w:bottom w:val="none" w:sz="0" w:space="0" w:color="auto"/>
        <w:right w:val="none" w:sz="0" w:space="0" w:color="auto"/>
      </w:divBdr>
    </w:div>
    <w:div w:id="492110467">
      <w:bodyDiv w:val="1"/>
      <w:marLeft w:val="0"/>
      <w:marRight w:val="0"/>
      <w:marTop w:val="0"/>
      <w:marBottom w:val="0"/>
      <w:divBdr>
        <w:top w:val="none" w:sz="0" w:space="0" w:color="auto"/>
        <w:left w:val="none" w:sz="0" w:space="0" w:color="auto"/>
        <w:bottom w:val="none" w:sz="0" w:space="0" w:color="auto"/>
        <w:right w:val="none" w:sz="0" w:space="0" w:color="auto"/>
      </w:divBdr>
    </w:div>
    <w:div w:id="503740741">
      <w:bodyDiv w:val="1"/>
      <w:marLeft w:val="0"/>
      <w:marRight w:val="0"/>
      <w:marTop w:val="0"/>
      <w:marBottom w:val="0"/>
      <w:divBdr>
        <w:top w:val="none" w:sz="0" w:space="0" w:color="auto"/>
        <w:left w:val="none" w:sz="0" w:space="0" w:color="auto"/>
        <w:bottom w:val="none" w:sz="0" w:space="0" w:color="auto"/>
        <w:right w:val="none" w:sz="0" w:space="0" w:color="auto"/>
      </w:divBdr>
    </w:div>
    <w:div w:id="581107946">
      <w:bodyDiv w:val="1"/>
      <w:marLeft w:val="0"/>
      <w:marRight w:val="0"/>
      <w:marTop w:val="0"/>
      <w:marBottom w:val="0"/>
      <w:divBdr>
        <w:top w:val="none" w:sz="0" w:space="0" w:color="auto"/>
        <w:left w:val="none" w:sz="0" w:space="0" w:color="auto"/>
        <w:bottom w:val="none" w:sz="0" w:space="0" w:color="auto"/>
        <w:right w:val="none" w:sz="0" w:space="0" w:color="auto"/>
      </w:divBdr>
    </w:div>
    <w:div w:id="599291491">
      <w:bodyDiv w:val="1"/>
      <w:marLeft w:val="0"/>
      <w:marRight w:val="0"/>
      <w:marTop w:val="0"/>
      <w:marBottom w:val="0"/>
      <w:divBdr>
        <w:top w:val="none" w:sz="0" w:space="0" w:color="auto"/>
        <w:left w:val="none" w:sz="0" w:space="0" w:color="auto"/>
        <w:bottom w:val="none" w:sz="0" w:space="0" w:color="auto"/>
        <w:right w:val="none" w:sz="0" w:space="0" w:color="auto"/>
      </w:divBdr>
    </w:div>
    <w:div w:id="831482878">
      <w:bodyDiv w:val="1"/>
      <w:marLeft w:val="0"/>
      <w:marRight w:val="0"/>
      <w:marTop w:val="0"/>
      <w:marBottom w:val="0"/>
      <w:divBdr>
        <w:top w:val="none" w:sz="0" w:space="0" w:color="auto"/>
        <w:left w:val="none" w:sz="0" w:space="0" w:color="auto"/>
        <w:bottom w:val="none" w:sz="0" w:space="0" w:color="auto"/>
        <w:right w:val="none" w:sz="0" w:space="0" w:color="auto"/>
      </w:divBdr>
    </w:div>
    <w:div w:id="926618343">
      <w:bodyDiv w:val="1"/>
      <w:marLeft w:val="0"/>
      <w:marRight w:val="0"/>
      <w:marTop w:val="0"/>
      <w:marBottom w:val="0"/>
      <w:divBdr>
        <w:top w:val="none" w:sz="0" w:space="0" w:color="auto"/>
        <w:left w:val="none" w:sz="0" w:space="0" w:color="auto"/>
        <w:bottom w:val="none" w:sz="0" w:space="0" w:color="auto"/>
        <w:right w:val="none" w:sz="0" w:space="0" w:color="auto"/>
      </w:divBdr>
    </w:div>
    <w:div w:id="1070007523">
      <w:bodyDiv w:val="1"/>
      <w:marLeft w:val="0"/>
      <w:marRight w:val="0"/>
      <w:marTop w:val="0"/>
      <w:marBottom w:val="0"/>
      <w:divBdr>
        <w:top w:val="none" w:sz="0" w:space="0" w:color="auto"/>
        <w:left w:val="none" w:sz="0" w:space="0" w:color="auto"/>
        <w:bottom w:val="none" w:sz="0" w:space="0" w:color="auto"/>
        <w:right w:val="none" w:sz="0" w:space="0" w:color="auto"/>
      </w:divBdr>
    </w:div>
    <w:div w:id="1222248954">
      <w:bodyDiv w:val="1"/>
      <w:marLeft w:val="0"/>
      <w:marRight w:val="0"/>
      <w:marTop w:val="0"/>
      <w:marBottom w:val="0"/>
      <w:divBdr>
        <w:top w:val="none" w:sz="0" w:space="0" w:color="auto"/>
        <w:left w:val="none" w:sz="0" w:space="0" w:color="auto"/>
        <w:bottom w:val="none" w:sz="0" w:space="0" w:color="auto"/>
        <w:right w:val="none" w:sz="0" w:space="0" w:color="auto"/>
      </w:divBdr>
    </w:div>
    <w:div w:id="1441798875">
      <w:bodyDiv w:val="1"/>
      <w:marLeft w:val="0"/>
      <w:marRight w:val="0"/>
      <w:marTop w:val="0"/>
      <w:marBottom w:val="0"/>
      <w:divBdr>
        <w:top w:val="none" w:sz="0" w:space="0" w:color="auto"/>
        <w:left w:val="none" w:sz="0" w:space="0" w:color="auto"/>
        <w:bottom w:val="none" w:sz="0" w:space="0" w:color="auto"/>
        <w:right w:val="none" w:sz="0" w:space="0" w:color="auto"/>
      </w:divBdr>
    </w:div>
    <w:div w:id="1541479015">
      <w:bodyDiv w:val="1"/>
      <w:marLeft w:val="0"/>
      <w:marRight w:val="0"/>
      <w:marTop w:val="0"/>
      <w:marBottom w:val="0"/>
      <w:divBdr>
        <w:top w:val="none" w:sz="0" w:space="0" w:color="auto"/>
        <w:left w:val="none" w:sz="0" w:space="0" w:color="auto"/>
        <w:bottom w:val="none" w:sz="0" w:space="0" w:color="auto"/>
        <w:right w:val="none" w:sz="0" w:space="0" w:color="auto"/>
      </w:divBdr>
    </w:div>
    <w:div w:id="1602640733">
      <w:bodyDiv w:val="1"/>
      <w:marLeft w:val="0"/>
      <w:marRight w:val="0"/>
      <w:marTop w:val="0"/>
      <w:marBottom w:val="0"/>
      <w:divBdr>
        <w:top w:val="none" w:sz="0" w:space="0" w:color="auto"/>
        <w:left w:val="none" w:sz="0" w:space="0" w:color="auto"/>
        <w:bottom w:val="none" w:sz="0" w:space="0" w:color="auto"/>
        <w:right w:val="none" w:sz="0" w:space="0" w:color="auto"/>
      </w:divBdr>
    </w:div>
    <w:div w:id="1670711271">
      <w:bodyDiv w:val="1"/>
      <w:marLeft w:val="0"/>
      <w:marRight w:val="0"/>
      <w:marTop w:val="0"/>
      <w:marBottom w:val="0"/>
      <w:divBdr>
        <w:top w:val="none" w:sz="0" w:space="0" w:color="auto"/>
        <w:left w:val="none" w:sz="0" w:space="0" w:color="auto"/>
        <w:bottom w:val="none" w:sz="0" w:space="0" w:color="auto"/>
        <w:right w:val="none" w:sz="0" w:space="0" w:color="auto"/>
      </w:divBdr>
    </w:div>
    <w:div w:id="1671563155">
      <w:bodyDiv w:val="1"/>
      <w:marLeft w:val="0"/>
      <w:marRight w:val="0"/>
      <w:marTop w:val="0"/>
      <w:marBottom w:val="0"/>
      <w:divBdr>
        <w:top w:val="none" w:sz="0" w:space="0" w:color="auto"/>
        <w:left w:val="none" w:sz="0" w:space="0" w:color="auto"/>
        <w:bottom w:val="none" w:sz="0" w:space="0" w:color="auto"/>
        <w:right w:val="none" w:sz="0" w:space="0" w:color="auto"/>
      </w:divBdr>
    </w:div>
    <w:div w:id="1727335434">
      <w:bodyDiv w:val="1"/>
      <w:marLeft w:val="0"/>
      <w:marRight w:val="0"/>
      <w:marTop w:val="0"/>
      <w:marBottom w:val="0"/>
      <w:divBdr>
        <w:top w:val="none" w:sz="0" w:space="0" w:color="auto"/>
        <w:left w:val="none" w:sz="0" w:space="0" w:color="auto"/>
        <w:bottom w:val="none" w:sz="0" w:space="0" w:color="auto"/>
        <w:right w:val="none" w:sz="0" w:space="0" w:color="auto"/>
      </w:divBdr>
    </w:div>
    <w:div w:id="1758868631">
      <w:bodyDiv w:val="1"/>
      <w:marLeft w:val="0"/>
      <w:marRight w:val="0"/>
      <w:marTop w:val="0"/>
      <w:marBottom w:val="0"/>
      <w:divBdr>
        <w:top w:val="none" w:sz="0" w:space="0" w:color="auto"/>
        <w:left w:val="none" w:sz="0" w:space="0" w:color="auto"/>
        <w:bottom w:val="none" w:sz="0" w:space="0" w:color="auto"/>
        <w:right w:val="none" w:sz="0" w:space="0" w:color="auto"/>
      </w:divBdr>
    </w:div>
    <w:div w:id="1781337655">
      <w:bodyDiv w:val="1"/>
      <w:marLeft w:val="0"/>
      <w:marRight w:val="0"/>
      <w:marTop w:val="0"/>
      <w:marBottom w:val="0"/>
      <w:divBdr>
        <w:top w:val="none" w:sz="0" w:space="0" w:color="auto"/>
        <w:left w:val="none" w:sz="0" w:space="0" w:color="auto"/>
        <w:bottom w:val="none" w:sz="0" w:space="0" w:color="auto"/>
        <w:right w:val="none" w:sz="0" w:space="0" w:color="auto"/>
      </w:divBdr>
    </w:div>
    <w:div w:id="1798254278">
      <w:bodyDiv w:val="1"/>
      <w:marLeft w:val="0"/>
      <w:marRight w:val="0"/>
      <w:marTop w:val="0"/>
      <w:marBottom w:val="0"/>
      <w:divBdr>
        <w:top w:val="none" w:sz="0" w:space="0" w:color="auto"/>
        <w:left w:val="none" w:sz="0" w:space="0" w:color="auto"/>
        <w:bottom w:val="none" w:sz="0" w:space="0" w:color="auto"/>
        <w:right w:val="none" w:sz="0" w:space="0" w:color="auto"/>
      </w:divBdr>
    </w:div>
    <w:div w:id="1812205799">
      <w:bodyDiv w:val="1"/>
      <w:marLeft w:val="0"/>
      <w:marRight w:val="0"/>
      <w:marTop w:val="0"/>
      <w:marBottom w:val="0"/>
      <w:divBdr>
        <w:top w:val="none" w:sz="0" w:space="0" w:color="auto"/>
        <w:left w:val="none" w:sz="0" w:space="0" w:color="auto"/>
        <w:bottom w:val="none" w:sz="0" w:space="0" w:color="auto"/>
        <w:right w:val="none" w:sz="0" w:space="0" w:color="auto"/>
      </w:divBdr>
    </w:div>
    <w:div w:id="185592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7172</Words>
  <Characters>40887</Characters>
  <Application>Microsoft Office Word</Application>
  <DocSecurity>0</DocSecurity>
  <Lines>340</Lines>
  <Paragraphs>95</Paragraphs>
  <ScaleCrop>false</ScaleCrop>
  <Company>中山大学</Company>
  <LinksUpToDate>false</LinksUpToDate>
  <CharactersWithSpaces>47964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Lee</dc:creator>
  <cp:keywords/>
  <dc:description/>
  <cp:lastModifiedBy>颖芳 佘</cp:lastModifiedBy>
  <cp:revision>3</cp:revision>
  <dcterms:created xsi:type="dcterms:W3CDTF">2026-02-28T14:04:00Z</dcterms:created>
  <dcterms:modified xsi:type="dcterms:W3CDTF">2026-07-30T07:59:00Z</dcterms:modified>
</cp:coreProperties>
</file>