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D02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bookmarkStart w:id="0" w:name="_GoBack"/>
      <w:r>
        <w:rPr>
          <w:rFonts w:hint="eastAsia" w:eastAsia="宋体" w:cs="Times New Roman"/>
          <w:b/>
          <w:bCs/>
          <w:sz w:val="24"/>
          <w:szCs w:val="24"/>
          <w:lang w:val="en-US" w:eastAsia="zh-CN"/>
        </w:rPr>
        <w:t>Supplementary Table 6</w:t>
      </w:r>
      <w:bookmarkEnd w:id="0"/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 Comparison of AIC values between 4‑knot and 3‑knot restricted cubic spline models for each adiposity index</w:t>
      </w:r>
    </w:p>
    <w:tbl>
      <w:tblPr>
        <w:tblStyle w:val="2"/>
        <w:tblW w:w="489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2580"/>
        <w:gridCol w:w="2246"/>
        <w:gridCol w:w="1158"/>
        <w:gridCol w:w="843"/>
      </w:tblGrid>
      <w:tr w14:paraId="5221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DF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Index</w:t>
            </w:r>
          </w:p>
        </w:tc>
        <w:tc>
          <w:tcPr>
            <w:tcW w:w="155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7941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AIC (4 knots: 5th, 35th, 65th, 95th)</w:t>
            </w:r>
          </w:p>
        </w:tc>
        <w:tc>
          <w:tcPr>
            <w:tcW w:w="1352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209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AIC (3 knots: 10th, 50th, 90th)</w:t>
            </w:r>
          </w:p>
        </w:tc>
        <w:tc>
          <w:tcPr>
            <w:tcW w:w="67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3B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AIC difference</w:t>
            </w:r>
          </w:p>
        </w:tc>
        <w:tc>
          <w:tcPr>
            <w:tcW w:w="51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C362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Better fit</w:t>
            </w:r>
          </w:p>
        </w:tc>
      </w:tr>
      <w:tr w14:paraId="7BA35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3DD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LAP</w:t>
            </w:r>
          </w:p>
        </w:tc>
        <w:tc>
          <w:tcPr>
            <w:tcW w:w="155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CACF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8750.9</w:t>
            </w:r>
          </w:p>
        </w:tc>
        <w:tc>
          <w:tcPr>
            <w:tcW w:w="13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4F9D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8790.77</w:t>
            </w:r>
          </w:p>
        </w:tc>
        <w:tc>
          <w:tcPr>
            <w:tcW w:w="67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9E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−39.86</w:t>
            </w:r>
          </w:p>
        </w:tc>
        <w:tc>
          <w:tcPr>
            <w:tcW w:w="5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92DE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  <w:tr w14:paraId="01ECB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CA6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D327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8787.47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2E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8791.8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127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−4.33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5E1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  <w:tr w14:paraId="7B6B1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E08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Residual Cholesterol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5AC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8940.55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D6B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8944.93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85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−4.38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0A0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  <w:tr w14:paraId="5EF12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48B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3D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8926.6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E01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8965.26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32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−38.66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00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  <w:tr w14:paraId="7E45D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A38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8F1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8882.85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AD8D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8882.62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32DF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0F9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 knots</w:t>
            </w:r>
          </w:p>
        </w:tc>
      </w:tr>
      <w:tr w14:paraId="00EB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892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</w:t>
            </w:r>
          </w:p>
        </w:tc>
        <w:tc>
          <w:tcPr>
            <w:tcW w:w="1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997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8777.68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D49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8889.54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C1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−111.85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C66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  <w:tr w14:paraId="3DC2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AD0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AIP</w:t>
            </w:r>
          </w:p>
        </w:tc>
        <w:tc>
          <w:tcPr>
            <w:tcW w:w="155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4E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8889.6</w:t>
            </w:r>
          </w:p>
        </w:tc>
        <w:tc>
          <w:tcPr>
            <w:tcW w:w="135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979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8891.07</w:t>
            </w:r>
          </w:p>
        </w:tc>
        <w:tc>
          <w:tcPr>
            <w:tcW w:w="6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1E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−1.47</w:t>
            </w:r>
          </w:p>
        </w:tc>
        <w:tc>
          <w:tcPr>
            <w:tcW w:w="5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EC9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knots</w:t>
            </w:r>
          </w:p>
        </w:tc>
      </w:tr>
    </w:tbl>
    <w:p w14:paraId="6078E7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AIC difference = AIC (4 knots) − AIC (3 knots). Negative values indicate better fit for the 4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knot model; positive values indicate better fit for the 3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noBreakHyphen/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>knot model.</w:t>
      </w:r>
    </w:p>
    <w:p w14:paraId="3BCCA1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A52D2"/>
    <w:rsid w:val="2E3A52D2"/>
    <w:rsid w:val="3D06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2026-06-21T08:56:00Z</dcterms:created>
  <dc:creator>锅先森</dc:creator>
  <cp:lastModifiedBy>锅先森</cp:lastModifiedBy>
  <dcterms:modified xsi:type="dcterms:W3CDTF">2026-06-21T08:56:58Z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DCF1F978DAB14217B0DF3AE3AE74EDAC_11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