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6D9A1D" w14:textId="77777777" w:rsidR="0081315B" w:rsidRPr="00C412D5" w:rsidRDefault="00000000" w:rsidP="00C412D5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412D5">
        <w:rPr>
          <w:rFonts w:asciiTheme="majorBidi" w:hAnsiTheme="majorBidi" w:cstheme="majorBidi"/>
          <w:b/>
          <w:sz w:val="28"/>
          <w:szCs w:val="28"/>
        </w:rPr>
        <w:t>STROBE Statement - Checklist for Cohort Studies</w:t>
      </w:r>
    </w:p>
    <w:p w14:paraId="517486CB" w14:textId="77777777" w:rsidR="0081315B" w:rsidRPr="00C412D5" w:rsidRDefault="00000000">
      <w:pPr>
        <w:jc w:val="center"/>
        <w:rPr>
          <w:rFonts w:asciiTheme="majorBidi" w:hAnsiTheme="majorBidi" w:cstheme="majorBidi"/>
          <w:sz w:val="22"/>
        </w:rPr>
      </w:pPr>
      <w:r w:rsidRPr="00C412D5">
        <w:rPr>
          <w:rFonts w:asciiTheme="majorBidi" w:hAnsiTheme="majorBidi" w:cstheme="majorBidi"/>
          <w:i/>
          <w:sz w:val="22"/>
        </w:rPr>
        <w:t>CPR Duration and Achievement of ROSC After ICU Cardiac Arrest: A Single-Center Study in Al-Jouf, Saudi Arabia</w:t>
      </w:r>
    </w:p>
    <w:p w14:paraId="7E63F1B5" w14:textId="3A9BD7D8" w:rsidR="0081315B" w:rsidRPr="00C412D5" w:rsidRDefault="0081315B" w:rsidP="00832FB8">
      <w:pPr>
        <w:rPr>
          <w:rFonts w:asciiTheme="majorBidi" w:hAnsiTheme="majorBidi" w:cstheme="majorBidi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38"/>
        <w:gridCol w:w="2938"/>
        <w:gridCol w:w="2938"/>
        <w:gridCol w:w="2938"/>
        <w:gridCol w:w="2938"/>
      </w:tblGrid>
      <w:tr w:rsidR="0081315B" w:rsidRPr="00C412D5" w14:paraId="5007C567" w14:textId="77777777">
        <w:trPr>
          <w:cantSplit/>
          <w:tblHeader/>
          <w:jc w:val="center"/>
        </w:trPr>
        <w:tc>
          <w:tcPr>
            <w:tcW w:w="2938" w:type="dxa"/>
            <w:vAlign w:val="center"/>
          </w:tcPr>
          <w:p w14:paraId="5B3CB66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b/>
                <w:sz w:val="22"/>
              </w:rPr>
              <w:t>Item No.</w:t>
            </w:r>
          </w:p>
        </w:tc>
        <w:tc>
          <w:tcPr>
            <w:tcW w:w="2938" w:type="dxa"/>
            <w:vAlign w:val="center"/>
          </w:tcPr>
          <w:p w14:paraId="432E347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b/>
                <w:sz w:val="22"/>
              </w:rPr>
              <w:t>Section / Topic</w:t>
            </w:r>
          </w:p>
        </w:tc>
        <w:tc>
          <w:tcPr>
            <w:tcW w:w="2938" w:type="dxa"/>
            <w:vAlign w:val="center"/>
          </w:tcPr>
          <w:p w14:paraId="5E9F385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b/>
                <w:sz w:val="22"/>
              </w:rPr>
              <w:t>STROBE recommendation</w:t>
            </w:r>
          </w:p>
        </w:tc>
        <w:tc>
          <w:tcPr>
            <w:tcW w:w="2938" w:type="dxa"/>
            <w:vAlign w:val="center"/>
          </w:tcPr>
          <w:p w14:paraId="1D40E7D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b/>
                <w:sz w:val="22"/>
              </w:rPr>
              <w:t>Reported on page(s)</w:t>
            </w:r>
          </w:p>
        </w:tc>
        <w:tc>
          <w:tcPr>
            <w:tcW w:w="2938" w:type="dxa"/>
            <w:vAlign w:val="center"/>
          </w:tcPr>
          <w:p w14:paraId="5E0A666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b/>
                <w:sz w:val="22"/>
              </w:rPr>
              <w:t>Manuscript note / status</w:t>
            </w:r>
          </w:p>
        </w:tc>
      </w:tr>
      <w:tr w:rsidR="0081315B" w:rsidRPr="00C412D5" w14:paraId="21E190BF" w14:textId="77777777">
        <w:trPr>
          <w:cantSplit/>
          <w:jc w:val="center"/>
        </w:trPr>
        <w:tc>
          <w:tcPr>
            <w:tcW w:w="2938" w:type="dxa"/>
          </w:tcPr>
          <w:p w14:paraId="552CD28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1a</w:t>
            </w:r>
          </w:p>
        </w:tc>
        <w:tc>
          <w:tcPr>
            <w:tcW w:w="2938" w:type="dxa"/>
          </w:tcPr>
          <w:p w14:paraId="3395D4F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Title and abstract</w:t>
            </w:r>
          </w:p>
        </w:tc>
        <w:tc>
          <w:tcPr>
            <w:tcW w:w="2938" w:type="dxa"/>
          </w:tcPr>
          <w:p w14:paraId="161809F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Indicate the study's design with a commonly used term in the title or the abstract.</w:t>
            </w:r>
          </w:p>
        </w:tc>
        <w:tc>
          <w:tcPr>
            <w:tcW w:w="2938" w:type="dxa"/>
          </w:tcPr>
          <w:p w14:paraId="3342CA0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1</w:t>
            </w:r>
          </w:p>
        </w:tc>
        <w:tc>
          <w:tcPr>
            <w:tcW w:w="2938" w:type="dxa"/>
          </w:tcPr>
          <w:p w14:paraId="244C659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Retrospective cohort design stated in the Abstract; title identifies a single-center study.</w:t>
            </w:r>
          </w:p>
        </w:tc>
      </w:tr>
      <w:tr w:rsidR="0081315B" w:rsidRPr="00C412D5" w14:paraId="0643AD37" w14:textId="77777777">
        <w:trPr>
          <w:cantSplit/>
          <w:jc w:val="center"/>
        </w:trPr>
        <w:tc>
          <w:tcPr>
            <w:tcW w:w="2938" w:type="dxa"/>
          </w:tcPr>
          <w:p w14:paraId="657AA8C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1b</w:t>
            </w:r>
          </w:p>
        </w:tc>
        <w:tc>
          <w:tcPr>
            <w:tcW w:w="2938" w:type="dxa"/>
          </w:tcPr>
          <w:p w14:paraId="2DA9DFBE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Title and abstract</w:t>
            </w:r>
          </w:p>
        </w:tc>
        <w:tc>
          <w:tcPr>
            <w:tcW w:w="2938" w:type="dxa"/>
          </w:tcPr>
          <w:p w14:paraId="68F942C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Provide in the abstract an informative and balanced summary of what was done and what was found.</w:t>
            </w:r>
          </w:p>
        </w:tc>
        <w:tc>
          <w:tcPr>
            <w:tcW w:w="2938" w:type="dxa"/>
          </w:tcPr>
          <w:p w14:paraId="3D82D1F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1</w:t>
            </w:r>
          </w:p>
        </w:tc>
        <w:tc>
          <w:tcPr>
            <w:tcW w:w="2938" w:type="dxa"/>
          </w:tcPr>
          <w:p w14:paraId="5EBCA64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Structured abstract reports background, methods, main results, and conclusions.</w:t>
            </w:r>
          </w:p>
        </w:tc>
      </w:tr>
      <w:tr w:rsidR="0081315B" w:rsidRPr="00C412D5" w14:paraId="14E594DC" w14:textId="77777777">
        <w:trPr>
          <w:cantSplit/>
          <w:jc w:val="center"/>
        </w:trPr>
        <w:tc>
          <w:tcPr>
            <w:tcW w:w="2938" w:type="dxa"/>
          </w:tcPr>
          <w:p w14:paraId="6D58CC0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2</w:t>
            </w:r>
          </w:p>
        </w:tc>
        <w:tc>
          <w:tcPr>
            <w:tcW w:w="2938" w:type="dxa"/>
          </w:tcPr>
          <w:p w14:paraId="0298197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Background/rationale</w:t>
            </w:r>
          </w:p>
        </w:tc>
        <w:tc>
          <w:tcPr>
            <w:tcW w:w="2938" w:type="dxa"/>
          </w:tcPr>
          <w:p w14:paraId="2015938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Explain the scientific background and rationale for the investigation being reported.</w:t>
            </w:r>
          </w:p>
        </w:tc>
        <w:tc>
          <w:tcPr>
            <w:tcW w:w="2938" w:type="dxa"/>
          </w:tcPr>
          <w:p w14:paraId="76C90C0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2</w:t>
            </w:r>
          </w:p>
        </w:tc>
        <w:tc>
          <w:tcPr>
            <w:tcW w:w="2938" w:type="dxa"/>
          </w:tcPr>
          <w:p w14:paraId="19DED6D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Introduction describes ICU cardiac arrest, ROSC, resuscitation duration, and the evidence gap.</w:t>
            </w:r>
          </w:p>
        </w:tc>
      </w:tr>
      <w:tr w:rsidR="0081315B" w:rsidRPr="00C412D5" w14:paraId="00DE8CCC" w14:textId="77777777">
        <w:trPr>
          <w:cantSplit/>
          <w:jc w:val="center"/>
        </w:trPr>
        <w:tc>
          <w:tcPr>
            <w:tcW w:w="2938" w:type="dxa"/>
          </w:tcPr>
          <w:p w14:paraId="468C74B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3</w:t>
            </w:r>
          </w:p>
        </w:tc>
        <w:tc>
          <w:tcPr>
            <w:tcW w:w="2938" w:type="dxa"/>
          </w:tcPr>
          <w:p w14:paraId="1566848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Objectives</w:t>
            </w:r>
          </w:p>
        </w:tc>
        <w:tc>
          <w:tcPr>
            <w:tcW w:w="2938" w:type="dxa"/>
          </w:tcPr>
          <w:p w14:paraId="18F7B03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State specific objectives, including any prespecified hypotheses.</w:t>
            </w:r>
          </w:p>
        </w:tc>
        <w:tc>
          <w:tcPr>
            <w:tcW w:w="2938" w:type="dxa"/>
          </w:tcPr>
          <w:p w14:paraId="712F56F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2</w:t>
            </w:r>
          </w:p>
        </w:tc>
        <w:tc>
          <w:tcPr>
            <w:tcW w:w="2938" w:type="dxa"/>
          </w:tcPr>
          <w:p w14:paraId="4029062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 xml:space="preserve">Study </w:t>
            </w:r>
            <w:proofErr w:type="gramStart"/>
            <w:r w:rsidRPr="00C412D5">
              <w:rPr>
                <w:rFonts w:asciiTheme="majorBidi" w:hAnsiTheme="majorBidi" w:cstheme="majorBidi"/>
                <w:sz w:val="22"/>
              </w:rPr>
              <w:t>aim</w:t>
            </w:r>
            <w:proofErr w:type="gramEnd"/>
            <w:r w:rsidRPr="00C412D5">
              <w:rPr>
                <w:rFonts w:asciiTheme="majorBidi" w:hAnsiTheme="majorBidi" w:cstheme="majorBidi"/>
                <w:sz w:val="22"/>
              </w:rPr>
              <w:t xml:space="preserve"> stated at the end of the Introduction.</w:t>
            </w:r>
          </w:p>
        </w:tc>
      </w:tr>
      <w:tr w:rsidR="0081315B" w:rsidRPr="00C412D5" w14:paraId="2A105BA5" w14:textId="77777777">
        <w:trPr>
          <w:cantSplit/>
          <w:jc w:val="center"/>
        </w:trPr>
        <w:tc>
          <w:tcPr>
            <w:tcW w:w="2938" w:type="dxa"/>
          </w:tcPr>
          <w:p w14:paraId="74CC142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4</w:t>
            </w:r>
          </w:p>
        </w:tc>
        <w:tc>
          <w:tcPr>
            <w:tcW w:w="2938" w:type="dxa"/>
          </w:tcPr>
          <w:p w14:paraId="542EC05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Study design</w:t>
            </w:r>
          </w:p>
        </w:tc>
        <w:tc>
          <w:tcPr>
            <w:tcW w:w="2938" w:type="dxa"/>
          </w:tcPr>
          <w:p w14:paraId="2094AAA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Present key elements of study design early in the paper.</w:t>
            </w:r>
          </w:p>
        </w:tc>
        <w:tc>
          <w:tcPr>
            <w:tcW w:w="2938" w:type="dxa"/>
          </w:tcPr>
          <w:p w14:paraId="0264CB7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3</w:t>
            </w:r>
          </w:p>
        </w:tc>
        <w:tc>
          <w:tcPr>
            <w:tcW w:w="2938" w:type="dxa"/>
          </w:tcPr>
          <w:p w14:paraId="6FDDC66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Retrospective cohort design stated at the start of Methods.</w:t>
            </w:r>
          </w:p>
        </w:tc>
      </w:tr>
      <w:tr w:rsidR="0081315B" w:rsidRPr="00C412D5" w14:paraId="6D590258" w14:textId="77777777">
        <w:trPr>
          <w:cantSplit/>
          <w:jc w:val="center"/>
        </w:trPr>
        <w:tc>
          <w:tcPr>
            <w:tcW w:w="2938" w:type="dxa"/>
          </w:tcPr>
          <w:p w14:paraId="5098A2A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5</w:t>
            </w:r>
          </w:p>
        </w:tc>
        <w:tc>
          <w:tcPr>
            <w:tcW w:w="2938" w:type="dxa"/>
          </w:tcPr>
          <w:p w14:paraId="0AA3E49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Setting</w:t>
            </w:r>
          </w:p>
        </w:tc>
        <w:tc>
          <w:tcPr>
            <w:tcW w:w="2938" w:type="dxa"/>
          </w:tcPr>
          <w:p w14:paraId="4C85302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2938" w:type="dxa"/>
          </w:tcPr>
          <w:p w14:paraId="2C94091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3</w:t>
            </w:r>
          </w:p>
        </w:tc>
        <w:tc>
          <w:tcPr>
            <w:tcW w:w="2938" w:type="dxa"/>
          </w:tcPr>
          <w:p w14:paraId="462DFD3E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Adult ICU at Prince Muteb bin Abdulaziz Hospital, Al-Jouf; January 2023-December 2024.</w:t>
            </w:r>
          </w:p>
        </w:tc>
      </w:tr>
      <w:tr w:rsidR="0081315B" w:rsidRPr="00C412D5" w14:paraId="1B6866FE" w14:textId="77777777">
        <w:trPr>
          <w:cantSplit/>
          <w:jc w:val="center"/>
        </w:trPr>
        <w:tc>
          <w:tcPr>
            <w:tcW w:w="2938" w:type="dxa"/>
          </w:tcPr>
          <w:p w14:paraId="0ABBED7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6a</w:t>
            </w:r>
          </w:p>
        </w:tc>
        <w:tc>
          <w:tcPr>
            <w:tcW w:w="2938" w:type="dxa"/>
          </w:tcPr>
          <w:p w14:paraId="6691E60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Participants</w:t>
            </w:r>
          </w:p>
        </w:tc>
        <w:tc>
          <w:tcPr>
            <w:tcW w:w="2938" w:type="dxa"/>
          </w:tcPr>
          <w:p w14:paraId="0632F87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Give the eligibility criteria, and the sources and methods of selection of participants. Describe methods of follow-up.</w:t>
            </w:r>
          </w:p>
        </w:tc>
        <w:tc>
          <w:tcPr>
            <w:tcW w:w="2938" w:type="dxa"/>
          </w:tcPr>
          <w:p w14:paraId="6C73614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3</w:t>
            </w:r>
          </w:p>
        </w:tc>
        <w:tc>
          <w:tcPr>
            <w:tcW w:w="2938" w:type="dxa"/>
          </w:tcPr>
          <w:p w14:paraId="2167850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Eligibility criteria and exclusions stated; immediate ROSC outcome assessed during each arrest episode.</w:t>
            </w:r>
          </w:p>
        </w:tc>
      </w:tr>
      <w:tr w:rsidR="0081315B" w:rsidRPr="00C412D5" w14:paraId="3845628C" w14:textId="77777777">
        <w:trPr>
          <w:cantSplit/>
          <w:jc w:val="center"/>
        </w:trPr>
        <w:tc>
          <w:tcPr>
            <w:tcW w:w="2938" w:type="dxa"/>
          </w:tcPr>
          <w:p w14:paraId="0F43F04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6b</w:t>
            </w:r>
          </w:p>
        </w:tc>
        <w:tc>
          <w:tcPr>
            <w:tcW w:w="2938" w:type="dxa"/>
          </w:tcPr>
          <w:p w14:paraId="3C646FC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Participants</w:t>
            </w:r>
          </w:p>
        </w:tc>
        <w:tc>
          <w:tcPr>
            <w:tcW w:w="2938" w:type="dxa"/>
          </w:tcPr>
          <w:p w14:paraId="7421561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For matched studies, give matching criteria and number of exposed and unexposed.</w:t>
            </w:r>
          </w:p>
        </w:tc>
        <w:tc>
          <w:tcPr>
            <w:tcW w:w="2938" w:type="dxa"/>
          </w:tcPr>
          <w:p w14:paraId="3DF1D6E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N/A</w:t>
            </w:r>
          </w:p>
        </w:tc>
        <w:tc>
          <w:tcPr>
            <w:tcW w:w="2938" w:type="dxa"/>
          </w:tcPr>
          <w:p w14:paraId="01CD33B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Study was not matched.</w:t>
            </w:r>
          </w:p>
        </w:tc>
      </w:tr>
      <w:tr w:rsidR="0081315B" w:rsidRPr="00C412D5" w14:paraId="3B2A9B96" w14:textId="77777777">
        <w:trPr>
          <w:cantSplit/>
          <w:jc w:val="center"/>
        </w:trPr>
        <w:tc>
          <w:tcPr>
            <w:tcW w:w="2938" w:type="dxa"/>
          </w:tcPr>
          <w:p w14:paraId="58E26CC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7</w:t>
            </w:r>
          </w:p>
        </w:tc>
        <w:tc>
          <w:tcPr>
            <w:tcW w:w="2938" w:type="dxa"/>
          </w:tcPr>
          <w:p w14:paraId="0172F51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Variables</w:t>
            </w:r>
          </w:p>
        </w:tc>
        <w:tc>
          <w:tcPr>
            <w:tcW w:w="2938" w:type="dxa"/>
          </w:tcPr>
          <w:p w14:paraId="3230558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2938" w:type="dxa"/>
          </w:tcPr>
          <w:p w14:paraId="034F144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3-4</w:t>
            </w:r>
          </w:p>
        </w:tc>
        <w:tc>
          <w:tcPr>
            <w:tcW w:w="2938" w:type="dxa"/>
          </w:tcPr>
          <w:p w14:paraId="0BC90DF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ROSC achievement, resuscitation duration, SAPS II, and additional clinical variables are defined.</w:t>
            </w:r>
          </w:p>
        </w:tc>
      </w:tr>
      <w:tr w:rsidR="0081315B" w:rsidRPr="00C412D5" w14:paraId="2A59A564" w14:textId="77777777">
        <w:trPr>
          <w:cantSplit/>
          <w:jc w:val="center"/>
        </w:trPr>
        <w:tc>
          <w:tcPr>
            <w:tcW w:w="2938" w:type="dxa"/>
          </w:tcPr>
          <w:p w14:paraId="6C9F953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lastRenderedPageBreak/>
              <w:t>8</w:t>
            </w:r>
          </w:p>
        </w:tc>
        <w:tc>
          <w:tcPr>
            <w:tcW w:w="2938" w:type="dxa"/>
          </w:tcPr>
          <w:p w14:paraId="412B91F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Data sources/measurement</w:t>
            </w:r>
          </w:p>
        </w:tc>
        <w:tc>
          <w:tcPr>
            <w:tcW w:w="2938" w:type="dxa"/>
          </w:tcPr>
          <w:p w14:paraId="3F8B21F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For each variable of interest, give sources of data and details of methods of assessment (measurement). Describe comparability of assessment methods if there is more than one group.</w:t>
            </w:r>
          </w:p>
        </w:tc>
        <w:tc>
          <w:tcPr>
            <w:tcW w:w="2938" w:type="dxa"/>
          </w:tcPr>
          <w:p w14:paraId="57A3094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3</w:t>
            </w:r>
          </w:p>
        </w:tc>
        <w:tc>
          <w:tcPr>
            <w:tcW w:w="2938" w:type="dxa"/>
          </w:tcPr>
          <w:p w14:paraId="24A6B42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Data were extracted from electronic medical records and cardiac-arrest documentation; laboratory units were standardized before analysis.</w:t>
            </w:r>
          </w:p>
        </w:tc>
      </w:tr>
      <w:tr w:rsidR="0081315B" w:rsidRPr="00C412D5" w14:paraId="68B6A65D" w14:textId="77777777">
        <w:trPr>
          <w:cantSplit/>
          <w:jc w:val="center"/>
        </w:trPr>
        <w:tc>
          <w:tcPr>
            <w:tcW w:w="2938" w:type="dxa"/>
          </w:tcPr>
          <w:p w14:paraId="4C2ABEC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9</w:t>
            </w:r>
          </w:p>
        </w:tc>
        <w:tc>
          <w:tcPr>
            <w:tcW w:w="2938" w:type="dxa"/>
          </w:tcPr>
          <w:p w14:paraId="1EE59CC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Bias</w:t>
            </w:r>
          </w:p>
        </w:tc>
        <w:tc>
          <w:tcPr>
            <w:tcW w:w="2938" w:type="dxa"/>
          </w:tcPr>
          <w:p w14:paraId="69BC58E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Describe any efforts to address potential sources of bias.</w:t>
            </w:r>
          </w:p>
        </w:tc>
        <w:tc>
          <w:tcPr>
            <w:tcW w:w="2938" w:type="dxa"/>
          </w:tcPr>
          <w:p w14:paraId="79AAA0B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3-4, 9-10</w:t>
            </w:r>
          </w:p>
        </w:tc>
        <w:tc>
          <w:tcPr>
            <w:tcW w:w="2938" w:type="dxa"/>
          </w:tcPr>
          <w:p w14:paraId="21E4FC7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Eligibility criteria and source-data validation were applied; repeated episodes were handled with patient-clustered robust standard errors. Residual confounding and retrospective-data limitations are discussed.</w:t>
            </w:r>
          </w:p>
        </w:tc>
      </w:tr>
      <w:tr w:rsidR="0081315B" w:rsidRPr="00C412D5" w14:paraId="7A0A4A2F" w14:textId="77777777">
        <w:trPr>
          <w:cantSplit/>
          <w:jc w:val="center"/>
        </w:trPr>
        <w:tc>
          <w:tcPr>
            <w:tcW w:w="2938" w:type="dxa"/>
          </w:tcPr>
          <w:p w14:paraId="42193A0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10</w:t>
            </w:r>
          </w:p>
        </w:tc>
        <w:tc>
          <w:tcPr>
            <w:tcW w:w="2938" w:type="dxa"/>
          </w:tcPr>
          <w:p w14:paraId="5CD38B6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Study size</w:t>
            </w:r>
          </w:p>
        </w:tc>
        <w:tc>
          <w:tcPr>
            <w:tcW w:w="2938" w:type="dxa"/>
          </w:tcPr>
          <w:p w14:paraId="3A99155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Explain how the study size was arrived at.</w:t>
            </w:r>
          </w:p>
        </w:tc>
        <w:tc>
          <w:tcPr>
            <w:tcW w:w="2938" w:type="dxa"/>
          </w:tcPr>
          <w:p w14:paraId="1DD37EC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3-4; Figure 1, Page 7</w:t>
            </w:r>
          </w:p>
        </w:tc>
        <w:tc>
          <w:tcPr>
            <w:tcW w:w="2938" w:type="dxa"/>
          </w:tcPr>
          <w:p w14:paraId="55B41EB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All eligible adult ICU cardiac-arrest episodes during the study period were included: 111 identified, one &lt;18-year episode excluded, 110 analyzed.</w:t>
            </w:r>
          </w:p>
        </w:tc>
      </w:tr>
      <w:tr w:rsidR="0081315B" w:rsidRPr="00C412D5" w14:paraId="0A31FA4F" w14:textId="77777777">
        <w:trPr>
          <w:cantSplit/>
          <w:jc w:val="center"/>
        </w:trPr>
        <w:tc>
          <w:tcPr>
            <w:tcW w:w="2938" w:type="dxa"/>
          </w:tcPr>
          <w:p w14:paraId="77CCDDC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11</w:t>
            </w:r>
          </w:p>
        </w:tc>
        <w:tc>
          <w:tcPr>
            <w:tcW w:w="2938" w:type="dxa"/>
          </w:tcPr>
          <w:p w14:paraId="0964893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Quantitative variables</w:t>
            </w:r>
          </w:p>
        </w:tc>
        <w:tc>
          <w:tcPr>
            <w:tcW w:w="2938" w:type="dxa"/>
          </w:tcPr>
          <w:p w14:paraId="70F1A55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2938" w:type="dxa"/>
          </w:tcPr>
          <w:p w14:paraId="01605BE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3-6</w:t>
            </w:r>
          </w:p>
        </w:tc>
        <w:tc>
          <w:tcPr>
            <w:tcW w:w="2938" w:type="dxa"/>
          </w:tcPr>
          <w:p w14:paraId="68B1DB2B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Mean ± SD used for approximately normal variables and median (IQR) for skewed variables; continuous variables were not arbitrarily categorized.</w:t>
            </w:r>
          </w:p>
        </w:tc>
      </w:tr>
      <w:tr w:rsidR="0081315B" w:rsidRPr="00C412D5" w14:paraId="4E131BF8" w14:textId="77777777">
        <w:trPr>
          <w:cantSplit/>
          <w:jc w:val="center"/>
        </w:trPr>
        <w:tc>
          <w:tcPr>
            <w:tcW w:w="2938" w:type="dxa"/>
          </w:tcPr>
          <w:p w14:paraId="3A5C670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12a</w:t>
            </w:r>
          </w:p>
        </w:tc>
        <w:tc>
          <w:tcPr>
            <w:tcW w:w="2938" w:type="dxa"/>
          </w:tcPr>
          <w:p w14:paraId="05E9C94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Statistical methods</w:t>
            </w:r>
          </w:p>
        </w:tc>
        <w:tc>
          <w:tcPr>
            <w:tcW w:w="2938" w:type="dxa"/>
          </w:tcPr>
          <w:p w14:paraId="74DB1F5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Describe all statistical methods, including those used to control for confounding.</w:t>
            </w:r>
          </w:p>
        </w:tc>
        <w:tc>
          <w:tcPr>
            <w:tcW w:w="2938" w:type="dxa"/>
          </w:tcPr>
          <w:p w14:paraId="154E9DE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3-4</w:t>
            </w:r>
          </w:p>
        </w:tc>
        <w:tc>
          <w:tcPr>
            <w:tcW w:w="2938" w:type="dxa"/>
          </w:tcPr>
          <w:p w14:paraId="040BA70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t tests/Welch correction, Mann-Whitney U, chi-square/Fisher exact tests, and two multivariable logistic regression models are described.</w:t>
            </w:r>
          </w:p>
        </w:tc>
      </w:tr>
      <w:tr w:rsidR="0081315B" w:rsidRPr="00C412D5" w14:paraId="5C0812AC" w14:textId="77777777">
        <w:trPr>
          <w:cantSplit/>
          <w:jc w:val="center"/>
        </w:trPr>
        <w:tc>
          <w:tcPr>
            <w:tcW w:w="2938" w:type="dxa"/>
          </w:tcPr>
          <w:p w14:paraId="4E24D8E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12b</w:t>
            </w:r>
          </w:p>
        </w:tc>
        <w:tc>
          <w:tcPr>
            <w:tcW w:w="2938" w:type="dxa"/>
          </w:tcPr>
          <w:p w14:paraId="76A2E22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Statistical methods</w:t>
            </w:r>
          </w:p>
        </w:tc>
        <w:tc>
          <w:tcPr>
            <w:tcW w:w="2938" w:type="dxa"/>
          </w:tcPr>
          <w:p w14:paraId="61CAB4C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Describe any methods used to examine subgroups and interactions.</w:t>
            </w:r>
          </w:p>
        </w:tc>
        <w:tc>
          <w:tcPr>
            <w:tcW w:w="2938" w:type="dxa"/>
          </w:tcPr>
          <w:p w14:paraId="3886229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N/A</w:t>
            </w:r>
          </w:p>
        </w:tc>
        <w:tc>
          <w:tcPr>
            <w:tcW w:w="2938" w:type="dxa"/>
          </w:tcPr>
          <w:p w14:paraId="0CE8DA3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No subgroup or interaction analyses were performed.</w:t>
            </w:r>
          </w:p>
        </w:tc>
      </w:tr>
      <w:tr w:rsidR="0081315B" w:rsidRPr="00C412D5" w14:paraId="3B0E6C13" w14:textId="77777777">
        <w:trPr>
          <w:cantSplit/>
          <w:jc w:val="center"/>
        </w:trPr>
        <w:tc>
          <w:tcPr>
            <w:tcW w:w="2938" w:type="dxa"/>
          </w:tcPr>
          <w:p w14:paraId="3CC12E2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12c</w:t>
            </w:r>
          </w:p>
        </w:tc>
        <w:tc>
          <w:tcPr>
            <w:tcW w:w="2938" w:type="dxa"/>
          </w:tcPr>
          <w:p w14:paraId="5A141D3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Statistical methods</w:t>
            </w:r>
          </w:p>
        </w:tc>
        <w:tc>
          <w:tcPr>
            <w:tcW w:w="2938" w:type="dxa"/>
          </w:tcPr>
          <w:p w14:paraId="50B2277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Explain how missing data were addressed.</w:t>
            </w:r>
          </w:p>
        </w:tc>
        <w:tc>
          <w:tcPr>
            <w:tcW w:w="2938" w:type="dxa"/>
          </w:tcPr>
          <w:p w14:paraId="5DA0E19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3; Table 1, Page 5</w:t>
            </w:r>
          </w:p>
        </w:tc>
        <w:tc>
          <w:tcPr>
            <w:tcW w:w="2938" w:type="dxa"/>
          </w:tcPr>
          <w:p w14:paraId="7FFA294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Available-case analysis used; variable-specific data availability reported in Table 1.</w:t>
            </w:r>
          </w:p>
        </w:tc>
      </w:tr>
      <w:tr w:rsidR="0081315B" w:rsidRPr="00C412D5" w14:paraId="5325206F" w14:textId="77777777">
        <w:trPr>
          <w:cantSplit/>
          <w:jc w:val="center"/>
        </w:trPr>
        <w:tc>
          <w:tcPr>
            <w:tcW w:w="2938" w:type="dxa"/>
          </w:tcPr>
          <w:p w14:paraId="3354E24E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lastRenderedPageBreak/>
              <w:t>12d</w:t>
            </w:r>
          </w:p>
        </w:tc>
        <w:tc>
          <w:tcPr>
            <w:tcW w:w="2938" w:type="dxa"/>
          </w:tcPr>
          <w:p w14:paraId="5A7A962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Statistical methods</w:t>
            </w:r>
          </w:p>
        </w:tc>
        <w:tc>
          <w:tcPr>
            <w:tcW w:w="2938" w:type="dxa"/>
          </w:tcPr>
          <w:p w14:paraId="2BDF9C3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If applicable, explain how loss to follow-up was addressed.</w:t>
            </w:r>
          </w:p>
        </w:tc>
        <w:tc>
          <w:tcPr>
            <w:tcW w:w="2938" w:type="dxa"/>
          </w:tcPr>
          <w:p w14:paraId="3C7853A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N/A</w:t>
            </w:r>
          </w:p>
        </w:tc>
        <w:tc>
          <w:tcPr>
            <w:tcW w:w="2938" w:type="dxa"/>
          </w:tcPr>
          <w:p w14:paraId="6F2E028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Primary outcome was immediate ROSC achievement; no longitudinal follow-up analysis was performed.</w:t>
            </w:r>
          </w:p>
        </w:tc>
      </w:tr>
      <w:tr w:rsidR="0081315B" w:rsidRPr="00C412D5" w14:paraId="65FD5425" w14:textId="77777777">
        <w:trPr>
          <w:cantSplit/>
          <w:jc w:val="center"/>
        </w:trPr>
        <w:tc>
          <w:tcPr>
            <w:tcW w:w="2938" w:type="dxa"/>
          </w:tcPr>
          <w:p w14:paraId="525A1F2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12e</w:t>
            </w:r>
          </w:p>
        </w:tc>
        <w:tc>
          <w:tcPr>
            <w:tcW w:w="2938" w:type="dxa"/>
          </w:tcPr>
          <w:p w14:paraId="666A43C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Statistical methods</w:t>
            </w:r>
          </w:p>
        </w:tc>
        <w:tc>
          <w:tcPr>
            <w:tcW w:w="2938" w:type="dxa"/>
          </w:tcPr>
          <w:p w14:paraId="15B6377B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Describe any sensitivity analyses.</w:t>
            </w:r>
          </w:p>
        </w:tc>
        <w:tc>
          <w:tcPr>
            <w:tcW w:w="2938" w:type="dxa"/>
          </w:tcPr>
          <w:p w14:paraId="0A7B208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N/A</w:t>
            </w:r>
          </w:p>
        </w:tc>
        <w:tc>
          <w:tcPr>
            <w:tcW w:w="2938" w:type="dxa"/>
          </w:tcPr>
          <w:p w14:paraId="309BD9B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No formal sensitivity analysis was performed; an expanded clinical multivariable model was used to assess robustness.</w:t>
            </w:r>
          </w:p>
        </w:tc>
      </w:tr>
      <w:tr w:rsidR="0081315B" w:rsidRPr="00C412D5" w14:paraId="36F161E0" w14:textId="77777777">
        <w:trPr>
          <w:cantSplit/>
          <w:jc w:val="center"/>
        </w:trPr>
        <w:tc>
          <w:tcPr>
            <w:tcW w:w="2938" w:type="dxa"/>
          </w:tcPr>
          <w:p w14:paraId="4291EE8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13a</w:t>
            </w:r>
          </w:p>
        </w:tc>
        <w:tc>
          <w:tcPr>
            <w:tcW w:w="2938" w:type="dxa"/>
          </w:tcPr>
          <w:p w14:paraId="737877C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Participants</w:t>
            </w:r>
          </w:p>
        </w:tc>
        <w:tc>
          <w:tcPr>
            <w:tcW w:w="2938" w:type="dxa"/>
          </w:tcPr>
          <w:p w14:paraId="6F97D2C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Report numbers of individuals at each stage of study - e.g., potentially eligible, examined for eligibility, confirmed eligible, included, completing follow-up, and analysed.</w:t>
            </w:r>
          </w:p>
        </w:tc>
        <w:tc>
          <w:tcPr>
            <w:tcW w:w="2938" w:type="dxa"/>
          </w:tcPr>
          <w:p w14:paraId="2E7CF84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4; Figure 1, Page 7</w:t>
            </w:r>
          </w:p>
        </w:tc>
        <w:tc>
          <w:tcPr>
            <w:tcW w:w="2938" w:type="dxa"/>
          </w:tcPr>
          <w:p w14:paraId="0B4D7E4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111 cardiac-arrest episodes identified; one pediatric episode excluded; 110 adult episodes analyzed among 78 patients.</w:t>
            </w:r>
          </w:p>
        </w:tc>
      </w:tr>
      <w:tr w:rsidR="0081315B" w:rsidRPr="00C412D5" w14:paraId="005FB1B1" w14:textId="77777777">
        <w:trPr>
          <w:cantSplit/>
          <w:jc w:val="center"/>
        </w:trPr>
        <w:tc>
          <w:tcPr>
            <w:tcW w:w="2938" w:type="dxa"/>
          </w:tcPr>
          <w:p w14:paraId="6544952E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13b</w:t>
            </w:r>
          </w:p>
        </w:tc>
        <w:tc>
          <w:tcPr>
            <w:tcW w:w="2938" w:type="dxa"/>
          </w:tcPr>
          <w:p w14:paraId="131BF88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Participants</w:t>
            </w:r>
          </w:p>
        </w:tc>
        <w:tc>
          <w:tcPr>
            <w:tcW w:w="2938" w:type="dxa"/>
          </w:tcPr>
          <w:p w14:paraId="33192AD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Give reasons for non-participation at each stage.</w:t>
            </w:r>
          </w:p>
        </w:tc>
        <w:tc>
          <w:tcPr>
            <w:tcW w:w="2938" w:type="dxa"/>
          </w:tcPr>
          <w:p w14:paraId="678CE92B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4; Figure 1, Page 7</w:t>
            </w:r>
          </w:p>
        </w:tc>
        <w:tc>
          <w:tcPr>
            <w:tcW w:w="2938" w:type="dxa"/>
          </w:tcPr>
          <w:p w14:paraId="23DA14E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One episode excluded because the patient was &lt;18 years, according to predefined eligibility criteria.</w:t>
            </w:r>
          </w:p>
        </w:tc>
      </w:tr>
      <w:tr w:rsidR="0081315B" w:rsidRPr="00C412D5" w14:paraId="2603C0B9" w14:textId="77777777">
        <w:trPr>
          <w:cantSplit/>
          <w:jc w:val="center"/>
        </w:trPr>
        <w:tc>
          <w:tcPr>
            <w:tcW w:w="2938" w:type="dxa"/>
          </w:tcPr>
          <w:p w14:paraId="72307E6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13c</w:t>
            </w:r>
          </w:p>
        </w:tc>
        <w:tc>
          <w:tcPr>
            <w:tcW w:w="2938" w:type="dxa"/>
          </w:tcPr>
          <w:p w14:paraId="496D607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Participants</w:t>
            </w:r>
          </w:p>
        </w:tc>
        <w:tc>
          <w:tcPr>
            <w:tcW w:w="2938" w:type="dxa"/>
          </w:tcPr>
          <w:p w14:paraId="041A04C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Consider use of a flow diagram.</w:t>
            </w:r>
          </w:p>
        </w:tc>
        <w:tc>
          <w:tcPr>
            <w:tcW w:w="2938" w:type="dxa"/>
          </w:tcPr>
          <w:p w14:paraId="753525F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Figure 1, Page 7</w:t>
            </w:r>
          </w:p>
        </w:tc>
        <w:tc>
          <w:tcPr>
            <w:tcW w:w="2938" w:type="dxa"/>
          </w:tcPr>
          <w:p w14:paraId="12FD99D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Study cohort flow diagram provided.</w:t>
            </w:r>
          </w:p>
        </w:tc>
      </w:tr>
      <w:tr w:rsidR="0081315B" w:rsidRPr="00C412D5" w14:paraId="54BB7B37" w14:textId="77777777">
        <w:trPr>
          <w:cantSplit/>
          <w:jc w:val="center"/>
        </w:trPr>
        <w:tc>
          <w:tcPr>
            <w:tcW w:w="2938" w:type="dxa"/>
          </w:tcPr>
          <w:p w14:paraId="7905371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14a</w:t>
            </w:r>
          </w:p>
        </w:tc>
        <w:tc>
          <w:tcPr>
            <w:tcW w:w="2938" w:type="dxa"/>
          </w:tcPr>
          <w:p w14:paraId="581F954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Descriptive data</w:t>
            </w:r>
          </w:p>
        </w:tc>
        <w:tc>
          <w:tcPr>
            <w:tcW w:w="2938" w:type="dxa"/>
          </w:tcPr>
          <w:p w14:paraId="4EAE542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Give characteristics of study participants and information on exposures and potential confounders.</w:t>
            </w:r>
          </w:p>
        </w:tc>
        <w:tc>
          <w:tcPr>
            <w:tcW w:w="2938" w:type="dxa"/>
          </w:tcPr>
          <w:p w14:paraId="10DF3F1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4-5; Table 1, Page 5</w:t>
            </w:r>
          </w:p>
        </w:tc>
        <w:tc>
          <w:tcPr>
            <w:tcW w:w="2938" w:type="dxa"/>
          </w:tcPr>
          <w:p w14:paraId="5F838CC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Demographic, illness-severity, physiological, laboratory, and resuscitation characteristics are reported.</w:t>
            </w:r>
          </w:p>
        </w:tc>
      </w:tr>
      <w:tr w:rsidR="0081315B" w:rsidRPr="00C412D5" w14:paraId="68980938" w14:textId="77777777">
        <w:trPr>
          <w:cantSplit/>
          <w:jc w:val="center"/>
        </w:trPr>
        <w:tc>
          <w:tcPr>
            <w:tcW w:w="2938" w:type="dxa"/>
          </w:tcPr>
          <w:p w14:paraId="3772C22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14b</w:t>
            </w:r>
          </w:p>
        </w:tc>
        <w:tc>
          <w:tcPr>
            <w:tcW w:w="2938" w:type="dxa"/>
          </w:tcPr>
          <w:p w14:paraId="488FFFFB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Descriptive data</w:t>
            </w:r>
          </w:p>
        </w:tc>
        <w:tc>
          <w:tcPr>
            <w:tcW w:w="2938" w:type="dxa"/>
          </w:tcPr>
          <w:p w14:paraId="575C0C8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Indicate number of participants with missing data for each variable of interest.</w:t>
            </w:r>
          </w:p>
        </w:tc>
        <w:tc>
          <w:tcPr>
            <w:tcW w:w="2938" w:type="dxa"/>
          </w:tcPr>
          <w:p w14:paraId="0159C12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Table 1, Page 5</w:t>
            </w:r>
          </w:p>
        </w:tc>
        <w:tc>
          <w:tcPr>
            <w:tcW w:w="2938" w:type="dxa"/>
          </w:tcPr>
          <w:p w14:paraId="6B52F54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Variable-specific availability is reported for SBP/sodium, GCS, WBC, and heart rate.</w:t>
            </w:r>
          </w:p>
        </w:tc>
      </w:tr>
      <w:tr w:rsidR="0081315B" w:rsidRPr="00C412D5" w14:paraId="5545139F" w14:textId="77777777">
        <w:trPr>
          <w:cantSplit/>
          <w:jc w:val="center"/>
        </w:trPr>
        <w:tc>
          <w:tcPr>
            <w:tcW w:w="2938" w:type="dxa"/>
          </w:tcPr>
          <w:p w14:paraId="2BA694B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14c</w:t>
            </w:r>
          </w:p>
        </w:tc>
        <w:tc>
          <w:tcPr>
            <w:tcW w:w="2938" w:type="dxa"/>
          </w:tcPr>
          <w:p w14:paraId="30A4157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Descriptive data</w:t>
            </w:r>
          </w:p>
        </w:tc>
        <w:tc>
          <w:tcPr>
            <w:tcW w:w="2938" w:type="dxa"/>
          </w:tcPr>
          <w:p w14:paraId="21D90A3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Summarise follow-up time (e.g., average and total amount).</w:t>
            </w:r>
          </w:p>
        </w:tc>
        <w:tc>
          <w:tcPr>
            <w:tcW w:w="2938" w:type="dxa"/>
          </w:tcPr>
          <w:p w14:paraId="1E68D2F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N/A</w:t>
            </w:r>
          </w:p>
        </w:tc>
        <w:tc>
          <w:tcPr>
            <w:tcW w:w="2938" w:type="dxa"/>
          </w:tcPr>
          <w:p w14:paraId="36722D6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No longitudinal follow-up period was analyzed; outcome was ROSC during the resuscitation episode.</w:t>
            </w:r>
          </w:p>
        </w:tc>
      </w:tr>
      <w:tr w:rsidR="0081315B" w:rsidRPr="00C412D5" w14:paraId="154A2A63" w14:textId="77777777">
        <w:trPr>
          <w:cantSplit/>
          <w:jc w:val="center"/>
        </w:trPr>
        <w:tc>
          <w:tcPr>
            <w:tcW w:w="2938" w:type="dxa"/>
          </w:tcPr>
          <w:p w14:paraId="560EABF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15</w:t>
            </w:r>
          </w:p>
        </w:tc>
        <w:tc>
          <w:tcPr>
            <w:tcW w:w="2938" w:type="dxa"/>
          </w:tcPr>
          <w:p w14:paraId="0BE88145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Outcome data</w:t>
            </w:r>
          </w:p>
        </w:tc>
        <w:tc>
          <w:tcPr>
            <w:tcW w:w="2938" w:type="dxa"/>
          </w:tcPr>
          <w:p w14:paraId="71B3F9A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Report numbers of outcome events or summary measures over time.</w:t>
            </w:r>
          </w:p>
        </w:tc>
        <w:tc>
          <w:tcPr>
            <w:tcW w:w="2938" w:type="dxa"/>
          </w:tcPr>
          <w:p w14:paraId="207E31E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4</w:t>
            </w:r>
          </w:p>
        </w:tc>
        <w:tc>
          <w:tcPr>
            <w:tcW w:w="2938" w:type="dxa"/>
          </w:tcPr>
          <w:p w14:paraId="244C118E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ROSC achieved in 42/110 episodes (38.2%); ROSC not achieved in 68/110 (61.8%).</w:t>
            </w:r>
          </w:p>
        </w:tc>
      </w:tr>
      <w:tr w:rsidR="0081315B" w:rsidRPr="00C412D5" w14:paraId="78713698" w14:textId="77777777">
        <w:trPr>
          <w:cantSplit/>
          <w:jc w:val="center"/>
        </w:trPr>
        <w:tc>
          <w:tcPr>
            <w:tcW w:w="2938" w:type="dxa"/>
          </w:tcPr>
          <w:p w14:paraId="5948DB7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16a</w:t>
            </w:r>
          </w:p>
        </w:tc>
        <w:tc>
          <w:tcPr>
            <w:tcW w:w="2938" w:type="dxa"/>
          </w:tcPr>
          <w:p w14:paraId="5B18A40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Main results</w:t>
            </w:r>
          </w:p>
        </w:tc>
        <w:tc>
          <w:tcPr>
            <w:tcW w:w="2938" w:type="dxa"/>
          </w:tcPr>
          <w:p w14:paraId="5B5A3A3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Give unadjusted estimates and, if applicable, confounder-adjusted estimates and their precision. Make clear which confounders were adjusted for and why they were included.</w:t>
            </w:r>
          </w:p>
        </w:tc>
        <w:tc>
          <w:tcPr>
            <w:tcW w:w="2938" w:type="dxa"/>
          </w:tcPr>
          <w:p w14:paraId="2F77883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5-6; Tables 1-2</w:t>
            </w:r>
          </w:p>
        </w:tc>
        <w:tc>
          <w:tcPr>
            <w:tcW w:w="2938" w:type="dxa"/>
          </w:tcPr>
          <w:p w14:paraId="17B0E5EB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Unadjusted group comparisons and adjusted ORs with 95% CIs are reported for a primary severity-adjusted model and an expanded clinical model.</w:t>
            </w:r>
          </w:p>
        </w:tc>
      </w:tr>
      <w:tr w:rsidR="0081315B" w:rsidRPr="00C412D5" w14:paraId="63CCDEF2" w14:textId="77777777">
        <w:trPr>
          <w:cantSplit/>
          <w:jc w:val="center"/>
        </w:trPr>
        <w:tc>
          <w:tcPr>
            <w:tcW w:w="2938" w:type="dxa"/>
          </w:tcPr>
          <w:p w14:paraId="2A48575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lastRenderedPageBreak/>
              <w:t>16b</w:t>
            </w:r>
          </w:p>
        </w:tc>
        <w:tc>
          <w:tcPr>
            <w:tcW w:w="2938" w:type="dxa"/>
          </w:tcPr>
          <w:p w14:paraId="344B4A4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Main results</w:t>
            </w:r>
          </w:p>
        </w:tc>
        <w:tc>
          <w:tcPr>
            <w:tcW w:w="2938" w:type="dxa"/>
          </w:tcPr>
          <w:p w14:paraId="476E071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Report category boundaries when continuous variables were categorized.</w:t>
            </w:r>
          </w:p>
        </w:tc>
        <w:tc>
          <w:tcPr>
            <w:tcW w:w="2938" w:type="dxa"/>
          </w:tcPr>
          <w:p w14:paraId="63131A7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N/A</w:t>
            </w:r>
          </w:p>
        </w:tc>
        <w:tc>
          <w:tcPr>
            <w:tcW w:w="2938" w:type="dxa"/>
          </w:tcPr>
          <w:p w14:paraId="6EEBB6B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Continuous variables were not categorized for the main analysis.</w:t>
            </w:r>
          </w:p>
        </w:tc>
      </w:tr>
      <w:tr w:rsidR="0081315B" w:rsidRPr="00C412D5" w14:paraId="3F1CA43A" w14:textId="77777777">
        <w:trPr>
          <w:cantSplit/>
          <w:jc w:val="center"/>
        </w:trPr>
        <w:tc>
          <w:tcPr>
            <w:tcW w:w="2938" w:type="dxa"/>
          </w:tcPr>
          <w:p w14:paraId="4591D5B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16c</w:t>
            </w:r>
          </w:p>
        </w:tc>
        <w:tc>
          <w:tcPr>
            <w:tcW w:w="2938" w:type="dxa"/>
          </w:tcPr>
          <w:p w14:paraId="06C175C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Main results</w:t>
            </w:r>
          </w:p>
        </w:tc>
        <w:tc>
          <w:tcPr>
            <w:tcW w:w="2938" w:type="dxa"/>
          </w:tcPr>
          <w:p w14:paraId="46CF022B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 xml:space="preserve">If relevant, consider translating estimates of relative risk into absolute risk for a meaningful </w:t>
            </w:r>
            <w:proofErr w:type="gramStart"/>
            <w:r w:rsidRPr="00C412D5">
              <w:rPr>
                <w:rFonts w:asciiTheme="majorBidi" w:hAnsiTheme="majorBidi" w:cstheme="majorBidi"/>
                <w:sz w:val="22"/>
              </w:rPr>
              <w:t>time period</w:t>
            </w:r>
            <w:proofErr w:type="gramEnd"/>
            <w:r w:rsidRPr="00C412D5">
              <w:rPr>
                <w:rFonts w:asciiTheme="majorBidi" w:hAnsiTheme="majorBidi" w:cstheme="majorBidi"/>
                <w:sz w:val="22"/>
              </w:rPr>
              <w:t>.</w:t>
            </w:r>
          </w:p>
        </w:tc>
        <w:tc>
          <w:tcPr>
            <w:tcW w:w="2938" w:type="dxa"/>
          </w:tcPr>
          <w:p w14:paraId="0E93070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N/A</w:t>
            </w:r>
          </w:p>
        </w:tc>
        <w:tc>
          <w:tcPr>
            <w:tcW w:w="2938" w:type="dxa"/>
          </w:tcPr>
          <w:p w14:paraId="3981AED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Not applicable to the logistic model and immediate ROSC outcome.</w:t>
            </w:r>
          </w:p>
        </w:tc>
      </w:tr>
      <w:tr w:rsidR="0081315B" w:rsidRPr="00C412D5" w14:paraId="54C19D64" w14:textId="77777777">
        <w:trPr>
          <w:cantSplit/>
          <w:jc w:val="center"/>
        </w:trPr>
        <w:tc>
          <w:tcPr>
            <w:tcW w:w="2938" w:type="dxa"/>
          </w:tcPr>
          <w:p w14:paraId="48D51B2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17</w:t>
            </w:r>
          </w:p>
        </w:tc>
        <w:tc>
          <w:tcPr>
            <w:tcW w:w="2938" w:type="dxa"/>
          </w:tcPr>
          <w:p w14:paraId="327FE8C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Other analyses</w:t>
            </w:r>
          </w:p>
        </w:tc>
        <w:tc>
          <w:tcPr>
            <w:tcW w:w="2938" w:type="dxa"/>
          </w:tcPr>
          <w:p w14:paraId="7012284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Report other analyses done - e.g., subgroup, interaction, or sensitivity analyses.</w:t>
            </w:r>
          </w:p>
        </w:tc>
        <w:tc>
          <w:tcPr>
            <w:tcW w:w="2938" w:type="dxa"/>
          </w:tcPr>
          <w:p w14:paraId="03A0340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5-6; Table 2</w:t>
            </w:r>
          </w:p>
        </w:tc>
        <w:tc>
          <w:tcPr>
            <w:tcW w:w="2938" w:type="dxa"/>
          </w:tcPr>
          <w:p w14:paraId="33F83979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Expanded clinical multivariable model reported as an additional robustness analysis.</w:t>
            </w:r>
          </w:p>
        </w:tc>
      </w:tr>
      <w:tr w:rsidR="0081315B" w:rsidRPr="00C412D5" w14:paraId="3660A42A" w14:textId="77777777">
        <w:trPr>
          <w:cantSplit/>
          <w:jc w:val="center"/>
        </w:trPr>
        <w:tc>
          <w:tcPr>
            <w:tcW w:w="2938" w:type="dxa"/>
          </w:tcPr>
          <w:p w14:paraId="22BFD54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18</w:t>
            </w:r>
          </w:p>
        </w:tc>
        <w:tc>
          <w:tcPr>
            <w:tcW w:w="2938" w:type="dxa"/>
          </w:tcPr>
          <w:p w14:paraId="3465D75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Key results</w:t>
            </w:r>
          </w:p>
        </w:tc>
        <w:tc>
          <w:tcPr>
            <w:tcW w:w="2938" w:type="dxa"/>
          </w:tcPr>
          <w:p w14:paraId="4203EB1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Summarise key results with reference to study objectives.</w:t>
            </w:r>
          </w:p>
        </w:tc>
        <w:tc>
          <w:tcPr>
            <w:tcW w:w="2938" w:type="dxa"/>
          </w:tcPr>
          <w:p w14:paraId="2B5DD4A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9</w:t>
            </w:r>
          </w:p>
        </w:tc>
        <w:tc>
          <w:tcPr>
            <w:tcW w:w="2938" w:type="dxa"/>
          </w:tcPr>
          <w:p w14:paraId="49B4C118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Discussion opens with the principal findings and notes persistence of the association in the expanded model.</w:t>
            </w:r>
          </w:p>
        </w:tc>
      </w:tr>
      <w:tr w:rsidR="0081315B" w:rsidRPr="00C412D5" w14:paraId="307AA7B0" w14:textId="77777777">
        <w:trPr>
          <w:cantSplit/>
          <w:jc w:val="center"/>
        </w:trPr>
        <w:tc>
          <w:tcPr>
            <w:tcW w:w="2938" w:type="dxa"/>
          </w:tcPr>
          <w:p w14:paraId="3486AF0F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19</w:t>
            </w:r>
          </w:p>
        </w:tc>
        <w:tc>
          <w:tcPr>
            <w:tcW w:w="2938" w:type="dxa"/>
          </w:tcPr>
          <w:p w14:paraId="2DF6971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Limitations</w:t>
            </w:r>
          </w:p>
        </w:tc>
        <w:tc>
          <w:tcPr>
            <w:tcW w:w="2938" w:type="dxa"/>
          </w:tcPr>
          <w:p w14:paraId="680EE92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 xml:space="preserve">Discuss limitations of the study, </w:t>
            </w:r>
            <w:proofErr w:type="gramStart"/>
            <w:r w:rsidRPr="00C412D5">
              <w:rPr>
                <w:rFonts w:asciiTheme="majorBidi" w:hAnsiTheme="majorBidi" w:cstheme="majorBidi"/>
                <w:sz w:val="22"/>
              </w:rPr>
              <w:t>taking into account</w:t>
            </w:r>
            <w:proofErr w:type="gramEnd"/>
            <w:r w:rsidRPr="00C412D5">
              <w:rPr>
                <w:rFonts w:asciiTheme="majorBidi" w:hAnsiTheme="majorBidi" w:cstheme="majorBidi"/>
                <w:sz w:val="22"/>
              </w:rPr>
              <w:t xml:space="preserve"> sources of potential bias or imprecision.</w:t>
            </w:r>
          </w:p>
        </w:tc>
        <w:tc>
          <w:tcPr>
            <w:tcW w:w="2938" w:type="dxa"/>
          </w:tcPr>
          <w:p w14:paraId="1F1365E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9-10</w:t>
            </w:r>
          </w:p>
        </w:tc>
        <w:tc>
          <w:tcPr>
            <w:tcW w:w="2938" w:type="dxa"/>
          </w:tcPr>
          <w:p w14:paraId="4639BFAA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Single-center retrospective design, outcome-dependent resuscitation duration, 30-minute clustering, missing arrest characteristics, recurrent episodes, and lack of long-term outcomes are discussed.</w:t>
            </w:r>
          </w:p>
        </w:tc>
      </w:tr>
      <w:tr w:rsidR="0081315B" w:rsidRPr="00C412D5" w14:paraId="26CD3858" w14:textId="77777777">
        <w:trPr>
          <w:cantSplit/>
          <w:jc w:val="center"/>
        </w:trPr>
        <w:tc>
          <w:tcPr>
            <w:tcW w:w="2938" w:type="dxa"/>
          </w:tcPr>
          <w:p w14:paraId="6C7FD6F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20</w:t>
            </w:r>
          </w:p>
        </w:tc>
        <w:tc>
          <w:tcPr>
            <w:tcW w:w="2938" w:type="dxa"/>
          </w:tcPr>
          <w:p w14:paraId="7F678FC2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Interpretation</w:t>
            </w:r>
          </w:p>
        </w:tc>
        <w:tc>
          <w:tcPr>
            <w:tcW w:w="2938" w:type="dxa"/>
          </w:tcPr>
          <w:p w14:paraId="4302FC3D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Give a cautious overall interpretation of results considering objectives, limitations, multiplicity of analyses, results from similar studies, and other relevant evidence.</w:t>
            </w:r>
          </w:p>
        </w:tc>
        <w:tc>
          <w:tcPr>
            <w:tcW w:w="2938" w:type="dxa"/>
          </w:tcPr>
          <w:p w14:paraId="6493864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Pages 9-10</w:t>
            </w:r>
          </w:p>
        </w:tc>
        <w:tc>
          <w:tcPr>
            <w:tcW w:w="2938" w:type="dxa"/>
          </w:tcPr>
          <w:p w14:paraId="0A923A24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Findings are interpreted as associations rather than causal effects and compared with prior IHCA literature.</w:t>
            </w:r>
          </w:p>
        </w:tc>
      </w:tr>
      <w:tr w:rsidR="0081315B" w:rsidRPr="00C412D5" w14:paraId="63228C67" w14:textId="77777777">
        <w:trPr>
          <w:cantSplit/>
          <w:jc w:val="center"/>
        </w:trPr>
        <w:tc>
          <w:tcPr>
            <w:tcW w:w="2938" w:type="dxa"/>
          </w:tcPr>
          <w:p w14:paraId="29F7437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21</w:t>
            </w:r>
          </w:p>
        </w:tc>
        <w:tc>
          <w:tcPr>
            <w:tcW w:w="2938" w:type="dxa"/>
          </w:tcPr>
          <w:p w14:paraId="0DE3E840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Generalisability</w:t>
            </w:r>
          </w:p>
        </w:tc>
        <w:tc>
          <w:tcPr>
            <w:tcW w:w="2938" w:type="dxa"/>
          </w:tcPr>
          <w:p w14:paraId="7B51A5AE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Discuss the generalisability (external validity) of the study results.</w:t>
            </w:r>
          </w:p>
        </w:tc>
        <w:tc>
          <w:tcPr>
            <w:tcW w:w="2938" w:type="dxa"/>
          </w:tcPr>
          <w:p w14:paraId="064DFA87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10</w:t>
            </w:r>
          </w:p>
        </w:tc>
        <w:tc>
          <w:tcPr>
            <w:tcW w:w="2938" w:type="dxa"/>
          </w:tcPr>
          <w:p w14:paraId="7890B953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Single-center setting and limits to generalizability acknowledged; multicenter validation recommended.</w:t>
            </w:r>
          </w:p>
        </w:tc>
      </w:tr>
      <w:tr w:rsidR="0081315B" w:rsidRPr="00C412D5" w14:paraId="411E9497" w14:textId="77777777">
        <w:trPr>
          <w:cantSplit/>
          <w:jc w:val="center"/>
        </w:trPr>
        <w:tc>
          <w:tcPr>
            <w:tcW w:w="2938" w:type="dxa"/>
          </w:tcPr>
          <w:p w14:paraId="3F7130C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22</w:t>
            </w:r>
          </w:p>
        </w:tc>
        <w:tc>
          <w:tcPr>
            <w:tcW w:w="2938" w:type="dxa"/>
          </w:tcPr>
          <w:p w14:paraId="7469D2BB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Funding</w:t>
            </w:r>
          </w:p>
        </w:tc>
        <w:tc>
          <w:tcPr>
            <w:tcW w:w="2938" w:type="dxa"/>
          </w:tcPr>
          <w:p w14:paraId="1AC63ADC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Give the source of funding and the role of the funders for the present study.</w:t>
            </w:r>
          </w:p>
        </w:tc>
        <w:tc>
          <w:tcPr>
            <w:tcW w:w="2938" w:type="dxa"/>
          </w:tcPr>
          <w:p w14:paraId="41CCC531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Page 12</w:t>
            </w:r>
          </w:p>
        </w:tc>
        <w:tc>
          <w:tcPr>
            <w:tcW w:w="2938" w:type="dxa"/>
          </w:tcPr>
          <w:p w14:paraId="67B5B646" w14:textId="77777777" w:rsidR="0081315B" w:rsidRPr="00C412D5" w:rsidRDefault="00000000">
            <w:pPr>
              <w:rPr>
                <w:rFonts w:asciiTheme="majorBidi" w:hAnsiTheme="majorBidi" w:cstheme="majorBidi"/>
                <w:sz w:val="22"/>
              </w:rPr>
            </w:pPr>
            <w:r w:rsidRPr="00C412D5">
              <w:rPr>
                <w:rFonts w:asciiTheme="majorBidi" w:hAnsiTheme="majorBidi" w:cstheme="majorBidi"/>
                <w:sz w:val="22"/>
              </w:rPr>
              <w:t>No specific grant from public, commercial, or not-for-profit funding agencies.</w:t>
            </w:r>
          </w:p>
        </w:tc>
      </w:tr>
    </w:tbl>
    <w:p w14:paraId="4D3733AE" w14:textId="77777777" w:rsidR="0081315B" w:rsidRPr="00C412D5" w:rsidRDefault="0081315B">
      <w:pPr>
        <w:rPr>
          <w:rFonts w:asciiTheme="majorBidi" w:hAnsiTheme="majorBidi" w:cstheme="majorBidi"/>
          <w:sz w:val="22"/>
        </w:rPr>
      </w:pPr>
    </w:p>
    <w:p w14:paraId="2DDD62B5" w14:textId="7EE73A25" w:rsidR="0081315B" w:rsidRPr="00C412D5" w:rsidRDefault="0081315B">
      <w:pPr>
        <w:rPr>
          <w:rFonts w:asciiTheme="majorBidi" w:hAnsiTheme="majorBidi" w:cstheme="majorBidi"/>
          <w:sz w:val="22"/>
        </w:rPr>
      </w:pPr>
    </w:p>
    <w:sectPr w:rsidR="0081315B" w:rsidRPr="00C412D5" w:rsidSect="00034616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19529">
    <w:abstractNumId w:val="8"/>
  </w:num>
  <w:num w:numId="2" w16cid:durableId="1996564685">
    <w:abstractNumId w:val="6"/>
  </w:num>
  <w:num w:numId="3" w16cid:durableId="1437558644">
    <w:abstractNumId w:val="5"/>
  </w:num>
  <w:num w:numId="4" w16cid:durableId="437986158">
    <w:abstractNumId w:val="4"/>
  </w:num>
  <w:num w:numId="5" w16cid:durableId="1613321672">
    <w:abstractNumId w:val="7"/>
  </w:num>
  <w:num w:numId="6" w16cid:durableId="1818379284">
    <w:abstractNumId w:val="3"/>
  </w:num>
  <w:num w:numId="7" w16cid:durableId="2006080611">
    <w:abstractNumId w:val="2"/>
  </w:num>
  <w:num w:numId="8" w16cid:durableId="1217550423">
    <w:abstractNumId w:val="1"/>
  </w:num>
  <w:num w:numId="9" w16cid:durableId="18931526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1315B"/>
    <w:rsid w:val="00832FB8"/>
    <w:rsid w:val="00AA1D8D"/>
    <w:rsid w:val="00B47730"/>
    <w:rsid w:val="00C412D5"/>
    <w:rsid w:val="00CB0664"/>
    <w:rsid w:val="00D553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7FD7FA"/>
  <w14:defaultImageDpi w14:val="300"/>
  <w15:docId w15:val="{ABB110C5-A275-E842-A9A6-C195ED26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1256</Words>
  <Characters>6461</Characters>
  <Application>Microsoft Office Word</Application>
  <DocSecurity>0</DocSecurity>
  <Lines>538</Lines>
  <Paragraphs>406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Hana Felemban</cp:lastModifiedBy>
  <cp:revision>3</cp:revision>
  <dcterms:created xsi:type="dcterms:W3CDTF">2013-12-23T23:15:00Z</dcterms:created>
  <dcterms:modified xsi:type="dcterms:W3CDTF">2026-08-28T18:58:00Z</dcterms:modified>
  <cp:category/>
</cp:coreProperties>
</file>