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131D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Supplementary Table S</w:t>
      </w:r>
      <w:r>
        <w:rPr>
          <w:rFonts w:hint="eastAsia"/>
          <w:b/>
          <w:bCs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. Characteristics and follow-up outcomes of participants included in and excluded from the final complete-case analysis</w:t>
      </w:r>
    </w:p>
    <w:tbl>
      <w:tblPr>
        <w:tblStyle w:val="2"/>
        <w:tblW w:w="7525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0"/>
        <w:gridCol w:w="3037"/>
        <w:gridCol w:w="2399"/>
        <w:gridCol w:w="2399"/>
        <w:gridCol w:w="1254"/>
        <w:gridCol w:w="1254"/>
      </w:tblGrid>
      <w:tr w14:paraId="601CD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 w14:paraId="43C34A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4554B8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Category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25B6FD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Included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5841C2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Excluded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14CE90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SMD</w:t>
            </w:r>
          </w:p>
        </w:tc>
        <w:tc>
          <w:tcPr>
            <w:tcW w:w="12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bottom"/>
          </w:tcPr>
          <w:p w14:paraId="00A619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P_value</w:t>
            </w:r>
          </w:p>
        </w:tc>
      </w:tr>
      <w:tr w14:paraId="3235A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B4ED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Age, years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001C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Mean (SD)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96B5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2434, 65.83 (12.77)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8573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1198, 67.08 (12.66)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06FC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0.0985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9B99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</w:tr>
      <w:tr w14:paraId="7A44C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CC8C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4C57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8373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 (41.5%)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0A06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 (47.9%)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83AE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58D1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56340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E7DDA0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7D23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E9BE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 (58.5%)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21E2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 (52.1%)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72B582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EB0DDF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4E1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7EA7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Race/ethnicity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803A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Mexican American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81B4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 (8.8%)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9F35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 (11.0%)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2597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0A70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317B6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BC5495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0CE8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Non-Hispanic 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8BE1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 (21.8%)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FD9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 (25.0%)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1D116C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09AEEE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83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4AF41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FBDE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Non-Hispanic White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0838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 (55.1%)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2796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 (44.7%)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0994B4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36BBA3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ED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A99F7C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2BB9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 Hispanic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1B62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 (7.7%)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8795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 (9.1%)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2AC67C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EC72F3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29A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691628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32EB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Other Race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A426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 (6.7%)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C826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 (10.1%)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714393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151CAB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650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6960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Education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51E9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DA43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 (23.0%)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7230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 (32.3%)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33F3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5444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03723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431E86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6137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73ED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 (29.0%)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7507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 (27.5%)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B0E3D5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B8AC77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3C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E1EA7C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FA6C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Some college or above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64B3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 (47.9%)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82CE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 (40.2%)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D6634A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FE2B7F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E97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2A91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A860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Formerly married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6196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 (36.4%)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354A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 (42.7%)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1784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4A63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2642C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6923FE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D963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Married/living with partner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4516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 (56.2%)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F7C4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 (47.8%)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91D3A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334C78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540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63B821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6017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Never married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CB13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 (7.4%)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4AC5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 (9.5%)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350B4C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C3916C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0B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BAF0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Poverty-income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B708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7C8F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2434, 2.26 (1.51)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E0FB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858, 1.79 (1.29)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9ED8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BC55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2C576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38FB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Body mass index, kg/m²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8A60A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E08B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2434, 30.71 (7.38)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7C22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1066, 29.95 (7.35)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57B3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EF38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</w:tr>
      <w:tr w14:paraId="61B64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E4B8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9B72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3607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 (21.1%)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4C0C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 (22.5%)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13F2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63BF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0.569</w:t>
            </w:r>
          </w:p>
        </w:tc>
      </w:tr>
      <w:tr w14:paraId="10719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DBA8F8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C092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AF00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 (39.5%)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2459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 (38.2%)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58F1E1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1B442C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305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D9ED4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787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3339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 (39.4%)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DD40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 (39.2%)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83C2CB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638B0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3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1DBB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C9D6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1B4F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 (51.2%)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957C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 (39.6%)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F8D0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759E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05ED9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2FE802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CEE9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25E9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 (35.7%)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1C1F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 (43.3%)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BEF7F5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8B955E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5F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9C7B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1A11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AA49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 (13.1%)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2DF9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 (17.1%)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027982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8F9F69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36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8DDF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Physical activity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4CFB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Insufficient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0205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 (55.2%)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D8AD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 (65.9%)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751D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39F3A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0CE01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AF2982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4E85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Sufficient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A69D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 (44.8%)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5B20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 (34.1%)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1581BE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83AEE7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D7A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C63C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Sedentary behavior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3D04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25C4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 (38.1%)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51A5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 (41.3%)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C248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E846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0.066</w:t>
            </w:r>
          </w:p>
        </w:tc>
      </w:tr>
      <w:tr w14:paraId="680DE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BF37C8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F185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7F7F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 (61.9%)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FA21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 (58.7%)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DCA1F3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A6D5B1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42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E01C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Joint PA–sedentary behavior category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2D03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39A1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 (25.6%)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DE03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 (32.6%)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6FCC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548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136AB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9AFED4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01E3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insufficient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C8B4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 (29.7%)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E80F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 (33.4%)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E36FD1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101463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E2B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DFCF77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9634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high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FA4D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 (12.5%)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2F4A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 (8.8%)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214B12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E361AE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E3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59CFB5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3A6A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 sufficient + low sedentary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4B49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 (32.3%)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B8E9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 (25.3%)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4DD2E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F998C9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211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0F47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MVPA, MET-min/week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A1FC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8E76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2434, 2154.08 (4818.73)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2DE4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1198, 1580.62 (4162.55)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7512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58F4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60AD6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A8F5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Sedentary time, h/day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0F93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A0E6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2434, 6.44 (3.43)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A1A8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1198, 6.62 (3.70)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62D9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3BC06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0.163</w:t>
            </w:r>
          </w:p>
        </w:tc>
      </w:tr>
      <w:tr w14:paraId="43BD0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9E48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F133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7AA3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 (21.8%)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7B8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 (19.2%)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6012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7732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0.075</w:t>
            </w:r>
          </w:p>
        </w:tc>
      </w:tr>
      <w:tr w14:paraId="0A1A2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8D1BC5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B75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622C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 (78.2%)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3937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 (80.8%)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9DDF4E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141D74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68E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1F0A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 mellitus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93EA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7328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 (65.9%)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4FB0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 (62.5%)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F1AF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3B6D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</w:t>
            </w:r>
          </w:p>
        </w:tc>
      </w:tr>
      <w:tr w14:paraId="5BAC7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9AD3012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6B25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AA45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 (34.1%)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AED5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 (37.5%)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4E11FA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44308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695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8FE0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B589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A8F4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 (23.0%)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70FBD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 (26.0%)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9A8E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F50F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0.050</w:t>
            </w:r>
          </w:p>
        </w:tc>
      </w:tr>
      <w:tr w14:paraId="5CDD7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42E52F4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5F4B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FC92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 (77.0%)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E365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 (74.0%)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B0E668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D7F98A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B2E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34E6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Chronic kidney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A018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8B93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 (72.8%)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4DC1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 (66.1%)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3B52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13C0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55EDF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171D6B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DF4C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0CD4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 (27.2%)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0813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 (33.9%)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569ABA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C92311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FF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C80C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Cancer history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E688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5F47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 (77.7%)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B2CE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 (80.6%)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AC66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3470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0.057</w:t>
            </w:r>
          </w:p>
        </w:tc>
      </w:tr>
      <w:tr w14:paraId="2F9FA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D9027F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CE39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63317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 (22.3%)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10E6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 (19.4%)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DEA2C1A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0D347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C0A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DE92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Heart failure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AA07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F82B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 (71.2%)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BE90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 (65.9%)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506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FE69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23FCD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ACD4B8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6F58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6325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 (28.8%)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B372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 (34.1%)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289A6B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6061F2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39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B0A0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Coronary heart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BCD8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E439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 (61.4%)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4AF1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 (63.8%)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EAC6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4F8F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0.180</w:t>
            </w:r>
          </w:p>
        </w:tc>
      </w:tr>
      <w:tr w14:paraId="6D370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E5162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B799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7655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 (38.6%)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B208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 (36.2%)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90C83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820402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B9A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C4B2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Angina pectoris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139E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761A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 (76.1%)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57C1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 (78.8%)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2380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1351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0.086</w:t>
            </w:r>
          </w:p>
        </w:tc>
      </w:tr>
      <w:tr w14:paraId="0D211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3ED513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9342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C980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 (23.9%)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3821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 (21.2%)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DD52D5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29692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EF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884E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Myocardial infarction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7820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2496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 (61.1%)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5808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 (61.3%)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2F22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33BB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0.956</w:t>
            </w:r>
          </w:p>
        </w:tc>
      </w:tr>
      <w:tr w14:paraId="2B56E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2383CE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F516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B186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 (38.9%)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C5A4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 (38.7%)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B94B8C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A44852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49B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E44A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Stroke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C8CF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D48E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 (65.4%)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7769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 (61.6%)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8466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3B67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</w:t>
            </w:r>
          </w:p>
        </w:tc>
      </w:tr>
      <w:tr w14:paraId="6DB9F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86BD05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2C7B8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9234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 (34.6%)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83CE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 (38.4%)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ED718C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11C3F3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4B9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BCB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All-cause 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59CD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Calibri" w:hAnsi="Calibri" w:cs="Calibri" w:eastAsiaTheme="minorEastAsia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4EA9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 (70.8%)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2DA3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 (64.2%)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4384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D3EB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  <w:tr w14:paraId="43865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C62201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83FDD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 w:eastAsiaTheme="minorEastAsia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C1D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 (29.2%)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BB1E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 (35.8%)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8198AE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B41702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1D3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9C01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Cardiovascular 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AC48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 w:eastAsiaTheme="minorEastAsia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ECA6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2195 (90.2%)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305D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 (89.3%)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E6F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F191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0.450</w:t>
            </w:r>
          </w:p>
        </w:tc>
      </w:tr>
      <w:tr w14:paraId="23F98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ACAA1A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225D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 w:eastAsiaTheme="minorEastAsia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99ED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 (9.8%)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92A7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 (10.7%)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FAC8FD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80CFF7">
            <w:pPr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B1E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C564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Follow-up duration, years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21DD6A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3C336B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2434, 6.00 (3.47)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5E92E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1198, 5.12 (3.38)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4304D4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bottom"/>
          </w:tcPr>
          <w:p w14:paraId="0D9C15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&lt;0.0001</w:t>
            </w:r>
          </w:p>
        </w:tc>
      </w:tr>
    </w:tbl>
    <w:p w14:paraId="5EE1183E">
      <w:pPr>
        <w:rPr>
          <w:rFonts w:hint="eastAsia" w:eastAsiaTheme="minorEastAsia"/>
          <w:lang w:val="en-US" w:eastAsia="zh-CN"/>
        </w:rPr>
      </w:pPr>
      <w:r>
        <w:rPr>
          <w:rFonts w:hint="eastAsia"/>
        </w:rPr>
        <w:t>Values are presented as unweighted n (%) or mean (standard deviation), unless otherwise specified. Percentages were calculated using the number of participants with nonmissing data for each variable as the denominator; therefore, denominators may differ across variables. Standardized differences were calculated using conventional methods for continuous, binary, and multicategory variables, with a value ≥0.10 indicating a potentially meaningful difference. P values were calculated using independent-samples t-tests for continuous variables and Pearson chi-square tests (or Fisher's exact test when expected frequencies were &lt;5) for categorical variables. P values &lt;0.0001 are reported as &lt;0.0001. BMI, body mass index; CKD, chronic kidney disease; CVD, cardiovascular disease; MET, metabolic equivalent of task; MVPA, moderate-to-vigorous physical activity; PA, physical activity; PIR, poverty-income ratio; SD, standard deviation.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21A6F"/>
    <w:rsid w:val="0BCB2D68"/>
    <w:rsid w:val="1CDC6E8F"/>
    <w:rsid w:val="1E182262"/>
    <w:rsid w:val="414F7BAE"/>
    <w:rsid w:val="435A6CF3"/>
    <w:rsid w:val="5D556667"/>
    <w:rsid w:val="7214463E"/>
    <w:rsid w:val="7630676D"/>
    <w:rsid w:val="7CF1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458</Words>
  <Characters>2535</Characters>
  <Lines>0</Lines>
  <Paragraphs>0</Paragraphs>
  <TotalTime>6</TotalTime>
  <ScaleCrop>false</ScaleCrop>
  <LinksUpToDate>false</LinksUpToDate>
  <CharactersWithSpaces>2740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2026-07-11T05:26:00Z</dcterms:created>
  <dc:creator>ThinkPad</dc:creator>
  <cp:lastModifiedBy>Dr. Wang</cp:lastModifiedBy>
  <dcterms:modified xsi:type="dcterms:W3CDTF">2026-07-11T13:19:04Z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eyJoZGlkIjoiMzFjZjk2NWI4ZmFlODdkNmI3N2M2ZjY1NGU3ODdlNTMiLCJ1c2VySWQiOiIzNDEwMTE5ODkifQ==</vt:lpwstr>
  </property>
  <property fmtid="{D5CDD505-2E9C-101B-9397-08002B2CF9AE}" pid="4" name="ICV">
    <vt:lpwstr>ECC5DD3F44B44DDFADCB7154639DF223_12</vt:lpwstr>
  </property>
</Properties>
</file>