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7006E">
      <w:pPr>
        <w:keepNext w:val="0"/>
        <w:keepLines w:val="0"/>
        <w:widowControl/>
        <w:suppressLineNumbers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Supplementary Table S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4</w:t>
      </w: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. Schoenfeld residual tests of the proportional hazards assumption</w:t>
      </w:r>
    </w:p>
    <w:tbl>
      <w:tblPr>
        <w:tblStyle w:val="2"/>
        <w:tblpPr w:leftFromText="180" w:rightFromText="180" w:vertAnchor="text" w:horzAnchor="page" w:tblpX="1902" w:tblpY="604"/>
        <w:tblOverlap w:val="never"/>
        <w:tblW w:w="8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0"/>
        <w:gridCol w:w="2170"/>
        <w:gridCol w:w="1274"/>
        <w:gridCol w:w="973"/>
        <w:gridCol w:w="1274"/>
        <w:gridCol w:w="1021"/>
      </w:tblGrid>
      <w:tr w14:paraId="61FEB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bottom"/>
          </w:tcPr>
          <w:p w14:paraId="0BAB95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</w:t>
            </w:r>
          </w:p>
        </w:tc>
        <w:tc>
          <w:tcPr>
            <w:tcW w:w="19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3CFB89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Variable</w:t>
            </w:r>
          </w:p>
        </w:tc>
        <w:tc>
          <w:tcPr>
            <w:tcW w:w="116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15C628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Chi-square</w:t>
            </w:r>
          </w:p>
        </w:tc>
        <w:tc>
          <w:tcPr>
            <w:tcW w:w="10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46791A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df</w:t>
            </w:r>
          </w:p>
        </w:tc>
        <w:tc>
          <w:tcPr>
            <w:tcW w:w="116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0F84BD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 value</w:t>
            </w:r>
          </w:p>
        </w:tc>
        <w:tc>
          <w:tcPr>
            <w:tcW w:w="110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730038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 Violated</w:t>
            </w:r>
          </w:p>
        </w:tc>
      </w:tr>
      <w:tr w14:paraId="46DB0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489E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8F3C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joint_pa_sedentary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F56E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0.920888453</w:t>
            </w:r>
          </w:p>
        </w:tc>
        <w:tc>
          <w:tcPr>
            <w:tcW w:w="105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1CA5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E209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0.820384242</w:t>
            </w:r>
          </w:p>
        </w:tc>
        <w:tc>
          <w:tcPr>
            <w:tcW w:w="110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BC4B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7049B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2A25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3D9B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4B24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6.574515719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6DF2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CF8B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0.010344915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A1AB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 (p&lt;0.05)</w:t>
            </w:r>
          </w:p>
        </w:tc>
      </w:tr>
      <w:tr w14:paraId="008DB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B9D8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EA07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sex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AE4E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0.060150995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3333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FE8A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0.806257446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E758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71DD5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5718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C009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race_ethnicity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30E2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5.628230391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74A8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A9A5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0.228685751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7BF2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5B311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BF25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8FF3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education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0287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3.131009407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D85E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896F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0.208982512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C791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6E9D6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94DF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20D3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marital_status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5E28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0.628696742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7939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1D49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0.730264581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2E76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775C8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0B97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758C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48B9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1.420589489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306E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B5CF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0.233306401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B1FF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5A63A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ACFA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6603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bmi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C881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0.069167094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BEBB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431A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0.792553372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DDB1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4C50D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C4A0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DDFC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smoking_status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7183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1.094447246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57BB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36C3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0.578553866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697C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793CD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D89F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ED9F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alcohol_status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4907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1.964630068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8351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87A0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0.374443246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403A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4B75D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DD1C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D637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944A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0.110902078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1C1B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CF79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0.739119461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C886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11694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891D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4D32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diabetes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9E15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0.002128309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E594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FCDA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0.963203769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F394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48D8A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AC56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27E4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dyslipidemia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5FDE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0.013819766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7B76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DF01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0.906418282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D000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4EC16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E037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A994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ckd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AE0C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3.430207244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21FA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FDE2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0.064014068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9B0B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30CE0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830C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7C9A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cancer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2284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0.433561337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D46B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12C5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0.510246609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F377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183F4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4BFE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AF6F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heart_failure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7626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5.640445002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CC80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DA7A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0.017550752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B111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 (p&lt;0.05)</w:t>
            </w:r>
          </w:p>
        </w:tc>
      </w:tr>
      <w:tr w14:paraId="307B6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D685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7CF9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coronary_heart_disease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6730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1.229606694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62A7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AE07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0.26748354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A471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2A568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DAEF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F1B3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angina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2E6C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0.113216862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78B8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D73A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0.736511092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A257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5FCC6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5B8E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6F20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myocardial_infarction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0DF4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2.22473261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B477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7342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0.135816169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A2F5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6AAEE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DFAE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B780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stroke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AE59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0.285311839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7A9A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27FC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0.593240597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22CA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53C94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DF2C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073D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GLOBAL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1437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32.13180447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4893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159F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0.314117721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F8AD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4122B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7BE7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36CD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joint_pa_sedentary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E6CE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0.952702486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30AF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77C3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0.812694386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8ED1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58361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7888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94DE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56F2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5.027094098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B59D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3D80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0.024953733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0551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 (p&lt;0.05)</w:t>
            </w:r>
          </w:p>
        </w:tc>
      </w:tr>
      <w:tr w14:paraId="2D2A9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8C15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AEE5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sex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0191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0.331996689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7A4E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B7BA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0.564485724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2127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76A43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AA65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78D9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race_ethnicity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F1C3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8.695924572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D2C7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E699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0.069165944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6FAE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25126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2A0A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038E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education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B23A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3.644351978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5131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843A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0.161673568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AB5B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19DA8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E32C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1674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marital_status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D0BB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0.396792335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3179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E22F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0.820044914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FC80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13C67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2858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D2D1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6E86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5.542951023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6FCA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14D5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0.018555268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8228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 (p&lt;0.05)</w:t>
            </w:r>
          </w:p>
        </w:tc>
      </w:tr>
      <w:tr w14:paraId="1DD7E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692D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6C99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bmi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7E64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0.808028336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5922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0A05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0.368703817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C3EA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5374C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4B1C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17FB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smoking_status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99BE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5.574281888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6954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6870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0.061597072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305B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225CD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3084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E273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alcohol_status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D983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1.933669316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44DD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8742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0.380284867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8EEA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6833A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C0D4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4410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89B3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0.003409738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4C56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A71E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0.953435624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12AB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33878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C781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9A27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diabetes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5C8F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1.121105478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0860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61F2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0.28968054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BD44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7D4DA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6B1D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B3AA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dyslipidemia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ABE7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0.018095969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D173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12AA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0.892990403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36F0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4EFD3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97E7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6A77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ckd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C2D6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2.650475841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5B4A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6E7E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0.103518905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3B09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5698D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0687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3A95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cancer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28FE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0.577386711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46E5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9218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0.447338473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A588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46173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C752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AA6F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heart_failure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F32F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4.262751918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2ED2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E12B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0.038956764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21EB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 (p&lt;0.05)</w:t>
            </w:r>
          </w:p>
        </w:tc>
      </w:tr>
      <w:tr w14:paraId="215E7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F767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6AEC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coronary_heart_disease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DFE5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0.978104535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0C1E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5B4C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0.322667214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BE78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3D18C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BB83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66DB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angina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E332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0.770670623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67BD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0B00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0.38000967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5BA6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36F49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68AF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2595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myocardial_infarction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1309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0.778250777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9CBE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C123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0.377676649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839F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7A788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6ED5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0E63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stroke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97C5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1.097771048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6F2A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078E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0.294755787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D312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66272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7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79CAE4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mortality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5CFE62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GLOBAL</w:t>
            </w:r>
          </w:p>
        </w:tc>
        <w:tc>
          <w:tcPr>
            <w:tcW w:w="116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470373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33.99171681</w:t>
            </w:r>
          </w:p>
        </w:tc>
        <w:tc>
          <w:tcPr>
            <w:tcW w:w="105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05536D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6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781BEA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0.239563487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52783E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</w:tbl>
    <w:p w14:paraId="5B4DE688">
      <w:r>
        <w:rPr>
          <w:rFonts w:hint="eastAsia"/>
        </w:rPr>
        <w:t>The proportional hazards assumption was evaluated using tests based on scaled Schoenfeld residuals. The joint physical activity–sedentary behavior exposure was modeled as a four-level categorical variable and evaluated using a 3-degree-of-freedom joint test. A two-sided P value &lt;0.05 was considered evidence of nonproportionality. The global test evaluated the proportional hazards assumption for the model as a whole. A nonsignificant global test does not exclude covariate-specific nonproportionality. BMI, body mass index; CKD, chronic kidney disease; CVD, cardiovascular disease; PA, physical activity; PH, proportional hazards; PIR, poverty-income ratio.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9051D"/>
    <w:rsid w:val="1DB94D13"/>
    <w:rsid w:val="22AD7348"/>
    <w:rsid w:val="3282597F"/>
    <w:rsid w:val="3E7F301C"/>
    <w:rsid w:val="520D6486"/>
    <w:rsid w:val="57ED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417</Words>
  <Characters>3135</Characters>
  <Lines>0</Lines>
  <Paragraphs>0</Paragraphs>
  <TotalTime>1</TotalTime>
  <ScaleCrop>false</ScaleCrop>
  <LinksUpToDate>false</LinksUpToDate>
  <CharactersWithSpaces>3290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2026-07-11T05:28:00Z</dcterms:created>
  <dc:creator>ThinkPad</dc:creator>
  <cp:lastModifiedBy>Dr. Wang</cp:lastModifiedBy>
  <dcterms:modified xsi:type="dcterms:W3CDTF">2026-07-11T13:17:35Z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eyJoZGlkIjoiMzFjZjk2NWI4ZmFlODdkNmI3N2M2ZjY1NGU3ODdlNTMiLCJ1c2VySWQiOiIzNDEwMTE5ODkifQ==</vt:lpwstr>
  </property>
  <property fmtid="{D5CDD505-2E9C-101B-9397-08002B2CF9AE}" pid="4" name="ICV">
    <vt:lpwstr>280CD1FE8A7341C6A39BF7E353D4C733_12</vt:lpwstr>
  </property>
</Properties>
</file>