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134DC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Supplementary Table S</w:t>
      </w:r>
      <w:r>
        <w:rPr>
          <w:rFonts w:hint="eastAsia"/>
          <w:b/>
          <w:bCs/>
          <w:sz w:val="28"/>
          <w:szCs w:val="28"/>
          <w:lang w:val="en-US" w:eastAsia="zh-CN"/>
        </w:rPr>
        <w:t>5</w:t>
      </w: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. Sensitivity analyses accounting for covariate-specific nonproportional hazards in the associations of joint physical activity and sedentary behavior with mortality</w:t>
      </w:r>
    </w:p>
    <w:tbl>
      <w:tblPr>
        <w:tblStyle w:val="2"/>
        <w:tblW w:w="11287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9"/>
        <w:gridCol w:w="1159"/>
        <w:gridCol w:w="1159"/>
        <w:gridCol w:w="1159"/>
        <w:gridCol w:w="1159"/>
        <w:gridCol w:w="3480"/>
        <w:gridCol w:w="1052"/>
        <w:gridCol w:w="1362"/>
        <w:gridCol w:w="1053"/>
      </w:tblGrid>
      <w:tr w14:paraId="3D64E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37CA44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contrast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C94B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F4AFD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CI_low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23B7A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CI_high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94C0D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7785EA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9FE25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78E60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HR_CI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723FC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P_fmt</w:t>
            </w:r>
          </w:p>
        </w:tc>
      </w:tr>
      <w:tr w14:paraId="620A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83A9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F9A6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1.261191831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A74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0.926088908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3F0C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1.717550897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4EB0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0.140839128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5BE2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M0: Original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BEA9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4DAA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 (0.93-1.72)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D89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0.1408</w:t>
            </w:r>
          </w:p>
        </w:tc>
      </w:tr>
      <w:tr w14:paraId="588CB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AE35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0EAD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1.310918494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6DC7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1.040380745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6EC1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1.651806134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225B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0.02169647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5FBD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M0: Original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F911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36B2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 (1.04-1.65)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A4D8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0.0217</w:t>
            </w:r>
          </w:p>
        </w:tc>
      </w:tr>
      <w:tr w14:paraId="75955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1562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81FA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1.994756679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3C2D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1.547335305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34DA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2.571552652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7AA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9.89746E-08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FDAF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M0: Original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423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DCFE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 (1.55-2.57)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DE9E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2990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310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89DD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1.248537302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EB5D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0.920948035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E511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1.692652937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3361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0.152835265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0173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M1: + strata(heart failure)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B0CA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776F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 (0.92-1.69)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17AC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0.1528</w:t>
            </w:r>
          </w:p>
        </w:tc>
      </w:tr>
      <w:tr w14:paraId="54A57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F15F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2D9C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1.303962814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299F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1.035382287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98F4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1.642213741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7333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0.024105293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4CA9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M1: + strata(heart failure)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76A0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C6A6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 (1.04-1.64)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350A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0.0241</w:t>
            </w:r>
          </w:p>
        </w:tc>
      </w:tr>
      <w:tr w14:paraId="39A93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1F12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3589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1.984123133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93FB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1.540048529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1CDB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2.556247112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A1D8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1.15558E-07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1BF6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M1: + strata(heart failure)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A790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0761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 (1.54-2.56)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734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39DA6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3DB2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358E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1.191967579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7332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0.88822578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74B5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1.59957833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6C6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0.241942657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566B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M2: + age_c×log(t+1) + pir_c×log(t+1)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CD58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39DC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(0.89-1.60)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602D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0.2419</w:t>
            </w:r>
          </w:p>
        </w:tc>
      </w:tr>
      <w:tr w14:paraId="4C44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C379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4DFC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1.214943224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037C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0.966693405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43DB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1.526944355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E24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0.09501824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C63B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M2: + age_c×log(t+1) + pir_c×log(t+1)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2D21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A217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(0.97-1.53)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7BC0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0.0950</w:t>
            </w:r>
          </w:p>
        </w:tc>
      </w:tr>
      <w:tr w14:paraId="57085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114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96C3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1.710336297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C096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1.345230396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08B5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2.174534753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31CF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1.18347E-05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E867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M2: + age_c×log(t+1) + pir_c×log(t+1)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86A8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35BC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 (1.35-2.17)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0B6E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3894D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E5E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CEED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1.187596035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7DE0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0.886961639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C3B7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1.590130036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450C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0.248298101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CE86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M3: Combined (strata HF + time interactions)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8B7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6A60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 (0.89-1.59)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6AC4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0.2483</w:t>
            </w:r>
          </w:p>
        </w:tc>
      </w:tr>
      <w:tr w14:paraId="0F98B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0B59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C154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1.216882793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111C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0.969381497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6F03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1.527575817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668D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0.090660125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3AE0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M3: Combined (strata HF + time interactions)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2A9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1ECE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 (0.97-1.53)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41E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0.0907</w:t>
            </w:r>
          </w:p>
        </w:tc>
      </w:tr>
      <w:tr w14:paraId="24AB7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5AD8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9E8C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1.714105834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8333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1.349077355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3C20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2.177902401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431C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1.03087E-05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55B9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M3: Combined (strata HF + time interactions)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669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2417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 (1.35-2.18)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FFB0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5E22C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D391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FD25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1.34545151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E300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0.776054261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2B11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2.332620099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C502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0.290551417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D75C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M0: Original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365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1A26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 (0.78-2.33)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2E1B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0.2906</w:t>
            </w:r>
          </w:p>
        </w:tc>
      </w:tr>
      <w:tr w14:paraId="60C0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D3D8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A365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1.099643312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B75E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0.77099609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0ADA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1.568380736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0691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0.600046298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E6F4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M0: Original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EDAD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CC55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 (0.77-1.57)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9ADB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0.6000</w:t>
            </w:r>
          </w:p>
        </w:tc>
      </w:tr>
      <w:tr w14:paraId="1CEB0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E2D9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2933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1.699889878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C240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1.054624294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7869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2.739957361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DD22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0.029382016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5672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M0: Original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6C1D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33A5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 (1.05-2.74)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9B1C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0.0294</w:t>
            </w:r>
          </w:p>
        </w:tc>
      </w:tr>
      <w:tr w14:paraId="22ACE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6ED5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E017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1.325595499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C22B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0.774082039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D7E1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2.270048055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A7E6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0.304442005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0FC5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M1: + strata(heart failure)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2A40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F3D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 (0.77-2.27)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D376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0.3044</w:t>
            </w:r>
          </w:p>
        </w:tc>
      </w:tr>
      <w:tr w14:paraId="2E2F1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F130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A036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1.095445931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F1FC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0.765687297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616A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1.567221751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BE6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0.617858121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FA7E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M1: + strata(heart failure)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C74C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3109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 (0.77-1.57)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CA63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0.6179</w:t>
            </w:r>
          </w:p>
        </w:tc>
      </w:tr>
      <w:tr w14:paraId="70495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34FB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2B91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1.684327378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6181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1.044378055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83E8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2.716409733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E80C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0.032514487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98FD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M1: + strata(heart failure)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C1BA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3720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 (1.04-2.72)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010B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0.0325</w:t>
            </w:r>
          </w:p>
        </w:tc>
      </w:tr>
      <w:tr w14:paraId="1980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171E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53BD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1.207295716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CDCC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0.691999228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5C5E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2.106307187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3DFD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0.507067238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2DF4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M2: + age_c×log(t+1) + pir_c×log(t+1)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404F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4E70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 (0.69-2.11)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2DE1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0.5071</w:t>
            </w:r>
          </w:p>
        </w:tc>
      </w:tr>
      <w:tr w14:paraId="5C002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90E0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B31F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0.982945786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0484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0.682526491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747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1.41559695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488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0.926356697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954B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M2: + age_c×log(t+1) + pir_c×log(t+1)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80E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20F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(0.68-1.42)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CB19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0.9264</w:t>
            </w:r>
          </w:p>
        </w:tc>
      </w:tr>
      <w:tr w14:paraId="6E8C1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1F19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8AE2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1.388372757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9D32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0.831952134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DF2B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2.316934872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814F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0.209176838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EC0E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M2: + age_c×log(t+1) + pir_c×log(t+1)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FD78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CF6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(0.83-2.32)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3962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0.2092</w:t>
            </w:r>
          </w:p>
        </w:tc>
      </w:tr>
      <w:tr w14:paraId="3769D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AD06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2FF8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1.199189216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6231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0.693818303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BA5B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2.072667688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ACF4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0.515285117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000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M3: Combined (strata HF + time interactions)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C879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CCC4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 (0.69-2.07)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E94F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0.5153</w:t>
            </w:r>
          </w:p>
        </w:tc>
      </w:tr>
      <w:tr w14:paraId="28AA4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1BB1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2A0F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0.983570611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3A94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0.684101948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9BC4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1.414133009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0CC0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0.928744559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6E07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M3: Combined (strata HF + time interactions)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BCED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5FF2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 (0.68-1.41)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28E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0.9287</w:t>
            </w:r>
          </w:p>
        </w:tc>
      </w:tr>
      <w:tr w14:paraId="2632A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3F607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BE897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1.387832836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F9851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0.831474682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04767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2.316462572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71B2DC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0.209881885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12786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M3: Combined (strata HF + time interactions)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C6957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6F633F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 (0.83-2.32)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A429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0.2099</w:t>
            </w:r>
          </w:p>
        </w:tc>
      </w:tr>
    </w:tbl>
    <w:p w14:paraId="0B1C0864">
      <w:r>
        <w:rPr>
          <w:rFonts w:hint="eastAsia"/>
        </w:rPr>
        <w:t>Hazard ratios and 95% confidence intervals are reported relative to the physically active/low-sedentary group. All models included the covariates specified in fully adjusted Model 3. “Stratified by heart failure” denotes a Cox model allowing separate baseline hazards according to heart-failure status. The age time-interaction model included an interaction between age and log-transformed follow-up time. The PIR time-interaction model included an interaction between [mean-centered] PIR and log-transformed follow-up time. For all-cause mortality, the combined model was stratified by heart-failure status and included the age-by-log(time) interaction. For cardiovascular mortality, the combined model was stratified by heart-failure status and included both age-by-log(time) and PIR-by-log(time) interactions. P values &lt;0.0001 are reported as &lt;0.0001. CI, confidence interval; CVD, cardiovascular disease; HF, heart failure; HR, hazard ratio; PA, physical activity; PH, proportional hazards; PIR, poverty-income ratio.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743F5"/>
    <w:rsid w:val="03020090"/>
    <w:rsid w:val="338C1C48"/>
    <w:rsid w:val="48E5068B"/>
    <w:rsid w:val="4B735115"/>
    <w:rsid w:val="4DBD3ADC"/>
    <w:rsid w:val="62CA7BF5"/>
    <w:rsid w:val="77B5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583</Words>
  <Characters>4089</Characters>
  <Lines>0</Lines>
  <Paragraphs>0</Paragraphs>
  <TotalTime>0</TotalTime>
  <ScaleCrop>false</ScaleCrop>
  <LinksUpToDate>false</LinksUpToDate>
  <CharactersWithSpaces>4443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2026-07-11T05:27:00Z</dcterms:created>
  <dc:creator>ThinkPad</dc:creator>
  <cp:lastModifiedBy>Dr. Wang</cp:lastModifiedBy>
  <dcterms:modified xsi:type="dcterms:W3CDTF">2026-07-11T13:15:11Z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eyJoZGlkIjoiMzFjZjk2NWI4ZmFlODdkNmI3N2M2ZjY1NGU3ODdlNTMiLCJ1c2VySWQiOiIzNDEwMTE5ODkifQ==</vt:lpwstr>
  </property>
  <property fmtid="{D5CDD505-2E9C-101B-9397-08002B2CF9AE}" pid="4" name="ICV">
    <vt:lpwstr>4BD74DBDA3A4409C9F07A20C276CEEED_12</vt:lpwstr>
  </property>
</Properties>
</file>