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FF1F8" w14:textId="51A98255" w:rsidR="00E94FE7" w:rsidRPr="00C9096C" w:rsidRDefault="00C9096C" w:rsidP="00C9096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C9096C">
        <w:rPr>
          <w:rFonts w:ascii="Times New Roman" w:hAnsi="Times New Roman" w:cs="Times New Roman"/>
          <w:b/>
          <w:bCs/>
          <w:sz w:val="24"/>
          <w:szCs w:val="28"/>
        </w:rPr>
        <w:t>Supplementary appendix</w:t>
      </w:r>
    </w:p>
    <w:p w14:paraId="6EF9C973" w14:textId="7FB2210F" w:rsidR="00C9096C" w:rsidRPr="00C9096C" w:rsidRDefault="00C9096C" w:rsidP="00C9096C">
      <w:pPr>
        <w:spacing w:line="360" w:lineRule="auto"/>
        <w:rPr>
          <w:rFonts w:ascii="Times New Roman" w:hAnsi="Times New Roman" w:cs="Times New Roman"/>
          <w:sz w:val="22"/>
          <w:szCs w:val="24"/>
        </w:rPr>
      </w:pPr>
    </w:p>
    <w:p w14:paraId="361EE3DC" w14:textId="77777777" w:rsidR="00C9096C" w:rsidRPr="00C9096C" w:rsidRDefault="00C9096C" w:rsidP="00C9096C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C9096C">
        <w:rPr>
          <w:rFonts w:ascii="Times New Roman" w:hAnsi="Times New Roman" w:cs="Times New Roman"/>
          <w:sz w:val="22"/>
          <w:szCs w:val="24"/>
        </w:rPr>
        <w:t xml:space="preserve">Supplement to: </w:t>
      </w:r>
      <w:proofErr w:type="spellStart"/>
      <w:r w:rsidRPr="00C9096C">
        <w:rPr>
          <w:rFonts w:ascii="Times New Roman" w:hAnsi="Times New Roman" w:cs="Times New Roman"/>
          <w:sz w:val="22"/>
          <w:szCs w:val="24"/>
        </w:rPr>
        <w:t>Joo</w:t>
      </w:r>
      <w:proofErr w:type="spellEnd"/>
      <w:r w:rsidRPr="00C9096C">
        <w:rPr>
          <w:rFonts w:ascii="Times New Roman" w:hAnsi="Times New Roman" w:cs="Times New Roman"/>
          <w:sz w:val="22"/>
          <w:szCs w:val="24"/>
        </w:rPr>
        <w:t xml:space="preserve"> D, et al. Clinical outcomes of ultra-thin versus thin strut contemporary drug-eluting stent platforms in patients treated with small-diameter stents: a retrospective cohort study</w:t>
      </w:r>
    </w:p>
    <w:p w14:paraId="71C5E5D6" w14:textId="77777777" w:rsidR="00C9096C" w:rsidRPr="00C9096C" w:rsidRDefault="00C9096C" w:rsidP="00C9096C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C9096C">
        <w:rPr>
          <w:rFonts w:ascii="Times New Roman" w:hAnsi="Times New Roman" w:cs="Times New Roman"/>
          <w:sz w:val="22"/>
          <w:szCs w:val="24"/>
        </w:rPr>
        <w:br w:type="page"/>
      </w:r>
    </w:p>
    <w:p w14:paraId="6FAB2605" w14:textId="21D525F2" w:rsidR="00C9096C" w:rsidRPr="00C9096C" w:rsidRDefault="00C9096C" w:rsidP="00C9096C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C9096C">
        <w:rPr>
          <w:rFonts w:ascii="Times New Roman" w:hAnsi="Times New Roman" w:cs="Times New Roman"/>
          <w:sz w:val="22"/>
          <w:szCs w:val="24"/>
        </w:rPr>
        <w:lastRenderedPageBreak/>
        <w:t>Supplementary Tables</w:t>
      </w:r>
    </w:p>
    <w:p w14:paraId="091D73A2" w14:textId="1A026569" w:rsidR="00C9096C" w:rsidRDefault="00C9096C" w:rsidP="00C9096C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>T</w:t>
      </w:r>
      <w:r>
        <w:rPr>
          <w:rFonts w:ascii="Times New Roman" w:hAnsi="Times New Roman" w:cs="Times New Roman"/>
          <w:sz w:val="22"/>
          <w:szCs w:val="24"/>
        </w:rPr>
        <w:t xml:space="preserve">able S1. Baseline characteristics of patients in whom all </w:t>
      </w:r>
      <w:r w:rsidRPr="00C9096C">
        <w:rPr>
          <w:rFonts w:ascii="Times New Roman" w:hAnsi="Times New Roman" w:cs="Times New Roman"/>
          <w:sz w:val="22"/>
          <w:szCs w:val="24"/>
        </w:rPr>
        <w:t xml:space="preserve">implanted stents were </w:t>
      </w:r>
      <w:r w:rsidRPr="00C9096C">
        <w:rPr>
          <w:rFonts w:ascii="Times New Roman" w:eastAsia="맑은 고딕" w:hAnsi="Times New Roman" w:cs="Times New Roman"/>
          <w:sz w:val="22"/>
          <w:szCs w:val="24"/>
        </w:rPr>
        <w:t>≤</w:t>
      </w:r>
      <w:r w:rsidRPr="00C9096C">
        <w:rPr>
          <w:rFonts w:ascii="Times New Roman" w:hAnsi="Times New Roman" w:cs="Times New Roman"/>
          <w:sz w:val="22"/>
          <w:szCs w:val="24"/>
        </w:rPr>
        <w:t>3.0mm in</w:t>
      </w:r>
      <w:r>
        <w:rPr>
          <w:rFonts w:ascii="Times New Roman" w:hAnsi="Times New Roman" w:cs="Times New Roman"/>
          <w:sz w:val="22"/>
          <w:szCs w:val="24"/>
        </w:rPr>
        <w:t xml:space="preserve"> diameter</w:t>
      </w:r>
    </w:p>
    <w:tbl>
      <w:tblPr>
        <w:tblW w:w="902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1461"/>
        <w:gridCol w:w="987"/>
        <w:gridCol w:w="1112"/>
        <w:gridCol w:w="1266"/>
        <w:gridCol w:w="1439"/>
        <w:gridCol w:w="803"/>
      </w:tblGrid>
      <w:tr w:rsidR="00C50970" w:rsidRPr="00637038" w14:paraId="2111E1E8" w14:textId="77777777" w:rsidTr="003B06FE">
        <w:trPr>
          <w:trHeight w:val="378"/>
        </w:trPr>
        <w:tc>
          <w:tcPr>
            <w:tcW w:w="195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35844803" w14:textId="77777777" w:rsidR="00C50970" w:rsidRPr="000428F1" w:rsidRDefault="00C50970" w:rsidP="003B06FE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bookmarkStart w:id="0" w:name="_Hlk238537813"/>
          </w:p>
        </w:tc>
        <w:tc>
          <w:tcPr>
            <w:tcW w:w="146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ECB7C0C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4F62B3D9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Before IPTW</w:t>
            </w:r>
          </w:p>
        </w:tc>
        <w:tc>
          <w:tcPr>
            <w:tcW w:w="111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189A5D5B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74FC3782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0AEA7310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After IPTW</w:t>
            </w:r>
          </w:p>
        </w:tc>
        <w:tc>
          <w:tcPr>
            <w:tcW w:w="8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5F4CD19A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50970" w:rsidRPr="00637038" w14:paraId="704F5AC1" w14:textId="77777777" w:rsidTr="003B06FE">
        <w:trPr>
          <w:trHeight w:val="378"/>
        </w:trPr>
        <w:tc>
          <w:tcPr>
            <w:tcW w:w="195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46143668" w14:textId="77777777" w:rsidR="00C50970" w:rsidRPr="000428F1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bookmarkStart w:id="1" w:name="#1821154729"/>
            <w:bookmarkStart w:id="2" w:name="_Hlk230606073"/>
            <w:bookmarkEnd w:id="1"/>
          </w:p>
        </w:tc>
        <w:tc>
          <w:tcPr>
            <w:tcW w:w="146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1078054E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Ultra-thin strut</w:t>
            </w:r>
          </w:p>
          <w:p w14:paraId="67704CC9" w14:textId="6282E3A8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(n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350</w:t>
            </w: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8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5A3EB7D9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Thin strut</w:t>
            </w:r>
          </w:p>
          <w:p w14:paraId="331FF133" w14:textId="62EE5356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(n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747</w:t>
            </w: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1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6B75048C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SMD</w:t>
            </w:r>
          </w:p>
        </w:tc>
        <w:tc>
          <w:tcPr>
            <w:tcW w:w="126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033C5298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Ultra-thin strut</w:t>
            </w:r>
          </w:p>
        </w:tc>
        <w:tc>
          <w:tcPr>
            <w:tcW w:w="143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3C393BB4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Thin strut</w:t>
            </w:r>
          </w:p>
        </w:tc>
        <w:tc>
          <w:tcPr>
            <w:tcW w:w="8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7AB441DB" w14:textId="77777777" w:rsidR="00C50970" w:rsidRPr="00BE50F6" w:rsidRDefault="00C50970" w:rsidP="003B06FE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SMD</w:t>
            </w:r>
          </w:p>
        </w:tc>
      </w:tr>
      <w:bookmarkEnd w:id="2"/>
      <w:tr w:rsidR="00C50970" w:rsidRPr="00637038" w14:paraId="4672E911" w14:textId="77777777" w:rsidTr="00672414">
        <w:trPr>
          <w:trHeight w:val="389"/>
        </w:trPr>
        <w:tc>
          <w:tcPr>
            <w:tcW w:w="1958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2F59830B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years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46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18050A40" w14:textId="398FF69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67.5 ± 11.0</w:t>
            </w:r>
          </w:p>
        </w:tc>
        <w:tc>
          <w:tcPr>
            <w:tcW w:w="98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1466F725" w14:textId="402BD21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67.0 ± 11.0</w:t>
            </w:r>
          </w:p>
        </w:tc>
        <w:tc>
          <w:tcPr>
            <w:tcW w:w="111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4D23FB44" w14:textId="25C7DDC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126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786B3BB6" w14:textId="5C6BC99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67.2 ± 11.1</w:t>
            </w:r>
          </w:p>
        </w:tc>
        <w:tc>
          <w:tcPr>
            <w:tcW w:w="1439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44DEB76B" w14:textId="43217CA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67.1 ± 11.0</w:t>
            </w:r>
          </w:p>
        </w:tc>
        <w:tc>
          <w:tcPr>
            <w:tcW w:w="803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2F2F58EB" w14:textId="26BA723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0.002</w:t>
            </w:r>
          </w:p>
        </w:tc>
      </w:tr>
      <w:tr w:rsidR="00C50970" w:rsidRPr="00637038" w14:paraId="3642081E" w14:textId="77777777" w:rsidTr="00672414">
        <w:trPr>
          <w:trHeight w:val="389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416405C5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Male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sex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(%)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E332E" w14:textId="03A6A37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224 (64.0)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E32AB" w14:textId="0C3DF76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492 (65.9)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AA47D" w14:textId="6C46B84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50522" w14:textId="08B2A41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66.8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2CC43" w14:textId="4A1514A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65.9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2D0D4" w14:textId="4C0C38C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0.019</w:t>
            </w:r>
          </w:p>
        </w:tc>
      </w:tr>
      <w:tr w:rsidR="00C50970" w:rsidRPr="00637038" w14:paraId="6F033870" w14:textId="77777777" w:rsidTr="00672414">
        <w:trPr>
          <w:trHeight w:val="389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1E3E3C18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Hypertension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42C59" w14:textId="4E3EC9B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221 (63.1)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6450C" w14:textId="5242FBB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495 (66.3)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3BAB7" w14:textId="570F6A1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F0B1E" w14:textId="42CBB23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65.2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A7BDB" w14:textId="0B15909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65.2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E4113" w14:textId="4898F50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0.000</w:t>
            </w:r>
          </w:p>
        </w:tc>
      </w:tr>
      <w:tr w:rsidR="00C50970" w:rsidRPr="00637038" w14:paraId="27AFCFF3" w14:textId="77777777" w:rsidTr="00672414">
        <w:trPr>
          <w:trHeight w:val="389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699905EA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Diabetes mellitus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4CB22" w14:textId="384820A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152 (43.4)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1AB1F" w14:textId="4C7C82C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318 (42.6)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EA0F3" w14:textId="31F9A85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15835" w14:textId="0699318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42.4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19923" w14:textId="30F9625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42.4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C89D0" w14:textId="54C7811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0.000</w:t>
            </w:r>
          </w:p>
        </w:tc>
      </w:tr>
      <w:tr w:rsidR="00C50970" w:rsidRPr="00637038" w14:paraId="1809643E" w14:textId="77777777" w:rsidTr="00672414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1EC95986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Current smoking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(%)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2D7C1EA8" w14:textId="5653D7F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105 (30.0)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0DB0D69F" w14:textId="796ECCC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205 (27.4)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54263F18" w14:textId="2BC5234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5A4F516F" w14:textId="7C3B878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27.6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2FF407BC" w14:textId="402FA82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28.5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3FD98D2A" w14:textId="0529304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0.020</w:t>
            </w:r>
          </w:p>
        </w:tc>
      </w:tr>
      <w:tr w:rsidR="00C50970" w:rsidRPr="00637038" w14:paraId="7EC98570" w14:textId="77777777" w:rsidTr="00672414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3B576C26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Previous PCI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(%)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23DCCE8A" w14:textId="4DA4D5C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23 (6.6)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68EC4AB7" w14:textId="6946CCA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77 (10.3)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4BFB2C5D" w14:textId="1CE954B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7DE1DC79" w14:textId="1161AAF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8.4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5CD4155A" w14:textId="14D7F7D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4F44003A" w14:textId="31727BD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0.025</w:t>
            </w:r>
          </w:p>
        </w:tc>
      </w:tr>
      <w:tr w:rsidR="00C50970" w:rsidRPr="00637038" w14:paraId="1F24C5A8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  <w:vAlign w:val="center"/>
          </w:tcPr>
          <w:p w14:paraId="141107C3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50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Diagnosis (%)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6C6370DF" w14:textId="457B667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3DEDFB38" w14:textId="2A1664E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6DCB75DF" w14:textId="5FB4D83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3175E6BF" w14:textId="3828E56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1321F53F" w14:textId="13F670B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18CA2CC8" w14:textId="2C9DD71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0.031</w:t>
            </w:r>
          </w:p>
        </w:tc>
      </w:tr>
      <w:tr w:rsidR="00C50970" w:rsidRPr="00637038" w14:paraId="02C3BE07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60BF7F11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STEMI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2D7AA27E" w14:textId="6A4BD95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67 (19.1)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54B88427" w14:textId="331D134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156 (20.9)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45B2B7D7" w14:textId="704E3E4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74438D9E" w14:textId="074199B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21.7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5E9CD06C" w14:textId="1A5DBD8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20.9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40F499F9" w14:textId="7EA1072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3E740CCE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2A5DBA7B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NSTEMI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68C7D368" w14:textId="2B901EE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105 (30.0)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55061BA4" w14:textId="6A2A6F7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210 (28.1)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665F3AC4" w14:textId="04B8B71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6E5E6963" w14:textId="627738C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29.9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36FDE24B" w14:textId="51EF1F5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29.5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44DF1D4E" w14:textId="029CF52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2C057EE9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051C2204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Unstable angina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2351AB80" w14:textId="18B1680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107 (30.6)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0F2D223F" w14:textId="5E3FF60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223 (29.9)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51878F12" w14:textId="3D5499F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58888A9E" w14:textId="4E82C5C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27.3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093AAA84" w14:textId="043EFF8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28.6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2AAC38A3" w14:textId="5A76C99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743EEED9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69E2853D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Stable angina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321E51C6" w14:textId="7B782A0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71 (20.3)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5033DFE3" w14:textId="15B1546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158 (21.2)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7120E1D3" w14:textId="71A268F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15845E1B" w14:textId="03DEE5B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21.2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121AEE6E" w14:textId="76A4A48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21.0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2E39A36A" w14:textId="1A20849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48498BD6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2D5DF6C4" w14:textId="77777777" w:rsidR="00C50970" w:rsidRPr="007328F4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FF0000"/>
                <w:sz w:val="18"/>
                <w:szCs w:val="20"/>
              </w:rPr>
            </w:pPr>
            <w:r w:rsidRPr="007328F4">
              <w:rPr>
                <w:rFonts w:ascii="Times New Roman" w:hAnsi="Times New Roman" w:cs="Times New Roman" w:hint="eastAsia"/>
                <w:color w:val="FF0000"/>
                <w:sz w:val="18"/>
                <w:szCs w:val="20"/>
              </w:rPr>
              <w:t xml:space="preserve"> </w:t>
            </w:r>
            <w:r w:rsidRPr="00C50970">
              <w:rPr>
                <w:rFonts w:ascii="Times New Roman" w:hAnsi="Times New Roman" w:cs="Times New Roman"/>
                <w:sz w:val="18"/>
                <w:szCs w:val="20"/>
              </w:rPr>
              <w:t>ACS (%)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08D08177" w14:textId="2FCF324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FF0000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279 (79.7)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420377EA" w14:textId="194773F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FF0000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589 (78.8)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1A1C2301" w14:textId="6CBD6BB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44778C6B" w14:textId="7E8C26E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FF0000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78.8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3952C169" w14:textId="4CA486E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FF0000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79.0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36D29922" w14:textId="0125142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0.003</w:t>
            </w:r>
          </w:p>
        </w:tc>
      </w:tr>
      <w:tr w:rsidR="00C50970" w:rsidRPr="00BE50F6" w14:paraId="43E2C9B5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48866C74" w14:textId="77777777" w:rsidR="00C50970" w:rsidRPr="00BE50F6" w:rsidRDefault="00C50970" w:rsidP="00C50970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 xml:space="preserve"> Hemoglobin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g/dL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67FB8491" w14:textId="6D322DB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13.2 ± 2.1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37199421" w14:textId="4AE9C10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13.3 ± 2.1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6B548D94" w14:textId="5556D94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25C84D92" w14:textId="7F90D01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13.3 ± 2.1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1054959C" w14:textId="00598C2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13.3 ± 2.2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17FC44A9" w14:textId="1660532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0.001</w:t>
            </w:r>
          </w:p>
        </w:tc>
      </w:tr>
      <w:tr w:rsidR="00C50970" w:rsidRPr="00BE50F6" w14:paraId="0615718D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6E60F513" w14:textId="7F5F1DD3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LDL cholesterol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mg/dL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18A6CF51" w14:textId="4B04874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107.1 ± 38.6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526C222D" w14:textId="145CDFB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108.6 ± 43.7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19680AB1" w14:textId="027626D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476EE2D2" w14:textId="1E7A8A4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108.8 ± 37.8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040066D0" w14:textId="5224510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108.2 ± 43.3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1E74E8D8" w14:textId="5B2FE81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0.014</w:t>
            </w:r>
          </w:p>
        </w:tc>
      </w:tr>
      <w:tr w:rsidR="00C50970" w:rsidRPr="00BE50F6" w14:paraId="52CD47EF" w14:textId="77777777" w:rsidTr="00F740E5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7FB1E1D8" w14:textId="08B106AF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eGFR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mL/min/1.73 m²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66322170" w14:textId="152B84A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77.7 ± 26.8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2C39BD33" w14:textId="4B1BC8F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76.5 ± 25.9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3E1C1C81" w14:textId="1D17980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577E4592" w14:textId="53202E1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76.6 ± 26.1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223FE189" w14:textId="165EB97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76.8 ± 26.1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07BC030A" w14:textId="5F72586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0.009</w:t>
            </w:r>
          </w:p>
        </w:tc>
      </w:tr>
      <w:tr w:rsidR="00C50970" w:rsidRPr="00637038" w14:paraId="1CE3F7F9" w14:textId="77777777" w:rsidTr="003B06FE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  <w:vAlign w:val="center"/>
          </w:tcPr>
          <w:p w14:paraId="284D8999" w14:textId="77777777" w:rsidR="00C50970" w:rsidRPr="00BE50F6" w:rsidRDefault="00C50970" w:rsidP="003B06F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Treated</w:t>
            </w:r>
            <w:r w:rsidRPr="00BE50F6">
              <w:rPr>
                <w:rFonts w:ascii="Times New Roman" w:hAnsi="Times New Roman" w:cs="Times New Roman"/>
                <w:sz w:val="18"/>
                <w:szCs w:val="18"/>
              </w:rPr>
              <w:t xml:space="preserve"> vessel (%)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</w:tcPr>
          <w:p w14:paraId="41A46A07" w14:textId="77777777" w:rsidR="00C50970" w:rsidRPr="00E67E5F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</w:tcPr>
          <w:p w14:paraId="5B847844" w14:textId="77777777" w:rsidR="00C50970" w:rsidRPr="00E67E5F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</w:tcPr>
          <w:p w14:paraId="0406ADDC" w14:textId="77777777" w:rsidR="00C50970" w:rsidRPr="00E67E5F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0F488CA5" w14:textId="77777777" w:rsidR="00C50970" w:rsidRPr="00E67E5F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</w:tcPr>
          <w:p w14:paraId="6D484080" w14:textId="77777777" w:rsidR="00C50970" w:rsidRPr="00E67E5F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</w:tcPr>
          <w:p w14:paraId="07DF4EF0" w14:textId="77777777" w:rsidR="00C50970" w:rsidRPr="00E67E5F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0966C1B3" w14:textId="77777777" w:rsidTr="0032628C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70ACDA6E" w14:textId="77777777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eft main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32449909" w14:textId="3843CAA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5 (1.4)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0CAFB77A" w14:textId="19896B9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23 (3.1)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4C1E888E" w14:textId="67A7700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0.111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4A698321" w14:textId="14E240A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4CD87722" w14:textId="6E3F5DA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275F2DA4" w14:textId="52B6A48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0.008</w:t>
            </w:r>
          </w:p>
        </w:tc>
      </w:tr>
      <w:tr w:rsidR="00C50970" w:rsidRPr="00637038" w14:paraId="006E4875" w14:textId="77777777" w:rsidTr="0032628C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4621B0B1" w14:textId="77777777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eft anterior descending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158446C7" w14:textId="7DE31A1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200 (57.1)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0E9BF6EB" w14:textId="6B945FF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436 (58.4)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105C58CF" w14:textId="7218336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41C7C2F5" w14:textId="0179145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56.6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278F0EF7" w14:textId="2BD0BDA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58.2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363DEB07" w14:textId="2B30197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0.032</w:t>
            </w:r>
          </w:p>
        </w:tc>
      </w:tr>
      <w:tr w:rsidR="00C50970" w:rsidRPr="00637038" w14:paraId="15245177" w14:textId="77777777" w:rsidTr="0032628C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21DE6CF9" w14:textId="77777777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eft circumflex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6D075656" w14:textId="01B1A24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105 (30.0)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4D880A54" w14:textId="1758905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237 (31.7)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77011C18" w14:textId="194ECA1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009FADEC" w14:textId="1E6E417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29.9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08DFEB1D" w14:textId="799B9B6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30.7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114B69BE" w14:textId="49C0B24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0.017</w:t>
            </w:r>
          </w:p>
        </w:tc>
      </w:tr>
      <w:tr w:rsidR="00C50970" w:rsidRPr="00637038" w14:paraId="12ED913C" w14:textId="77777777" w:rsidTr="0032628C">
        <w:trPr>
          <w:trHeight w:val="389"/>
        </w:trPr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2D55FD3D" w14:textId="77777777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Right coronary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56E0D56D" w14:textId="6EA861B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98 (28.0)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vAlign w:val="bottom"/>
          </w:tcPr>
          <w:p w14:paraId="0A68AB01" w14:textId="68FA148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241 (32.3)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bottom"/>
          </w:tcPr>
          <w:p w14:paraId="6C74EC79" w14:textId="409A588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bottom"/>
          </w:tcPr>
          <w:p w14:paraId="5CA0D71D" w14:textId="2AEECC62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32.3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bottom"/>
          </w:tcPr>
          <w:p w14:paraId="216968CD" w14:textId="3C27E46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31.0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vAlign w:val="bottom"/>
          </w:tcPr>
          <w:p w14:paraId="63E63E36" w14:textId="0967EF5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0.029</w:t>
            </w:r>
          </w:p>
        </w:tc>
      </w:tr>
      <w:tr w:rsidR="00C50970" w:rsidRPr="00637038" w14:paraId="21B24755" w14:textId="77777777" w:rsidTr="0032628C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3EE968B0" w14:textId="77777777" w:rsidR="00C50970" w:rsidRPr="00BE50F6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M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ultivessel disease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1B620321" w14:textId="2112A74C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156 (44.6)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1A1EBEA4" w14:textId="5C6F948F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372 (49.8)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28844F27" w14:textId="6F63BAE5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76DD6022" w14:textId="59AA1133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47.6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25BDF7CE" w14:textId="236B8342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47.9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03D872A1" w14:textId="3B730C1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0.007</w:t>
            </w:r>
          </w:p>
        </w:tc>
      </w:tr>
      <w:tr w:rsidR="00C50970" w:rsidRPr="00637038" w14:paraId="1B1855EE" w14:textId="77777777" w:rsidTr="0032628C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4F674E3C" w14:textId="77777777" w:rsidR="00C50970" w:rsidRPr="00BE50F6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Number of stents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49314324" w14:textId="4B97D280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1.3 ± 0.6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01E992C6" w14:textId="582742E0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1.4 ± 0.7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78B06F79" w14:textId="51C2253C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23B161FB" w14:textId="53005867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1.4 ± 0.7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6708AFAD" w14:textId="3B31157F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1.4 ± 0.6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5348635A" w14:textId="0E7D2D6F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0.003</w:t>
            </w:r>
          </w:p>
        </w:tc>
      </w:tr>
      <w:tr w:rsidR="00C41D69" w:rsidRPr="00637038" w14:paraId="2E0788D0" w14:textId="77777777" w:rsidTr="0032628C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0FA543F6" w14:textId="77777777" w:rsidR="00C41D69" w:rsidRPr="00BE50F6" w:rsidRDefault="00C41D69" w:rsidP="00C41D6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Minimal stent diameter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mm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522CE632" w14:textId="2EFA6FFC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2.73 ± 0.24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1F87DDFD" w14:textId="13DFFFFD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2.74 ± 0.22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3A5BF3E0" w14:textId="3DD48645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74A79E5B" w14:textId="5219A9D9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2.74 ± 0.24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5D72FBEC" w14:textId="3535B285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2.74 ± 0.22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1F37781C" w14:textId="0BFC48B1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0.010</w:t>
            </w:r>
          </w:p>
        </w:tc>
      </w:tr>
      <w:tr w:rsidR="00C41D69" w:rsidRPr="00637038" w14:paraId="3A591F96" w14:textId="77777777" w:rsidTr="0032628C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721867B4" w14:textId="77777777" w:rsidR="00C41D69" w:rsidRPr="00BE50F6" w:rsidRDefault="00C41D69" w:rsidP="00C41D6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Total stent length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mm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2D4F63EC" w14:textId="2D399FAC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40.3 ± 25.9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59B90E34" w14:textId="6103BE83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44.4 ± 28.1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2B62C6F2" w14:textId="7D7E3B4C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0.150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0776F487" w14:textId="4E825D09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44.0 ± 29.3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798FA4DF" w14:textId="5211815C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43.2 ± 27.2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16B50A4E" w14:textId="02B7DE9A" w:rsidR="00C41D69" w:rsidRPr="00C41D69" w:rsidRDefault="00C41D69" w:rsidP="00C41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D69">
              <w:rPr>
                <w:rFonts w:ascii="Times New Roman" w:eastAsia="맑은 고딕" w:hAnsi="Times New Roman" w:cs="Times New Roman"/>
                <w:sz w:val="18"/>
                <w:szCs w:val="18"/>
              </w:rPr>
              <w:t>0.029</w:t>
            </w:r>
          </w:p>
        </w:tc>
      </w:tr>
      <w:tr w:rsidR="00C50970" w:rsidRPr="00637038" w14:paraId="326006E5" w14:textId="77777777" w:rsidTr="00502D08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081DA1C0" w14:textId="77777777" w:rsidR="00C50970" w:rsidRPr="00BE50F6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E50F6">
              <w:rPr>
                <w:rFonts w:ascii="Times New Roman" w:hAnsi="Times New Roman" w:cs="Times New Roman"/>
                <w:sz w:val="18"/>
                <w:szCs w:val="20"/>
              </w:rPr>
              <w:t>Number of treated lesions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73D2F792" w14:textId="7DDDD518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1.3 ± 0.6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7F709E69" w14:textId="6B00E6CF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1.4 ± 0.7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1E7A2472" w14:textId="45334373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4ED4FE75" w14:textId="1898C78B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1.4 ± 0.7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5C32AE90" w14:textId="08B3194F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1.4 ± 0.6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1F5F9EE9" w14:textId="4B3D0226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0.003</w:t>
            </w:r>
          </w:p>
        </w:tc>
      </w:tr>
      <w:tr w:rsidR="00C50970" w:rsidRPr="00637038" w14:paraId="551BBA70" w14:textId="77777777" w:rsidTr="00502D08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  <w:vAlign w:val="center"/>
          </w:tcPr>
          <w:p w14:paraId="28F54626" w14:textId="77777777" w:rsidR="00C50970" w:rsidRPr="00BE50F6" w:rsidRDefault="00C50970" w:rsidP="00C509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0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ACC/AHA B2/C lesion 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6490FA2B" w14:textId="5017D7C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290 (82.9)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28DA1FB6" w14:textId="1436A97C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671 (89.8)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52FF45A9" w14:textId="6CF4674B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0.204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2620353E" w14:textId="60F5950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86.8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3CA764FD" w14:textId="7BE4E86A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87.3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7CDA131A" w14:textId="1D2B8EBF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0.017</w:t>
            </w:r>
          </w:p>
        </w:tc>
      </w:tr>
      <w:tr w:rsidR="00C50970" w:rsidRPr="00637038" w14:paraId="0F5B3F53" w14:textId="77777777" w:rsidTr="00502D08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23CC4D68" w14:textId="77777777" w:rsidR="00C50970" w:rsidRPr="00746769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Heavy c</w:t>
            </w:r>
            <w:r w:rsidRPr="00746769">
              <w:rPr>
                <w:rFonts w:ascii="Times New Roman" w:hAnsi="Times New Roman" w:cs="Times New Roman"/>
                <w:sz w:val="18"/>
                <w:szCs w:val="20"/>
              </w:rPr>
              <w:t>alcification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6FC245C7" w14:textId="1C009C7C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45 (12.9)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0AFBC993" w14:textId="722178D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75 (10.0)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7870BDA1" w14:textId="6753AFE0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0.089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1827B04B" w14:textId="5B75D63A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12.2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45A2E8D0" w14:textId="1C584BF3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10.8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15CA5CEA" w14:textId="2DE13430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0.043</w:t>
            </w:r>
          </w:p>
        </w:tc>
      </w:tr>
      <w:tr w:rsidR="00C50970" w:rsidRPr="00637038" w14:paraId="3E457E53" w14:textId="77777777" w:rsidTr="00502D08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3A98FD1D" w14:textId="77777777" w:rsidR="00C50970" w:rsidRPr="00746769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46769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CTO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1A331096" w14:textId="007F3C3D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18 (5.1)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3410162C" w14:textId="4792317E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50 (6.7)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682F5AFE" w14:textId="584AA8DD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7BC2A746" w14:textId="16E155CC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7.4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759822EF" w14:textId="282167FD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6.3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68812A6D" w14:textId="05D7BB35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0.045</w:t>
            </w:r>
          </w:p>
        </w:tc>
      </w:tr>
      <w:tr w:rsidR="00C50970" w:rsidRPr="00637038" w14:paraId="0DC80117" w14:textId="77777777" w:rsidTr="00502D08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0B0C111E" w14:textId="77777777" w:rsidR="00C50970" w:rsidRPr="00746769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46769">
              <w:rPr>
                <w:rFonts w:ascii="Times New Roman" w:hAnsi="Times New Roman" w:cs="Times New Roman"/>
                <w:sz w:val="18"/>
                <w:szCs w:val="20"/>
              </w:rPr>
              <w:t xml:space="preserve">Bifurcation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lesion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68F97301" w14:textId="62883D92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42 (12.0)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44BDD5AA" w14:textId="1426B7E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165 (22.1)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41BAAE9A" w14:textId="4EBF2460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0.271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31C92D9A" w14:textId="4FE9682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17.1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0DE736C1" w14:textId="3F25E2CA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18.9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7A2C3A5D" w14:textId="08E6E8EB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0.047</w:t>
            </w:r>
          </w:p>
        </w:tc>
      </w:tr>
      <w:tr w:rsidR="00C50970" w:rsidRPr="00637038" w14:paraId="589DDC2F" w14:textId="77777777" w:rsidTr="00BF11B2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4CDE9A35" w14:textId="77777777" w:rsidR="00C50970" w:rsidRPr="00746769" w:rsidRDefault="00C50970" w:rsidP="00C5097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46769">
              <w:rPr>
                <w:rFonts w:ascii="Times New Roman" w:hAnsi="Times New Roman" w:cs="Times New Roman"/>
                <w:sz w:val="18"/>
                <w:szCs w:val="20"/>
              </w:rPr>
              <w:t>Complex PCI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12CECEB4" w14:textId="1CC30F29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70 (20.0)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22DC9500" w14:textId="08CC8431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213 (28.5)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034CF107" w14:textId="4CAA53BA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0.200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39C74CB8" w14:textId="61CBE470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25.7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2DD70B02" w14:textId="49D34E43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26.6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2DCE263E" w14:textId="03C5F0D9" w:rsidR="00C50970" w:rsidRPr="00C50970" w:rsidRDefault="00C50970" w:rsidP="00C509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0.022</w:t>
            </w:r>
          </w:p>
        </w:tc>
      </w:tr>
      <w:tr w:rsidR="00C50970" w:rsidRPr="00637038" w14:paraId="47C9F4C1" w14:textId="77777777" w:rsidTr="005D2486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  <w:vAlign w:val="center"/>
          </w:tcPr>
          <w:p w14:paraId="3B14D1BD" w14:textId="77777777" w:rsidR="00C50970" w:rsidRPr="00BE50F6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PCI era</w:t>
            </w:r>
            <w:r w:rsidRPr="00BE50F6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28BF1142" w14:textId="66E9A23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4505E366" w14:textId="526E276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0DF19267" w14:textId="10F408C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0.532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078A44CD" w14:textId="60F77B5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5E7E159B" w14:textId="40ADA74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260FD0CC" w14:textId="037CBA2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0.070</w:t>
            </w:r>
          </w:p>
        </w:tc>
      </w:tr>
      <w:tr w:rsidR="00C50970" w:rsidRPr="00637038" w14:paraId="624EF387" w14:textId="77777777" w:rsidTr="005D2486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29BF775E" w14:textId="77777777" w:rsidR="00C50970" w:rsidRPr="00746769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2014~2016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3153102A" w14:textId="75F057D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75 (21.4)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5A9FEBE1" w14:textId="2604359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338 (45.2)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442901A9" w14:textId="2C01A42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743191F3" w14:textId="1DA02D3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34.2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2CB90426" w14:textId="0E353CC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37.5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50E0FCCC" w14:textId="114411C0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65FBC62D" w14:textId="77777777" w:rsidTr="005D2486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09E15E95" w14:textId="77777777" w:rsidR="00C50970" w:rsidRPr="00746769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2017~2018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25F63A1F" w14:textId="50840F21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150 (42.9)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72206F61" w14:textId="7E0F0B1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199 (26.6)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615DDE50" w14:textId="5603232A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6926897D" w14:textId="40A6039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31.8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067565DE" w14:textId="6A5A7EE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31.1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60D1A6E0" w14:textId="7B69B55C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798CB2C7" w14:textId="77777777" w:rsidTr="005D2486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06EE8E48" w14:textId="77777777" w:rsidR="00C50970" w:rsidRPr="00746769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2019~2021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08D52325" w14:textId="32509CD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125 (35.7)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73B204C0" w14:textId="1F6B15E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210 (28.1)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0F6D3071" w14:textId="5168E889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6AE807BC" w14:textId="06E1FC4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33.9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627DA956" w14:textId="4DF6982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31.4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09D633C5" w14:textId="215F769F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6CCF06D3" w14:textId="77777777" w:rsidTr="003B06FE">
        <w:trPr>
          <w:trHeight w:val="389"/>
        </w:trPr>
        <w:tc>
          <w:tcPr>
            <w:tcW w:w="3419" w:type="dxa"/>
            <w:gridSpan w:val="2"/>
            <w:tcBorders>
              <w:left w:val="nil"/>
              <w:right w:val="nil"/>
            </w:tcBorders>
            <w:vAlign w:val="center"/>
          </w:tcPr>
          <w:p w14:paraId="25B36E90" w14:textId="77777777" w:rsidR="00C50970" w:rsidRPr="00C50970" w:rsidRDefault="00C50970" w:rsidP="003B06FE">
            <w:pPr>
              <w:spacing w:line="276" w:lineRule="auto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hAnsi="Times New Roman" w:cs="Times New Roman" w:hint="eastAsia"/>
                <w:sz w:val="18"/>
                <w:szCs w:val="20"/>
              </w:rPr>
              <w:t>D</w:t>
            </w:r>
            <w:r w:rsidRPr="00C50970">
              <w:rPr>
                <w:rFonts w:ascii="Times New Roman" w:hAnsi="Times New Roman" w:cs="Times New Roman"/>
                <w:sz w:val="18"/>
                <w:szCs w:val="20"/>
              </w:rPr>
              <w:t>ischarge antiplatelet therapy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center"/>
          </w:tcPr>
          <w:p w14:paraId="6FA53DEF" w14:textId="77777777" w:rsidR="00C50970" w:rsidRPr="00C50970" w:rsidRDefault="00C50970" w:rsidP="003B06FE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3145FFCC" w14:textId="77777777" w:rsidR="00C50970" w:rsidRPr="00C50970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left w:val="nil"/>
              <w:right w:val="nil"/>
            </w:tcBorders>
            <w:vAlign w:val="center"/>
          </w:tcPr>
          <w:p w14:paraId="65730641" w14:textId="77777777" w:rsidR="00C50970" w:rsidRPr="00C50970" w:rsidRDefault="00C50970" w:rsidP="003B06FE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08C3E0F4" w14:textId="77777777" w:rsidR="00C50970" w:rsidRPr="00C50970" w:rsidRDefault="00C50970" w:rsidP="003B06FE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  <w:right w:val="nil"/>
            </w:tcBorders>
            <w:vAlign w:val="center"/>
          </w:tcPr>
          <w:p w14:paraId="5D99B559" w14:textId="77777777" w:rsidR="00C50970" w:rsidRPr="00C50970" w:rsidRDefault="00C50970" w:rsidP="003B06F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970" w:rsidRPr="00637038" w14:paraId="1FEDBCD3" w14:textId="77777777" w:rsidTr="00AA304A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5D45B148" w14:textId="77777777" w:rsidR="00C50970" w:rsidRPr="00C50970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C50970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C50970">
              <w:rPr>
                <w:rFonts w:ascii="Times New Roman" w:hAnsi="Times New Roman" w:cs="Times New Roman"/>
                <w:sz w:val="18"/>
                <w:szCs w:val="20"/>
              </w:rPr>
              <w:t xml:space="preserve"> Aspirin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55AEEEE5" w14:textId="5A691628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345 (98.6)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330FBBEE" w14:textId="3C0E064B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733 (98.1)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7DA97326" w14:textId="7EDF6ED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68B362E7" w14:textId="7573CE1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98.0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44E6198D" w14:textId="35B4B1D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98.0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4A6F03B3" w14:textId="3D70DF0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0.002</w:t>
            </w:r>
          </w:p>
        </w:tc>
      </w:tr>
      <w:tr w:rsidR="00C50970" w:rsidRPr="00637038" w14:paraId="76EEFC51" w14:textId="77777777" w:rsidTr="00AA304A">
        <w:trPr>
          <w:trHeight w:val="389"/>
        </w:trPr>
        <w:tc>
          <w:tcPr>
            <w:tcW w:w="1958" w:type="dxa"/>
            <w:tcBorders>
              <w:left w:val="nil"/>
              <w:right w:val="nil"/>
            </w:tcBorders>
          </w:tcPr>
          <w:p w14:paraId="7E71B979" w14:textId="77777777" w:rsidR="00C50970" w:rsidRPr="00C50970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C50970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C50970">
              <w:rPr>
                <w:rFonts w:ascii="Times New Roman" w:hAnsi="Times New Roman" w:cs="Times New Roman"/>
                <w:sz w:val="18"/>
                <w:szCs w:val="20"/>
              </w:rPr>
              <w:t xml:space="preserve"> Clopidogrel</w:t>
            </w:r>
          </w:p>
        </w:tc>
        <w:tc>
          <w:tcPr>
            <w:tcW w:w="1461" w:type="dxa"/>
            <w:tcBorders>
              <w:left w:val="nil"/>
              <w:right w:val="nil"/>
            </w:tcBorders>
            <w:vAlign w:val="bottom"/>
          </w:tcPr>
          <w:p w14:paraId="6BE55A74" w14:textId="197EE5C6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232 (66.3)</w:t>
            </w:r>
          </w:p>
        </w:tc>
        <w:tc>
          <w:tcPr>
            <w:tcW w:w="987" w:type="dxa"/>
            <w:tcBorders>
              <w:left w:val="nil"/>
              <w:right w:val="nil"/>
            </w:tcBorders>
            <w:vAlign w:val="bottom"/>
          </w:tcPr>
          <w:p w14:paraId="58CC0BF3" w14:textId="54E2D9B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600 (80.3)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bottom"/>
          </w:tcPr>
          <w:p w14:paraId="26F35434" w14:textId="708E5C4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0.321</w:t>
            </w:r>
          </w:p>
        </w:tc>
        <w:tc>
          <w:tcPr>
            <w:tcW w:w="1266" w:type="dxa"/>
            <w:tcBorders>
              <w:left w:val="nil"/>
              <w:right w:val="nil"/>
            </w:tcBorders>
            <w:vAlign w:val="bottom"/>
          </w:tcPr>
          <w:p w14:paraId="5FF20A15" w14:textId="7EAB21D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1439" w:type="dxa"/>
            <w:tcBorders>
              <w:left w:val="nil"/>
              <w:right w:val="nil"/>
            </w:tcBorders>
            <w:vAlign w:val="bottom"/>
          </w:tcPr>
          <w:p w14:paraId="6379B47F" w14:textId="193CE42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76.0</w:t>
            </w:r>
          </w:p>
        </w:tc>
        <w:tc>
          <w:tcPr>
            <w:tcW w:w="803" w:type="dxa"/>
            <w:tcBorders>
              <w:left w:val="nil"/>
              <w:right w:val="nil"/>
            </w:tcBorders>
            <w:vAlign w:val="bottom"/>
          </w:tcPr>
          <w:p w14:paraId="4F0E696B" w14:textId="0872242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0.017</w:t>
            </w:r>
          </w:p>
        </w:tc>
      </w:tr>
      <w:tr w:rsidR="00C50970" w:rsidRPr="00637038" w14:paraId="202A1CCD" w14:textId="77777777" w:rsidTr="00AA304A">
        <w:trPr>
          <w:trHeight w:val="389"/>
        </w:trPr>
        <w:tc>
          <w:tcPr>
            <w:tcW w:w="1958" w:type="dxa"/>
            <w:tcBorders>
              <w:left w:val="nil"/>
              <w:bottom w:val="single" w:sz="18" w:space="0" w:color="auto"/>
              <w:right w:val="nil"/>
            </w:tcBorders>
          </w:tcPr>
          <w:p w14:paraId="4952B672" w14:textId="77777777" w:rsidR="00C50970" w:rsidRPr="00C50970" w:rsidRDefault="00C50970" w:rsidP="00C50970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C50970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C50970">
              <w:rPr>
                <w:rFonts w:ascii="Times New Roman" w:hAnsi="Times New Roman" w:cs="Times New Roman"/>
                <w:sz w:val="18"/>
                <w:szCs w:val="20"/>
              </w:rPr>
              <w:t xml:space="preserve"> Ticagrelor/prasugrel</w:t>
            </w:r>
          </w:p>
        </w:tc>
        <w:tc>
          <w:tcPr>
            <w:tcW w:w="1461" w:type="dxa"/>
            <w:tcBorders>
              <w:left w:val="nil"/>
              <w:bottom w:val="single" w:sz="18" w:space="0" w:color="auto"/>
              <w:right w:val="nil"/>
            </w:tcBorders>
            <w:vAlign w:val="bottom"/>
          </w:tcPr>
          <w:p w14:paraId="052E198C" w14:textId="141B3983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113 (32.3)</w:t>
            </w:r>
          </w:p>
        </w:tc>
        <w:tc>
          <w:tcPr>
            <w:tcW w:w="987" w:type="dxa"/>
            <w:tcBorders>
              <w:left w:val="nil"/>
              <w:bottom w:val="single" w:sz="18" w:space="0" w:color="auto"/>
              <w:right w:val="nil"/>
            </w:tcBorders>
            <w:vAlign w:val="bottom"/>
          </w:tcPr>
          <w:p w14:paraId="5496B313" w14:textId="2C511ACE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137 (18.3)</w:t>
            </w:r>
          </w:p>
        </w:tc>
        <w:tc>
          <w:tcPr>
            <w:tcW w:w="1112" w:type="dxa"/>
            <w:tcBorders>
              <w:left w:val="nil"/>
              <w:bottom w:val="single" w:sz="18" w:space="0" w:color="auto"/>
              <w:right w:val="nil"/>
            </w:tcBorders>
            <w:vAlign w:val="bottom"/>
          </w:tcPr>
          <w:p w14:paraId="3460C7FB" w14:textId="0812CDB7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0.325</w:t>
            </w:r>
          </w:p>
        </w:tc>
        <w:tc>
          <w:tcPr>
            <w:tcW w:w="1266" w:type="dxa"/>
            <w:tcBorders>
              <w:left w:val="nil"/>
              <w:bottom w:val="single" w:sz="18" w:space="0" w:color="auto"/>
              <w:right w:val="nil"/>
            </w:tcBorders>
            <w:vAlign w:val="bottom"/>
          </w:tcPr>
          <w:p w14:paraId="7FE4A71F" w14:textId="182A444D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23.1</w:t>
            </w:r>
          </w:p>
        </w:tc>
        <w:tc>
          <w:tcPr>
            <w:tcW w:w="1439" w:type="dxa"/>
            <w:tcBorders>
              <w:left w:val="nil"/>
              <w:bottom w:val="single" w:sz="18" w:space="0" w:color="auto"/>
              <w:right w:val="nil"/>
            </w:tcBorders>
            <w:vAlign w:val="bottom"/>
          </w:tcPr>
          <w:p w14:paraId="01EC4049" w14:textId="7557DAB4" w:rsidR="00C50970" w:rsidRPr="00C50970" w:rsidRDefault="00C50970" w:rsidP="00C50970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22.5</w:t>
            </w:r>
          </w:p>
        </w:tc>
        <w:tc>
          <w:tcPr>
            <w:tcW w:w="803" w:type="dxa"/>
            <w:tcBorders>
              <w:left w:val="nil"/>
              <w:bottom w:val="single" w:sz="18" w:space="0" w:color="auto"/>
              <w:right w:val="nil"/>
            </w:tcBorders>
            <w:vAlign w:val="bottom"/>
          </w:tcPr>
          <w:p w14:paraId="5F6AD2E9" w14:textId="0CB62A85" w:rsidR="00C50970" w:rsidRPr="00C50970" w:rsidRDefault="00C50970" w:rsidP="00C5097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970">
              <w:rPr>
                <w:rFonts w:ascii="Times New Roman" w:eastAsia="맑은 고딕" w:hAnsi="Times New Roman" w:cs="Times New Roman"/>
                <w:sz w:val="18"/>
                <w:szCs w:val="18"/>
              </w:rPr>
              <w:t>0.015</w:t>
            </w:r>
          </w:p>
        </w:tc>
      </w:tr>
    </w:tbl>
    <w:bookmarkEnd w:id="0"/>
    <w:p w14:paraId="5E85847E" w14:textId="3E48D350" w:rsidR="00C9096C" w:rsidRDefault="00C9096C" w:rsidP="00C9096C">
      <w:pPr>
        <w:spacing w:line="480" w:lineRule="auto"/>
        <w:rPr>
          <w:rFonts w:ascii="Times New Roman" w:hAnsi="Times New Roman"/>
        </w:rPr>
      </w:pPr>
      <w:r w:rsidRPr="00FF0AA5">
        <w:rPr>
          <w:rFonts w:ascii="Times New Roman" w:hAnsi="Times New Roman"/>
        </w:rPr>
        <w:t>Values are presented as mean ± standard deviation</w:t>
      </w:r>
      <w:r>
        <w:rPr>
          <w:rFonts w:ascii="Times New Roman" w:hAnsi="Times New Roman"/>
        </w:rPr>
        <w:t>,</w:t>
      </w:r>
      <w:r w:rsidRPr="00FF0AA5">
        <w:rPr>
          <w:rFonts w:ascii="Times New Roman" w:hAnsi="Times New Roman"/>
        </w:rPr>
        <w:t xml:space="preserve"> number (%)</w:t>
      </w:r>
      <w:r>
        <w:rPr>
          <w:rFonts w:ascii="Times New Roman" w:hAnsi="Times New Roman"/>
        </w:rPr>
        <w:t xml:space="preserve">, weighted mean </w:t>
      </w:r>
      <w:r w:rsidRPr="00FF0AA5">
        <w:rPr>
          <w:rFonts w:ascii="Times New Roman" w:hAnsi="Times New Roman"/>
        </w:rPr>
        <w:t xml:space="preserve">± standard deviation, </w:t>
      </w:r>
      <w:r>
        <w:rPr>
          <w:rFonts w:ascii="Times New Roman" w:hAnsi="Times New Roman"/>
        </w:rPr>
        <w:t xml:space="preserve">or weighted % </w:t>
      </w:r>
      <w:r w:rsidRPr="00FF0AA5">
        <w:rPr>
          <w:rFonts w:ascii="Times New Roman" w:hAnsi="Times New Roman"/>
        </w:rPr>
        <w:t>as appropriate.</w:t>
      </w:r>
      <w:r>
        <w:rPr>
          <w:rFonts w:ascii="Times New Roman" w:hAnsi="Times New Roman"/>
        </w:rPr>
        <w:t xml:space="preserve"> </w:t>
      </w:r>
      <w:r w:rsidR="005B3396" w:rsidRPr="005B3396">
        <w:rPr>
          <w:rFonts w:ascii="Times New Roman" w:hAnsi="Times New Roman"/>
        </w:rPr>
        <w:t>Stabilized weights ranged from 0.37 to 5.20 (mean 0.99); the effective sample size of the weighted population was 935 (85.2%). All variables had an absolute SMD &lt;0.10 after weighting (maximum, 0.070).</w:t>
      </w:r>
    </w:p>
    <w:p w14:paraId="4338BBE7" w14:textId="77777777" w:rsidR="00C9096C" w:rsidRDefault="00C9096C" w:rsidP="00C9096C">
      <w:pPr>
        <w:spacing w:line="480" w:lineRule="auto"/>
        <w:rPr>
          <w:rFonts w:ascii="Times New Roman" w:eastAsia="맑은 고딕" w:hAnsi="Times New Roman"/>
        </w:rPr>
      </w:pPr>
      <w:r>
        <w:rPr>
          <w:rFonts w:ascii="Times New Roman" w:hAnsi="Times New Roman"/>
          <w:szCs w:val="20"/>
        </w:rPr>
        <w:t xml:space="preserve">PCI, percutaneous coronary intervention; </w:t>
      </w:r>
      <w:r w:rsidRPr="00FF0AA5">
        <w:rPr>
          <w:rFonts w:ascii="Times New Roman" w:hAnsi="Times New Roman"/>
          <w:szCs w:val="20"/>
        </w:rPr>
        <w:t>NSTEMI, non-ST-segment elevation myocardial infarction;</w:t>
      </w:r>
      <w:r>
        <w:rPr>
          <w:rFonts w:ascii="Times New Roman" w:hAnsi="Times New Roman"/>
          <w:szCs w:val="20"/>
        </w:rPr>
        <w:t xml:space="preserve"> </w:t>
      </w:r>
      <w:r w:rsidRPr="00FF0AA5">
        <w:rPr>
          <w:rFonts w:ascii="Times New Roman" w:hAnsi="Times New Roman"/>
          <w:szCs w:val="20"/>
        </w:rPr>
        <w:t>STEMI, ST-segment elevation myocardial infarction;</w:t>
      </w:r>
      <w:r>
        <w:rPr>
          <w:rFonts w:ascii="Times New Roman" w:hAnsi="Times New Roman"/>
          <w:szCs w:val="20"/>
        </w:rPr>
        <w:t xml:space="preserve"> ACS, acute coronary syndrome; </w:t>
      </w:r>
      <w:r w:rsidRPr="00FF0AA5">
        <w:rPr>
          <w:rFonts w:ascii="Times New Roman" w:hAnsi="Times New Roman"/>
          <w:szCs w:val="20"/>
        </w:rPr>
        <w:t>eGFR, estimated glomerular filtration rate;</w:t>
      </w:r>
      <w:r>
        <w:rPr>
          <w:rFonts w:ascii="Times New Roman" w:hAnsi="Times New Roman"/>
          <w:szCs w:val="20"/>
        </w:rPr>
        <w:t xml:space="preserve"> LDL, low density lipoprotein; ACC/AHA, American College of Cardiology/American Heart Association lesion classification; CTO, chronic total occlusion</w:t>
      </w:r>
      <w:r w:rsidRPr="0013345F">
        <w:rPr>
          <w:rFonts w:ascii="Times New Roman" w:eastAsia="맑은 고딕" w:hAnsi="Times New Roman"/>
        </w:rPr>
        <w:t>.</w:t>
      </w:r>
    </w:p>
    <w:p w14:paraId="079A1BFB" w14:textId="1ECD1D10" w:rsidR="00C50970" w:rsidRDefault="00C50970">
      <w:pPr>
        <w:widowControl/>
        <w:wordWrap/>
        <w:autoSpaceDE/>
        <w:autoSpaceDN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3DE0A908" w14:textId="325C6995" w:rsidR="00C9096C" w:rsidRDefault="00C50970" w:rsidP="00C9096C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lastRenderedPageBreak/>
        <w:t>T</w:t>
      </w:r>
      <w:r>
        <w:rPr>
          <w:rFonts w:ascii="Times New Roman" w:hAnsi="Times New Roman" w:cs="Times New Roman"/>
          <w:sz w:val="22"/>
          <w:szCs w:val="24"/>
        </w:rPr>
        <w:t xml:space="preserve">able </w:t>
      </w:r>
      <w:r w:rsidR="00F976D5">
        <w:rPr>
          <w:rFonts w:ascii="Times New Roman" w:hAnsi="Times New Roman" w:cs="Times New Roman"/>
          <w:sz w:val="22"/>
          <w:szCs w:val="24"/>
        </w:rPr>
        <w:t xml:space="preserve">S2. Clinical outcomes of patients in whom all </w:t>
      </w:r>
      <w:r w:rsidR="00F976D5" w:rsidRPr="00C9096C">
        <w:rPr>
          <w:rFonts w:ascii="Times New Roman" w:hAnsi="Times New Roman" w:cs="Times New Roman"/>
          <w:sz w:val="22"/>
          <w:szCs w:val="24"/>
        </w:rPr>
        <w:t xml:space="preserve">implanted stents were </w:t>
      </w:r>
      <w:r w:rsidR="00F976D5" w:rsidRPr="00C9096C">
        <w:rPr>
          <w:rFonts w:ascii="Times New Roman" w:eastAsia="맑은 고딕" w:hAnsi="Times New Roman" w:cs="Times New Roman"/>
          <w:sz w:val="22"/>
          <w:szCs w:val="24"/>
        </w:rPr>
        <w:t>≤</w:t>
      </w:r>
      <w:r w:rsidR="00F976D5" w:rsidRPr="00C9096C">
        <w:rPr>
          <w:rFonts w:ascii="Times New Roman" w:hAnsi="Times New Roman" w:cs="Times New Roman"/>
          <w:sz w:val="22"/>
          <w:szCs w:val="24"/>
        </w:rPr>
        <w:t>3.0mm in</w:t>
      </w:r>
      <w:r w:rsidR="00F976D5">
        <w:rPr>
          <w:rFonts w:ascii="Times New Roman" w:hAnsi="Times New Roman" w:cs="Times New Roman"/>
          <w:sz w:val="22"/>
          <w:szCs w:val="24"/>
        </w:rPr>
        <w:t xml:space="preserve"> diameter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7"/>
        <w:gridCol w:w="903"/>
        <w:gridCol w:w="1077"/>
        <w:gridCol w:w="824"/>
        <w:gridCol w:w="1023"/>
        <w:gridCol w:w="878"/>
        <w:gridCol w:w="1102"/>
        <w:gridCol w:w="799"/>
      </w:tblGrid>
      <w:tr w:rsidR="007B5ED5" w14:paraId="7820530D" w14:textId="77777777" w:rsidTr="003B06FE">
        <w:tc>
          <w:tcPr>
            <w:tcW w:w="1413" w:type="dxa"/>
          </w:tcPr>
          <w:p w14:paraId="55C3E84C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</w:tcPr>
          <w:p w14:paraId="57B388AB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3" w:type="dxa"/>
          </w:tcPr>
          <w:p w14:paraId="1D8EF8E4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Before IPTW</w:t>
            </w:r>
          </w:p>
        </w:tc>
        <w:tc>
          <w:tcPr>
            <w:tcW w:w="1077" w:type="dxa"/>
          </w:tcPr>
          <w:p w14:paraId="10EF0478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14:paraId="3C8B2791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</w:tcPr>
          <w:p w14:paraId="4179B374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14:paraId="74E63172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After IPTW</w:t>
            </w:r>
          </w:p>
        </w:tc>
        <w:tc>
          <w:tcPr>
            <w:tcW w:w="1102" w:type="dxa"/>
          </w:tcPr>
          <w:p w14:paraId="3E03C71E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9" w:type="dxa"/>
          </w:tcPr>
          <w:p w14:paraId="31FAA889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5ED5" w14:paraId="3F7B9828" w14:textId="77777777" w:rsidTr="003B06FE">
        <w:tc>
          <w:tcPr>
            <w:tcW w:w="1413" w:type="dxa"/>
            <w:tcBorders>
              <w:bottom w:val="single" w:sz="4" w:space="0" w:color="auto"/>
            </w:tcBorders>
          </w:tcPr>
          <w:p w14:paraId="0B1F1E46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Outcome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43D92358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Ultra-thin strut</w:t>
            </w:r>
          </w:p>
          <w:p w14:paraId="7C2DBE7B" w14:textId="59E33091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(n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350</w:t>
            </w: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01F17AE2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Thin strut</w:t>
            </w:r>
          </w:p>
          <w:p w14:paraId="2803EFDE" w14:textId="22734FA3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(n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747</w:t>
            </w: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A15E13B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Unadjusted HR (95% CI)</w:t>
            </w: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746E6D25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4B5E270B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Ultra-thin strut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760C9B8C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Thin strut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5CB83FCC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IPTW-adjusted HR (95% CI)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23744B5B" w14:textId="77777777" w:rsidR="007B5ED5" w:rsidRPr="00CF7406" w:rsidRDefault="007B5ED5" w:rsidP="003B06F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</w:tr>
      <w:tr w:rsidR="007B5ED5" w14:paraId="37E84022" w14:textId="77777777" w:rsidTr="005F4176">
        <w:tc>
          <w:tcPr>
            <w:tcW w:w="1413" w:type="dxa"/>
            <w:tcBorders>
              <w:bottom w:val="nil"/>
            </w:tcBorders>
            <w:vAlign w:val="center"/>
          </w:tcPr>
          <w:p w14:paraId="038915EB" w14:textId="77777777" w:rsidR="007B5ED5" w:rsidRPr="00CF7406" w:rsidRDefault="007B5ED5" w:rsidP="007B5ED5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All-cause death</w:t>
            </w:r>
          </w:p>
        </w:tc>
        <w:tc>
          <w:tcPr>
            <w:tcW w:w="997" w:type="dxa"/>
            <w:tcBorders>
              <w:bottom w:val="nil"/>
            </w:tcBorders>
            <w:vAlign w:val="bottom"/>
          </w:tcPr>
          <w:p w14:paraId="3D1A949D" w14:textId="511CDA9F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19 (5.4)</w:t>
            </w:r>
          </w:p>
        </w:tc>
        <w:tc>
          <w:tcPr>
            <w:tcW w:w="903" w:type="dxa"/>
            <w:tcBorders>
              <w:bottom w:val="nil"/>
            </w:tcBorders>
            <w:vAlign w:val="bottom"/>
          </w:tcPr>
          <w:p w14:paraId="3FC42660" w14:textId="0D6A355A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54 (7.2)</w:t>
            </w: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14:paraId="6300F475" w14:textId="532197D2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0.78 (0.46–1.32)</w:t>
            </w:r>
          </w:p>
        </w:tc>
        <w:tc>
          <w:tcPr>
            <w:tcW w:w="824" w:type="dxa"/>
            <w:tcBorders>
              <w:bottom w:val="nil"/>
            </w:tcBorders>
            <w:vAlign w:val="bottom"/>
          </w:tcPr>
          <w:p w14:paraId="36AF2690" w14:textId="48EFFFA2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0.355</w:t>
            </w:r>
          </w:p>
        </w:tc>
        <w:tc>
          <w:tcPr>
            <w:tcW w:w="1023" w:type="dxa"/>
            <w:tcBorders>
              <w:bottom w:val="nil"/>
            </w:tcBorders>
            <w:vAlign w:val="bottom"/>
          </w:tcPr>
          <w:p w14:paraId="78673807" w14:textId="31B9B095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5.5</w:t>
            </w:r>
          </w:p>
        </w:tc>
        <w:tc>
          <w:tcPr>
            <w:tcW w:w="878" w:type="dxa"/>
            <w:tcBorders>
              <w:bottom w:val="nil"/>
            </w:tcBorders>
            <w:vAlign w:val="bottom"/>
          </w:tcPr>
          <w:p w14:paraId="2ADD5CF4" w14:textId="1FE9F5B6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7.7</w:t>
            </w:r>
          </w:p>
        </w:tc>
        <w:tc>
          <w:tcPr>
            <w:tcW w:w="1102" w:type="dxa"/>
            <w:tcBorders>
              <w:bottom w:val="nil"/>
            </w:tcBorders>
            <w:vAlign w:val="bottom"/>
          </w:tcPr>
          <w:p w14:paraId="0943D296" w14:textId="7B8A86E1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0.75 (0.43–1.32)</w:t>
            </w:r>
          </w:p>
        </w:tc>
        <w:tc>
          <w:tcPr>
            <w:tcW w:w="799" w:type="dxa"/>
            <w:tcBorders>
              <w:bottom w:val="nil"/>
            </w:tcBorders>
            <w:vAlign w:val="bottom"/>
          </w:tcPr>
          <w:p w14:paraId="09F28516" w14:textId="271076CD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0.324</w:t>
            </w:r>
          </w:p>
        </w:tc>
      </w:tr>
      <w:tr w:rsidR="007B5ED5" w14:paraId="0953E774" w14:textId="77777777" w:rsidTr="005F4176">
        <w:tc>
          <w:tcPr>
            <w:tcW w:w="1413" w:type="dxa"/>
            <w:tcBorders>
              <w:top w:val="nil"/>
              <w:bottom w:val="nil"/>
            </w:tcBorders>
            <w:vAlign w:val="center"/>
          </w:tcPr>
          <w:p w14:paraId="3BD43311" w14:textId="77777777" w:rsidR="007B5ED5" w:rsidRPr="00CF7406" w:rsidRDefault="007B5ED5" w:rsidP="007B5ED5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TVF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56B7F029" w14:textId="4DD767EA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21 (6.0)</w:t>
            </w:r>
          </w:p>
        </w:tc>
        <w:tc>
          <w:tcPr>
            <w:tcW w:w="903" w:type="dxa"/>
            <w:tcBorders>
              <w:top w:val="nil"/>
              <w:bottom w:val="nil"/>
            </w:tcBorders>
            <w:vAlign w:val="bottom"/>
          </w:tcPr>
          <w:p w14:paraId="69853EB1" w14:textId="1A05AEC5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58 (7.8)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bottom"/>
          </w:tcPr>
          <w:p w14:paraId="37C2F86C" w14:textId="30A420B6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0.81 (0.49–1.34)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bottom"/>
          </w:tcPr>
          <w:p w14:paraId="4DC12532" w14:textId="283B1E6E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0.413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vAlign w:val="bottom"/>
          </w:tcPr>
          <w:p w14:paraId="05BCC077" w14:textId="6A80F5FB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5.8</w:t>
            </w:r>
          </w:p>
        </w:tc>
        <w:tc>
          <w:tcPr>
            <w:tcW w:w="878" w:type="dxa"/>
            <w:tcBorders>
              <w:top w:val="nil"/>
              <w:bottom w:val="nil"/>
            </w:tcBorders>
            <w:vAlign w:val="bottom"/>
          </w:tcPr>
          <w:p w14:paraId="35304BC7" w14:textId="1E9D9143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8.2</w:t>
            </w:r>
          </w:p>
        </w:tc>
        <w:tc>
          <w:tcPr>
            <w:tcW w:w="1102" w:type="dxa"/>
            <w:tcBorders>
              <w:top w:val="nil"/>
              <w:bottom w:val="nil"/>
            </w:tcBorders>
            <w:vAlign w:val="bottom"/>
          </w:tcPr>
          <w:p w14:paraId="18D7F420" w14:textId="5F40A599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0.75 (0.45–1.25)</w:t>
            </w:r>
          </w:p>
        </w:tc>
        <w:tc>
          <w:tcPr>
            <w:tcW w:w="799" w:type="dxa"/>
            <w:tcBorders>
              <w:top w:val="nil"/>
              <w:bottom w:val="nil"/>
            </w:tcBorders>
            <w:vAlign w:val="bottom"/>
          </w:tcPr>
          <w:p w14:paraId="2FBD3981" w14:textId="652799AE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0.269</w:t>
            </w:r>
          </w:p>
        </w:tc>
      </w:tr>
      <w:tr w:rsidR="007B5ED5" w14:paraId="29C77245" w14:textId="77777777" w:rsidTr="005F4176">
        <w:tc>
          <w:tcPr>
            <w:tcW w:w="1413" w:type="dxa"/>
            <w:tcBorders>
              <w:top w:val="nil"/>
            </w:tcBorders>
            <w:vAlign w:val="center"/>
          </w:tcPr>
          <w:p w14:paraId="72E2FB98" w14:textId="77777777" w:rsidR="007B5ED5" w:rsidRPr="00CF7406" w:rsidRDefault="007B5ED5" w:rsidP="007B5ED5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7406">
              <w:rPr>
                <w:rFonts w:ascii="Times New Roman" w:hAnsi="Times New Roman" w:cs="Times New Roman"/>
                <w:sz w:val="16"/>
                <w:szCs w:val="16"/>
              </w:rPr>
              <w:t>MACE</w:t>
            </w:r>
          </w:p>
        </w:tc>
        <w:tc>
          <w:tcPr>
            <w:tcW w:w="997" w:type="dxa"/>
            <w:tcBorders>
              <w:top w:val="nil"/>
            </w:tcBorders>
            <w:vAlign w:val="bottom"/>
          </w:tcPr>
          <w:p w14:paraId="08DAE7BD" w14:textId="1210547F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43 (12.3)</w:t>
            </w:r>
          </w:p>
        </w:tc>
        <w:tc>
          <w:tcPr>
            <w:tcW w:w="903" w:type="dxa"/>
            <w:tcBorders>
              <w:top w:val="nil"/>
            </w:tcBorders>
            <w:vAlign w:val="bottom"/>
          </w:tcPr>
          <w:p w14:paraId="50F8F854" w14:textId="15516F8E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102 (13.7)</w:t>
            </w:r>
          </w:p>
        </w:tc>
        <w:tc>
          <w:tcPr>
            <w:tcW w:w="1077" w:type="dxa"/>
            <w:tcBorders>
              <w:top w:val="nil"/>
            </w:tcBorders>
            <w:vAlign w:val="bottom"/>
          </w:tcPr>
          <w:p w14:paraId="7A5B90F8" w14:textId="2DEB94BA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0.92 (0.64–1.31)</w:t>
            </w:r>
          </w:p>
        </w:tc>
        <w:tc>
          <w:tcPr>
            <w:tcW w:w="824" w:type="dxa"/>
            <w:tcBorders>
              <w:top w:val="nil"/>
            </w:tcBorders>
            <w:vAlign w:val="bottom"/>
          </w:tcPr>
          <w:p w14:paraId="25D56DDC" w14:textId="6AA4764C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0.634</w:t>
            </w:r>
          </w:p>
        </w:tc>
        <w:tc>
          <w:tcPr>
            <w:tcW w:w="1023" w:type="dxa"/>
            <w:tcBorders>
              <w:top w:val="nil"/>
            </w:tcBorders>
            <w:vAlign w:val="bottom"/>
          </w:tcPr>
          <w:p w14:paraId="07E45CD4" w14:textId="3F6EF776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11.5</w:t>
            </w:r>
          </w:p>
        </w:tc>
        <w:tc>
          <w:tcPr>
            <w:tcW w:w="878" w:type="dxa"/>
            <w:tcBorders>
              <w:top w:val="nil"/>
            </w:tcBorders>
            <w:vAlign w:val="bottom"/>
          </w:tcPr>
          <w:p w14:paraId="5EC9E491" w14:textId="027136D7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13.8</w:t>
            </w:r>
          </w:p>
        </w:tc>
        <w:tc>
          <w:tcPr>
            <w:tcW w:w="1102" w:type="dxa"/>
            <w:tcBorders>
              <w:top w:val="nil"/>
            </w:tcBorders>
            <w:vAlign w:val="bottom"/>
          </w:tcPr>
          <w:p w14:paraId="02526752" w14:textId="714591B6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0.87 (0.60–1.26)</w:t>
            </w:r>
          </w:p>
        </w:tc>
        <w:tc>
          <w:tcPr>
            <w:tcW w:w="799" w:type="dxa"/>
            <w:tcBorders>
              <w:top w:val="nil"/>
            </w:tcBorders>
            <w:vAlign w:val="bottom"/>
          </w:tcPr>
          <w:p w14:paraId="2E5263B2" w14:textId="6C57934B" w:rsidR="007B5ED5" w:rsidRPr="007B5ED5" w:rsidRDefault="007B5ED5" w:rsidP="007B5ED5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ED5">
              <w:rPr>
                <w:rFonts w:ascii="Times New Roman" w:eastAsia="맑은 고딕" w:hAnsi="Times New Roman" w:cs="Times New Roman"/>
                <w:sz w:val="18"/>
                <w:szCs w:val="18"/>
              </w:rPr>
              <w:t>0.449</w:t>
            </w:r>
          </w:p>
        </w:tc>
      </w:tr>
    </w:tbl>
    <w:p w14:paraId="7BF4DADA" w14:textId="77777777" w:rsidR="007B5ED5" w:rsidRDefault="007B5ED5" w:rsidP="007B5ED5">
      <w:pPr>
        <w:spacing w:line="480" w:lineRule="auto"/>
        <w:rPr>
          <w:rFonts w:ascii="Times New Roman" w:hAnsi="Times New Roman"/>
        </w:rPr>
      </w:pPr>
      <w:r w:rsidRPr="00FF0AA5">
        <w:rPr>
          <w:rFonts w:ascii="Times New Roman" w:hAnsi="Times New Roman"/>
        </w:rPr>
        <w:t>Values are presented as number (%)</w:t>
      </w:r>
      <w:r>
        <w:rPr>
          <w:rFonts w:ascii="Times New Roman" w:hAnsi="Times New Roman"/>
        </w:rPr>
        <w:t xml:space="preserve">, or weighted % </w:t>
      </w:r>
      <w:r w:rsidRPr="00FF0AA5">
        <w:rPr>
          <w:rFonts w:ascii="Times New Roman" w:hAnsi="Times New Roman"/>
        </w:rPr>
        <w:t>as appropriate.</w:t>
      </w:r>
      <w:r>
        <w:rPr>
          <w:rFonts w:ascii="Times New Roman" w:hAnsi="Times New Roman"/>
        </w:rPr>
        <w:t xml:space="preserve"> Target vessel failure (</w:t>
      </w:r>
      <w:r w:rsidRPr="006A017A">
        <w:rPr>
          <w:rFonts w:ascii="Times New Roman" w:hAnsi="Times New Roman"/>
        </w:rPr>
        <w:t>TVF</w:t>
      </w:r>
      <w:r>
        <w:rPr>
          <w:rFonts w:ascii="Times New Roman" w:hAnsi="Times New Roman"/>
        </w:rPr>
        <w:t>)</w:t>
      </w:r>
      <w:r w:rsidRPr="006A017A">
        <w:rPr>
          <w:rFonts w:ascii="Times New Roman" w:hAnsi="Times New Roman"/>
        </w:rPr>
        <w:t xml:space="preserve"> was defined as a composite of cardiac death, target-vessel myocardial infarction </w:t>
      </w:r>
      <w:r>
        <w:rPr>
          <w:rFonts w:ascii="Times New Roman" w:hAnsi="Times New Roman"/>
        </w:rPr>
        <w:t>(</w:t>
      </w:r>
      <w:r w:rsidRPr="006A017A">
        <w:rPr>
          <w:rFonts w:ascii="Times New Roman" w:hAnsi="Times New Roman"/>
        </w:rPr>
        <w:t>MI</w:t>
      </w:r>
      <w:r>
        <w:rPr>
          <w:rFonts w:ascii="Times New Roman" w:hAnsi="Times New Roman"/>
        </w:rPr>
        <w:t>)</w:t>
      </w:r>
      <w:r w:rsidRPr="006A017A">
        <w:rPr>
          <w:rFonts w:ascii="Times New Roman" w:hAnsi="Times New Roman"/>
        </w:rPr>
        <w:t xml:space="preserve">, or target vessel revascularization </w:t>
      </w:r>
      <w:r>
        <w:rPr>
          <w:rFonts w:ascii="Times New Roman" w:hAnsi="Times New Roman"/>
        </w:rPr>
        <w:t>(</w:t>
      </w:r>
      <w:r w:rsidRPr="006A017A">
        <w:rPr>
          <w:rFonts w:ascii="Times New Roman" w:hAnsi="Times New Roman"/>
        </w:rPr>
        <w:t>TVR</w:t>
      </w:r>
      <w:r>
        <w:rPr>
          <w:rFonts w:ascii="Times New Roman" w:hAnsi="Times New Roman"/>
        </w:rPr>
        <w:t>)</w:t>
      </w:r>
      <w:r w:rsidRPr="006A017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Major adverse cardiovascular events (MACE) were defined as a composite of all-cause death, MI, stroke, or any revascularization.</w:t>
      </w:r>
    </w:p>
    <w:p w14:paraId="1E4B4A94" w14:textId="7B7CCCFC" w:rsidR="00F976D5" w:rsidRPr="00C9096C" w:rsidRDefault="007B5ED5" w:rsidP="007B5ED5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6A017A">
        <w:rPr>
          <w:rFonts w:ascii="Times New Roman" w:hAnsi="Times New Roman"/>
        </w:rPr>
        <w:t>IPTW, inverse probability of treatment weighting;</w:t>
      </w:r>
      <w:r>
        <w:rPr>
          <w:rFonts w:ascii="Times New Roman" w:hAnsi="Times New Roman"/>
        </w:rPr>
        <w:t xml:space="preserve"> </w:t>
      </w:r>
      <w:r w:rsidRPr="006A017A">
        <w:rPr>
          <w:rFonts w:ascii="Times New Roman" w:hAnsi="Times New Roman"/>
        </w:rPr>
        <w:t>HR, hazard ratio;</w:t>
      </w:r>
      <w:r>
        <w:rPr>
          <w:rFonts w:ascii="Times New Roman" w:hAnsi="Times New Roman"/>
        </w:rPr>
        <w:t xml:space="preserve"> </w:t>
      </w:r>
      <w:r w:rsidRPr="006A017A">
        <w:rPr>
          <w:rFonts w:ascii="Times New Roman" w:hAnsi="Times New Roman"/>
        </w:rPr>
        <w:t>CI, confidence interval</w:t>
      </w:r>
      <w:r>
        <w:rPr>
          <w:rFonts w:ascii="Times New Roman" w:hAnsi="Times New Roman"/>
        </w:rPr>
        <w:t>.</w:t>
      </w:r>
    </w:p>
    <w:sectPr w:rsidR="00F976D5" w:rsidRPr="00C909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81307" w14:textId="77777777" w:rsidR="009B004A" w:rsidRDefault="009B004A" w:rsidP="005B3396">
      <w:pPr>
        <w:spacing w:after="0" w:line="240" w:lineRule="auto"/>
      </w:pPr>
      <w:r>
        <w:separator/>
      </w:r>
    </w:p>
  </w:endnote>
  <w:endnote w:type="continuationSeparator" w:id="0">
    <w:p w14:paraId="7E19E391" w14:textId="77777777" w:rsidR="009B004A" w:rsidRDefault="009B004A" w:rsidP="005B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4445F" w14:textId="77777777" w:rsidR="009B004A" w:rsidRDefault="009B004A" w:rsidP="005B3396">
      <w:pPr>
        <w:spacing w:after="0" w:line="240" w:lineRule="auto"/>
      </w:pPr>
      <w:r>
        <w:separator/>
      </w:r>
    </w:p>
  </w:footnote>
  <w:footnote w:type="continuationSeparator" w:id="0">
    <w:p w14:paraId="7247D074" w14:textId="77777777" w:rsidR="009B004A" w:rsidRDefault="009B004A" w:rsidP="005B3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6C"/>
    <w:rsid w:val="005B3396"/>
    <w:rsid w:val="006C523A"/>
    <w:rsid w:val="007B5ED5"/>
    <w:rsid w:val="009B004A"/>
    <w:rsid w:val="00C41D69"/>
    <w:rsid w:val="00C50970"/>
    <w:rsid w:val="00C9096C"/>
    <w:rsid w:val="00E94FE7"/>
    <w:rsid w:val="00F9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AD98E"/>
  <w15:chartTrackingRefBased/>
  <w15:docId w15:val="{7F706E7D-16D2-421D-956B-C3822687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B339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B3396"/>
  </w:style>
  <w:style w:type="paragraph" w:styleId="a5">
    <w:name w:val="footer"/>
    <w:basedOn w:val="a"/>
    <w:link w:val="Char0"/>
    <w:uiPriority w:val="99"/>
    <w:unhideWhenUsed/>
    <w:rsid w:val="005B33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B3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dryunkh@gmail.com</dc:creator>
  <cp:keywords/>
  <dc:description/>
  <cp:lastModifiedBy>dryunkh@gmail.com</cp:lastModifiedBy>
  <cp:revision>4</cp:revision>
  <dcterms:created xsi:type="dcterms:W3CDTF">2026-08-24T23:07:00Z</dcterms:created>
  <dcterms:modified xsi:type="dcterms:W3CDTF">2026-08-25T07:36:00Z</dcterms:modified>
</cp:coreProperties>
</file>