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221"/>
        <w:tblW w:w="8364" w:type="dxa"/>
        <w:tblLook w:val="04A0" w:firstRow="1" w:lastRow="0" w:firstColumn="1" w:lastColumn="0" w:noHBand="0" w:noVBand="1"/>
      </w:tblPr>
      <w:tblGrid>
        <w:gridCol w:w="2680"/>
        <w:gridCol w:w="1817"/>
        <w:gridCol w:w="1862"/>
        <w:gridCol w:w="2005"/>
      </w:tblGrid>
      <w:tr w:rsidR="008D30CB" w:rsidRPr="00752888" w14:paraId="168E6A1D" w14:textId="77777777" w:rsidTr="008D30CB">
        <w:trPr>
          <w:trHeight w:val="308"/>
        </w:trPr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DC1065" w14:textId="77777777" w:rsidR="008D30CB" w:rsidRPr="00752888" w:rsidRDefault="008D30CB" w:rsidP="008D30C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bookmarkStart w:id="0" w:name="_Hlk239166152"/>
            <w:r w:rsidRPr="0075288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DDE37" w14:textId="2C6A119B" w:rsidR="008D30CB" w:rsidRPr="00752888" w:rsidRDefault="008D30CB" w:rsidP="008D30C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 xml:space="preserve">Unmatched LMWH </w:t>
            </w:r>
            <w:proofErr w:type="gramStart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recipients(</w:t>
            </w:r>
            <w:proofErr w:type="gramEnd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 xml:space="preserve">n = </w:t>
            </w:r>
            <w:proofErr w:type="gramStart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458)(</w:t>
            </w:r>
            <w:proofErr w:type="gramEnd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excluded from PSM)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2B08F" w14:textId="25C5E22B" w:rsidR="008D30CB" w:rsidRPr="00752888" w:rsidRDefault="008D30CB" w:rsidP="008D30C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 xml:space="preserve">Matched LMWH </w:t>
            </w:r>
            <w:proofErr w:type="gramStart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recipients(</w:t>
            </w:r>
            <w:proofErr w:type="gramEnd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 xml:space="preserve">n = </w:t>
            </w:r>
            <w:proofErr w:type="gramStart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151)(</w:t>
            </w:r>
            <w:proofErr w:type="gramEnd"/>
            <w:r w:rsidRPr="008D30CB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retained in PSM)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6C29D9" w14:textId="77777777" w:rsidR="008D30CB" w:rsidRPr="00752888" w:rsidRDefault="008D30CB" w:rsidP="008D30C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 val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u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</w:t>
            </w:r>
          </w:p>
        </w:tc>
      </w:tr>
      <w:tr w:rsidR="00A8347D" w:rsidRPr="00752888" w14:paraId="5523D206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98CCF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Age, mean (SD), y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DCD4" w14:textId="38A96F77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</w:t>
            </w:r>
            <w:r w:rsidR="00063434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5.21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±</w:t>
            </w:r>
            <w:r w:rsidR="00063434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8.53</w:t>
            </w:r>
          </w:p>
        </w:tc>
        <w:tc>
          <w:tcPr>
            <w:tcW w:w="1862" w:type="dxa"/>
            <w:noWrap/>
            <w:vAlign w:val="bottom"/>
            <w:hideMark/>
          </w:tcPr>
          <w:p w14:paraId="5E83A621" w14:textId="5E8C2CD5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65.4±8.79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1627" w14:textId="77777777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0.97</w:t>
            </w:r>
          </w:p>
        </w:tc>
      </w:tr>
      <w:tr w:rsidR="00A8347D" w:rsidRPr="00752888" w14:paraId="7401BD9E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3D13C2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Men, No. (%)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E2AC" w14:textId="62D86BC1" w:rsidR="00A8347D" w:rsidRPr="00752888" w:rsidRDefault="00063434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375</w:t>
            </w:r>
            <w:r w:rsidR="00A8347D"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81.88</w:t>
            </w:r>
            <w:r w:rsidR="00A8347D"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52A3E196" w14:textId="2E37FAF6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103(68.21)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21021" w14:textId="32B13DC3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  <w:r w:rsidR="00B818C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.001</w:t>
            </w:r>
          </w:p>
        </w:tc>
      </w:tr>
      <w:tr w:rsidR="00A8347D" w:rsidRPr="00752888" w14:paraId="4F893E50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D44B84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Medical history, No. (%)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B6D5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14:paraId="67AFE5D7" w14:textId="77777777" w:rsidR="00A8347D" w:rsidRPr="00752888" w:rsidRDefault="00A8347D" w:rsidP="00A8347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15F7E" w14:textId="77777777" w:rsidR="00A8347D" w:rsidRPr="00752888" w:rsidRDefault="00A8347D" w:rsidP="00A8347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8347D" w:rsidRPr="00752888" w14:paraId="13832CBB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285F39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F795" w14:textId="2E074C6F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287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62.66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06FBDBDC" w14:textId="00DF076A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85(56.29)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3A67" w14:textId="709098BE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B818C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  <w:r w:rsidR="00F90AC2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</w:t>
            </w:r>
          </w:p>
        </w:tc>
      </w:tr>
      <w:tr w:rsidR="00A8347D" w:rsidRPr="00752888" w14:paraId="0DC7B336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57B4F6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Hyperlipidemia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0F99" w14:textId="1F2AB8D6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70(15.28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265105F9" w14:textId="40709273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26(17.22)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ED71" w14:textId="41DB35F6" w:rsidR="00A8347D" w:rsidRPr="00752888" w:rsidRDefault="00B818CA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0.</w:t>
            </w:r>
            <w:r w:rsidR="00F90AC2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57</w:t>
            </w:r>
          </w:p>
        </w:tc>
      </w:tr>
      <w:tr w:rsidR="00A8347D" w:rsidRPr="00752888" w14:paraId="2566B25F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32EA12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Smoking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A8B01" w14:textId="23E2E82A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111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(2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4.23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1BC396BB" w14:textId="0BDD2EE3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43(28.47)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56F4" w14:textId="08B5085D" w:rsidR="00A8347D" w:rsidRPr="00752888" w:rsidRDefault="00F90AC2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0.29</w:t>
            </w:r>
          </w:p>
        </w:tc>
      </w:tr>
      <w:tr w:rsidR="00A8347D" w:rsidRPr="00752888" w14:paraId="62BE0C49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5B748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hyperuricemia or gout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53E03" w14:textId="34BF559A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77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(1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6.81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1988F8D8" w14:textId="57D5C984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26(17.33)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F44C5" w14:textId="47189D89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F90AC2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91</w:t>
            </w:r>
          </w:p>
        </w:tc>
      </w:tr>
      <w:tr w:rsidR="00A8347D" w:rsidRPr="00752888" w14:paraId="1851782D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EA3ABE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Diabetes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45EB" w14:textId="19A8B41E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176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38.43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6873195E" w14:textId="11878748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57(37.75)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1128D" w14:textId="03B862A6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F90AC2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88</w:t>
            </w:r>
          </w:p>
        </w:tc>
      </w:tr>
      <w:tr w:rsidR="00A8347D" w:rsidRPr="00752888" w14:paraId="1AB6F0E9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7C1EBB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Peripheral vascular disease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3B13F" w14:textId="74A9F746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207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(4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5.20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34A3720A" w14:textId="7D7A1C0D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71(47.02)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AD4A" w14:textId="71981EA3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</w:tr>
      <w:tr w:rsidR="00A8347D" w:rsidRPr="00752888" w14:paraId="3C2FC3DD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44EC63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Peptic ulcer disease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D98B0" w14:textId="47EDCA7F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0.66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32476231" w14:textId="3555D005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6(3.97)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CBDD" w14:textId="5A86809E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01</w:t>
            </w:r>
          </w:p>
        </w:tc>
      </w:tr>
      <w:tr w:rsidR="00A8347D" w:rsidRPr="00752888" w14:paraId="524D4318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9C264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bookmarkStart w:id="1" w:name="_Hlk236259017"/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Chronic kidney disease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2648" w14:textId="286E0596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31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6.77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58807B96" w14:textId="5E52887D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20(13.25)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204C1" w14:textId="21A6C566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72</w:t>
            </w:r>
          </w:p>
        </w:tc>
      </w:tr>
      <w:tr w:rsidR="00A8347D" w:rsidRPr="00752888" w14:paraId="0C441860" w14:textId="77777777" w:rsidTr="0045013E">
        <w:trPr>
          <w:trHeight w:val="923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13C788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Previous percutaneous coronary intervention (PCI)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A81E" w14:textId="27C1F743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44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9.61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0D70362E" w14:textId="1AABB462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7(4.64)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4DCB" w14:textId="7D4AD796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06</w:t>
            </w:r>
          </w:p>
        </w:tc>
      </w:tr>
      <w:tr w:rsidR="00A8347D" w:rsidRPr="00752888" w14:paraId="3ABAC3AA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67D41F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previous MI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7A69" w14:textId="0BFA0AB3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66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(1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4.41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7001DD1E" w14:textId="05943A00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20(13.25)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CB2F9" w14:textId="427138C2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</w:tr>
      <w:tr w:rsidR="00A8347D" w:rsidRPr="00752888" w14:paraId="3F344A22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F115FE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bookmarkStart w:id="2" w:name="OLE_LINK39"/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Previous bleeding</w:t>
            </w:r>
            <w:bookmarkEnd w:id="2"/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584D2" w14:textId="6DAB088C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1.97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20253413" w14:textId="69AC7208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6(3.97)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70D4" w14:textId="789FE07F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28</w:t>
            </w:r>
          </w:p>
        </w:tc>
      </w:tr>
      <w:tr w:rsidR="00A8347D" w:rsidRPr="00752888" w14:paraId="2D6152A5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0CE161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Previous ischemic stroke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F16B7" w14:textId="0D4F9E73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49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10.70</w:t>
            </w:r>
            <w:r w:rsidRPr="00CE74E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6287211A" w14:textId="5D13DE1E" w:rsidR="00A8347D" w:rsidRPr="00CE74E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9(5.96)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DCC3E" w14:textId="17DF2F4E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09</w:t>
            </w:r>
          </w:p>
        </w:tc>
      </w:tr>
      <w:bookmarkEnd w:id="1"/>
      <w:tr w:rsidR="00A8347D" w:rsidRPr="00752888" w14:paraId="2FF773A5" w14:textId="77777777" w:rsidTr="0045013E">
        <w:trPr>
          <w:trHeight w:val="6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AC61FB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LVEDD, median (IQR), mm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8C16" w14:textId="41F7B34F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52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47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,6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2F0600C9" w14:textId="6489CFE4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51(45,59)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8DBDD" w14:textId="75752F08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56</w:t>
            </w:r>
          </w:p>
        </w:tc>
      </w:tr>
      <w:tr w:rsidR="00A8347D" w:rsidRPr="00752888" w14:paraId="7CA399F4" w14:textId="77777777" w:rsidTr="0045013E">
        <w:trPr>
          <w:trHeight w:val="3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1C49EC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LVEF, median (IQR),</w:t>
            </w:r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75288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%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B96E" w14:textId="3AD981F4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58(39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,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65</w:t>
            </w: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2D726A82" w14:textId="18576493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60(43,66)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C3E3" w14:textId="6CE495DD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66</w:t>
            </w:r>
          </w:p>
        </w:tc>
      </w:tr>
      <w:tr w:rsidR="00A8347D" w:rsidRPr="00752888" w14:paraId="4C930191" w14:textId="77777777" w:rsidTr="0045013E">
        <w:trPr>
          <w:trHeight w:val="60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61237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Heart function severity (NYHA class), No. (%)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831A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14:paraId="0E833BFD" w14:textId="77777777" w:rsidR="00A8347D" w:rsidRPr="00752888" w:rsidRDefault="00A8347D" w:rsidP="00A8347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0D95" w14:textId="77777777" w:rsidR="00A8347D" w:rsidRPr="00752888" w:rsidRDefault="00A8347D" w:rsidP="00A8347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8347D" w:rsidRPr="00752888" w14:paraId="7D58BEC5" w14:textId="77777777" w:rsidTr="0045013E">
        <w:trPr>
          <w:trHeight w:val="323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FFBDB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52888"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  <w:t>Ⅰ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D4C8" w14:textId="27B308E1" w:rsidR="00A8347D" w:rsidRPr="00752888" w:rsidRDefault="00063434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44(9.61</w:t>
            </w:r>
            <w:r w:rsidR="00A8347D"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2AB8B66D" w14:textId="5F2F5900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20(13.25)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4F2A" w14:textId="1EF10DE0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32</w:t>
            </w:r>
          </w:p>
        </w:tc>
      </w:tr>
      <w:tr w:rsidR="00A8347D" w:rsidRPr="00752888" w14:paraId="4A4DC983" w14:textId="77777777" w:rsidTr="0045013E">
        <w:trPr>
          <w:trHeight w:val="323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B7477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52888"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  <w:t>Ⅱ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DE75" w14:textId="40AF02A7" w:rsidR="00A8347D" w:rsidRPr="00752888" w:rsidRDefault="00063434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77</w:t>
            </w:r>
            <w:r w:rsidR="00A8347D"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16.81</w:t>
            </w:r>
            <w:r w:rsidR="00A8347D"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noWrap/>
            <w:vAlign w:val="bottom"/>
            <w:hideMark/>
          </w:tcPr>
          <w:p w14:paraId="1F96178E" w14:textId="6F6E3A16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34(22.52)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6F89" w14:textId="0BE0FB3D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29</w:t>
            </w:r>
          </w:p>
        </w:tc>
      </w:tr>
      <w:tr w:rsidR="00A8347D" w:rsidRPr="00752888" w14:paraId="7D69A452" w14:textId="77777777" w:rsidTr="008D30CB">
        <w:trPr>
          <w:trHeight w:val="323"/>
        </w:trPr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389244" w14:textId="77777777" w:rsidR="00A8347D" w:rsidRPr="00752888" w:rsidRDefault="00A8347D" w:rsidP="00A8347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52888"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  <w:t>Ⅲ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FEEDB" w14:textId="50116839" w:rsidR="00A8347D" w:rsidRPr="00752888" w:rsidRDefault="00063434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337</w:t>
            </w:r>
            <w:r w:rsidR="00A8347D"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73.58</w:t>
            </w:r>
            <w:r w:rsidR="00A8347D"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8B0B38" w14:textId="7B66E6CB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97(64.23)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3A3E02" w14:textId="58587337" w:rsidR="00A8347D" w:rsidRPr="00752888" w:rsidRDefault="00A8347D" w:rsidP="00A8347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5288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</w:t>
            </w:r>
            <w:r w:rsidR="00386C2A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</w:tr>
    </w:tbl>
    <w:bookmarkEnd w:id="0"/>
    <w:p w14:paraId="5D29418A" w14:textId="41442C78" w:rsidR="007A036A" w:rsidRDefault="008D30CB">
      <w:pPr>
        <w:rPr>
          <w:rFonts w:ascii="Times New Roman" w:hAnsi="Times New Roman" w:cs="Times New Roman"/>
          <w:sz w:val="24"/>
          <w:szCs w:val="24"/>
        </w:rPr>
      </w:pPr>
      <w:r w:rsidRPr="008D30CB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EF2B42">
        <w:rPr>
          <w:rFonts w:ascii="Times New Roman" w:hAnsi="Times New Roman" w:cs="Times New Roman" w:hint="eastAsia"/>
          <w:sz w:val="24"/>
          <w:szCs w:val="24"/>
        </w:rPr>
        <w:t>1</w:t>
      </w:r>
      <w:r w:rsidRPr="008D30CB">
        <w:rPr>
          <w:rFonts w:ascii="Times New Roman" w:hAnsi="Times New Roman" w:cs="Times New Roman"/>
          <w:sz w:val="24"/>
          <w:szCs w:val="24"/>
        </w:rPr>
        <w:t>. Comparison of baseline characteristics between matched and unmatched low‑molecular‑weight heparin recipients</w:t>
      </w:r>
    </w:p>
    <w:p w14:paraId="430A5FD2" w14:textId="6E700E82" w:rsidR="008D30CB" w:rsidRPr="008D30CB" w:rsidRDefault="008D30CB">
      <w:pPr>
        <w:rPr>
          <w:rFonts w:ascii="Times New Roman" w:hAnsi="Times New Roman" w:cs="Times New Roman"/>
          <w:sz w:val="24"/>
          <w:szCs w:val="24"/>
        </w:rPr>
      </w:pPr>
      <w:r w:rsidRPr="008D30CB">
        <w:rPr>
          <w:rFonts w:ascii="Times New Roman" w:hAnsi="Times New Roman" w:cs="Times New Roman"/>
          <w:sz w:val="24"/>
          <w:szCs w:val="24"/>
        </w:rPr>
        <w:t>SD, standard deviation; SMD, standardized mean difference; PCI, percutaneous coronary intervention; MI, myocardial infarction; LVEDD, left ventricular end-diastolic diameter; LVEF, left ventricular ejection fraction; NYHA, New York Heart Association. Continuous normally distributed variables are presented as mean ± SD; non-normally distributed continuous variables are reported as median (25th, 75th percentiles). Categorical variables are expressed as n (%). An SMD &lt;10% was defined as acceptable covariate balance after propensity score matching.</w:t>
      </w:r>
    </w:p>
    <w:sectPr w:rsidR="008D30CB" w:rsidRPr="008D30CB" w:rsidSect="008D30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0575" w14:textId="77777777" w:rsidR="00D37996" w:rsidRDefault="00D37996" w:rsidP="008D30CB">
      <w:pPr>
        <w:rPr>
          <w:rFonts w:hint="eastAsia"/>
        </w:rPr>
      </w:pPr>
      <w:r>
        <w:separator/>
      </w:r>
    </w:p>
  </w:endnote>
  <w:endnote w:type="continuationSeparator" w:id="0">
    <w:p w14:paraId="375D4C68" w14:textId="77777777" w:rsidR="00D37996" w:rsidRDefault="00D37996" w:rsidP="008D30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EAAE0" w14:textId="77777777" w:rsidR="00D37996" w:rsidRDefault="00D37996" w:rsidP="008D30CB">
      <w:pPr>
        <w:rPr>
          <w:rFonts w:hint="eastAsia"/>
        </w:rPr>
      </w:pPr>
      <w:r>
        <w:separator/>
      </w:r>
    </w:p>
  </w:footnote>
  <w:footnote w:type="continuationSeparator" w:id="0">
    <w:p w14:paraId="07437301" w14:textId="77777777" w:rsidR="00D37996" w:rsidRDefault="00D37996" w:rsidP="008D30C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AD"/>
    <w:rsid w:val="00063434"/>
    <w:rsid w:val="00256245"/>
    <w:rsid w:val="00386C2A"/>
    <w:rsid w:val="00633349"/>
    <w:rsid w:val="006C5879"/>
    <w:rsid w:val="007575AD"/>
    <w:rsid w:val="007A036A"/>
    <w:rsid w:val="008D30CB"/>
    <w:rsid w:val="00A8347D"/>
    <w:rsid w:val="00B818CA"/>
    <w:rsid w:val="00BC28E3"/>
    <w:rsid w:val="00C40EAD"/>
    <w:rsid w:val="00D37996"/>
    <w:rsid w:val="00D41D06"/>
    <w:rsid w:val="00E90E76"/>
    <w:rsid w:val="00EF2B42"/>
    <w:rsid w:val="00F9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255D85"/>
  <w15:chartTrackingRefBased/>
  <w15:docId w15:val="{0F1E6CCF-3F81-4D38-AFD4-B823D101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0C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0E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E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EA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EA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EA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EA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EA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EA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0EA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0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0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0EA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0EA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40EA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0EA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0EA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0EA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0EA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0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EA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0E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E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0E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E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E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0E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0E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D30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D30C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D30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D30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032CD-7358-41C3-A439-73856776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218</Words>
  <Characters>1488</Characters>
  <Application>Microsoft Office Word</Application>
  <DocSecurity>0</DocSecurity>
  <Lines>114</Lines>
  <Paragraphs>94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恒 张</dc:creator>
  <cp:keywords/>
  <dc:description/>
  <cp:lastModifiedBy>恒 张</cp:lastModifiedBy>
  <cp:revision>3</cp:revision>
  <dcterms:created xsi:type="dcterms:W3CDTF">2026-09-01T06:41:00Z</dcterms:created>
  <dcterms:modified xsi:type="dcterms:W3CDTF">2026-09-13T09:54:00Z</dcterms:modified>
</cp:coreProperties>
</file>