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2A45" w14:textId="0BB700EE" w:rsidR="00CA28E3" w:rsidRDefault="00CA28E3" w:rsidP="00CA28E3">
      <w:pPr>
        <w:rPr>
          <w:rFonts w:ascii="Times New Roman" w:hAnsi="Times New Roman" w:cs="Times New Roman"/>
          <w:sz w:val="24"/>
          <w:szCs w:val="24"/>
        </w:rPr>
      </w:pPr>
      <w:bookmarkStart w:id="0" w:name="OLE_LINK5"/>
      <w:r w:rsidRPr="009D7CDB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E7444D">
        <w:rPr>
          <w:rFonts w:ascii="Times New Roman" w:hAnsi="Times New Roman" w:cs="Times New Roman" w:hint="eastAsia"/>
          <w:sz w:val="24"/>
          <w:szCs w:val="24"/>
        </w:rPr>
        <w:t>7</w:t>
      </w:r>
      <w:r w:rsidRPr="009D7CDB">
        <w:rPr>
          <w:rFonts w:ascii="Times New Roman" w:hAnsi="Times New Roman" w:cs="Times New Roman"/>
          <w:sz w:val="24"/>
          <w:szCs w:val="24"/>
        </w:rPr>
        <w:t>.</w:t>
      </w:r>
      <w:bookmarkEnd w:id="0"/>
      <w:r w:rsidR="00C5420A" w:rsidRPr="00C5420A">
        <w:t xml:space="preserve"> </w:t>
      </w:r>
      <w:r w:rsidR="00C5420A" w:rsidRPr="00C5420A">
        <w:rPr>
          <w:rFonts w:ascii="Times New Roman" w:hAnsi="Times New Roman" w:cs="Times New Roman"/>
          <w:sz w:val="24"/>
          <w:szCs w:val="24"/>
        </w:rPr>
        <w:t>Number of patients with individual components of study‑specific major bleeding and timing of bleeding events in the pre‑matching cohort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4"/>
        <w:gridCol w:w="1907"/>
        <w:gridCol w:w="2027"/>
        <w:gridCol w:w="1998"/>
        <w:gridCol w:w="1867"/>
        <w:gridCol w:w="2003"/>
        <w:gridCol w:w="1992"/>
      </w:tblGrid>
      <w:tr w:rsidR="00ED1981" w:rsidRPr="00ED1981" w14:paraId="47475700" w14:textId="77777777" w:rsidTr="00ED1981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40DE3E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Bleeding component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9AD7D9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LMWH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578C2D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LMWH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6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72 h post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operation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A98D37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LMWH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&gt;72 h post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operation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9B3BE9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Aspirin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565E0B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Aspirin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6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72 h post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operation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62A456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Aspirin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&gt;72 h post</w:t>
            </w: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noBreakHyphen/>
              <w:t>operation</w:t>
            </w:r>
          </w:p>
        </w:tc>
      </w:tr>
      <w:tr w:rsidR="00ED1981" w:rsidRPr="00ED1981" w14:paraId="2E467BAA" w14:textId="77777777" w:rsidTr="00ED1981"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E17A16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Mediastinal reoperation for hemorrhage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1564B9" w14:textId="39245AB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C5F907" w14:textId="2E208733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EF69FE" w14:textId="70156062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C2170F" w14:textId="7DF43DF8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FB4F7F" w14:textId="1DFA5DDD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25AC0E" w14:textId="274C82C6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ED1981" w:rsidRPr="00ED1981" w14:paraId="6A50694E" w14:textId="77777777" w:rsidTr="00ED1981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02F5C8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Intracranial bleeding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9BEF5E" w14:textId="4AA1B833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3AD0B2" w14:textId="30EF6ED8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653DEB" w14:textId="7F1F72BA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052096" w14:textId="47BB77EB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BFE785" w14:textId="28EFAA0C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21A8AB" w14:textId="3D41BC2C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ED1981" w:rsidRPr="00ED1981" w14:paraId="6176BCA6" w14:textId="77777777" w:rsidTr="00ED1981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E4D697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Retroperitoneal bleeding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091EFE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F6E2B2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639A23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1CF188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6AA674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8084E2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ED1981" w:rsidRPr="00ED1981" w14:paraId="09756BE9" w14:textId="77777777" w:rsidTr="00ED1981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301163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Gastrointestinal bleeding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17B7B8" w14:textId="12598414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EFBC86" w14:textId="6C7C1A99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2040BD" w14:textId="748155C2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606741" w14:textId="4CE35187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66053A" w14:textId="0D5B6222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E34906" w14:textId="1DDCC073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</w:tr>
      <w:tr w:rsidR="00ED1981" w:rsidRPr="00ED1981" w14:paraId="7EA6FCAB" w14:textId="77777777" w:rsidTr="00ED1981"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B97F84" w14:textId="77777777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Total major bleeding patients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5DDBCB" w14:textId="51ADC488" w:rsidR="00ED1981" w:rsidRPr="00ED1981" w:rsidRDefault="00ED1981" w:rsidP="00ED19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C5E9DD" w14:textId="42B8DE52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A9AB83" w14:textId="4935C056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258D78" w14:textId="20C3EDFD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B0F602" w14:textId="05D068AE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DA7428" w14:textId="38CFB4CC" w:rsidR="00ED1981" w:rsidRPr="00ED1981" w:rsidRDefault="00ED1981" w:rsidP="00ED198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D19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</w:tbl>
    <w:p w14:paraId="2DFD4C87" w14:textId="1A5D833F" w:rsidR="00ED1981" w:rsidRPr="009D7CDB" w:rsidRDefault="00C5420A" w:rsidP="00CA28E3">
      <w:pPr>
        <w:rPr>
          <w:rFonts w:ascii="Times New Roman" w:hAnsi="Times New Roman" w:cs="Times New Roman"/>
          <w:sz w:val="24"/>
          <w:szCs w:val="24"/>
        </w:rPr>
      </w:pPr>
      <w:r w:rsidRPr="00C5420A">
        <w:rPr>
          <w:rFonts w:ascii="Times New Roman" w:hAnsi="Times New Roman" w:cs="Times New Roman"/>
          <w:sz w:val="24"/>
          <w:szCs w:val="24"/>
        </w:rPr>
        <w:t>A patient meeting multiple bleeding components is counted within each component; "Total major bleeding patients" represents the number of unique patients with at least one bleeding component (not the sum of individual components). Bleeding events are stratified into 6‑72 hours and &gt;72 hours after surgery. Per study exclusion criteria, pretreatment major bleeding and postoperative bleeding occurring within 0‑6 hours after surgery were excluded from this analysis. PRBC, packed red blood cells.</w:t>
      </w:r>
    </w:p>
    <w:sectPr w:rsidR="00ED1981" w:rsidRPr="009D7CDB" w:rsidSect="00ED198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BC441" w14:textId="77777777" w:rsidR="009F161A" w:rsidRDefault="009F161A" w:rsidP="001F3C3B">
      <w:pPr>
        <w:rPr>
          <w:rFonts w:hint="eastAsia"/>
        </w:rPr>
      </w:pPr>
      <w:r>
        <w:separator/>
      </w:r>
    </w:p>
  </w:endnote>
  <w:endnote w:type="continuationSeparator" w:id="0">
    <w:p w14:paraId="1D476A14" w14:textId="77777777" w:rsidR="009F161A" w:rsidRDefault="009F161A" w:rsidP="001F3C3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88A96" w14:textId="77777777" w:rsidR="009F161A" w:rsidRDefault="009F161A" w:rsidP="001F3C3B">
      <w:pPr>
        <w:rPr>
          <w:rFonts w:hint="eastAsia"/>
        </w:rPr>
      </w:pPr>
      <w:r>
        <w:separator/>
      </w:r>
    </w:p>
  </w:footnote>
  <w:footnote w:type="continuationSeparator" w:id="0">
    <w:p w14:paraId="70AC5EFC" w14:textId="77777777" w:rsidR="009F161A" w:rsidRDefault="009F161A" w:rsidP="001F3C3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93"/>
    <w:rsid w:val="00045C4A"/>
    <w:rsid w:val="00122BE7"/>
    <w:rsid w:val="001F3C3B"/>
    <w:rsid w:val="00227AA5"/>
    <w:rsid w:val="00256245"/>
    <w:rsid w:val="003240CC"/>
    <w:rsid w:val="003C1167"/>
    <w:rsid w:val="004B4B50"/>
    <w:rsid w:val="006C5879"/>
    <w:rsid w:val="007A036A"/>
    <w:rsid w:val="00820193"/>
    <w:rsid w:val="009D7CDB"/>
    <w:rsid w:val="009F161A"/>
    <w:rsid w:val="00B05E2F"/>
    <w:rsid w:val="00C5420A"/>
    <w:rsid w:val="00CA28E3"/>
    <w:rsid w:val="00D41D06"/>
    <w:rsid w:val="00E7444D"/>
    <w:rsid w:val="00E90F21"/>
    <w:rsid w:val="00ED1981"/>
    <w:rsid w:val="00EE159A"/>
    <w:rsid w:val="00EF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1EC887"/>
  <w15:chartTrackingRefBased/>
  <w15:docId w15:val="{01FF5F7B-93A3-43AC-9776-7C065B7A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019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1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19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19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19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19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19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19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019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0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0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019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019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2019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019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019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019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01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0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1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01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01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01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01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019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0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019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019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F3C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F3C3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F3C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F3C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147</Words>
  <Characters>878</Characters>
  <Application>Microsoft Office Word</Application>
  <DocSecurity>0</DocSecurity>
  <Lines>62</Lines>
  <Paragraphs>51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恒 张</dc:creator>
  <cp:keywords/>
  <dc:description/>
  <cp:lastModifiedBy>恒 张</cp:lastModifiedBy>
  <cp:revision>7</cp:revision>
  <dcterms:created xsi:type="dcterms:W3CDTF">2026-09-07T03:07:00Z</dcterms:created>
  <dcterms:modified xsi:type="dcterms:W3CDTF">2026-09-13T11:23:00Z</dcterms:modified>
</cp:coreProperties>
</file>