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C927D" w14:textId="77777777" w:rsidR="00975284" w:rsidRDefault="00975284">
      <w:pPr>
        <w:rPr>
          <w:rFonts w:hint="eastAsia"/>
        </w:rPr>
      </w:pPr>
    </w:p>
    <w:p w14:paraId="60BEEB24" w14:textId="5E0116E4" w:rsidR="00975284" w:rsidRPr="00975284" w:rsidRDefault="000C2BD0">
      <w:pPr>
        <w:rPr>
          <w:rFonts w:ascii="Times New Roman" w:hAnsi="Times New Roman" w:cs="Times New Roman"/>
          <w:b/>
          <w:bCs/>
        </w:rPr>
      </w:pPr>
      <w:r w:rsidRPr="000C2BD0">
        <w:rPr>
          <w:rFonts w:ascii="Times New Roman" w:hAnsi="Times New Roman" w:cs="Times New Roman"/>
          <w:b/>
          <w:bCs/>
        </w:rPr>
        <w:t xml:space="preserve">Supplementary Table </w:t>
      </w:r>
      <w:r w:rsidR="000C7163">
        <w:rPr>
          <w:rFonts w:ascii="Times New Roman" w:hAnsi="Times New Roman" w:cs="Times New Roman" w:hint="eastAsia"/>
          <w:b/>
          <w:bCs/>
        </w:rPr>
        <w:t>3</w:t>
      </w:r>
      <w:r w:rsidRPr="000C2BD0">
        <w:rPr>
          <w:rFonts w:ascii="Times New Roman" w:hAnsi="Times New Roman" w:cs="Times New Roman"/>
          <w:b/>
          <w:bCs/>
        </w:rPr>
        <w:t xml:space="preserve">. Detailed clinical characteristics of all patients with ischemic stroke during the 1‑year follow‑up period. This table reports the time of ischemic‑stroke onset after surgery. Patients who died after stroke also appear in Supplementary Table </w:t>
      </w:r>
      <w:r w:rsidR="00E420B9">
        <w:rPr>
          <w:rFonts w:ascii="Times New Roman" w:hAnsi="Times New Roman" w:cs="Times New Roman" w:hint="eastAsia"/>
          <w:b/>
          <w:bCs/>
        </w:rPr>
        <w:t>4</w:t>
      </w:r>
      <w:r w:rsidRPr="000C2BD0">
        <w:rPr>
          <w:rFonts w:ascii="Times New Roman" w:hAnsi="Times New Roman" w:cs="Times New Roman"/>
          <w:b/>
          <w:bCs/>
        </w:rPr>
        <w:t xml:space="preserve"> where time‑to‑death is documented.</w:t>
      </w:r>
    </w:p>
    <w:tbl>
      <w:tblPr>
        <w:tblW w:w="13256" w:type="dxa"/>
        <w:tblLook w:val="04A0" w:firstRow="1" w:lastRow="0" w:firstColumn="1" w:lastColumn="0" w:noHBand="0" w:noVBand="1"/>
      </w:tblPr>
      <w:tblGrid>
        <w:gridCol w:w="1398"/>
        <w:gridCol w:w="1786"/>
        <w:gridCol w:w="1683"/>
        <w:gridCol w:w="1605"/>
        <w:gridCol w:w="2434"/>
        <w:gridCol w:w="1916"/>
        <w:gridCol w:w="2434"/>
      </w:tblGrid>
      <w:tr w:rsidR="00975284" w:rsidRPr="00975284" w14:paraId="47D5387F" w14:textId="77777777" w:rsidTr="00DB24C7">
        <w:trPr>
          <w:trHeight w:val="888"/>
        </w:trPr>
        <w:tc>
          <w:tcPr>
            <w:tcW w:w="1398" w:type="dxa"/>
            <w:tcBorders>
              <w:top w:val="single" w:sz="4" w:space="0" w:color="auto"/>
              <w:left w:val="nil"/>
              <w:bottom w:val="single" w:sz="4" w:space="0" w:color="auto"/>
              <w:right w:val="nil"/>
            </w:tcBorders>
            <w:vAlign w:val="center"/>
            <w:hideMark/>
          </w:tcPr>
          <w:p w14:paraId="2437F05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Patient ID</w:t>
            </w:r>
          </w:p>
        </w:tc>
        <w:tc>
          <w:tcPr>
            <w:tcW w:w="1786" w:type="dxa"/>
            <w:tcBorders>
              <w:top w:val="single" w:sz="4" w:space="0" w:color="auto"/>
              <w:left w:val="nil"/>
              <w:bottom w:val="single" w:sz="4" w:space="0" w:color="auto"/>
              <w:right w:val="nil"/>
            </w:tcBorders>
            <w:vAlign w:val="center"/>
            <w:hideMark/>
          </w:tcPr>
          <w:p w14:paraId="110BF95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Treatment group</w:t>
            </w:r>
          </w:p>
        </w:tc>
        <w:tc>
          <w:tcPr>
            <w:tcW w:w="1683" w:type="dxa"/>
            <w:tcBorders>
              <w:top w:val="single" w:sz="4" w:space="0" w:color="auto"/>
              <w:left w:val="nil"/>
              <w:bottom w:val="single" w:sz="4" w:space="0" w:color="auto"/>
              <w:right w:val="nil"/>
            </w:tcBorders>
            <w:vAlign w:val="center"/>
            <w:hideMark/>
          </w:tcPr>
          <w:p w14:paraId="136A7B1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Age/Sex</w:t>
            </w:r>
          </w:p>
        </w:tc>
        <w:tc>
          <w:tcPr>
            <w:tcW w:w="1605" w:type="dxa"/>
            <w:tcBorders>
              <w:top w:val="single" w:sz="4" w:space="0" w:color="auto"/>
              <w:left w:val="nil"/>
              <w:bottom w:val="single" w:sz="4" w:space="0" w:color="auto"/>
              <w:right w:val="nil"/>
            </w:tcBorders>
            <w:vAlign w:val="center"/>
            <w:hideMark/>
          </w:tcPr>
          <w:p w14:paraId="7701096E" w14:textId="7D3137BF" w:rsidR="00975284" w:rsidRPr="00975284" w:rsidRDefault="00DB24C7" w:rsidP="00975284">
            <w:pPr>
              <w:widowControl/>
              <w:jc w:val="center"/>
              <w:rPr>
                <w:rFonts w:ascii="Times New Roman" w:eastAsia="等线" w:hAnsi="Times New Roman" w:cs="Times New Roman"/>
                <w:color w:val="000000"/>
                <w:kern w:val="0"/>
                <w:sz w:val="22"/>
              </w:rPr>
            </w:pPr>
            <w:r w:rsidRPr="00DB24C7">
              <w:rPr>
                <w:rFonts w:ascii="Times New Roman" w:eastAsia="等线" w:hAnsi="Times New Roman" w:cs="Times New Roman"/>
                <w:color w:val="000000"/>
                <w:kern w:val="0"/>
                <w:sz w:val="22"/>
              </w:rPr>
              <w:t>Stroke onset time (days after OPCAB)</w:t>
            </w:r>
          </w:p>
        </w:tc>
        <w:tc>
          <w:tcPr>
            <w:tcW w:w="2434" w:type="dxa"/>
            <w:tcBorders>
              <w:top w:val="single" w:sz="4" w:space="0" w:color="auto"/>
              <w:left w:val="nil"/>
              <w:bottom w:val="single" w:sz="4" w:space="0" w:color="auto"/>
              <w:right w:val="nil"/>
            </w:tcBorders>
            <w:vAlign w:val="center"/>
            <w:hideMark/>
          </w:tcPr>
          <w:p w14:paraId="7DD3A64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Stroke subtype</w:t>
            </w:r>
          </w:p>
        </w:tc>
        <w:tc>
          <w:tcPr>
            <w:tcW w:w="1916" w:type="dxa"/>
            <w:tcBorders>
              <w:top w:val="single" w:sz="4" w:space="0" w:color="auto"/>
              <w:left w:val="nil"/>
              <w:bottom w:val="single" w:sz="4" w:space="0" w:color="auto"/>
              <w:right w:val="nil"/>
            </w:tcBorders>
            <w:vAlign w:val="center"/>
            <w:hideMark/>
          </w:tcPr>
          <w:p w14:paraId="3B9E485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Disabling (mRS</w:t>
            </w:r>
            <w:r w:rsidRPr="00975284">
              <w:rPr>
                <w:rFonts w:ascii="等线" w:eastAsia="等线" w:hAnsi="等线" w:cs="Times New Roman"/>
                <w:color w:val="000000"/>
                <w:kern w:val="0"/>
                <w:sz w:val="22"/>
              </w:rPr>
              <w:t>≥</w:t>
            </w:r>
            <w:r w:rsidRPr="00975284">
              <w:rPr>
                <w:rFonts w:ascii="Times New Roman" w:eastAsia="等线" w:hAnsi="Times New Roman" w:cs="Times New Roman"/>
                <w:color w:val="000000"/>
                <w:kern w:val="0"/>
                <w:sz w:val="22"/>
              </w:rPr>
              <w:t>3)</w:t>
            </w:r>
          </w:p>
        </w:tc>
        <w:tc>
          <w:tcPr>
            <w:tcW w:w="2434" w:type="dxa"/>
            <w:tcBorders>
              <w:top w:val="single" w:sz="4" w:space="0" w:color="auto"/>
              <w:left w:val="nil"/>
              <w:bottom w:val="single" w:sz="4" w:space="0" w:color="auto"/>
              <w:right w:val="nil"/>
            </w:tcBorders>
            <w:vAlign w:val="center"/>
            <w:hideMark/>
          </w:tcPr>
          <w:p w14:paraId="424ABA2D" w14:textId="6434A6BA"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Antithrombotic therapy at stroke onset</w:t>
            </w:r>
          </w:p>
        </w:tc>
      </w:tr>
      <w:tr w:rsidR="00975284" w:rsidRPr="00975284" w14:paraId="1EB24000" w14:textId="77777777" w:rsidTr="00DB24C7">
        <w:trPr>
          <w:trHeight w:val="691"/>
        </w:trPr>
        <w:tc>
          <w:tcPr>
            <w:tcW w:w="1398" w:type="dxa"/>
            <w:tcBorders>
              <w:top w:val="nil"/>
              <w:left w:val="nil"/>
              <w:bottom w:val="nil"/>
              <w:right w:val="nil"/>
            </w:tcBorders>
            <w:vAlign w:val="center"/>
            <w:hideMark/>
          </w:tcPr>
          <w:p w14:paraId="59E54C6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w:t>
            </w:r>
          </w:p>
        </w:tc>
        <w:tc>
          <w:tcPr>
            <w:tcW w:w="1786" w:type="dxa"/>
            <w:tcBorders>
              <w:top w:val="nil"/>
              <w:left w:val="nil"/>
              <w:bottom w:val="nil"/>
              <w:right w:val="nil"/>
            </w:tcBorders>
            <w:vAlign w:val="center"/>
            <w:hideMark/>
          </w:tcPr>
          <w:p w14:paraId="4CB11DA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vAlign w:val="center"/>
            <w:hideMark/>
          </w:tcPr>
          <w:p w14:paraId="41CC654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72/F</w:t>
            </w:r>
          </w:p>
        </w:tc>
        <w:tc>
          <w:tcPr>
            <w:tcW w:w="1605" w:type="dxa"/>
            <w:tcBorders>
              <w:top w:val="nil"/>
              <w:left w:val="nil"/>
              <w:bottom w:val="nil"/>
              <w:right w:val="nil"/>
            </w:tcBorders>
            <w:noWrap/>
            <w:vAlign w:val="center"/>
            <w:hideMark/>
          </w:tcPr>
          <w:p w14:paraId="5955BF5D" w14:textId="772C615A"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2</w:t>
            </w:r>
          </w:p>
        </w:tc>
        <w:tc>
          <w:tcPr>
            <w:tcW w:w="2434" w:type="dxa"/>
            <w:tcBorders>
              <w:top w:val="nil"/>
              <w:left w:val="nil"/>
              <w:bottom w:val="nil"/>
              <w:right w:val="nil"/>
            </w:tcBorders>
            <w:vAlign w:val="center"/>
            <w:hideMark/>
          </w:tcPr>
          <w:p w14:paraId="499B2E9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6156846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4F2377A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aspirin monotherapy</w:t>
            </w:r>
          </w:p>
        </w:tc>
      </w:tr>
      <w:tr w:rsidR="00975284" w:rsidRPr="00975284" w14:paraId="2A2EE8BA" w14:textId="77777777" w:rsidTr="00DB24C7">
        <w:trPr>
          <w:trHeight w:val="691"/>
        </w:trPr>
        <w:tc>
          <w:tcPr>
            <w:tcW w:w="1398" w:type="dxa"/>
            <w:tcBorders>
              <w:top w:val="nil"/>
              <w:left w:val="nil"/>
              <w:bottom w:val="nil"/>
              <w:right w:val="nil"/>
            </w:tcBorders>
            <w:noWrap/>
            <w:vAlign w:val="center"/>
            <w:hideMark/>
          </w:tcPr>
          <w:p w14:paraId="374DFCEB"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2</w:t>
            </w:r>
          </w:p>
        </w:tc>
        <w:tc>
          <w:tcPr>
            <w:tcW w:w="1786" w:type="dxa"/>
            <w:tcBorders>
              <w:top w:val="nil"/>
              <w:left w:val="nil"/>
              <w:bottom w:val="nil"/>
              <w:right w:val="nil"/>
            </w:tcBorders>
            <w:vAlign w:val="center"/>
            <w:hideMark/>
          </w:tcPr>
          <w:p w14:paraId="45EC90B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1F77E7E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74/M</w:t>
            </w:r>
          </w:p>
        </w:tc>
        <w:tc>
          <w:tcPr>
            <w:tcW w:w="1605" w:type="dxa"/>
            <w:tcBorders>
              <w:top w:val="nil"/>
              <w:left w:val="nil"/>
              <w:bottom w:val="nil"/>
              <w:right w:val="nil"/>
            </w:tcBorders>
            <w:noWrap/>
            <w:vAlign w:val="center"/>
            <w:hideMark/>
          </w:tcPr>
          <w:p w14:paraId="5607C688" w14:textId="12C14EA2"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14</w:t>
            </w:r>
          </w:p>
        </w:tc>
        <w:tc>
          <w:tcPr>
            <w:tcW w:w="2434" w:type="dxa"/>
            <w:tcBorders>
              <w:top w:val="nil"/>
              <w:left w:val="nil"/>
              <w:bottom w:val="nil"/>
              <w:right w:val="nil"/>
            </w:tcBorders>
            <w:vAlign w:val="center"/>
            <w:hideMark/>
          </w:tcPr>
          <w:p w14:paraId="03582BC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6894E32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32DB829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aspirin monotherapy</w:t>
            </w:r>
          </w:p>
        </w:tc>
      </w:tr>
      <w:tr w:rsidR="00975284" w:rsidRPr="00975284" w14:paraId="20EFD33F" w14:textId="77777777" w:rsidTr="00DB24C7">
        <w:trPr>
          <w:trHeight w:val="691"/>
        </w:trPr>
        <w:tc>
          <w:tcPr>
            <w:tcW w:w="1398" w:type="dxa"/>
            <w:tcBorders>
              <w:top w:val="nil"/>
              <w:left w:val="nil"/>
              <w:bottom w:val="nil"/>
              <w:right w:val="nil"/>
            </w:tcBorders>
            <w:noWrap/>
            <w:vAlign w:val="center"/>
            <w:hideMark/>
          </w:tcPr>
          <w:p w14:paraId="64A2EEA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3</w:t>
            </w:r>
          </w:p>
        </w:tc>
        <w:tc>
          <w:tcPr>
            <w:tcW w:w="1786" w:type="dxa"/>
            <w:tcBorders>
              <w:top w:val="nil"/>
              <w:left w:val="nil"/>
              <w:bottom w:val="nil"/>
              <w:right w:val="nil"/>
            </w:tcBorders>
            <w:vAlign w:val="center"/>
            <w:hideMark/>
          </w:tcPr>
          <w:p w14:paraId="59AB4B2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1B6EC4A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69/M</w:t>
            </w:r>
          </w:p>
        </w:tc>
        <w:tc>
          <w:tcPr>
            <w:tcW w:w="1605" w:type="dxa"/>
            <w:tcBorders>
              <w:top w:val="nil"/>
              <w:left w:val="nil"/>
              <w:bottom w:val="nil"/>
              <w:right w:val="nil"/>
            </w:tcBorders>
            <w:noWrap/>
            <w:vAlign w:val="center"/>
            <w:hideMark/>
          </w:tcPr>
          <w:p w14:paraId="037AF7F7" w14:textId="76560CB7"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20</w:t>
            </w:r>
          </w:p>
        </w:tc>
        <w:tc>
          <w:tcPr>
            <w:tcW w:w="2434" w:type="dxa"/>
            <w:tcBorders>
              <w:top w:val="nil"/>
              <w:left w:val="nil"/>
              <w:bottom w:val="nil"/>
              <w:right w:val="nil"/>
            </w:tcBorders>
            <w:vAlign w:val="center"/>
            <w:hideMark/>
          </w:tcPr>
          <w:p w14:paraId="1F87622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27CE089A"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262CD4E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aspirin monotherapy</w:t>
            </w:r>
          </w:p>
        </w:tc>
      </w:tr>
      <w:tr w:rsidR="00975284" w:rsidRPr="00975284" w14:paraId="10A01A86" w14:textId="77777777" w:rsidTr="00DB24C7">
        <w:trPr>
          <w:trHeight w:val="691"/>
        </w:trPr>
        <w:tc>
          <w:tcPr>
            <w:tcW w:w="1398" w:type="dxa"/>
            <w:tcBorders>
              <w:top w:val="nil"/>
              <w:left w:val="nil"/>
              <w:bottom w:val="nil"/>
              <w:right w:val="nil"/>
            </w:tcBorders>
            <w:noWrap/>
            <w:vAlign w:val="center"/>
            <w:hideMark/>
          </w:tcPr>
          <w:p w14:paraId="2B87D60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4</w:t>
            </w:r>
          </w:p>
        </w:tc>
        <w:tc>
          <w:tcPr>
            <w:tcW w:w="1786" w:type="dxa"/>
            <w:tcBorders>
              <w:top w:val="nil"/>
              <w:left w:val="nil"/>
              <w:bottom w:val="nil"/>
              <w:right w:val="nil"/>
            </w:tcBorders>
            <w:vAlign w:val="center"/>
            <w:hideMark/>
          </w:tcPr>
          <w:p w14:paraId="1529AE1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7B089E5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74/M</w:t>
            </w:r>
          </w:p>
        </w:tc>
        <w:tc>
          <w:tcPr>
            <w:tcW w:w="1605" w:type="dxa"/>
            <w:tcBorders>
              <w:top w:val="nil"/>
              <w:left w:val="nil"/>
              <w:bottom w:val="nil"/>
              <w:right w:val="nil"/>
            </w:tcBorders>
            <w:noWrap/>
            <w:vAlign w:val="center"/>
            <w:hideMark/>
          </w:tcPr>
          <w:p w14:paraId="14B05936" w14:textId="522F258C"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60</w:t>
            </w:r>
          </w:p>
        </w:tc>
        <w:tc>
          <w:tcPr>
            <w:tcW w:w="2434" w:type="dxa"/>
            <w:tcBorders>
              <w:top w:val="nil"/>
              <w:left w:val="nil"/>
              <w:bottom w:val="nil"/>
              <w:right w:val="nil"/>
            </w:tcBorders>
            <w:vAlign w:val="center"/>
            <w:hideMark/>
          </w:tcPr>
          <w:p w14:paraId="4C5B372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6260628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26B1DE0B"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aspirin monotherapy</w:t>
            </w:r>
          </w:p>
        </w:tc>
      </w:tr>
      <w:tr w:rsidR="00975284" w:rsidRPr="00975284" w14:paraId="3BEA6C0F" w14:textId="77777777" w:rsidTr="00DB24C7">
        <w:trPr>
          <w:trHeight w:val="691"/>
        </w:trPr>
        <w:tc>
          <w:tcPr>
            <w:tcW w:w="1398" w:type="dxa"/>
            <w:tcBorders>
              <w:top w:val="nil"/>
              <w:left w:val="nil"/>
              <w:bottom w:val="nil"/>
              <w:right w:val="nil"/>
            </w:tcBorders>
            <w:noWrap/>
            <w:vAlign w:val="center"/>
            <w:hideMark/>
          </w:tcPr>
          <w:p w14:paraId="692647F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5</w:t>
            </w:r>
          </w:p>
        </w:tc>
        <w:tc>
          <w:tcPr>
            <w:tcW w:w="1786" w:type="dxa"/>
            <w:tcBorders>
              <w:top w:val="nil"/>
              <w:left w:val="nil"/>
              <w:bottom w:val="nil"/>
              <w:right w:val="nil"/>
            </w:tcBorders>
            <w:vAlign w:val="center"/>
            <w:hideMark/>
          </w:tcPr>
          <w:p w14:paraId="7CA2CA6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0C3BDA2A"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78/F</w:t>
            </w:r>
          </w:p>
        </w:tc>
        <w:tc>
          <w:tcPr>
            <w:tcW w:w="1605" w:type="dxa"/>
            <w:tcBorders>
              <w:top w:val="nil"/>
              <w:left w:val="nil"/>
              <w:bottom w:val="nil"/>
              <w:right w:val="nil"/>
            </w:tcBorders>
            <w:noWrap/>
            <w:vAlign w:val="center"/>
            <w:hideMark/>
          </w:tcPr>
          <w:p w14:paraId="6F2D43C3" w14:textId="4E67E692"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10</w:t>
            </w:r>
          </w:p>
        </w:tc>
        <w:tc>
          <w:tcPr>
            <w:tcW w:w="2434" w:type="dxa"/>
            <w:tcBorders>
              <w:top w:val="nil"/>
              <w:left w:val="nil"/>
              <w:bottom w:val="nil"/>
              <w:right w:val="nil"/>
            </w:tcBorders>
            <w:vAlign w:val="center"/>
            <w:hideMark/>
          </w:tcPr>
          <w:p w14:paraId="368D8D1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6F6BACB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10CDA2C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aspirin monotherapy</w:t>
            </w:r>
          </w:p>
        </w:tc>
      </w:tr>
      <w:tr w:rsidR="00975284" w:rsidRPr="00975284" w14:paraId="1F424E09" w14:textId="77777777" w:rsidTr="00DB24C7">
        <w:trPr>
          <w:trHeight w:val="691"/>
        </w:trPr>
        <w:tc>
          <w:tcPr>
            <w:tcW w:w="1398" w:type="dxa"/>
            <w:tcBorders>
              <w:top w:val="nil"/>
              <w:left w:val="nil"/>
              <w:bottom w:val="nil"/>
              <w:right w:val="nil"/>
            </w:tcBorders>
            <w:noWrap/>
            <w:vAlign w:val="center"/>
            <w:hideMark/>
          </w:tcPr>
          <w:p w14:paraId="2B40450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w:t>
            </w:r>
          </w:p>
        </w:tc>
        <w:tc>
          <w:tcPr>
            <w:tcW w:w="1786" w:type="dxa"/>
            <w:tcBorders>
              <w:top w:val="nil"/>
              <w:left w:val="nil"/>
              <w:bottom w:val="nil"/>
              <w:right w:val="nil"/>
            </w:tcBorders>
            <w:vAlign w:val="center"/>
            <w:hideMark/>
          </w:tcPr>
          <w:p w14:paraId="5BA5059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64D563B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72/F</w:t>
            </w:r>
          </w:p>
        </w:tc>
        <w:tc>
          <w:tcPr>
            <w:tcW w:w="1605" w:type="dxa"/>
            <w:tcBorders>
              <w:top w:val="nil"/>
              <w:left w:val="nil"/>
              <w:bottom w:val="nil"/>
              <w:right w:val="nil"/>
            </w:tcBorders>
            <w:noWrap/>
            <w:vAlign w:val="center"/>
            <w:hideMark/>
          </w:tcPr>
          <w:p w14:paraId="695EBA0B" w14:textId="03053CE5"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30</w:t>
            </w:r>
            <w:r w:rsidR="007E5445">
              <w:rPr>
                <w:rFonts w:ascii="Times New Roman" w:eastAsia="等线" w:hAnsi="Times New Roman" w:cs="Times New Roman" w:hint="eastAsia"/>
                <w:color w:val="000000"/>
                <w:kern w:val="0"/>
                <w:sz w:val="22"/>
              </w:rPr>
              <w:t>0</w:t>
            </w:r>
          </w:p>
        </w:tc>
        <w:tc>
          <w:tcPr>
            <w:tcW w:w="2434" w:type="dxa"/>
            <w:tcBorders>
              <w:top w:val="nil"/>
              <w:left w:val="nil"/>
              <w:bottom w:val="nil"/>
              <w:right w:val="nil"/>
            </w:tcBorders>
            <w:vAlign w:val="center"/>
            <w:hideMark/>
          </w:tcPr>
          <w:p w14:paraId="7214270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0A2A8BD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1D429B0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1843A3D1" w14:textId="77777777" w:rsidTr="00DB24C7">
        <w:trPr>
          <w:trHeight w:val="691"/>
        </w:trPr>
        <w:tc>
          <w:tcPr>
            <w:tcW w:w="1398" w:type="dxa"/>
            <w:tcBorders>
              <w:top w:val="nil"/>
              <w:left w:val="nil"/>
              <w:bottom w:val="nil"/>
              <w:right w:val="nil"/>
            </w:tcBorders>
            <w:noWrap/>
            <w:vAlign w:val="center"/>
            <w:hideMark/>
          </w:tcPr>
          <w:p w14:paraId="4DB877BA"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w:t>
            </w:r>
          </w:p>
        </w:tc>
        <w:tc>
          <w:tcPr>
            <w:tcW w:w="1786" w:type="dxa"/>
            <w:tcBorders>
              <w:top w:val="nil"/>
              <w:left w:val="nil"/>
              <w:bottom w:val="nil"/>
              <w:right w:val="nil"/>
            </w:tcBorders>
            <w:vAlign w:val="center"/>
            <w:hideMark/>
          </w:tcPr>
          <w:p w14:paraId="38D5E6D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0105E93B"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65/F</w:t>
            </w:r>
          </w:p>
        </w:tc>
        <w:tc>
          <w:tcPr>
            <w:tcW w:w="1605" w:type="dxa"/>
            <w:tcBorders>
              <w:top w:val="nil"/>
              <w:left w:val="nil"/>
              <w:bottom w:val="nil"/>
              <w:right w:val="nil"/>
            </w:tcBorders>
            <w:noWrap/>
            <w:vAlign w:val="center"/>
            <w:hideMark/>
          </w:tcPr>
          <w:p w14:paraId="5AD11A1B" w14:textId="333DB495"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90</w:t>
            </w:r>
          </w:p>
        </w:tc>
        <w:tc>
          <w:tcPr>
            <w:tcW w:w="2434" w:type="dxa"/>
            <w:tcBorders>
              <w:top w:val="nil"/>
              <w:left w:val="nil"/>
              <w:bottom w:val="nil"/>
              <w:right w:val="nil"/>
            </w:tcBorders>
            <w:vAlign w:val="center"/>
            <w:hideMark/>
          </w:tcPr>
          <w:p w14:paraId="22E354F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063EDD1A"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34B4D45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70B775C4" w14:textId="77777777" w:rsidTr="00DB24C7">
        <w:trPr>
          <w:trHeight w:val="691"/>
        </w:trPr>
        <w:tc>
          <w:tcPr>
            <w:tcW w:w="1398" w:type="dxa"/>
            <w:tcBorders>
              <w:top w:val="nil"/>
              <w:left w:val="nil"/>
              <w:bottom w:val="nil"/>
              <w:right w:val="nil"/>
            </w:tcBorders>
            <w:noWrap/>
            <w:vAlign w:val="center"/>
            <w:hideMark/>
          </w:tcPr>
          <w:p w14:paraId="75F04CF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8</w:t>
            </w:r>
          </w:p>
        </w:tc>
        <w:tc>
          <w:tcPr>
            <w:tcW w:w="1786" w:type="dxa"/>
            <w:tcBorders>
              <w:top w:val="nil"/>
              <w:left w:val="nil"/>
              <w:bottom w:val="nil"/>
              <w:right w:val="nil"/>
            </w:tcBorders>
            <w:vAlign w:val="center"/>
            <w:hideMark/>
          </w:tcPr>
          <w:p w14:paraId="1EC5508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12AE6EA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63/M</w:t>
            </w:r>
          </w:p>
        </w:tc>
        <w:tc>
          <w:tcPr>
            <w:tcW w:w="1605" w:type="dxa"/>
            <w:tcBorders>
              <w:top w:val="nil"/>
              <w:left w:val="nil"/>
              <w:bottom w:val="nil"/>
              <w:right w:val="nil"/>
            </w:tcBorders>
            <w:noWrap/>
            <w:vAlign w:val="center"/>
            <w:hideMark/>
          </w:tcPr>
          <w:p w14:paraId="48D7FE4B" w14:textId="274C68CD"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30</w:t>
            </w:r>
          </w:p>
        </w:tc>
        <w:tc>
          <w:tcPr>
            <w:tcW w:w="2434" w:type="dxa"/>
            <w:tcBorders>
              <w:top w:val="nil"/>
              <w:left w:val="nil"/>
              <w:bottom w:val="nil"/>
              <w:right w:val="nil"/>
            </w:tcBorders>
            <w:vAlign w:val="center"/>
            <w:hideMark/>
          </w:tcPr>
          <w:p w14:paraId="2143663B"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31B596E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1E6A57C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52468A64" w14:textId="77777777" w:rsidTr="00DB24C7">
        <w:trPr>
          <w:trHeight w:val="691"/>
        </w:trPr>
        <w:tc>
          <w:tcPr>
            <w:tcW w:w="1398" w:type="dxa"/>
            <w:tcBorders>
              <w:top w:val="nil"/>
              <w:left w:val="nil"/>
              <w:bottom w:val="nil"/>
              <w:right w:val="nil"/>
            </w:tcBorders>
            <w:noWrap/>
            <w:vAlign w:val="center"/>
            <w:hideMark/>
          </w:tcPr>
          <w:p w14:paraId="492DCAAD" w14:textId="77777777" w:rsidR="00975284" w:rsidRPr="00975284" w:rsidRDefault="00975284" w:rsidP="00975284">
            <w:pPr>
              <w:widowControl/>
              <w:jc w:val="center"/>
              <w:rPr>
                <w:rFonts w:ascii="Times New Roman" w:eastAsia="等线" w:hAnsi="Times New Roman" w:cs="Times New Roman"/>
                <w:color w:val="000000"/>
                <w:kern w:val="0"/>
                <w:sz w:val="22"/>
              </w:rPr>
            </w:pPr>
            <w:bookmarkStart w:id="0" w:name="_Hlk236160770"/>
            <w:r w:rsidRPr="00975284">
              <w:rPr>
                <w:rFonts w:ascii="Times New Roman" w:eastAsia="等线" w:hAnsi="Times New Roman" w:cs="Times New Roman"/>
                <w:color w:val="000000"/>
                <w:kern w:val="0"/>
                <w:sz w:val="22"/>
              </w:rPr>
              <w:t>9</w:t>
            </w:r>
          </w:p>
        </w:tc>
        <w:tc>
          <w:tcPr>
            <w:tcW w:w="1786" w:type="dxa"/>
            <w:tcBorders>
              <w:top w:val="nil"/>
              <w:left w:val="nil"/>
              <w:bottom w:val="nil"/>
              <w:right w:val="nil"/>
            </w:tcBorders>
            <w:vAlign w:val="center"/>
            <w:hideMark/>
          </w:tcPr>
          <w:p w14:paraId="7CC52D0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Aspirin</w:t>
            </w:r>
          </w:p>
        </w:tc>
        <w:tc>
          <w:tcPr>
            <w:tcW w:w="1683" w:type="dxa"/>
            <w:tcBorders>
              <w:top w:val="nil"/>
              <w:left w:val="nil"/>
              <w:bottom w:val="nil"/>
              <w:right w:val="nil"/>
            </w:tcBorders>
            <w:noWrap/>
            <w:vAlign w:val="center"/>
            <w:hideMark/>
          </w:tcPr>
          <w:p w14:paraId="335D721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76/F</w:t>
            </w:r>
          </w:p>
        </w:tc>
        <w:tc>
          <w:tcPr>
            <w:tcW w:w="1605" w:type="dxa"/>
            <w:tcBorders>
              <w:top w:val="nil"/>
              <w:left w:val="nil"/>
              <w:bottom w:val="nil"/>
              <w:right w:val="nil"/>
            </w:tcBorders>
            <w:noWrap/>
            <w:vAlign w:val="center"/>
            <w:hideMark/>
          </w:tcPr>
          <w:p w14:paraId="22EF6CB9" w14:textId="11AA74E1" w:rsidR="00975284" w:rsidRPr="00DB24C7" w:rsidRDefault="007E5445" w:rsidP="00975284">
            <w:pPr>
              <w:widowControl/>
              <w:jc w:val="center"/>
              <w:rPr>
                <w:rFonts w:ascii="Times New Roman" w:eastAsia="等线" w:hAnsi="Times New Roman" w:cs="Times New Roman"/>
                <w:color w:val="0E2841" w:themeColor="text2"/>
                <w:kern w:val="0"/>
                <w:sz w:val="22"/>
              </w:rPr>
            </w:pPr>
            <w:r w:rsidRPr="00DB24C7">
              <w:rPr>
                <w:rFonts w:ascii="Times New Roman" w:eastAsia="等线" w:hAnsi="Times New Roman" w:cs="Times New Roman" w:hint="eastAsia"/>
                <w:color w:val="0E2841" w:themeColor="text2"/>
                <w:kern w:val="0"/>
                <w:sz w:val="22"/>
              </w:rPr>
              <w:t>180</w:t>
            </w:r>
          </w:p>
        </w:tc>
        <w:tc>
          <w:tcPr>
            <w:tcW w:w="2434" w:type="dxa"/>
            <w:tcBorders>
              <w:top w:val="nil"/>
              <w:left w:val="nil"/>
              <w:bottom w:val="nil"/>
              <w:right w:val="nil"/>
            </w:tcBorders>
            <w:vAlign w:val="center"/>
            <w:hideMark/>
          </w:tcPr>
          <w:p w14:paraId="562AB2CC" w14:textId="77777777" w:rsidR="00975284" w:rsidRPr="00DB24C7" w:rsidRDefault="00975284" w:rsidP="00975284">
            <w:pPr>
              <w:widowControl/>
              <w:jc w:val="center"/>
              <w:rPr>
                <w:rFonts w:ascii="Times New Roman" w:eastAsia="等线" w:hAnsi="Times New Roman" w:cs="Times New Roman"/>
                <w:color w:val="0E2841" w:themeColor="text2"/>
                <w:kern w:val="0"/>
                <w:sz w:val="22"/>
              </w:rPr>
            </w:pPr>
            <w:r w:rsidRPr="00DB24C7">
              <w:rPr>
                <w:rFonts w:ascii="Times New Roman" w:eastAsia="等线" w:hAnsi="Times New Roman" w:cs="Times New Roman"/>
                <w:color w:val="0E2841" w:themeColor="text2"/>
                <w:kern w:val="0"/>
                <w:sz w:val="22"/>
              </w:rPr>
              <w:t>Ischemic stroke</w:t>
            </w:r>
          </w:p>
        </w:tc>
        <w:tc>
          <w:tcPr>
            <w:tcW w:w="1916" w:type="dxa"/>
            <w:tcBorders>
              <w:top w:val="nil"/>
              <w:left w:val="nil"/>
              <w:bottom w:val="nil"/>
              <w:right w:val="nil"/>
            </w:tcBorders>
            <w:noWrap/>
            <w:vAlign w:val="center"/>
            <w:hideMark/>
          </w:tcPr>
          <w:p w14:paraId="3F1A21CA"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688F088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bookmarkEnd w:id="0"/>
      <w:tr w:rsidR="00975284" w:rsidRPr="00975284" w14:paraId="388B2662" w14:textId="77777777" w:rsidTr="00DB24C7">
        <w:trPr>
          <w:trHeight w:val="691"/>
        </w:trPr>
        <w:tc>
          <w:tcPr>
            <w:tcW w:w="1398" w:type="dxa"/>
            <w:tcBorders>
              <w:top w:val="nil"/>
              <w:left w:val="nil"/>
              <w:bottom w:val="nil"/>
              <w:right w:val="nil"/>
            </w:tcBorders>
            <w:noWrap/>
            <w:vAlign w:val="center"/>
            <w:hideMark/>
          </w:tcPr>
          <w:p w14:paraId="7738016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lastRenderedPageBreak/>
              <w:t>10</w:t>
            </w:r>
          </w:p>
        </w:tc>
        <w:tc>
          <w:tcPr>
            <w:tcW w:w="1786" w:type="dxa"/>
            <w:tcBorders>
              <w:top w:val="nil"/>
              <w:left w:val="nil"/>
              <w:bottom w:val="nil"/>
              <w:right w:val="nil"/>
            </w:tcBorders>
            <w:noWrap/>
            <w:vAlign w:val="center"/>
            <w:hideMark/>
          </w:tcPr>
          <w:p w14:paraId="3A99EB6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3DE8064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72/M</w:t>
            </w:r>
          </w:p>
        </w:tc>
        <w:tc>
          <w:tcPr>
            <w:tcW w:w="1605" w:type="dxa"/>
            <w:tcBorders>
              <w:top w:val="nil"/>
              <w:left w:val="nil"/>
              <w:bottom w:val="nil"/>
              <w:right w:val="nil"/>
            </w:tcBorders>
            <w:vAlign w:val="center"/>
            <w:hideMark/>
          </w:tcPr>
          <w:p w14:paraId="09451541" w14:textId="24A59C1D"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5</w:t>
            </w:r>
          </w:p>
        </w:tc>
        <w:tc>
          <w:tcPr>
            <w:tcW w:w="2434" w:type="dxa"/>
            <w:tcBorders>
              <w:top w:val="nil"/>
              <w:left w:val="nil"/>
              <w:bottom w:val="nil"/>
              <w:right w:val="nil"/>
            </w:tcBorders>
            <w:vAlign w:val="center"/>
            <w:hideMark/>
          </w:tcPr>
          <w:p w14:paraId="3A4D1B1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3B14BE8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25DD5ED0"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LMWH monotherapy</w:t>
            </w:r>
          </w:p>
        </w:tc>
      </w:tr>
      <w:tr w:rsidR="00975284" w:rsidRPr="00975284" w14:paraId="0E330200" w14:textId="77777777" w:rsidTr="00DB24C7">
        <w:trPr>
          <w:trHeight w:val="691"/>
        </w:trPr>
        <w:tc>
          <w:tcPr>
            <w:tcW w:w="1398" w:type="dxa"/>
            <w:tcBorders>
              <w:top w:val="nil"/>
              <w:left w:val="nil"/>
              <w:bottom w:val="nil"/>
              <w:right w:val="nil"/>
            </w:tcBorders>
            <w:noWrap/>
            <w:vAlign w:val="center"/>
            <w:hideMark/>
          </w:tcPr>
          <w:p w14:paraId="4D4C48C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11</w:t>
            </w:r>
          </w:p>
        </w:tc>
        <w:tc>
          <w:tcPr>
            <w:tcW w:w="1786" w:type="dxa"/>
            <w:tcBorders>
              <w:top w:val="nil"/>
              <w:left w:val="nil"/>
              <w:bottom w:val="nil"/>
              <w:right w:val="nil"/>
            </w:tcBorders>
            <w:noWrap/>
            <w:vAlign w:val="center"/>
            <w:hideMark/>
          </w:tcPr>
          <w:p w14:paraId="028FF51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67B98F0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67/F</w:t>
            </w:r>
          </w:p>
        </w:tc>
        <w:tc>
          <w:tcPr>
            <w:tcW w:w="1605" w:type="dxa"/>
            <w:tcBorders>
              <w:top w:val="nil"/>
              <w:left w:val="nil"/>
              <w:bottom w:val="nil"/>
              <w:right w:val="nil"/>
            </w:tcBorders>
            <w:vAlign w:val="center"/>
            <w:hideMark/>
          </w:tcPr>
          <w:p w14:paraId="54B0D11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w:t>
            </w:r>
          </w:p>
        </w:tc>
        <w:tc>
          <w:tcPr>
            <w:tcW w:w="2434" w:type="dxa"/>
            <w:tcBorders>
              <w:top w:val="nil"/>
              <w:left w:val="nil"/>
              <w:bottom w:val="nil"/>
              <w:right w:val="nil"/>
            </w:tcBorders>
            <w:vAlign w:val="center"/>
            <w:hideMark/>
          </w:tcPr>
          <w:p w14:paraId="1E515BA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3235234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3B96407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5D85266A" w14:textId="77777777" w:rsidTr="00DB24C7">
        <w:trPr>
          <w:trHeight w:val="691"/>
        </w:trPr>
        <w:tc>
          <w:tcPr>
            <w:tcW w:w="1398" w:type="dxa"/>
            <w:tcBorders>
              <w:top w:val="nil"/>
              <w:left w:val="nil"/>
              <w:bottom w:val="nil"/>
              <w:right w:val="nil"/>
            </w:tcBorders>
            <w:noWrap/>
            <w:vAlign w:val="center"/>
            <w:hideMark/>
          </w:tcPr>
          <w:p w14:paraId="55E0706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12</w:t>
            </w:r>
          </w:p>
        </w:tc>
        <w:tc>
          <w:tcPr>
            <w:tcW w:w="1786" w:type="dxa"/>
            <w:tcBorders>
              <w:top w:val="nil"/>
              <w:left w:val="nil"/>
              <w:bottom w:val="nil"/>
              <w:right w:val="nil"/>
            </w:tcBorders>
            <w:noWrap/>
            <w:vAlign w:val="center"/>
            <w:hideMark/>
          </w:tcPr>
          <w:p w14:paraId="1E44CDF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509DB56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71/F</w:t>
            </w:r>
          </w:p>
        </w:tc>
        <w:tc>
          <w:tcPr>
            <w:tcW w:w="1605" w:type="dxa"/>
            <w:tcBorders>
              <w:top w:val="nil"/>
              <w:left w:val="nil"/>
              <w:bottom w:val="nil"/>
              <w:right w:val="nil"/>
            </w:tcBorders>
            <w:vAlign w:val="center"/>
            <w:hideMark/>
          </w:tcPr>
          <w:p w14:paraId="4D44E6E4" w14:textId="6BD75C19"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7</w:t>
            </w:r>
          </w:p>
        </w:tc>
        <w:tc>
          <w:tcPr>
            <w:tcW w:w="2434" w:type="dxa"/>
            <w:tcBorders>
              <w:top w:val="nil"/>
              <w:left w:val="nil"/>
              <w:bottom w:val="nil"/>
              <w:right w:val="nil"/>
            </w:tcBorders>
            <w:vAlign w:val="center"/>
            <w:hideMark/>
          </w:tcPr>
          <w:p w14:paraId="675A94B0"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1907184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403C1F2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LMWH monotherapy</w:t>
            </w:r>
          </w:p>
        </w:tc>
      </w:tr>
      <w:tr w:rsidR="00975284" w:rsidRPr="00975284" w14:paraId="441B2E6A" w14:textId="77777777" w:rsidTr="00DB24C7">
        <w:trPr>
          <w:trHeight w:val="691"/>
        </w:trPr>
        <w:tc>
          <w:tcPr>
            <w:tcW w:w="1398" w:type="dxa"/>
            <w:tcBorders>
              <w:top w:val="nil"/>
              <w:left w:val="nil"/>
              <w:bottom w:val="nil"/>
              <w:right w:val="nil"/>
            </w:tcBorders>
            <w:noWrap/>
            <w:vAlign w:val="center"/>
            <w:hideMark/>
          </w:tcPr>
          <w:p w14:paraId="581F904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13</w:t>
            </w:r>
          </w:p>
        </w:tc>
        <w:tc>
          <w:tcPr>
            <w:tcW w:w="1786" w:type="dxa"/>
            <w:tcBorders>
              <w:top w:val="nil"/>
              <w:left w:val="nil"/>
              <w:bottom w:val="nil"/>
              <w:right w:val="nil"/>
            </w:tcBorders>
            <w:noWrap/>
            <w:vAlign w:val="center"/>
            <w:hideMark/>
          </w:tcPr>
          <w:p w14:paraId="4DEE5FC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noWrap/>
            <w:vAlign w:val="center"/>
            <w:hideMark/>
          </w:tcPr>
          <w:p w14:paraId="4CDD8F1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80/M</w:t>
            </w:r>
          </w:p>
        </w:tc>
        <w:tc>
          <w:tcPr>
            <w:tcW w:w="1605" w:type="dxa"/>
            <w:tcBorders>
              <w:top w:val="nil"/>
              <w:left w:val="nil"/>
              <w:bottom w:val="nil"/>
              <w:right w:val="nil"/>
            </w:tcBorders>
            <w:noWrap/>
            <w:vAlign w:val="center"/>
            <w:hideMark/>
          </w:tcPr>
          <w:p w14:paraId="6AC8375B" w14:textId="672529AF"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30</w:t>
            </w:r>
          </w:p>
        </w:tc>
        <w:tc>
          <w:tcPr>
            <w:tcW w:w="2434" w:type="dxa"/>
            <w:tcBorders>
              <w:top w:val="nil"/>
              <w:left w:val="nil"/>
              <w:bottom w:val="nil"/>
              <w:right w:val="nil"/>
            </w:tcBorders>
            <w:vAlign w:val="center"/>
            <w:hideMark/>
          </w:tcPr>
          <w:p w14:paraId="1E00868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15350B2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2EF9E6E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640C3C78" w14:textId="77777777" w:rsidTr="00DB24C7">
        <w:trPr>
          <w:trHeight w:val="691"/>
        </w:trPr>
        <w:tc>
          <w:tcPr>
            <w:tcW w:w="1398" w:type="dxa"/>
            <w:tcBorders>
              <w:top w:val="nil"/>
              <w:left w:val="nil"/>
              <w:bottom w:val="nil"/>
              <w:right w:val="nil"/>
            </w:tcBorders>
            <w:noWrap/>
            <w:vAlign w:val="center"/>
            <w:hideMark/>
          </w:tcPr>
          <w:p w14:paraId="61D068D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14</w:t>
            </w:r>
          </w:p>
        </w:tc>
        <w:tc>
          <w:tcPr>
            <w:tcW w:w="1786" w:type="dxa"/>
            <w:tcBorders>
              <w:top w:val="nil"/>
              <w:left w:val="nil"/>
              <w:bottom w:val="nil"/>
              <w:right w:val="nil"/>
            </w:tcBorders>
            <w:noWrap/>
            <w:vAlign w:val="center"/>
            <w:hideMark/>
          </w:tcPr>
          <w:p w14:paraId="1352826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5F6281A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77/M</w:t>
            </w:r>
          </w:p>
        </w:tc>
        <w:tc>
          <w:tcPr>
            <w:tcW w:w="1605" w:type="dxa"/>
            <w:tcBorders>
              <w:top w:val="nil"/>
              <w:left w:val="nil"/>
              <w:bottom w:val="nil"/>
              <w:right w:val="nil"/>
            </w:tcBorders>
            <w:vAlign w:val="center"/>
            <w:hideMark/>
          </w:tcPr>
          <w:p w14:paraId="61143596" w14:textId="6F324E6B"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35</w:t>
            </w:r>
          </w:p>
        </w:tc>
        <w:tc>
          <w:tcPr>
            <w:tcW w:w="2434" w:type="dxa"/>
            <w:tcBorders>
              <w:top w:val="nil"/>
              <w:left w:val="nil"/>
              <w:bottom w:val="nil"/>
              <w:right w:val="nil"/>
            </w:tcBorders>
            <w:vAlign w:val="center"/>
            <w:hideMark/>
          </w:tcPr>
          <w:p w14:paraId="5F58A07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6611FC4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5B082F5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LMWH monotherapy</w:t>
            </w:r>
          </w:p>
        </w:tc>
      </w:tr>
      <w:tr w:rsidR="00975284" w:rsidRPr="00975284" w14:paraId="1117FBE9" w14:textId="77777777" w:rsidTr="00DB24C7">
        <w:trPr>
          <w:trHeight w:val="691"/>
        </w:trPr>
        <w:tc>
          <w:tcPr>
            <w:tcW w:w="1398" w:type="dxa"/>
            <w:tcBorders>
              <w:top w:val="nil"/>
              <w:left w:val="nil"/>
              <w:bottom w:val="nil"/>
              <w:right w:val="nil"/>
            </w:tcBorders>
            <w:noWrap/>
            <w:vAlign w:val="center"/>
            <w:hideMark/>
          </w:tcPr>
          <w:p w14:paraId="4478C61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15</w:t>
            </w:r>
          </w:p>
        </w:tc>
        <w:tc>
          <w:tcPr>
            <w:tcW w:w="1786" w:type="dxa"/>
            <w:tcBorders>
              <w:top w:val="nil"/>
              <w:left w:val="nil"/>
              <w:bottom w:val="nil"/>
              <w:right w:val="nil"/>
            </w:tcBorders>
            <w:noWrap/>
            <w:vAlign w:val="center"/>
            <w:hideMark/>
          </w:tcPr>
          <w:p w14:paraId="685391C1"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690B848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65/M</w:t>
            </w:r>
          </w:p>
        </w:tc>
        <w:tc>
          <w:tcPr>
            <w:tcW w:w="1605" w:type="dxa"/>
            <w:tcBorders>
              <w:top w:val="nil"/>
              <w:left w:val="nil"/>
              <w:bottom w:val="nil"/>
              <w:right w:val="nil"/>
            </w:tcBorders>
            <w:vAlign w:val="center"/>
            <w:hideMark/>
          </w:tcPr>
          <w:p w14:paraId="79E94DEB" w14:textId="47AED25F"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60</w:t>
            </w:r>
          </w:p>
        </w:tc>
        <w:tc>
          <w:tcPr>
            <w:tcW w:w="2434" w:type="dxa"/>
            <w:tcBorders>
              <w:top w:val="nil"/>
              <w:left w:val="nil"/>
              <w:bottom w:val="nil"/>
              <w:right w:val="nil"/>
            </w:tcBorders>
            <w:vAlign w:val="center"/>
            <w:hideMark/>
          </w:tcPr>
          <w:p w14:paraId="065F26C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0B5EBA0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4C13079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LMWH monotherapy</w:t>
            </w:r>
          </w:p>
        </w:tc>
      </w:tr>
      <w:tr w:rsidR="00975284" w:rsidRPr="00975284" w14:paraId="68E7C3A4" w14:textId="77777777" w:rsidTr="00DB24C7">
        <w:trPr>
          <w:trHeight w:val="691"/>
        </w:trPr>
        <w:tc>
          <w:tcPr>
            <w:tcW w:w="1398" w:type="dxa"/>
            <w:tcBorders>
              <w:top w:val="nil"/>
              <w:left w:val="nil"/>
              <w:bottom w:val="nil"/>
              <w:right w:val="nil"/>
            </w:tcBorders>
            <w:noWrap/>
            <w:vAlign w:val="center"/>
            <w:hideMark/>
          </w:tcPr>
          <w:p w14:paraId="6027E65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16</w:t>
            </w:r>
          </w:p>
        </w:tc>
        <w:tc>
          <w:tcPr>
            <w:tcW w:w="1786" w:type="dxa"/>
            <w:tcBorders>
              <w:top w:val="nil"/>
              <w:left w:val="nil"/>
              <w:bottom w:val="nil"/>
              <w:right w:val="nil"/>
            </w:tcBorders>
            <w:noWrap/>
            <w:vAlign w:val="center"/>
            <w:hideMark/>
          </w:tcPr>
          <w:p w14:paraId="75BDA45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0756E25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66/M</w:t>
            </w:r>
          </w:p>
        </w:tc>
        <w:tc>
          <w:tcPr>
            <w:tcW w:w="1605" w:type="dxa"/>
            <w:tcBorders>
              <w:top w:val="nil"/>
              <w:left w:val="nil"/>
              <w:bottom w:val="nil"/>
              <w:right w:val="nil"/>
            </w:tcBorders>
            <w:vAlign w:val="center"/>
            <w:hideMark/>
          </w:tcPr>
          <w:p w14:paraId="2B3709B0" w14:textId="24F452E7" w:rsidR="00975284" w:rsidRPr="00975284" w:rsidRDefault="007E5445"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21</w:t>
            </w:r>
          </w:p>
        </w:tc>
        <w:tc>
          <w:tcPr>
            <w:tcW w:w="2434" w:type="dxa"/>
            <w:tcBorders>
              <w:top w:val="nil"/>
              <w:left w:val="nil"/>
              <w:bottom w:val="nil"/>
              <w:right w:val="nil"/>
            </w:tcBorders>
            <w:vAlign w:val="center"/>
            <w:hideMark/>
          </w:tcPr>
          <w:p w14:paraId="797B811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121485F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3863D4C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5A7FB7CA" w14:textId="77777777" w:rsidTr="00DB24C7">
        <w:trPr>
          <w:trHeight w:val="691"/>
        </w:trPr>
        <w:tc>
          <w:tcPr>
            <w:tcW w:w="1398" w:type="dxa"/>
            <w:tcBorders>
              <w:top w:val="nil"/>
              <w:left w:val="nil"/>
              <w:bottom w:val="nil"/>
              <w:right w:val="nil"/>
            </w:tcBorders>
            <w:noWrap/>
            <w:vAlign w:val="center"/>
            <w:hideMark/>
          </w:tcPr>
          <w:p w14:paraId="1E495E7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17</w:t>
            </w:r>
          </w:p>
        </w:tc>
        <w:tc>
          <w:tcPr>
            <w:tcW w:w="1786" w:type="dxa"/>
            <w:tcBorders>
              <w:top w:val="nil"/>
              <w:left w:val="nil"/>
              <w:bottom w:val="nil"/>
              <w:right w:val="nil"/>
            </w:tcBorders>
            <w:noWrap/>
            <w:vAlign w:val="center"/>
            <w:hideMark/>
          </w:tcPr>
          <w:p w14:paraId="7FBAE18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3F6B35D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68/M</w:t>
            </w:r>
          </w:p>
        </w:tc>
        <w:tc>
          <w:tcPr>
            <w:tcW w:w="1605" w:type="dxa"/>
            <w:tcBorders>
              <w:top w:val="nil"/>
              <w:left w:val="nil"/>
              <w:bottom w:val="nil"/>
              <w:right w:val="nil"/>
            </w:tcBorders>
            <w:vAlign w:val="center"/>
            <w:hideMark/>
          </w:tcPr>
          <w:p w14:paraId="0EFD3055" w14:textId="7041620D" w:rsidR="00975284" w:rsidRPr="00975284" w:rsidRDefault="00BE0E32"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40</w:t>
            </w:r>
          </w:p>
        </w:tc>
        <w:tc>
          <w:tcPr>
            <w:tcW w:w="2434" w:type="dxa"/>
            <w:tcBorders>
              <w:top w:val="nil"/>
              <w:left w:val="nil"/>
              <w:bottom w:val="nil"/>
              <w:right w:val="nil"/>
            </w:tcBorders>
            <w:vAlign w:val="center"/>
            <w:hideMark/>
          </w:tcPr>
          <w:p w14:paraId="2233DB5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vAlign w:val="center"/>
            <w:hideMark/>
          </w:tcPr>
          <w:p w14:paraId="3A723D6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Yes</w:t>
            </w:r>
          </w:p>
        </w:tc>
        <w:tc>
          <w:tcPr>
            <w:tcW w:w="2434" w:type="dxa"/>
            <w:tcBorders>
              <w:top w:val="nil"/>
              <w:left w:val="nil"/>
              <w:bottom w:val="nil"/>
              <w:right w:val="nil"/>
            </w:tcBorders>
            <w:vAlign w:val="center"/>
            <w:hideMark/>
          </w:tcPr>
          <w:p w14:paraId="4BAA2CA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Early LMWH monotherapy</w:t>
            </w:r>
          </w:p>
        </w:tc>
      </w:tr>
      <w:tr w:rsidR="00975284" w:rsidRPr="00975284" w14:paraId="484A8C3A" w14:textId="77777777" w:rsidTr="00DB24C7">
        <w:trPr>
          <w:trHeight w:val="691"/>
        </w:trPr>
        <w:tc>
          <w:tcPr>
            <w:tcW w:w="1398" w:type="dxa"/>
            <w:tcBorders>
              <w:top w:val="nil"/>
              <w:left w:val="nil"/>
              <w:bottom w:val="nil"/>
              <w:right w:val="nil"/>
            </w:tcBorders>
            <w:noWrap/>
            <w:vAlign w:val="center"/>
            <w:hideMark/>
          </w:tcPr>
          <w:p w14:paraId="70BAB84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18</w:t>
            </w:r>
          </w:p>
        </w:tc>
        <w:tc>
          <w:tcPr>
            <w:tcW w:w="1786" w:type="dxa"/>
            <w:tcBorders>
              <w:top w:val="nil"/>
              <w:left w:val="nil"/>
              <w:bottom w:val="nil"/>
              <w:right w:val="nil"/>
            </w:tcBorders>
            <w:noWrap/>
            <w:vAlign w:val="center"/>
            <w:hideMark/>
          </w:tcPr>
          <w:p w14:paraId="463BFA8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060696DD"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72/M</w:t>
            </w:r>
          </w:p>
        </w:tc>
        <w:tc>
          <w:tcPr>
            <w:tcW w:w="1605" w:type="dxa"/>
            <w:tcBorders>
              <w:top w:val="nil"/>
              <w:left w:val="nil"/>
              <w:bottom w:val="nil"/>
              <w:right w:val="nil"/>
            </w:tcBorders>
            <w:vAlign w:val="center"/>
            <w:hideMark/>
          </w:tcPr>
          <w:p w14:paraId="45D647E5" w14:textId="06F08790" w:rsidR="00975284" w:rsidRPr="00975284" w:rsidRDefault="00BE0E32"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90</w:t>
            </w:r>
          </w:p>
        </w:tc>
        <w:tc>
          <w:tcPr>
            <w:tcW w:w="2434" w:type="dxa"/>
            <w:tcBorders>
              <w:top w:val="nil"/>
              <w:left w:val="nil"/>
              <w:bottom w:val="nil"/>
              <w:right w:val="nil"/>
            </w:tcBorders>
            <w:vAlign w:val="center"/>
            <w:hideMark/>
          </w:tcPr>
          <w:p w14:paraId="4890EB17"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7A97B57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29193D1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5B46C2E4" w14:textId="77777777" w:rsidTr="00DB24C7">
        <w:trPr>
          <w:trHeight w:val="691"/>
        </w:trPr>
        <w:tc>
          <w:tcPr>
            <w:tcW w:w="1398" w:type="dxa"/>
            <w:tcBorders>
              <w:top w:val="nil"/>
              <w:left w:val="nil"/>
              <w:bottom w:val="nil"/>
              <w:right w:val="nil"/>
            </w:tcBorders>
            <w:noWrap/>
            <w:vAlign w:val="center"/>
            <w:hideMark/>
          </w:tcPr>
          <w:p w14:paraId="6EF26F39"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19</w:t>
            </w:r>
          </w:p>
        </w:tc>
        <w:tc>
          <w:tcPr>
            <w:tcW w:w="1786" w:type="dxa"/>
            <w:tcBorders>
              <w:top w:val="nil"/>
              <w:left w:val="nil"/>
              <w:bottom w:val="nil"/>
              <w:right w:val="nil"/>
            </w:tcBorders>
            <w:noWrap/>
            <w:vAlign w:val="center"/>
            <w:hideMark/>
          </w:tcPr>
          <w:p w14:paraId="65A1DBF6"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0D8048C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69/F</w:t>
            </w:r>
          </w:p>
        </w:tc>
        <w:tc>
          <w:tcPr>
            <w:tcW w:w="1605" w:type="dxa"/>
            <w:tcBorders>
              <w:top w:val="nil"/>
              <w:left w:val="nil"/>
              <w:bottom w:val="nil"/>
              <w:right w:val="nil"/>
            </w:tcBorders>
            <w:vAlign w:val="center"/>
            <w:hideMark/>
          </w:tcPr>
          <w:p w14:paraId="0D73EC88" w14:textId="5000CCC1" w:rsidR="00975284" w:rsidRPr="00975284" w:rsidRDefault="00BE0E32"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100</w:t>
            </w:r>
          </w:p>
        </w:tc>
        <w:tc>
          <w:tcPr>
            <w:tcW w:w="2434" w:type="dxa"/>
            <w:tcBorders>
              <w:top w:val="nil"/>
              <w:left w:val="nil"/>
              <w:bottom w:val="nil"/>
              <w:right w:val="nil"/>
            </w:tcBorders>
            <w:vAlign w:val="center"/>
            <w:hideMark/>
          </w:tcPr>
          <w:p w14:paraId="3345DDC5"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1A59A98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7CC98D83"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680C0C53" w14:textId="77777777" w:rsidTr="00DB24C7">
        <w:trPr>
          <w:trHeight w:val="691"/>
        </w:trPr>
        <w:tc>
          <w:tcPr>
            <w:tcW w:w="1398" w:type="dxa"/>
            <w:tcBorders>
              <w:top w:val="nil"/>
              <w:left w:val="nil"/>
              <w:bottom w:val="nil"/>
              <w:right w:val="nil"/>
            </w:tcBorders>
            <w:noWrap/>
            <w:vAlign w:val="center"/>
            <w:hideMark/>
          </w:tcPr>
          <w:p w14:paraId="44AF78A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20</w:t>
            </w:r>
          </w:p>
        </w:tc>
        <w:tc>
          <w:tcPr>
            <w:tcW w:w="1786" w:type="dxa"/>
            <w:tcBorders>
              <w:top w:val="nil"/>
              <w:left w:val="nil"/>
              <w:bottom w:val="nil"/>
              <w:right w:val="nil"/>
            </w:tcBorders>
            <w:noWrap/>
            <w:vAlign w:val="center"/>
            <w:hideMark/>
          </w:tcPr>
          <w:p w14:paraId="1AB5422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nil"/>
              <w:right w:val="nil"/>
            </w:tcBorders>
            <w:vAlign w:val="center"/>
            <w:hideMark/>
          </w:tcPr>
          <w:p w14:paraId="36B728E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80/F</w:t>
            </w:r>
          </w:p>
        </w:tc>
        <w:tc>
          <w:tcPr>
            <w:tcW w:w="1605" w:type="dxa"/>
            <w:tcBorders>
              <w:top w:val="nil"/>
              <w:left w:val="nil"/>
              <w:bottom w:val="nil"/>
              <w:right w:val="nil"/>
            </w:tcBorders>
            <w:vAlign w:val="center"/>
            <w:hideMark/>
          </w:tcPr>
          <w:p w14:paraId="2BA83CB8" w14:textId="6ECDA164" w:rsidR="00975284" w:rsidRPr="00975284" w:rsidRDefault="00BE0E32" w:rsidP="00975284">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200</w:t>
            </w:r>
          </w:p>
        </w:tc>
        <w:tc>
          <w:tcPr>
            <w:tcW w:w="2434" w:type="dxa"/>
            <w:tcBorders>
              <w:top w:val="nil"/>
              <w:left w:val="nil"/>
              <w:bottom w:val="nil"/>
              <w:right w:val="nil"/>
            </w:tcBorders>
            <w:vAlign w:val="center"/>
            <w:hideMark/>
          </w:tcPr>
          <w:p w14:paraId="702E37C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nil"/>
              <w:right w:val="nil"/>
            </w:tcBorders>
            <w:noWrap/>
            <w:vAlign w:val="center"/>
            <w:hideMark/>
          </w:tcPr>
          <w:p w14:paraId="381EE4C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nil"/>
              <w:right w:val="nil"/>
            </w:tcBorders>
            <w:vAlign w:val="center"/>
            <w:hideMark/>
          </w:tcPr>
          <w:p w14:paraId="143C4ABE"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r w:rsidR="00975284" w:rsidRPr="00975284" w14:paraId="51D5DAC9" w14:textId="77777777" w:rsidTr="00DB24C7">
        <w:trPr>
          <w:trHeight w:val="691"/>
        </w:trPr>
        <w:tc>
          <w:tcPr>
            <w:tcW w:w="1398" w:type="dxa"/>
            <w:tcBorders>
              <w:top w:val="nil"/>
              <w:left w:val="nil"/>
              <w:bottom w:val="single" w:sz="4" w:space="0" w:color="auto"/>
              <w:right w:val="nil"/>
            </w:tcBorders>
            <w:noWrap/>
            <w:vAlign w:val="center"/>
            <w:hideMark/>
          </w:tcPr>
          <w:p w14:paraId="3141B9EC"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21</w:t>
            </w:r>
          </w:p>
        </w:tc>
        <w:tc>
          <w:tcPr>
            <w:tcW w:w="1786" w:type="dxa"/>
            <w:tcBorders>
              <w:top w:val="nil"/>
              <w:left w:val="nil"/>
              <w:bottom w:val="single" w:sz="4" w:space="0" w:color="auto"/>
              <w:right w:val="nil"/>
            </w:tcBorders>
            <w:noWrap/>
            <w:vAlign w:val="center"/>
            <w:hideMark/>
          </w:tcPr>
          <w:p w14:paraId="4186708B"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LMWH</w:t>
            </w:r>
          </w:p>
        </w:tc>
        <w:tc>
          <w:tcPr>
            <w:tcW w:w="1683" w:type="dxa"/>
            <w:tcBorders>
              <w:top w:val="nil"/>
              <w:left w:val="nil"/>
              <w:bottom w:val="single" w:sz="4" w:space="0" w:color="auto"/>
              <w:right w:val="nil"/>
            </w:tcBorders>
            <w:noWrap/>
            <w:vAlign w:val="center"/>
            <w:hideMark/>
          </w:tcPr>
          <w:p w14:paraId="5D986E3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65/M</w:t>
            </w:r>
          </w:p>
        </w:tc>
        <w:tc>
          <w:tcPr>
            <w:tcW w:w="1605" w:type="dxa"/>
            <w:tcBorders>
              <w:top w:val="nil"/>
              <w:left w:val="nil"/>
              <w:bottom w:val="single" w:sz="4" w:space="0" w:color="auto"/>
              <w:right w:val="nil"/>
            </w:tcBorders>
            <w:noWrap/>
            <w:vAlign w:val="center"/>
            <w:hideMark/>
          </w:tcPr>
          <w:p w14:paraId="3BC93F7F"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303</w:t>
            </w:r>
          </w:p>
        </w:tc>
        <w:tc>
          <w:tcPr>
            <w:tcW w:w="2434" w:type="dxa"/>
            <w:tcBorders>
              <w:top w:val="nil"/>
              <w:left w:val="nil"/>
              <w:bottom w:val="single" w:sz="4" w:space="0" w:color="auto"/>
              <w:right w:val="nil"/>
            </w:tcBorders>
            <w:vAlign w:val="center"/>
            <w:hideMark/>
          </w:tcPr>
          <w:p w14:paraId="3295CD38"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Ischemic stroke</w:t>
            </w:r>
          </w:p>
        </w:tc>
        <w:tc>
          <w:tcPr>
            <w:tcW w:w="1916" w:type="dxa"/>
            <w:tcBorders>
              <w:top w:val="nil"/>
              <w:left w:val="nil"/>
              <w:bottom w:val="single" w:sz="4" w:space="0" w:color="auto"/>
              <w:right w:val="nil"/>
            </w:tcBorders>
            <w:noWrap/>
            <w:vAlign w:val="center"/>
            <w:hideMark/>
          </w:tcPr>
          <w:p w14:paraId="37EEAE44"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No</w:t>
            </w:r>
          </w:p>
        </w:tc>
        <w:tc>
          <w:tcPr>
            <w:tcW w:w="2434" w:type="dxa"/>
            <w:tcBorders>
              <w:top w:val="nil"/>
              <w:left w:val="nil"/>
              <w:bottom w:val="single" w:sz="4" w:space="0" w:color="auto"/>
              <w:right w:val="nil"/>
            </w:tcBorders>
            <w:vAlign w:val="center"/>
            <w:hideMark/>
          </w:tcPr>
          <w:p w14:paraId="5AA04722" w14:textId="77777777" w:rsidR="00975284" w:rsidRPr="00975284" w:rsidRDefault="00975284" w:rsidP="00975284">
            <w:pPr>
              <w:widowControl/>
              <w:jc w:val="center"/>
              <w:rPr>
                <w:rFonts w:ascii="Times New Roman" w:eastAsia="等线" w:hAnsi="Times New Roman" w:cs="Times New Roman"/>
                <w:color w:val="000000"/>
                <w:kern w:val="0"/>
                <w:sz w:val="22"/>
              </w:rPr>
            </w:pPr>
            <w:r w:rsidRPr="00975284">
              <w:rPr>
                <w:rFonts w:ascii="Times New Roman" w:eastAsia="等线" w:hAnsi="Times New Roman" w:cs="Times New Roman"/>
                <w:color w:val="000000"/>
                <w:kern w:val="0"/>
                <w:sz w:val="22"/>
              </w:rPr>
              <w:t xml:space="preserve">dual antiplatelet therapy </w:t>
            </w:r>
          </w:p>
        </w:tc>
      </w:tr>
    </w:tbl>
    <w:p w14:paraId="4F697C48" w14:textId="03C57D19" w:rsidR="00DB24C7" w:rsidRDefault="00DB24C7">
      <w:pPr>
        <w:rPr>
          <w:rFonts w:ascii="Times New Roman" w:hAnsi="Times New Roman" w:cs="Times New Roman"/>
          <w:b/>
          <w:bCs/>
        </w:rPr>
      </w:pPr>
      <w:r w:rsidRPr="00DB24C7">
        <w:rPr>
          <w:rFonts w:ascii="Times New Roman" w:hAnsi="Times New Roman" w:cs="Times New Roman"/>
          <w:b/>
          <w:bCs/>
        </w:rPr>
        <w:lastRenderedPageBreak/>
        <w:t>Stroke subtypes were classified according to the Trial of Org 10172 in Acute Stroke Treatment (TOAST) criteria, including large-artery atherosclerosis, cardioembolic stroke, small-vessel occlusion (lacunar stroke), stroke of other determined etiology, and stroke of undetermined etiology. The modified Rankin Scale (mRS) was used to evaluate stroke severity. mRS ≥ 3 was defined as disabling stroke; mRS = 4 indicates severe hemiplegia requiring walking assistance, and mRS = 5 indicates persistent coma requiring permanent bedridden nursing care. Secondary pulmonary infection refers to hospital-acquired or long-term bedridden pulmonary infection following stroke onset. Stroke onset timing was categorized into three periods: in-hospital stroke, stroke occurring within 30 days postoperatively, and late stroke occurring more than 30 days after discharge.</w:t>
      </w:r>
    </w:p>
    <w:p w14:paraId="1481D7AF" w14:textId="08EEB68A" w:rsidR="000C2BD0" w:rsidRPr="00DB24C7" w:rsidRDefault="000C2BD0">
      <w:pPr>
        <w:rPr>
          <w:rFonts w:ascii="Times New Roman" w:hAnsi="Times New Roman" w:cs="Times New Roman"/>
          <w:b/>
          <w:bCs/>
        </w:rPr>
      </w:pPr>
      <w:r w:rsidRPr="000C2BD0">
        <w:rPr>
          <w:rFonts w:ascii="Times New Roman" w:hAnsi="Times New Roman" w:cs="Times New Roman"/>
          <w:b/>
          <w:bCs/>
        </w:rPr>
        <w:t>Time represents days from OPCAB surgery to ischemic</w:t>
      </w:r>
      <w:r w:rsidRPr="000C2BD0">
        <w:rPr>
          <w:rFonts w:ascii="Times New Roman" w:hAnsi="Times New Roman" w:cs="Times New Roman"/>
          <w:b/>
          <w:bCs/>
        </w:rPr>
        <w:noBreakHyphen/>
        <w:t>stroke onset, not time of death. Stroke</w:t>
      </w:r>
      <w:r w:rsidRPr="000C2BD0">
        <w:rPr>
          <w:rFonts w:ascii="Times New Roman" w:hAnsi="Times New Roman" w:cs="Times New Roman"/>
          <w:b/>
          <w:bCs/>
        </w:rPr>
        <w:noBreakHyphen/>
        <w:t>related fatal cases are additionally presented in Supplementary Table 2 with separate death</w:t>
      </w:r>
      <w:r w:rsidRPr="000C2BD0">
        <w:rPr>
          <w:rFonts w:ascii="Times New Roman" w:hAnsi="Times New Roman" w:cs="Times New Roman"/>
          <w:b/>
          <w:bCs/>
        </w:rPr>
        <w:noBreakHyphen/>
        <w:t>time information.</w:t>
      </w:r>
    </w:p>
    <w:p w14:paraId="3273A5A8" w14:textId="77777777" w:rsidR="00DB24C7" w:rsidRPr="00DB24C7" w:rsidRDefault="00DB24C7">
      <w:pPr>
        <w:rPr>
          <w:rFonts w:ascii="Times New Roman" w:hAnsi="Times New Roman" w:cs="Times New Roman"/>
          <w:b/>
          <w:bCs/>
        </w:rPr>
      </w:pPr>
    </w:p>
    <w:p w14:paraId="51795711" w14:textId="38C4C44C" w:rsidR="00DF2CCD" w:rsidRDefault="00DF2CCD">
      <w:pPr>
        <w:rPr>
          <w:rFonts w:hint="eastAsia"/>
        </w:rPr>
      </w:pPr>
    </w:p>
    <w:sectPr w:rsidR="00DF2CCD" w:rsidSect="0097528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D62B" w14:textId="77777777" w:rsidR="00B56E0D" w:rsidRDefault="00B56E0D" w:rsidP="00DF2CCD">
      <w:pPr>
        <w:rPr>
          <w:rFonts w:hint="eastAsia"/>
        </w:rPr>
      </w:pPr>
      <w:r>
        <w:separator/>
      </w:r>
    </w:p>
  </w:endnote>
  <w:endnote w:type="continuationSeparator" w:id="0">
    <w:p w14:paraId="503FB903" w14:textId="77777777" w:rsidR="00B56E0D" w:rsidRDefault="00B56E0D" w:rsidP="00DF2CC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604B1" w14:textId="77777777" w:rsidR="00B56E0D" w:rsidRDefault="00B56E0D" w:rsidP="00DF2CCD">
      <w:pPr>
        <w:rPr>
          <w:rFonts w:hint="eastAsia"/>
        </w:rPr>
      </w:pPr>
      <w:r>
        <w:separator/>
      </w:r>
    </w:p>
  </w:footnote>
  <w:footnote w:type="continuationSeparator" w:id="0">
    <w:p w14:paraId="2E3D8138" w14:textId="77777777" w:rsidR="00B56E0D" w:rsidRDefault="00B56E0D" w:rsidP="00DF2CC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DD"/>
    <w:rsid w:val="000C2BD0"/>
    <w:rsid w:val="000C7163"/>
    <w:rsid w:val="001B5FAC"/>
    <w:rsid w:val="00256245"/>
    <w:rsid w:val="002E7BC5"/>
    <w:rsid w:val="00427D71"/>
    <w:rsid w:val="00607EE5"/>
    <w:rsid w:val="006C5879"/>
    <w:rsid w:val="006E5276"/>
    <w:rsid w:val="00772DDD"/>
    <w:rsid w:val="007A036A"/>
    <w:rsid w:val="007E5445"/>
    <w:rsid w:val="008806BF"/>
    <w:rsid w:val="00975284"/>
    <w:rsid w:val="0099383F"/>
    <w:rsid w:val="009B12D9"/>
    <w:rsid w:val="00A9273A"/>
    <w:rsid w:val="00B56E0D"/>
    <w:rsid w:val="00B7506F"/>
    <w:rsid w:val="00BE0E32"/>
    <w:rsid w:val="00C14A55"/>
    <w:rsid w:val="00C67760"/>
    <w:rsid w:val="00C82AD2"/>
    <w:rsid w:val="00CD754A"/>
    <w:rsid w:val="00D41D06"/>
    <w:rsid w:val="00DB24C7"/>
    <w:rsid w:val="00DF2CCD"/>
    <w:rsid w:val="00E42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6EE84"/>
  <w15:chartTrackingRefBased/>
  <w15:docId w15:val="{E4591403-4277-427F-B1DE-7EE23B476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72DD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72DD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72DD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72DD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72DD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72DD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72DD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72DD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72DD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72DD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72DD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72DD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72DDD"/>
    <w:rPr>
      <w:rFonts w:cstheme="majorBidi"/>
      <w:color w:val="0F4761" w:themeColor="accent1" w:themeShade="BF"/>
      <w:sz w:val="28"/>
      <w:szCs w:val="28"/>
    </w:rPr>
  </w:style>
  <w:style w:type="character" w:customStyle="1" w:styleId="50">
    <w:name w:val="标题 5 字符"/>
    <w:basedOn w:val="a0"/>
    <w:link w:val="5"/>
    <w:uiPriority w:val="9"/>
    <w:semiHidden/>
    <w:rsid w:val="00772DDD"/>
    <w:rPr>
      <w:rFonts w:cstheme="majorBidi"/>
      <w:color w:val="0F4761" w:themeColor="accent1" w:themeShade="BF"/>
      <w:sz w:val="24"/>
      <w:szCs w:val="24"/>
    </w:rPr>
  </w:style>
  <w:style w:type="character" w:customStyle="1" w:styleId="60">
    <w:name w:val="标题 6 字符"/>
    <w:basedOn w:val="a0"/>
    <w:link w:val="6"/>
    <w:uiPriority w:val="9"/>
    <w:semiHidden/>
    <w:rsid w:val="00772DDD"/>
    <w:rPr>
      <w:rFonts w:cstheme="majorBidi"/>
      <w:b/>
      <w:bCs/>
      <w:color w:val="0F4761" w:themeColor="accent1" w:themeShade="BF"/>
    </w:rPr>
  </w:style>
  <w:style w:type="character" w:customStyle="1" w:styleId="70">
    <w:name w:val="标题 7 字符"/>
    <w:basedOn w:val="a0"/>
    <w:link w:val="7"/>
    <w:uiPriority w:val="9"/>
    <w:semiHidden/>
    <w:rsid w:val="00772DDD"/>
    <w:rPr>
      <w:rFonts w:cstheme="majorBidi"/>
      <w:b/>
      <w:bCs/>
      <w:color w:val="595959" w:themeColor="text1" w:themeTint="A6"/>
    </w:rPr>
  </w:style>
  <w:style w:type="character" w:customStyle="1" w:styleId="80">
    <w:name w:val="标题 8 字符"/>
    <w:basedOn w:val="a0"/>
    <w:link w:val="8"/>
    <w:uiPriority w:val="9"/>
    <w:semiHidden/>
    <w:rsid w:val="00772DDD"/>
    <w:rPr>
      <w:rFonts w:cstheme="majorBidi"/>
      <w:color w:val="595959" w:themeColor="text1" w:themeTint="A6"/>
    </w:rPr>
  </w:style>
  <w:style w:type="character" w:customStyle="1" w:styleId="90">
    <w:name w:val="标题 9 字符"/>
    <w:basedOn w:val="a0"/>
    <w:link w:val="9"/>
    <w:uiPriority w:val="9"/>
    <w:semiHidden/>
    <w:rsid w:val="00772DDD"/>
    <w:rPr>
      <w:rFonts w:eastAsiaTheme="majorEastAsia" w:cstheme="majorBidi"/>
      <w:color w:val="595959" w:themeColor="text1" w:themeTint="A6"/>
    </w:rPr>
  </w:style>
  <w:style w:type="paragraph" w:styleId="a3">
    <w:name w:val="Title"/>
    <w:basedOn w:val="a"/>
    <w:next w:val="a"/>
    <w:link w:val="a4"/>
    <w:uiPriority w:val="10"/>
    <w:qFormat/>
    <w:rsid w:val="00772D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72D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2D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72D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2DDD"/>
    <w:pPr>
      <w:spacing w:before="160" w:after="160"/>
      <w:jc w:val="center"/>
    </w:pPr>
    <w:rPr>
      <w:i/>
      <w:iCs/>
      <w:color w:val="404040" w:themeColor="text1" w:themeTint="BF"/>
    </w:rPr>
  </w:style>
  <w:style w:type="character" w:customStyle="1" w:styleId="a8">
    <w:name w:val="引用 字符"/>
    <w:basedOn w:val="a0"/>
    <w:link w:val="a7"/>
    <w:uiPriority w:val="29"/>
    <w:rsid w:val="00772DDD"/>
    <w:rPr>
      <w:i/>
      <w:iCs/>
      <w:color w:val="404040" w:themeColor="text1" w:themeTint="BF"/>
    </w:rPr>
  </w:style>
  <w:style w:type="paragraph" w:styleId="a9">
    <w:name w:val="List Paragraph"/>
    <w:basedOn w:val="a"/>
    <w:uiPriority w:val="34"/>
    <w:qFormat/>
    <w:rsid w:val="00772DDD"/>
    <w:pPr>
      <w:ind w:left="720"/>
      <w:contextualSpacing/>
    </w:pPr>
  </w:style>
  <w:style w:type="character" w:styleId="aa">
    <w:name w:val="Intense Emphasis"/>
    <w:basedOn w:val="a0"/>
    <w:uiPriority w:val="21"/>
    <w:qFormat/>
    <w:rsid w:val="00772DDD"/>
    <w:rPr>
      <w:i/>
      <w:iCs/>
      <w:color w:val="0F4761" w:themeColor="accent1" w:themeShade="BF"/>
    </w:rPr>
  </w:style>
  <w:style w:type="paragraph" w:styleId="ab">
    <w:name w:val="Intense Quote"/>
    <w:basedOn w:val="a"/>
    <w:next w:val="a"/>
    <w:link w:val="ac"/>
    <w:uiPriority w:val="30"/>
    <w:qFormat/>
    <w:rsid w:val="00772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72DDD"/>
    <w:rPr>
      <w:i/>
      <w:iCs/>
      <w:color w:val="0F4761" w:themeColor="accent1" w:themeShade="BF"/>
    </w:rPr>
  </w:style>
  <w:style w:type="character" w:styleId="ad">
    <w:name w:val="Intense Reference"/>
    <w:basedOn w:val="a0"/>
    <w:uiPriority w:val="32"/>
    <w:qFormat/>
    <w:rsid w:val="00772DDD"/>
    <w:rPr>
      <w:b/>
      <w:bCs/>
      <w:smallCaps/>
      <w:color w:val="0F4761" w:themeColor="accent1" w:themeShade="BF"/>
      <w:spacing w:val="5"/>
    </w:rPr>
  </w:style>
  <w:style w:type="paragraph" w:styleId="ae">
    <w:name w:val="header"/>
    <w:basedOn w:val="a"/>
    <w:link w:val="af"/>
    <w:uiPriority w:val="99"/>
    <w:unhideWhenUsed/>
    <w:rsid w:val="00DF2CCD"/>
    <w:pPr>
      <w:tabs>
        <w:tab w:val="center" w:pos="4153"/>
        <w:tab w:val="right" w:pos="8306"/>
      </w:tabs>
      <w:snapToGrid w:val="0"/>
      <w:jc w:val="center"/>
    </w:pPr>
    <w:rPr>
      <w:sz w:val="18"/>
      <w:szCs w:val="18"/>
    </w:rPr>
  </w:style>
  <w:style w:type="character" w:customStyle="1" w:styleId="af">
    <w:name w:val="页眉 字符"/>
    <w:basedOn w:val="a0"/>
    <w:link w:val="ae"/>
    <w:uiPriority w:val="99"/>
    <w:rsid w:val="00DF2CCD"/>
    <w:rPr>
      <w:sz w:val="18"/>
      <w:szCs w:val="18"/>
    </w:rPr>
  </w:style>
  <w:style w:type="paragraph" w:styleId="af0">
    <w:name w:val="footer"/>
    <w:basedOn w:val="a"/>
    <w:link w:val="af1"/>
    <w:uiPriority w:val="99"/>
    <w:unhideWhenUsed/>
    <w:rsid w:val="00DF2CCD"/>
    <w:pPr>
      <w:tabs>
        <w:tab w:val="center" w:pos="4153"/>
        <w:tab w:val="right" w:pos="8306"/>
      </w:tabs>
      <w:snapToGrid w:val="0"/>
      <w:jc w:val="left"/>
    </w:pPr>
    <w:rPr>
      <w:sz w:val="18"/>
      <w:szCs w:val="18"/>
    </w:rPr>
  </w:style>
  <w:style w:type="character" w:customStyle="1" w:styleId="af1">
    <w:name w:val="页脚 字符"/>
    <w:basedOn w:val="a0"/>
    <w:link w:val="af0"/>
    <w:uiPriority w:val="99"/>
    <w:rsid w:val="00DF2C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420</Words>
  <Characters>2420</Characters>
  <Application>Microsoft Office Word</Application>
  <DocSecurity>0</DocSecurity>
  <Lines>186</Lines>
  <Paragraphs>177</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 张</dc:creator>
  <cp:keywords/>
  <dc:description/>
  <cp:lastModifiedBy>恒 张</cp:lastModifiedBy>
  <cp:revision>8</cp:revision>
  <dcterms:created xsi:type="dcterms:W3CDTF">2026-07-27T13:48:00Z</dcterms:created>
  <dcterms:modified xsi:type="dcterms:W3CDTF">2026-09-13T10:07:00Z</dcterms:modified>
</cp:coreProperties>
</file>