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DE79" w14:textId="691A5CAA" w:rsidR="007A036A" w:rsidRPr="00D7592F" w:rsidRDefault="00B369FD">
      <w:pPr>
        <w:rPr>
          <w:rFonts w:ascii="Times New Roman" w:hAnsi="Times New Roman" w:cs="Times New Roman"/>
          <w:b/>
          <w:bCs/>
        </w:rPr>
      </w:pPr>
      <w:bookmarkStart w:id="0" w:name="OLE_LINK28"/>
      <w:r w:rsidRPr="00B369FD">
        <w:rPr>
          <w:rFonts w:ascii="Times New Roman" w:hAnsi="Times New Roman" w:cs="Times New Roman"/>
          <w:b/>
          <w:bCs/>
        </w:rPr>
        <w:t xml:space="preserve">Supplementary Table </w:t>
      </w:r>
      <w:r w:rsidR="00AC3344">
        <w:rPr>
          <w:rFonts w:ascii="Times New Roman" w:hAnsi="Times New Roman" w:cs="Times New Roman" w:hint="eastAsia"/>
          <w:b/>
          <w:bCs/>
        </w:rPr>
        <w:t>4</w:t>
      </w:r>
      <w:r w:rsidRPr="00B369FD">
        <w:rPr>
          <w:rFonts w:ascii="Times New Roman" w:hAnsi="Times New Roman" w:cs="Times New Roman"/>
          <w:b/>
          <w:bCs/>
        </w:rPr>
        <w:t xml:space="preserve">. Detailed information of all deceased patients within 1‑year follow‑up. This table reports the time of death after surgery. Patients whose death was stroke‑related are also listed in Supplementary Table </w:t>
      </w:r>
      <w:r w:rsidR="00AC3344">
        <w:rPr>
          <w:rFonts w:ascii="Times New Roman" w:hAnsi="Times New Roman" w:cs="Times New Roman" w:hint="eastAsia"/>
          <w:b/>
          <w:bCs/>
        </w:rPr>
        <w:t>3</w:t>
      </w:r>
      <w:r w:rsidRPr="00B369FD">
        <w:rPr>
          <w:rFonts w:ascii="Times New Roman" w:hAnsi="Times New Roman" w:cs="Times New Roman"/>
          <w:b/>
          <w:bCs/>
        </w:rPr>
        <w:t xml:space="preserve"> which documents their prior stroke‑onset date.</w:t>
      </w:r>
    </w:p>
    <w:tbl>
      <w:tblPr>
        <w:tblW w:w="12600" w:type="dxa"/>
        <w:tblLook w:val="04A0" w:firstRow="1" w:lastRow="0" w:firstColumn="1" w:lastColumn="0" w:noHBand="0" w:noVBand="1"/>
      </w:tblPr>
      <w:tblGrid>
        <w:gridCol w:w="900"/>
        <w:gridCol w:w="1380"/>
        <w:gridCol w:w="1120"/>
        <w:gridCol w:w="1520"/>
        <w:gridCol w:w="2560"/>
        <w:gridCol w:w="2560"/>
        <w:gridCol w:w="2560"/>
      </w:tblGrid>
      <w:tr w:rsidR="00D7592F" w:rsidRPr="00D7592F" w14:paraId="592CBA23" w14:textId="77777777" w:rsidTr="00D7592F">
        <w:trPr>
          <w:trHeight w:val="698"/>
        </w:trPr>
        <w:tc>
          <w:tcPr>
            <w:tcW w:w="900" w:type="dxa"/>
            <w:tcBorders>
              <w:top w:val="single" w:sz="4" w:space="0" w:color="auto"/>
              <w:left w:val="nil"/>
              <w:bottom w:val="single" w:sz="4" w:space="0" w:color="auto"/>
              <w:right w:val="nil"/>
            </w:tcBorders>
            <w:vAlign w:val="center"/>
            <w:hideMark/>
          </w:tcPr>
          <w:bookmarkEnd w:id="0"/>
          <w:p w14:paraId="49E110B4"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Patient ID</w:t>
            </w:r>
          </w:p>
        </w:tc>
        <w:tc>
          <w:tcPr>
            <w:tcW w:w="1380" w:type="dxa"/>
            <w:tcBorders>
              <w:top w:val="single" w:sz="4" w:space="0" w:color="auto"/>
              <w:left w:val="nil"/>
              <w:bottom w:val="single" w:sz="4" w:space="0" w:color="auto"/>
              <w:right w:val="nil"/>
            </w:tcBorders>
            <w:vAlign w:val="center"/>
            <w:hideMark/>
          </w:tcPr>
          <w:p w14:paraId="5A4AA3AE"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Group (Aspirin / LMWH)</w:t>
            </w:r>
          </w:p>
        </w:tc>
        <w:tc>
          <w:tcPr>
            <w:tcW w:w="1120" w:type="dxa"/>
            <w:tcBorders>
              <w:top w:val="single" w:sz="4" w:space="0" w:color="auto"/>
              <w:left w:val="nil"/>
              <w:bottom w:val="single" w:sz="4" w:space="0" w:color="auto"/>
              <w:right w:val="nil"/>
            </w:tcBorders>
            <w:vAlign w:val="center"/>
            <w:hideMark/>
          </w:tcPr>
          <w:p w14:paraId="7C761F53"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Age/Sex</w:t>
            </w:r>
          </w:p>
        </w:tc>
        <w:tc>
          <w:tcPr>
            <w:tcW w:w="1520" w:type="dxa"/>
            <w:tcBorders>
              <w:top w:val="single" w:sz="4" w:space="0" w:color="auto"/>
              <w:left w:val="nil"/>
              <w:bottom w:val="single" w:sz="4" w:space="0" w:color="auto"/>
              <w:right w:val="nil"/>
            </w:tcBorders>
            <w:vAlign w:val="center"/>
            <w:hideMark/>
          </w:tcPr>
          <w:p w14:paraId="5A9CC08A" w14:textId="0A47AF48" w:rsidR="00D7592F" w:rsidRPr="005C6974"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Time from OPCAB to death (days</w:t>
            </w:r>
            <w:r w:rsidR="005C6974">
              <w:rPr>
                <w:rFonts w:ascii="Times New Roman" w:eastAsia="等线" w:hAnsi="Times New Roman" w:cs="Times New Roman" w:hint="eastAsia"/>
                <w:b/>
                <w:bCs/>
                <w:color w:val="000000"/>
                <w:kern w:val="0"/>
                <w:sz w:val="22"/>
              </w:rPr>
              <w:t xml:space="preserve"> after surgery)</w:t>
            </w:r>
          </w:p>
        </w:tc>
        <w:tc>
          <w:tcPr>
            <w:tcW w:w="2560" w:type="dxa"/>
            <w:tcBorders>
              <w:top w:val="single" w:sz="4" w:space="0" w:color="auto"/>
              <w:left w:val="nil"/>
              <w:bottom w:val="single" w:sz="4" w:space="0" w:color="auto"/>
              <w:right w:val="nil"/>
            </w:tcBorders>
            <w:vAlign w:val="center"/>
            <w:hideMark/>
          </w:tcPr>
          <w:p w14:paraId="4A93650B"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Death classification</w:t>
            </w:r>
          </w:p>
        </w:tc>
        <w:tc>
          <w:tcPr>
            <w:tcW w:w="2560" w:type="dxa"/>
            <w:tcBorders>
              <w:top w:val="single" w:sz="4" w:space="0" w:color="auto"/>
              <w:left w:val="nil"/>
              <w:bottom w:val="single" w:sz="4" w:space="0" w:color="auto"/>
              <w:right w:val="nil"/>
            </w:tcBorders>
            <w:vAlign w:val="center"/>
            <w:hideMark/>
          </w:tcPr>
          <w:p w14:paraId="13983AF4"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Exact cause of death</w:t>
            </w:r>
          </w:p>
        </w:tc>
        <w:tc>
          <w:tcPr>
            <w:tcW w:w="2560" w:type="dxa"/>
            <w:tcBorders>
              <w:top w:val="single" w:sz="4" w:space="0" w:color="auto"/>
              <w:left w:val="nil"/>
              <w:bottom w:val="single" w:sz="4" w:space="0" w:color="auto"/>
              <w:right w:val="nil"/>
            </w:tcBorders>
            <w:vAlign w:val="center"/>
            <w:hideMark/>
          </w:tcPr>
          <w:p w14:paraId="521A61F4" w14:textId="77777777" w:rsidR="00D7592F" w:rsidRPr="00D7592F" w:rsidRDefault="00D7592F" w:rsidP="00D7592F">
            <w:pPr>
              <w:widowControl/>
              <w:jc w:val="center"/>
              <w:rPr>
                <w:rFonts w:ascii="Times New Roman" w:eastAsia="等线" w:hAnsi="Times New Roman" w:cs="Times New Roman"/>
                <w:b/>
                <w:bCs/>
                <w:color w:val="000000"/>
                <w:kern w:val="0"/>
                <w:sz w:val="22"/>
              </w:rPr>
            </w:pPr>
            <w:r w:rsidRPr="00D7592F">
              <w:rPr>
                <w:rFonts w:ascii="Times New Roman" w:eastAsia="等线" w:hAnsi="Times New Roman" w:cs="Times New Roman"/>
                <w:b/>
                <w:bCs/>
                <w:color w:val="000000"/>
                <w:kern w:val="0"/>
                <w:sz w:val="22"/>
              </w:rPr>
              <w:t>Adjudication notes</w:t>
            </w:r>
          </w:p>
        </w:tc>
      </w:tr>
      <w:tr w:rsidR="00D7592F" w:rsidRPr="00D7592F" w14:paraId="0B7B8C04" w14:textId="77777777" w:rsidTr="00D7592F">
        <w:trPr>
          <w:trHeight w:val="698"/>
        </w:trPr>
        <w:tc>
          <w:tcPr>
            <w:tcW w:w="900" w:type="dxa"/>
            <w:tcBorders>
              <w:top w:val="nil"/>
              <w:left w:val="nil"/>
              <w:bottom w:val="nil"/>
              <w:right w:val="nil"/>
            </w:tcBorders>
            <w:vAlign w:val="center"/>
            <w:hideMark/>
          </w:tcPr>
          <w:p w14:paraId="23EDAB28"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w:t>
            </w:r>
          </w:p>
        </w:tc>
        <w:tc>
          <w:tcPr>
            <w:tcW w:w="1380" w:type="dxa"/>
            <w:tcBorders>
              <w:top w:val="nil"/>
              <w:left w:val="nil"/>
              <w:bottom w:val="nil"/>
              <w:right w:val="nil"/>
            </w:tcBorders>
            <w:vAlign w:val="center"/>
            <w:hideMark/>
          </w:tcPr>
          <w:p w14:paraId="6FCBDA38"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Aspirin</w:t>
            </w:r>
          </w:p>
        </w:tc>
        <w:tc>
          <w:tcPr>
            <w:tcW w:w="1120" w:type="dxa"/>
            <w:tcBorders>
              <w:top w:val="nil"/>
              <w:left w:val="nil"/>
              <w:bottom w:val="nil"/>
              <w:right w:val="nil"/>
            </w:tcBorders>
            <w:vAlign w:val="center"/>
            <w:hideMark/>
          </w:tcPr>
          <w:p w14:paraId="7A7F9B7D"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69/M</w:t>
            </w:r>
          </w:p>
        </w:tc>
        <w:tc>
          <w:tcPr>
            <w:tcW w:w="1520" w:type="dxa"/>
            <w:tcBorders>
              <w:top w:val="nil"/>
              <w:left w:val="nil"/>
              <w:bottom w:val="nil"/>
              <w:right w:val="nil"/>
            </w:tcBorders>
            <w:vAlign w:val="center"/>
            <w:hideMark/>
          </w:tcPr>
          <w:p w14:paraId="0C7D021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w:t>
            </w:r>
          </w:p>
        </w:tc>
        <w:tc>
          <w:tcPr>
            <w:tcW w:w="2560" w:type="dxa"/>
            <w:tcBorders>
              <w:top w:val="nil"/>
              <w:left w:val="nil"/>
              <w:bottom w:val="nil"/>
              <w:right w:val="nil"/>
            </w:tcBorders>
            <w:vAlign w:val="center"/>
            <w:hideMark/>
          </w:tcPr>
          <w:p w14:paraId="32C5498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Perioperative myocardial infarction</w:t>
            </w:r>
          </w:p>
        </w:tc>
        <w:tc>
          <w:tcPr>
            <w:tcW w:w="2560" w:type="dxa"/>
            <w:tcBorders>
              <w:top w:val="nil"/>
              <w:left w:val="nil"/>
              <w:bottom w:val="nil"/>
              <w:right w:val="nil"/>
            </w:tcBorders>
            <w:vAlign w:val="center"/>
            <w:hideMark/>
          </w:tcPr>
          <w:p w14:paraId="55A2837A"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Myocardial infarction-induced cardiogenic shock</w:t>
            </w:r>
          </w:p>
        </w:tc>
        <w:tc>
          <w:tcPr>
            <w:tcW w:w="2560" w:type="dxa"/>
            <w:tcBorders>
              <w:top w:val="nil"/>
              <w:left w:val="nil"/>
              <w:bottom w:val="nil"/>
              <w:right w:val="nil"/>
            </w:tcBorders>
            <w:vAlign w:val="center"/>
            <w:hideMark/>
          </w:tcPr>
          <w:p w14:paraId="569ACB71" w14:textId="117400EA"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6C7C03FD" w14:textId="77777777" w:rsidTr="00D7592F">
        <w:trPr>
          <w:trHeight w:val="698"/>
        </w:trPr>
        <w:tc>
          <w:tcPr>
            <w:tcW w:w="900" w:type="dxa"/>
            <w:tcBorders>
              <w:top w:val="nil"/>
              <w:left w:val="nil"/>
              <w:bottom w:val="nil"/>
              <w:right w:val="nil"/>
            </w:tcBorders>
            <w:noWrap/>
            <w:vAlign w:val="bottom"/>
            <w:hideMark/>
          </w:tcPr>
          <w:p w14:paraId="1DB7206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w:t>
            </w:r>
          </w:p>
        </w:tc>
        <w:tc>
          <w:tcPr>
            <w:tcW w:w="1380" w:type="dxa"/>
            <w:tcBorders>
              <w:top w:val="nil"/>
              <w:left w:val="nil"/>
              <w:bottom w:val="nil"/>
              <w:right w:val="nil"/>
            </w:tcBorders>
            <w:vAlign w:val="center"/>
            <w:hideMark/>
          </w:tcPr>
          <w:p w14:paraId="156252E1"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Aspirin</w:t>
            </w:r>
          </w:p>
        </w:tc>
        <w:tc>
          <w:tcPr>
            <w:tcW w:w="1120" w:type="dxa"/>
            <w:tcBorders>
              <w:top w:val="nil"/>
              <w:left w:val="nil"/>
              <w:bottom w:val="nil"/>
              <w:right w:val="nil"/>
            </w:tcBorders>
            <w:noWrap/>
            <w:vAlign w:val="bottom"/>
            <w:hideMark/>
          </w:tcPr>
          <w:p w14:paraId="78123E3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66/M</w:t>
            </w:r>
          </w:p>
        </w:tc>
        <w:tc>
          <w:tcPr>
            <w:tcW w:w="1520" w:type="dxa"/>
            <w:tcBorders>
              <w:top w:val="nil"/>
              <w:left w:val="nil"/>
              <w:bottom w:val="nil"/>
              <w:right w:val="nil"/>
            </w:tcBorders>
            <w:noWrap/>
            <w:vAlign w:val="bottom"/>
            <w:hideMark/>
          </w:tcPr>
          <w:p w14:paraId="6EE94121"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14</w:t>
            </w:r>
          </w:p>
        </w:tc>
        <w:tc>
          <w:tcPr>
            <w:tcW w:w="2560" w:type="dxa"/>
            <w:tcBorders>
              <w:top w:val="nil"/>
              <w:left w:val="nil"/>
              <w:bottom w:val="nil"/>
              <w:right w:val="nil"/>
            </w:tcBorders>
            <w:vAlign w:val="center"/>
            <w:hideMark/>
          </w:tcPr>
          <w:p w14:paraId="0574931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643B95D2"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 stroke with cerebral edema</w:t>
            </w:r>
          </w:p>
        </w:tc>
        <w:tc>
          <w:tcPr>
            <w:tcW w:w="2560" w:type="dxa"/>
            <w:tcBorders>
              <w:top w:val="nil"/>
              <w:left w:val="nil"/>
              <w:bottom w:val="nil"/>
              <w:right w:val="nil"/>
            </w:tcBorders>
            <w:vAlign w:val="center"/>
            <w:hideMark/>
          </w:tcPr>
          <w:p w14:paraId="5CEF8988" w14:textId="1BF0BC7C"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7E326717" w14:textId="77777777" w:rsidTr="00D7592F">
        <w:trPr>
          <w:trHeight w:val="698"/>
        </w:trPr>
        <w:tc>
          <w:tcPr>
            <w:tcW w:w="900" w:type="dxa"/>
            <w:tcBorders>
              <w:top w:val="nil"/>
              <w:left w:val="nil"/>
              <w:bottom w:val="nil"/>
              <w:right w:val="nil"/>
            </w:tcBorders>
            <w:noWrap/>
            <w:vAlign w:val="bottom"/>
            <w:hideMark/>
          </w:tcPr>
          <w:p w14:paraId="6CB1FC1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3</w:t>
            </w:r>
          </w:p>
        </w:tc>
        <w:tc>
          <w:tcPr>
            <w:tcW w:w="1380" w:type="dxa"/>
            <w:tcBorders>
              <w:top w:val="nil"/>
              <w:left w:val="nil"/>
              <w:bottom w:val="nil"/>
              <w:right w:val="nil"/>
            </w:tcBorders>
            <w:vAlign w:val="center"/>
            <w:hideMark/>
          </w:tcPr>
          <w:p w14:paraId="0320EFE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Aspirin</w:t>
            </w:r>
          </w:p>
        </w:tc>
        <w:tc>
          <w:tcPr>
            <w:tcW w:w="1120" w:type="dxa"/>
            <w:tcBorders>
              <w:top w:val="nil"/>
              <w:left w:val="nil"/>
              <w:bottom w:val="nil"/>
              <w:right w:val="nil"/>
            </w:tcBorders>
            <w:noWrap/>
            <w:vAlign w:val="bottom"/>
            <w:hideMark/>
          </w:tcPr>
          <w:p w14:paraId="219F1F0C"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74/M</w:t>
            </w:r>
          </w:p>
        </w:tc>
        <w:tc>
          <w:tcPr>
            <w:tcW w:w="1520" w:type="dxa"/>
            <w:tcBorders>
              <w:top w:val="nil"/>
              <w:left w:val="nil"/>
              <w:bottom w:val="nil"/>
              <w:right w:val="nil"/>
            </w:tcBorders>
            <w:noWrap/>
            <w:vAlign w:val="bottom"/>
            <w:hideMark/>
          </w:tcPr>
          <w:p w14:paraId="7076CB7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20</w:t>
            </w:r>
          </w:p>
        </w:tc>
        <w:tc>
          <w:tcPr>
            <w:tcW w:w="2560" w:type="dxa"/>
            <w:tcBorders>
              <w:top w:val="nil"/>
              <w:left w:val="nil"/>
              <w:bottom w:val="nil"/>
              <w:right w:val="nil"/>
            </w:tcBorders>
            <w:vAlign w:val="center"/>
            <w:hideMark/>
          </w:tcPr>
          <w:p w14:paraId="1868058C"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69A98E9E" w14:textId="07D5E3A6"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nil"/>
              <w:right w:val="nil"/>
            </w:tcBorders>
            <w:vAlign w:val="center"/>
            <w:hideMark/>
          </w:tcPr>
          <w:p w14:paraId="28D13D89" w14:textId="2DECB9FC"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1FAED829" w14:textId="77777777" w:rsidTr="00D7592F">
        <w:trPr>
          <w:trHeight w:val="698"/>
        </w:trPr>
        <w:tc>
          <w:tcPr>
            <w:tcW w:w="900" w:type="dxa"/>
            <w:tcBorders>
              <w:top w:val="nil"/>
              <w:left w:val="nil"/>
              <w:bottom w:val="nil"/>
              <w:right w:val="nil"/>
            </w:tcBorders>
            <w:noWrap/>
            <w:vAlign w:val="bottom"/>
            <w:hideMark/>
          </w:tcPr>
          <w:p w14:paraId="6EA9D1A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4</w:t>
            </w:r>
          </w:p>
        </w:tc>
        <w:tc>
          <w:tcPr>
            <w:tcW w:w="1380" w:type="dxa"/>
            <w:tcBorders>
              <w:top w:val="nil"/>
              <w:left w:val="nil"/>
              <w:bottom w:val="nil"/>
              <w:right w:val="nil"/>
            </w:tcBorders>
            <w:vAlign w:val="center"/>
            <w:hideMark/>
          </w:tcPr>
          <w:p w14:paraId="03DC7D3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Aspirin</w:t>
            </w:r>
          </w:p>
        </w:tc>
        <w:tc>
          <w:tcPr>
            <w:tcW w:w="1120" w:type="dxa"/>
            <w:tcBorders>
              <w:top w:val="nil"/>
              <w:left w:val="nil"/>
              <w:bottom w:val="nil"/>
              <w:right w:val="nil"/>
            </w:tcBorders>
            <w:noWrap/>
            <w:vAlign w:val="bottom"/>
            <w:hideMark/>
          </w:tcPr>
          <w:p w14:paraId="3CBB509C"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74/M</w:t>
            </w:r>
          </w:p>
        </w:tc>
        <w:tc>
          <w:tcPr>
            <w:tcW w:w="1520" w:type="dxa"/>
            <w:tcBorders>
              <w:top w:val="nil"/>
              <w:left w:val="nil"/>
              <w:bottom w:val="nil"/>
              <w:right w:val="nil"/>
            </w:tcBorders>
            <w:noWrap/>
            <w:vAlign w:val="bottom"/>
            <w:hideMark/>
          </w:tcPr>
          <w:p w14:paraId="79105705"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60</w:t>
            </w:r>
          </w:p>
        </w:tc>
        <w:tc>
          <w:tcPr>
            <w:tcW w:w="2560" w:type="dxa"/>
            <w:tcBorders>
              <w:top w:val="nil"/>
              <w:left w:val="nil"/>
              <w:bottom w:val="nil"/>
              <w:right w:val="nil"/>
            </w:tcBorders>
            <w:vAlign w:val="center"/>
            <w:hideMark/>
          </w:tcPr>
          <w:p w14:paraId="02E75FA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014DD88D" w14:textId="623AC57F"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nil"/>
              <w:right w:val="nil"/>
            </w:tcBorders>
            <w:vAlign w:val="center"/>
            <w:hideMark/>
          </w:tcPr>
          <w:p w14:paraId="227939E5" w14:textId="406583D6" w:rsidR="00D7592F" w:rsidRPr="00D7592F" w:rsidRDefault="004458B3" w:rsidP="00D7592F">
            <w:pPr>
              <w:widowControl/>
              <w:jc w:val="center"/>
              <w:rPr>
                <w:rFonts w:ascii="Times New Roman" w:eastAsia="等线" w:hAnsi="Times New Roman" w:cs="Times New Roman"/>
                <w:color w:val="000000"/>
                <w:kern w:val="0"/>
                <w:sz w:val="22"/>
              </w:rPr>
            </w:pPr>
            <w:bookmarkStart w:id="1" w:name="OLE_LINK2"/>
            <w:r w:rsidRPr="004458B3">
              <w:rPr>
                <w:rFonts w:ascii="Times New Roman" w:eastAsia="等线" w:hAnsi="Times New Roman" w:cs="Times New Roman"/>
                <w:color w:val="000000"/>
                <w:kern w:val="0"/>
                <w:sz w:val="22"/>
              </w:rPr>
              <w:t>Adjudicated blinded to treatment allocation</w:t>
            </w:r>
            <w:bookmarkEnd w:id="1"/>
          </w:p>
        </w:tc>
      </w:tr>
      <w:tr w:rsidR="00D7592F" w:rsidRPr="00D7592F" w14:paraId="77EACE84" w14:textId="77777777" w:rsidTr="00D7592F">
        <w:trPr>
          <w:trHeight w:val="698"/>
        </w:trPr>
        <w:tc>
          <w:tcPr>
            <w:tcW w:w="900" w:type="dxa"/>
            <w:tcBorders>
              <w:top w:val="nil"/>
              <w:left w:val="nil"/>
              <w:bottom w:val="nil"/>
              <w:right w:val="nil"/>
            </w:tcBorders>
            <w:noWrap/>
            <w:vAlign w:val="bottom"/>
            <w:hideMark/>
          </w:tcPr>
          <w:p w14:paraId="11A758A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5</w:t>
            </w:r>
          </w:p>
        </w:tc>
        <w:tc>
          <w:tcPr>
            <w:tcW w:w="1380" w:type="dxa"/>
            <w:tcBorders>
              <w:top w:val="nil"/>
              <w:left w:val="nil"/>
              <w:bottom w:val="nil"/>
              <w:right w:val="nil"/>
            </w:tcBorders>
            <w:noWrap/>
            <w:vAlign w:val="bottom"/>
            <w:hideMark/>
          </w:tcPr>
          <w:p w14:paraId="5C00BFE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23CE7F62"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76/M</w:t>
            </w:r>
          </w:p>
        </w:tc>
        <w:tc>
          <w:tcPr>
            <w:tcW w:w="1520" w:type="dxa"/>
            <w:tcBorders>
              <w:top w:val="nil"/>
              <w:left w:val="nil"/>
              <w:bottom w:val="nil"/>
              <w:right w:val="nil"/>
            </w:tcBorders>
            <w:noWrap/>
            <w:vAlign w:val="bottom"/>
            <w:hideMark/>
          </w:tcPr>
          <w:p w14:paraId="43F9A3D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w:t>
            </w:r>
          </w:p>
        </w:tc>
        <w:tc>
          <w:tcPr>
            <w:tcW w:w="2560" w:type="dxa"/>
            <w:tcBorders>
              <w:top w:val="nil"/>
              <w:left w:val="nil"/>
              <w:bottom w:val="nil"/>
              <w:right w:val="nil"/>
            </w:tcBorders>
            <w:vAlign w:val="center"/>
            <w:hideMark/>
          </w:tcPr>
          <w:p w14:paraId="5B0EAB98"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Perioperative myocardial infarction</w:t>
            </w:r>
          </w:p>
        </w:tc>
        <w:tc>
          <w:tcPr>
            <w:tcW w:w="2560" w:type="dxa"/>
            <w:tcBorders>
              <w:top w:val="nil"/>
              <w:left w:val="nil"/>
              <w:bottom w:val="nil"/>
              <w:right w:val="nil"/>
            </w:tcBorders>
            <w:vAlign w:val="center"/>
            <w:hideMark/>
          </w:tcPr>
          <w:p w14:paraId="5CD9CD2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Myocardial infarction-induced cardiogenic shock</w:t>
            </w:r>
          </w:p>
        </w:tc>
        <w:tc>
          <w:tcPr>
            <w:tcW w:w="2560" w:type="dxa"/>
            <w:tcBorders>
              <w:top w:val="nil"/>
              <w:left w:val="nil"/>
              <w:bottom w:val="nil"/>
              <w:right w:val="nil"/>
            </w:tcBorders>
            <w:vAlign w:val="center"/>
            <w:hideMark/>
          </w:tcPr>
          <w:p w14:paraId="2AA0DA7E" w14:textId="0B7D56A7" w:rsidR="00D7592F" w:rsidRPr="00D7592F" w:rsidRDefault="004458B3" w:rsidP="00D7592F">
            <w:pPr>
              <w:widowControl/>
              <w:jc w:val="center"/>
              <w:rPr>
                <w:rFonts w:ascii="Times New Roman" w:eastAsia="等线" w:hAnsi="Times New Roman" w:cs="Times New Roman"/>
                <w:color w:val="000000"/>
                <w:kern w:val="0"/>
                <w:sz w:val="22"/>
              </w:rPr>
            </w:pPr>
            <w:bookmarkStart w:id="2" w:name="OLE_LINK3"/>
            <w:r w:rsidRPr="004458B3">
              <w:rPr>
                <w:rFonts w:ascii="Times New Roman" w:eastAsia="等线" w:hAnsi="Times New Roman" w:cs="Times New Roman"/>
                <w:color w:val="000000"/>
                <w:kern w:val="0"/>
                <w:sz w:val="22"/>
              </w:rPr>
              <w:t>Adjudicated blinded to treatment allocation</w:t>
            </w:r>
            <w:bookmarkEnd w:id="2"/>
          </w:p>
        </w:tc>
      </w:tr>
      <w:tr w:rsidR="00D7592F" w:rsidRPr="00D7592F" w14:paraId="2C5AC617" w14:textId="77777777" w:rsidTr="00D7592F">
        <w:trPr>
          <w:trHeight w:val="698"/>
        </w:trPr>
        <w:tc>
          <w:tcPr>
            <w:tcW w:w="900" w:type="dxa"/>
            <w:tcBorders>
              <w:top w:val="nil"/>
              <w:left w:val="nil"/>
              <w:bottom w:val="nil"/>
              <w:right w:val="nil"/>
            </w:tcBorders>
            <w:noWrap/>
            <w:vAlign w:val="bottom"/>
            <w:hideMark/>
          </w:tcPr>
          <w:p w14:paraId="06018762"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w:t>
            </w:r>
          </w:p>
        </w:tc>
        <w:tc>
          <w:tcPr>
            <w:tcW w:w="1380" w:type="dxa"/>
            <w:tcBorders>
              <w:top w:val="nil"/>
              <w:left w:val="nil"/>
              <w:bottom w:val="nil"/>
              <w:right w:val="nil"/>
            </w:tcBorders>
            <w:noWrap/>
            <w:vAlign w:val="bottom"/>
            <w:hideMark/>
          </w:tcPr>
          <w:p w14:paraId="03B35D99"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131A636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79/M</w:t>
            </w:r>
          </w:p>
        </w:tc>
        <w:tc>
          <w:tcPr>
            <w:tcW w:w="1520" w:type="dxa"/>
            <w:tcBorders>
              <w:top w:val="nil"/>
              <w:left w:val="nil"/>
              <w:bottom w:val="nil"/>
              <w:right w:val="nil"/>
            </w:tcBorders>
            <w:noWrap/>
            <w:vAlign w:val="bottom"/>
            <w:hideMark/>
          </w:tcPr>
          <w:p w14:paraId="7663BEA1"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60</w:t>
            </w:r>
          </w:p>
        </w:tc>
        <w:tc>
          <w:tcPr>
            <w:tcW w:w="2560" w:type="dxa"/>
            <w:tcBorders>
              <w:top w:val="nil"/>
              <w:left w:val="nil"/>
              <w:bottom w:val="nil"/>
              <w:right w:val="nil"/>
            </w:tcBorders>
            <w:vAlign w:val="bottom"/>
            <w:hideMark/>
          </w:tcPr>
          <w:p w14:paraId="6B951561" w14:textId="77777777" w:rsidR="00D7592F" w:rsidRPr="00D7592F" w:rsidRDefault="00D7592F" w:rsidP="00D7592F">
            <w:pPr>
              <w:widowControl/>
              <w:jc w:val="left"/>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Spontaneous myocardial infarction</w:t>
            </w:r>
          </w:p>
        </w:tc>
        <w:tc>
          <w:tcPr>
            <w:tcW w:w="2560" w:type="dxa"/>
            <w:tcBorders>
              <w:top w:val="nil"/>
              <w:left w:val="nil"/>
              <w:bottom w:val="nil"/>
              <w:right w:val="nil"/>
            </w:tcBorders>
            <w:vAlign w:val="center"/>
            <w:hideMark/>
          </w:tcPr>
          <w:p w14:paraId="516223D9"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Myocardial infarction-induced cardiogenic shock</w:t>
            </w:r>
          </w:p>
        </w:tc>
        <w:tc>
          <w:tcPr>
            <w:tcW w:w="2560" w:type="dxa"/>
            <w:tcBorders>
              <w:top w:val="nil"/>
              <w:left w:val="nil"/>
              <w:bottom w:val="nil"/>
              <w:right w:val="nil"/>
            </w:tcBorders>
            <w:vAlign w:val="center"/>
            <w:hideMark/>
          </w:tcPr>
          <w:p w14:paraId="3D060E2E" w14:textId="13ED735B" w:rsidR="00D7592F" w:rsidRPr="00D7592F" w:rsidRDefault="004458B3" w:rsidP="00D7592F">
            <w:pPr>
              <w:widowControl/>
              <w:jc w:val="center"/>
              <w:rPr>
                <w:rFonts w:ascii="Times New Roman" w:eastAsia="等线" w:hAnsi="Times New Roman" w:cs="Times New Roman"/>
                <w:color w:val="000000"/>
                <w:kern w:val="0"/>
                <w:sz w:val="22"/>
              </w:rPr>
            </w:pPr>
            <w:bookmarkStart w:id="3" w:name="OLE_LINK4"/>
            <w:r w:rsidRPr="004458B3">
              <w:rPr>
                <w:rFonts w:ascii="Times New Roman" w:eastAsia="等线" w:hAnsi="Times New Roman" w:cs="Times New Roman"/>
                <w:color w:val="000000"/>
                <w:kern w:val="0"/>
                <w:sz w:val="22"/>
              </w:rPr>
              <w:t>Adjudicated blinded to treatment allocation</w:t>
            </w:r>
            <w:bookmarkEnd w:id="3"/>
          </w:p>
        </w:tc>
      </w:tr>
      <w:tr w:rsidR="00D7592F" w:rsidRPr="00D7592F" w14:paraId="08B0BB96" w14:textId="77777777" w:rsidTr="00D7592F">
        <w:trPr>
          <w:trHeight w:val="698"/>
        </w:trPr>
        <w:tc>
          <w:tcPr>
            <w:tcW w:w="900" w:type="dxa"/>
            <w:tcBorders>
              <w:top w:val="nil"/>
              <w:left w:val="nil"/>
              <w:bottom w:val="nil"/>
              <w:right w:val="nil"/>
            </w:tcBorders>
            <w:noWrap/>
            <w:vAlign w:val="bottom"/>
            <w:hideMark/>
          </w:tcPr>
          <w:p w14:paraId="316E2FD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w:t>
            </w:r>
          </w:p>
        </w:tc>
        <w:tc>
          <w:tcPr>
            <w:tcW w:w="1380" w:type="dxa"/>
            <w:tcBorders>
              <w:top w:val="nil"/>
              <w:left w:val="nil"/>
              <w:bottom w:val="nil"/>
              <w:right w:val="nil"/>
            </w:tcBorders>
            <w:noWrap/>
            <w:vAlign w:val="bottom"/>
            <w:hideMark/>
          </w:tcPr>
          <w:p w14:paraId="6B2EB3AE"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79B01338"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69/M</w:t>
            </w:r>
          </w:p>
        </w:tc>
        <w:tc>
          <w:tcPr>
            <w:tcW w:w="1520" w:type="dxa"/>
            <w:tcBorders>
              <w:top w:val="nil"/>
              <w:left w:val="nil"/>
              <w:bottom w:val="nil"/>
              <w:right w:val="nil"/>
            </w:tcBorders>
            <w:noWrap/>
            <w:vAlign w:val="bottom"/>
            <w:hideMark/>
          </w:tcPr>
          <w:p w14:paraId="72DE32A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20</w:t>
            </w:r>
          </w:p>
        </w:tc>
        <w:tc>
          <w:tcPr>
            <w:tcW w:w="2560" w:type="dxa"/>
            <w:tcBorders>
              <w:top w:val="nil"/>
              <w:left w:val="nil"/>
              <w:bottom w:val="nil"/>
              <w:right w:val="nil"/>
            </w:tcBorders>
            <w:vAlign w:val="center"/>
            <w:hideMark/>
          </w:tcPr>
          <w:p w14:paraId="514AB68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Perioperative myocardial infarction</w:t>
            </w:r>
          </w:p>
        </w:tc>
        <w:tc>
          <w:tcPr>
            <w:tcW w:w="2560" w:type="dxa"/>
            <w:tcBorders>
              <w:top w:val="nil"/>
              <w:left w:val="nil"/>
              <w:bottom w:val="nil"/>
              <w:right w:val="nil"/>
            </w:tcBorders>
            <w:vAlign w:val="center"/>
            <w:hideMark/>
          </w:tcPr>
          <w:p w14:paraId="3A49C60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Myocardial infarction-induced cardiogenic shock</w:t>
            </w:r>
          </w:p>
        </w:tc>
        <w:tc>
          <w:tcPr>
            <w:tcW w:w="2560" w:type="dxa"/>
            <w:tcBorders>
              <w:top w:val="nil"/>
              <w:left w:val="nil"/>
              <w:bottom w:val="nil"/>
              <w:right w:val="nil"/>
            </w:tcBorders>
            <w:vAlign w:val="center"/>
            <w:hideMark/>
          </w:tcPr>
          <w:p w14:paraId="3B3F5BC7" w14:textId="3F6A8794"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066309BB" w14:textId="77777777" w:rsidTr="00D7592F">
        <w:trPr>
          <w:trHeight w:val="698"/>
        </w:trPr>
        <w:tc>
          <w:tcPr>
            <w:tcW w:w="900" w:type="dxa"/>
            <w:tcBorders>
              <w:top w:val="nil"/>
              <w:left w:val="nil"/>
              <w:bottom w:val="nil"/>
              <w:right w:val="nil"/>
            </w:tcBorders>
            <w:noWrap/>
            <w:vAlign w:val="bottom"/>
            <w:hideMark/>
          </w:tcPr>
          <w:p w14:paraId="7F19183E"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lastRenderedPageBreak/>
              <w:t>8</w:t>
            </w:r>
          </w:p>
        </w:tc>
        <w:tc>
          <w:tcPr>
            <w:tcW w:w="1380" w:type="dxa"/>
            <w:tcBorders>
              <w:top w:val="nil"/>
              <w:left w:val="nil"/>
              <w:bottom w:val="nil"/>
              <w:right w:val="nil"/>
            </w:tcBorders>
            <w:noWrap/>
            <w:vAlign w:val="bottom"/>
            <w:hideMark/>
          </w:tcPr>
          <w:p w14:paraId="00C40FE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7CA3548D"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64/M</w:t>
            </w:r>
          </w:p>
        </w:tc>
        <w:tc>
          <w:tcPr>
            <w:tcW w:w="1520" w:type="dxa"/>
            <w:tcBorders>
              <w:top w:val="nil"/>
              <w:left w:val="nil"/>
              <w:bottom w:val="nil"/>
              <w:right w:val="nil"/>
            </w:tcBorders>
            <w:noWrap/>
            <w:vAlign w:val="bottom"/>
            <w:hideMark/>
          </w:tcPr>
          <w:p w14:paraId="20EFAF8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5</w:t>
            </w:r>
          </w:p>
        </w:tc>
        <w:tc>
          <w:tcPr>
            <w:tcW w:w="2560" w:type="dxa"/>
            <w:tcBorders>
              <w:top w:val="nil"/>
              <w:left w:val="nil"/>
              <w:bottom w:val="nil"/>
              <w:right w:val="nil"/>
            </w:tcBorders>
            <w:vAlign w:val="center"/>
            <w:hideMark/>
          </w:tcPr>
          <w:p w14:paraId="262E325A"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554E6BC7" w14:textId="30571FD3" w:rsidR="00D7592F" w:rsidRPr="00D7592F" w:rsidRDefault="005C6974" w:rsidP="00D7592F">
            <w:pPr>
              <w:widowControl/>
              <w:jc w:val="center"/>
              <w:rPr>
                <w:rFonts w:ascii="Times New Roman" w:eastAsia="等线" w:hAnsi="Times New Roman" w:cs="Times New Roman"/>
                <w:color w:val="000000"/>
                <w:kern w:val="0"/>
                <w:sz w:val="22"/>
              </w:rPr>
            </w:pPr>
            <w:r w:rsidRPr="005C6974">
              <w:rPr>
                <w:rFonts w:ascii="Times New Roman" w:eastAsia="等线" w:hAnsi="Times New Roman" w:cs="Times New Roman"/>
                <w:color w:val="000000"/>
                <w:kern w:val="0"/>
                <w:sz w:val="22"/>
              </w:rPr>
              <w:t>Ischemic stroke complicated by coma</w:t>
            </w:r>
          </w:p>
        </w:tc>
        <w:tc>
          <w:tcPr>
            <w:tcW w:w="2560" w:type="dxa"/>
            <w:tcBorders>
              <w:top w:val="nil"/>
              <w:left w:val="nil"/>
              <w:bottom w:val="nil"/>
              <w:right w:val="nil"/>
            </w:tcBorders>
            <w:vAlign w:val="center"/>
            <w:hideMark/>
          </w:tcPr>
          <w:p w14:paraId="3C899D44" w14:textId="74E01719"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33A0BF54" w14:textId="77777777" w:rsidTr="00D7592F">
        <w:trPr>
          <w:trHeight w:val="698"/>
        </w:trPr>
        <w:tc>
          <w:tcPr>
            <w:tcW w:w="900" w:type="dxa"/>
            <w:tcBorders>
              <w:top w:val="nil"/>
              <w:left w:val="nil"/>
              <w:bottom w:val="nil"/>
              <w:right w:val="nil"/>
            </w:tcBorders>
            <w:noWrap/>
            <w:vAlign w:val="bottom"/>
            <w:hideMark/>
          </w:tcPr>
          <w:p w14:paraId="2078FE1D"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9</w:t>
            </w:r>
          </w:p>
        </w:tc>
        <w:tc>
          <w:tcPr>
            <w:tcW w:w="1380" w:type="dxa"/>
            <w:tcBorders>
              <w:top w:val="nil"/>
              <w:left w:val="nil"/>
              <w:bottom w:val="nil"/>
              <w:right w:val="nil"/>
            </w:tcBorders>
            <w:noWrap/>
            <w:vAlign w:val="bottom"/>
            <w:hideMark/>
          </w:tcPr>
          <w:p w14:paraId="5CB95455"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4CE52AC1"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72/M</w:t>
            </w:r>
          </w:p>
        </w:tc>
        <w:tc>
          <w:tcPr>
            <w:tcW w:w="1520" w:type="dxa"/>
            <w:tcBorders>
              <w:top w:val="nil"/>
              <w:left w:val="nil"/>
              <w:bottom w:val="nil"/>
              <w:right w:val="nil"/>
            </w:tcBorders>
            <w:noWrap/>
            <w:vAlign w:val="bottom"/>
            <w:hideMark/>
          </w:tcPr>
          <w:p w14:paraId="0EA5FAD8"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w:t>
            </w:r>
          </w:p>
        </w:tc>
        <w:tc>
          <w:tcPr>
            <w:tcW w:w="2560" w:type="dxa"/>
            <w:tcBorders>
              <w:top w:val="nil"/>
              <w:left w:val="nil"/>
              <w:bottom w:val="nil"/>
              <w:right w:val="nil"/>
            </w:tcBorders>
            <w:vAlign w:val="center"/>
            <w:hideMark/>
          </w:tcPr>
          <w:p w14:paraId="1094E3F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3AF98C96"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12932FE2" w14:textId="53E30E38"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149072B3" w14:textId="77777777" w:rsidTr="00D7592F">
        <w:trPr>
          <w:trHeight w:val="698"/>
        </w:trPr>
        <w:tc>
          <w:tcPr>
            <w:tcW w:w="900" w:type="dxa"/>
            <w:tcBorders>
              <w:top w:val="nil"/>
              <w:left w:val="nil"/>
              <w:bottom w:val="nil"/>
              <w:right w:val="nil"/>
            </w:tcBorders>
            <w:noWrap/>
            <w:vAlign w:val="bottom"/>
            <w:hideMark/>
          </w:tcPr>
          <w:p w14:paraId="38D8C545"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10</w:t>
            </w:r>
          </w:p>
        </w:tc>
        <w:tc>
          <w:tcPr>
            <w:tcW w:w="1380" w:type="dxa"/>
            <w:tcBorders>
              <w:top w:val="nil"/>
              <w:left w:val="nil"/>
              <w:bottom w:val="nil"/>
              <w:right w:val="nil"/>
            </w:tcBorders>
            <w:noWrap/>
            <w:vAlign w:val="bottom"/>
            <w:hideMark/>
          </w:tcPr>
          <w:p w14:paraId="6F14B40B"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084BEAE2"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67/F</w:t>
            </w:r>
          </w:p>
        </w:tc>
        <w:tc>
          <w:tcPr>
            <w:tcW w:w="1520" w:type="dxa"/>
            <w:tcBorders>
              <w:top w:val="nil"/>
              <w:left w:val="nil"/>
              <w:bottom w:val="nil"/>
              <w:right w:val="nil"/>
            </w:tcBorders>
            <w:noWrap/>
            <w:vAlign w:val="bottom"/>
            <w:hideMark/>
          </w:tcPr>
          <w:p w14:paraId="637E8E55"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40</w:t>
            </w:r>
          </w:p>
        </w:tc>
        <w:tc>
          <w:tcPr>
            <w:tcW w:w="2560" w:type="dxa"/>
            <w:tcBorders>
              <w:top w:val="nil"/>
              <w:left w:val="nil"/>
              <w:bottom w:val="nil"/>
              <w:right w:val="nil"/>
            </w:tcBorders>
            <w:vAlign w:val="center"/>
            <w:hideMark/>
          </w:tcPr>
          <w:p w14:paraId="09272F7E"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3F55BBBB" w14:textId="73FFF9FE"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nil"/>
              <w:right w:val="nil"/>
            </w:tcBorders>
            <w:vAlign w:val="center"/>
            <w:hideMark/>
          </w:tcPr>
          <w:p w14:paraId="570FCF4C" w14:textId="48A5692A"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1BA072B0" w14:textId="77777777" w:rsidTr="00D7592F">
        <w:trPr>
          <w:trHeight w:val="698"/>
        </w:trPr>
        <w:tc>
          <w:tcPr>
            <w:tcW w:w="900" w:type="dxa"/>
            <w:tcBorders>
              <w:top w:val="nil"/>
              <w:left w:val="nil"/>
              <w:bottom w:val="nil"/>
              <w:right w:val="nil"/>
            </w:tcBorders>
            <w:noWrap/>
            <w:vAlign w:val="bottom"/>
            <w:hideMark/>
          </w:tcPr>
          <w:p w14:paraId="048CF99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11</w:t>
            </w:r>
          </w:p>
        </w:tc>
        <w:tc>
          <w:tcPr>
            <w:tcW w:w="1380" w:type="dxa"/>
            <w:tcBorders>
              <w:top w:val="nil"/>
              <w:left w:val="nil"/>
              <w:bottom w:val="nil"/>
              <w:right w:val="nil"/>
            </w:tcBorders>
            <w:noWrap/>
            <w:vAlign w:val="bottom"/>
            <w:hideMark/>
          </w:tcPr>
          <w:p w14:paraId="2F4F26E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0A93ABEF"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71/F</w:t>
            </w:r>
          </w:p>
        </w:tc>
        <w:tc>
          <w:tcPr>
            <w:tcW w:w="1520" w:type="dxa"/>
            <w:tcBorders>
              <w:top w:val="nil"/>
              <w:left w:val="nil"/>
              <w:bottom w:val="nil"/>
              <w:right w:val="nil"/>
            </w:tcBorders>
            <w:noWrap/>
            <w:vAlign w:val="bottom"/>
            <w:hideMark/>
          </w:tcPr>
          <w:p w14:paraId="5E379EA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60</w:t>
            </w:r>
          </w:p>
        </w:tc>
        <w:tc>
          <w:tcPr>
            <w:tcW w:w="2560" w:type="dxa"/>
            <w:tcBorders>
              <w:top w:val="nil"/>
              <w:left w:val="nil"/>
              <w:bottom w:val="nil"/>
              <w:right w:val="nil"/>
            </w:tcBorders>
            <w:vAlign w:val="center"/>
            <w:hideMark/>
          </w:tcPr>
          <w:p w14:paraId="16CE5AAA"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0578F81D" w14:textId="017F4EAB"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nil"/>
              <w:right w:val="nil"/>
            </w:tcBorders>
            <w:vAlign w:val="center"/>
            <w:hideMark/>
          </w:tcPr>
          <w:p w14:paraId="0CD32789" w14:textId="0CC03C8A"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6C5B56C2" w14:textId="77777777" w:rsidTr="00D7592F">
        <w:trPr>
          <w:trHeight w:val="698"/>
        </w:trPr>
        <w:tc>
          <w:tcPr>
            <w:tcW w:w="900" w:type="dxa"/>
            <w:tcBorders>
              <w:top w:val="nil"/>
              <w:left w:val="nil"/>
              <w:bottom w:val="nil"/>
              <w:right w:val="nil"/>
            </w:tcBorders>
            <w:noWrap/>
            <w:vAlign w:val="bottom"/>
            <w:hideMark/>
          </w:tcPr>
          <w:p w14:paraId="755C7B16"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12</w:t>
            </w:r>
          </w:p>
        </w:tc>
        <w:tc>
          <w:tcPr>
            <w:tcW w:w="1380" w:type="dxa"/>
            <w:tcBorders>
              <w:top w:val="nil"/>
              <w:left w:val="nil"/>
              <w:bottom w:val="nil"/>
              <w:right w:val="nil"/>
            </w:tcBorders>
            <w:noWrap/>
            <w:vAlign w:val="bottom"/>
            <w:hideMark/>
          </w:tcPr>
          <w:p w14:paraId="77EB013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0D997491"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80/M</w:t>
            </w:r>
          </w:p>
        </w:tc>
        <w:tc>
          <w:tcPr>
            <w:tcW w:w="1520" w:type="dxa"/>
            <w:tcBorders>
              <w:top w:val="nil"/>
              <w:left w:val="nil"/>
              <w:bottom w:val="nil"/>
              <w:right w:val="nil"/>
            </w:tcBorders>
            <w:noWrap/>
            <w:vAlign w:val="bottom"/>
            <w:hideMark/>
          </w:tcPr>
          <w:p w14:paraId="5319A85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30</w:t>
            </w:r>
          </w:p>
        </w:tc>
        <w:tc>
          <w:tcPr>
            <w:tcW w:w="2560" w:type="dxa"/>
            <w:tcBorders>
              <w:top w:val="nil"/>
              <w:left w:val="nil"/>
              <w:bottom w:val="nil"/>
              <w:right w:val="nil"/>
            </w:tcBorders>
            <w:vAlign w:val="center"/>
            <w:hideMark/>
          </w:tcPr>
          <w:p w14:paraId="1A5B8D9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45528822" w14:textId="562B2889"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nil"/>
              <w:right w:val="nil"/>
            </w:tcBorders>
            <w:vAlign w:val="center"/>
            <w:hideMark/>
          </w:tcPr>
          <w:p w14:paraId="0A3D4A62" w14:textId="1C628F4C"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717B7A0F" w14:textId="77777777" w:rsidTr="00D7592F">
        <w:trPr>
          <w:trHeight w:val="698"/>
        </w:trPr>
        <w:tc>
          <w:tcPr>
            <w:tcW w:w="900" w:type="dxa"/>
            <w:tcBorders>
              <w:top w:val="nil"/>
              <w:left w:val="nil"/>
              <w:bottom w:val="nil"/>
              <w:right w:val="nil"/>
            </w:tcBorders>
            <w:noWrap/>
            <w:vAlign w:val="bottom"/>
            <w:hideMark/>
          </w:tcPr>
          <w:p w14:paraId="071C436C"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13</w:t>
            </w:r>
          </w:p>
        </w:tc>
        <w:tc>
          <w:tcPr>
            <w:tcW w:w="1380" w:type="dxa"/>
            <w:tcBorders>
              <w:top w:val="nil"/>
              <w:left w:val="nil"/>
              <w:bottom w:val="nil"/>
              <w:right w:val="nil"/>
            </w:tcBorders>
            <w:noWrap/>
            <w:vAlign w:val="bottom"/>
            <w:hideMark/>
          </w:tcPr>
          <w:p w14:paraId="62532BEC"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2BC8E496"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77/M</w:t>
            </w:r>
          </w:p>
        </w:tc>
        <w:tc>
          <w:tcPr>
            <w:tcW w:w="1520" w:type="dxa"/>
            <w:tcBorders>
              <w:top w:val="nil"/>
              <w:left w:val="nil"/>
              <w:bottom w:val="nil"/>
              <w:right w:val="nil"/>
            </w:tcBorders>
            <w:noWrap/>
            <w:vAlign w:val="bottom"/>
            <w:hideMark/>
          </w:tcPr>
          <w:p w14:paraId="54F61EE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90</w:t>
            </w:r>
          </w:p>
        </w:tc>
        <w:tc>
          <w:tcPr>
            <w:tcW w:w="2560" w:type="dxa"/>
            <w:tcBorders>
              <w:top w:val="nil"/>
              <w:left w:val="nil"/>
              <w:bottom w:val="nil"/>
              <w:right w:val="nil"/>
            </w:tcBorders>
            <w:vAlign w:val="center"/>
            <w:hideMark/>
          </w:tcPr>
          <w:p w14:paraId="010BE6DA"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40A3DA6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 stroke with hemiplegia and subsequent pulmonary infection</w:t>
            </w:r>
          </w:p>
        </w:tc>
        <w:tc>
          <w:tcPr>
            <w:tcW w:w="2560" w:type="dxa"/>
            <w:tcBorders>
              <w:top w:val="nil"/>
              <w:left w:val="nil"/>
              <w:bottom w:val="nil"/>
              <w:right w:val="nil"/>
            </w:tcBorders>
            <w:vAlign w:val="center"/>
            <w:hideMark/>
          </w:tcPr>
          <w:p w14:paraId="68FDF3B6" w14:textId="6B9DAF67"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214FE31C" w14:textId="77777777" w:rsidTr="00D7592F">
        <w:trPr>
          <w:trHeight w:val="698"/>
        </w:trPr>
        <w:tc>
          <w:tcPr>
            <w:tcW w:w="900" w:type="dxa"/>
            <w:tcBorders>
              <w:top w:val="nil"/>
              <w:left w:val="nil"/>
              <w:bottom w:val="nil"/>
              <w:right w:val="nil"/>
            </w:tcBorders>
            <w:noWrap/>
            <w:vAlign w:val="bottom"/>
            <w:hideMark/>
          </w:tcPr>
          <w:p w14:paraId="290695B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14</w:t>
            </w:r>
          </w:p>
        </w:tc>
        <w:tc>
          <w:tcPr>
            <w:tcW w:w="1380" w:type="dxa"/>
            <w:tcBorders>
              <w:top w:val="nil"/>
              <w:left w:val="nil"/>
              <w:bottom w:val="nil"/>
              <w:right w:val="nil"/>
            </w:tcBorders>
            <w:noWrap/>
            <w:vAlign w:val="bottom"/>
            <w:hideMark/>
          </w:tcPr>
          <w:p w14:paraId="7CA9BE6E"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nil"/>
              <w:right w:val="nil"/>
            </w:tcBorders>
            <w:noWrap/>
            <w:vAlign w:val="bottom"/>
            <w:hideMark/>
          </w:tcPr>
          <w:p w14:paraId="16FB69F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65/M</w:t>
            </w:r>
          </w:p>
        </w:tc>
        <w:tc>
          <w:tcPr>
            <w:tcW w:w="1520" w:type="dxa"/>
            <w:tcBorders>
              <w:top w:val="nil"/>
              <w:left w:val="nil"/>
              <w:bottom w:val="nil"/>
              <w:right w:val="nil"/>
            </w:tcBorders>
            <w:noWrap/>
            <w:vAlign w:val="bottom"/>
            <w:hideMark/>
          </w:tcPr>
          <w:p w14:paraId="461CE0B4"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35</w:t>
            </w:r>
          </w:p>
        </w:tc>
        <w:tc>
          <w:tcPr>
            <w:tcW w:w="2560" w:type="dxa"/>
            <w:tcBorders>
              <w:top w:val="nil"/>
              <w:left w:val="nil"/>
              <w:bottom w:val="nil"/>
              <w:right w:val="nil"/>
            </w:tcBorders>
            <w:vAlign w:val="center"/>
            <w:hideMark/>
          </w:tcPr>
          <w:p w14:paraId="5CE5272A"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nil"/>
              <w:right w:val="nil"/>
            </w:tcBorders>
            <w:vAlign w:val="center"/>
            <w:hideMark/>
          </w:tcPr>
          <w:p w14:paraId="5E1C64ED" w14:textId="1E3CEF35" w:rsidR="00D7592F" w:rsidRPr="00D7592F" w:rsidRDefault="005C6974" w:rsidP="00D7592F">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kern w:val="0"/>
                <w:sz w:val="22"/>
              </w:rPr>
              <w:t>ischemic stroke complicated by coma</w:t>
            </w:r>
          </w:p>
        </w:tc>
        <w:tc>
          <w:tcPr>
            <w:tcW w:w="2560" w:type="dxa"/>
            <w:tcBorders>
              <w:top w:val="nil"/>
              <w:left w:val="nil"/>
              <w:bottom w:val="nil"/>
              <w:right w:val="nil"/>
            </w:tcBorders>
            <w:vAlign w:val="center"/>
            <w:hideMark/>
          </w:tcPr>
          <w:p w14:paraId="0258BCCE" w14:textId="2F9A225E"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r w:rsidR="00D7592F" w:rsidRPr="00D7592F" w14:paraId="7665CE95" w14:textId="77777777" w:rsidTr="00D7592F">
        <w:trPr>
          <w:trHeight w:val="698"/>
        </w:trPr>
        <w:tc>
          <w:tcPr>
            <w:tcW w:w="900" w:type="dxa"/>
            <w:tcBorders>
              <w:top w:val="nil"/>
              <w:left w:val="nil"/>
              <w:bottom w:val="single" w:sz="4" w:space="0" w:color="auto"/>
              <w:right w:val="nil"/>
            </w:tcBorders>
            <w:noWrap/>
            <w:vAlign w:val="bottom"/>
            <w:hideMark/>
          </w:tcPr>
          <w:p w14:paraId="10C86C77"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15</w:t>
            </w:r>
          </w:p>
        </w:tc>
        <w:tc>
          <w:tcPr>
            <w:tcW w:w="1380" w:type="dxa"/>
            <w:tcBorders>
              <w:top w:val="nil"/>
              <w:left w:val="nil"/>
              <w:bottom w:val="single" w:sz="4" w:space="0" w:color="auto"/>
              <w:right w:val="nil"/>
            </w:tcBorders>
            <w:noWrap/>
            <w:vAlign w:val="bottom"/>
            <w:hideMark/>
          </w:tcPr>
          <w:p w14:paraId="73F5B9B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LMWH</w:t>
            </w:r>
          </w:p>
        </w:tc>
        <w:tc>
          <w:tcPr>
            <w:tcW w:w="1120" w:type="dxa"/>
            <w:tcBorders>
              <w:top w:val="nil"/>
              <w:left w:val="nil"/>
              <w:bottom w:val="single" w:sz="4" w:space="0" w:color="auto"/>
              <w:right w:val="nil"/>
            </w:tcBorders>
            <w:noWrap/>
            <w:vAlign w:val="bottom"/>
            <w:hideMark/>
          </w:tcPr>
          <w:p w14:paraId="34E19870"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71/F</w:t>
            </w:r>
          </w:p>
        </w:tc>
        <w:tc>
          <w:tcPr>
            <w:tcW w:w="1520" w:type="dxa"/>
            <w:tcBorders>
              <w:top w:val="nil"/>
              <w:left w:val="nil"/>
              <w:bottom w:val="single" w:sz="4" w:space="0" w:color="auto"/>
              <w:right w:val="nil"/>
            </w:tcBorders>
            <w:noWrap/>
            <w:vAlign w:val="bottom"/>
            <w:hideMark/>
          </w:tcPr>
          <w:p w14:paraId="4DA1D222"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21</w:t>
            </w:r>
          </w:p>
        </w:tc>
        <w:tc>
          <w:tcPr>
            <w:tcW w:w="2560" w:type="dxa"/>
            <w:tcBorders>
              <w:top w:val="nil"/>
              <w:left w:val="nil"/>
              <w:bottom w:val="single" w:sz="4" w:space="0" w:color="auto"/>
              <w:right w:val="nil"/>
            </w:tcBorders>
            <w:vAlign w:val="center"/>
            <w:hideMark/>
          </w:tcPr>
          <w:p w14:paraId="54074D33" w14:textId="77777777" w:rsidR="00D7592F" w:rsidRPr="00D7592F" w:rsidRDefault="00D7592F"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Stroke-related death</w:t>
            </w:r>
          </w:p>
        </w:tc>
        <w:tc>
          <w:tcPr>
            <w:tcW w:w="2560" w:type="dxa"/>
            <w:tcBorders>
              <w:top w:val="nil"/>
              <w:left w:val="nil"/>
              <w:bottom w:val="single" w:sz="4" w:space="0" w:color="auto"/>
              <w:right w:val="nil"/>
            </w:tcBorders>
            <w:vAlign w:val="center"/>
            <w:hideMark/>
          </w:tcPr>
          <w:p w14:paraId="3729781E" w14:textId="22D80544" w:rsidR="00D7592F" w:rsidRPr="00D7592F" w:rsidRDefault="005C6974" w:rsidP="00D7592F">
            <w:pPr>
              <w:widowControl/>
              <w:jc w:val="center"/>
              <w:rPr>
                <w:rFonts w:ascii="Times New Roman" w:eastAsia="等线" w:hAnsi="Times New Roman" w:cs="Times New Roman"/>
                <w:color w:val="000000"/>
                <w:kern w:val="0"/>
                <w:sz w:val="22"/>
              </w:rPr>
            </w:pPr>
            <w:r w:rsidRPr="00D7592F">
              <w:rPr>
                <w:rFonts w:ascii="Times New Roman" w:eastAsia="等线" w:hAnsi="Times New Roman" w:cs="Times New Roman"/>
                <w:color w:val="000000"/>
                <w:kern w:val="0"/>
                <w:sz w:val="22"/>
              </w:rPr>
              <w:t>ischemic</w:t>
            </w:r>
            <w:r w:rsidR="00D7592F" w:rsidRPr="00D7592F">
              <w:rPr>
                <w:rFonts w:ascii="Times New Roman" w:eastAsia="等线" w:hAnsi="Times New Roman" w:cs="Times New Roman"/>
                <w:color w:val="000000"/>
                <w:kern w:val="0"/>
                <w:sz w:val="22"/>
              </w:rPr>
              <w:t xml:space="preserve"> stroke complicated by coma</w:t>
            </w:r>
          </w:p>
        </w:tc>
        <w:tc>
          <w:tcPr>
            <w:tcW w:w="2560" w:type="dxa"/>
            <w:tcBorders>
              <w:top w:val="nil"/>
              <w:left w:val="nil"/>
              <w:bottom w:val="single" w:sz="4" w:space="0" w:color="auto"/>
              <w:right w:val="nil"/>
            </w:tcBorders>
            <w:vAlign w:val="center"/>
            <w:hideMark/>
          </w:tcPr>
          <w:p w14:paraId="4CF1E187" w14:textId="0712C9B0" w:rsidR="00D7592F" w:rsidRPr="00D7592F" w:rsidRDefault="004458B3" w:rsidP="00D7592F">
            <w:pPr>
              <w:widowControl/>
              <w:jc w:val="center"/>
              <w:rPr>
                <w:rFonts w:ascii="Times New Roman" w:eastAsia="等线" w:hAnsi="Times New Roman" w:cs="Times New Roman"/>
                <w:color w:val="000000"/>
                <w:kern w:val="0"/>
                <w:sz w:val="22"/>
              </w:rPr>
            </w:pPr>
            <w:r w:rsidRPr="004458B3">
              <w:rPr>
                <w:rFonts w:ascii="Times New Roman" w:eastAsia="等线" w:hAnsi="Times New Roman" w:cs="Times New Roman"/>
                <w:color w:val="000000"/>
                <w:kern w:val="0"/>
                <w:sz w:val="22"/>
              </w:rPr>
              <w:t>Adjudicated blinded to treatment allocation</w:t>
            </w:r>
          </w:p>
        </w:tc>
      </w:tr>
    </w:tbl>
    <w:p w14:paraId="26D478CA" w14:textId="4C485351" w:rsidR="00D7592F" w:rsidRDefault="006E750E">
      <w:pPr>
        <w:rPr>
          <w:rFonts w:ascii="Times New Roman" w:hAnsi="Times New Roman" w:cs="Times New Roman"/>
          <w:b/>
          <w:bCs/>
        </w:rPr>
      </w:pPr>
      <w:r w:rsidRPr="006E750E">
        <w:rPr>
          <w:rFonts w:ascii="Times New Roman" w:hAnsi="Times New Roman" w:cs="Times New Roman"/>
          <w:b/>
          <w:bCs/>
        </w:rPr>
        <w:t>All deaths were adjudicated blindly by an independent clinical event committee. Stroke-related death was defined as death directly attributable to severe neurological injury or secondary complications (e.g., coma, pulmonary infection) following ischemic stroke. Cardiac death comprised fatal perioperative myocardial infarction and spontaneous myocardial infarction occurring after hospital discharge.</w:t>
      </w:r>
    </w:p>
    <w:p w14:paraId="285D1E28" w14:textId="419009AE" w:rsidR="00B369FD" w:rsidRPr="00D7592F" w:rsidRDefault="00B369FD">
      <w:pPr>
        <w:rPr>
          <w:rFonts w:ascii="Times New Roman" w:hAnsi="Times New Roman" w:cs="Times New Roman"/>
          <w:b/>
          <w:bCs/>
        </w:rPr>
      </w:pPr>
      <w:r w:rsidRPr="00B369FD">
        <w:rPr>
          <w:rFonts w:ascii="Times New Roman" w:hAnsi="Times New Roman" w:cs="Times New Roman"/>
          <w:b/>
          <w:bCs/>
        </w:rPr>
        <w:t>Time represents days from OPCAB surgery to death. For stroke</w:t>
      </w:r>
      <w:r w:rsidRPr="00B369FD">
        <w:rPr>
          <w:rFonts w:ascii="Times New Roman" w:hAnsi="Times New Roman" w:cs="Times New Roman"/>
          <w:b/>
          <w:bCs/>
        </w:rPr>
        <w:noBreakHyphen/>
        <w:t>related deaths, the corresponding stroke</w:t>
      </w:r>
      <w:r w:rsidRPr="00B369FD">
        <w:rPr>
          <w:rFonts w:ascii="Times New Roman" w:hAnsi="Times New Roman" w:cs="Times New Roman"/>
          <w:b/>
          <w:bCs/>
        </w:rPr>
        <w:noBreakHyphen/>
        <w:t>onset date is available in Supplementary Table 1; stroke onset and subsequent death may occur on different postoperative days.</w:t>
      </w:r>
    </w:p>
    <w:sectPr w:rsidR="00B369FD" w:rsidRPr="00D7592F" w:rsidSect="00D7592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4A9A" w14:textId="77777777" w:rsidR="001D65BA" w:rsidRDefault="001D65BA" w:rsidP="00D7592F">
      <w:pPr>
        <w:rPr>
          <w:rFonts w:hint="eastAsia"/>
        </w:rPr>
      </w:pPr>
      <w:r>
        <w:separator/>
      </w:r>
    </w:p>
  </w:endnote>
  <w:endnote w:type="continuationSeparator" w:id="0">
    <w:p w14:paraId="6ED205C3" w14:textId="77777777" w:rsidR="001D65BA" w:rsidRDefault="001D65BA" w:rsidP="00D7592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0F461" w14:textId="77777777" w:rsidR="001D65BA" w:rsidRDefault="001D65BA" w:rsidP="00D7592F">
      <w:pPr>
        <w:rPr>
          <w:rFonts w:hint="eastAsia"/>
        </w:rPr>
      </w:pPr>
      <w:r>
        <w:separator/>
      </w:r>
    </w:p>
  </w:footnote>
  <w:footnote w:type="continuationSeparator" w:id="0">
    <w:p w14:paraId="40DBFEA7" w14:textId="77777777" w:rsidR="001D65BA" w:rsidRDefault="001D65BA" w:rsidP="00D7592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0E"/>
    <w:rsid w:val="00021171"/>
    <w:rsid w:val="00085180"/>
    <w:rsid w:val="001B5FAC"/>
    <w:rsid w:val="001D65BA"/>
    <w:rsid w:val="00256245"/>
    <w:rsid w:val="002A6E98"/>
    <w:rsid w:val="00427D71"/>
    <w:rsid w:val="004458B3"/>
    <w:rsid w:val="00464082"/>
    <w:rsid w:val="005C6974"/>
    <w:rsid w:val="00694CF3"/>
    <w:rsid w:val="006B330E"/>
    <w:rsid w:val="006C5879"/>
    <w:rsid w:val="006E750E"/>
    <w:rsid w:val="006F1811"/>
    <w:rsid w:val="006F2DB8"/>
    <w:rsid w:val="007A036A"/>
    <w:rsid w:val="00A9273A"/>
    <w:rsid w:val="00AC3344"/>
    <w:rsid w:val="00B369FD"/>
    <w:rsid w:val="00C14A55"/>
    <w:rsid w:val="00D41D06"/>
    <w:rsid w:val="00D7592F"/>
    <w:rsid w:val="00E15F7D"/>
    <w:rsid w:val="00EF5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F0A6C"/>
  <w15:chartTrackingRefBased/>
  <w15:docId w15:val="{30AA8965-ADC7-4370-AB5B-9742BA53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B330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B330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B330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B330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B330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B330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B330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B330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B330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330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B330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B330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B330E"/>
    <w:rPr>
      <w:rFonts w:cstheme="majorBidi"/>
      <w:color w:val="0F4761" w:themeColor="accent1" w:themeShade="BF"/>
      <w:sz w:val="28"/>
      <w:szCs w:val="28"/>
    </w:rPr>
  </w:style>
  <w:style w:type="character" w:customStyle="1" w:styleId="50">
    <w:name w:val="标题 5 字符"/>
    <w:basedOn w:val="a0"/>
    <w:link w:val="5"/>
    <w:uiPriority w:val="9"/>
    <w:semiHidden/>
    <w:rsid w:val="006B330E"/>
    <w:rPr>
      <w:rFonts w:cstheme="majorBidi"/>
      <w:color w:val="0F4761" w:themeColor="accent1" w:themeShade="BF"/>
      <w:sz w:val="24"/>
      <w:szCs w:val="24"/>
    </w:rPr>
  </w:style>
  <w:style w:type="character" w:customStyle="1" w:styleId="60">
    <w:name w:val="标题 6 字符"/>
    <w:basedOn w:val="a0"/>
    <w:link w:val="6"/>
    <w:uiPriority w:val="9"/>
    <w:semiHidden/>
    <w:rsid w:val="006B330E"/>
    <w:rPr>
      <w:rFonts w:cstheme="majorBidi"/>
      <w:b/>
      <w:bCs/>
      <w:color w:val="0F4761" w:themeColor="accent1" w:themeShade="BF"/>
    </w:rPr>
  </w:style>
  <w:style w:type="character" w:customStyle="1" w:styleId="70">
    <w:name w:val="标题 7 字符"/>
    <w:basedOn w:val="a0"/>
    <w:link w:val="7"/>
    <w:uiPriority w:val="9"/>
    <w:semiHidden/>
    <w:rsid w:val="006B330E"/>
    <w:rPr>
      <w:rFonts w:cstheme="majorBidi"/>
      <w:b/>
      <w:bCs/>
      <w:color w:val="595959" w:themeColor="text1" w:themeTint="A6"/>
    </w:rPr>
  </w:style>
  <w:style w:type="character" w:customStyle="1" w:styleId="80">
    <w:name w:val="标题 8 字符"/>
    <w:basedOn w:val="a0"/>
    <w:link w:val="8"/>
    <w:uiPriority w:val="9"/>
    <w:semiHidden/>
    <w:rsid w:val="006B330E"/>
    <w:rPr>
      <w:rFonts w:cstheme="majorBidi"/>
      <w:color w:val="595959" w:themeColor="text1" w:themeTint="A6"/>
    </w:rPr>
  </w:style>
  <w:style w:type="character" w:customStyle="1" w:styleId="90">
    <w:name w:val="标题 9 字符"/>
    <w:basedOn w:val="a0"/>
    <w:link w:val="9"/>
    <w:uiPriority w:val="9"/>
    <w:semiHidden/>
    <w:rsid w:val="006B330E"/>
    <w:rPr>
      <w:rFonts w:eastAsiaTheme="majorEastAsia" w:cstheme="majorBidi"/>
      <w:color w:val="595959" w:themeColor="text1" w:themeTint="A6"/>
    </w:rPr>
  </w:style>
  <w:style w:type="paragraph" w:styleId="a3">
    <w:name w:val="Title"/>
    <w:basedOn w:val="a"/>
    <w:next w:val="a"/>
    <w:link w:val="a4"/>
    <w:uiPriority w:val="10"/>
    <w:qFormat/>
    <w:rsid w:val="006B33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B33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33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B33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330E"/>
    <w:pPr>
      <w:spacing w:before="160" w:after="160"/>
      <w:jc w:val="center"/>
    </w:pPr>
    <w:rPr>
      <w:i/>
      <w:iCs/>
      <w:color w:val="404040" w:themeColor="text1" w:themeTint="BF"/>
    </w:rPr>
  </w:style>
  <w:style w:type="character" w:customStyle="1" w:styleId="a8">
    <w:name w:val="引用 字符"/>
    <w:basedOn w:val="a0"/>
    <w:link w:val="a7"/>
    <w:uiPriority w:val="29"/>
    <w:rsid w:val="006B330E"/>
    <w:rPr>
      <w:i/>
      <w:iCs/>
      <w:color w:val="404040" w:themeColor="text1" w:themeTint="BF"/>
    </w:rPr>
  </w:style>
  <w:style w:type="paragraph" w:styleId="a9">
    <w:name w:val="List Paragraph"/>
    <w:basedOn w:val="a"/>
    <w:uiPriority w:val="34"/>
    <w:qFormat/>
    <w:rsid w:val="006B330E"/>
    <w:pPr>
      <w:ind w:left="720"/>
      <w:contextualSpacing/>
    </w:pPr>
  </w:style>
  <w:style w:type="character" w:styleId="aa">
    <w:name w:val="Intense Emphasis"/>
    <w:basedOn w:val="a0"/>
    <w:uiPriority w:val="21"/>
    <w:qFormat/>
    <w:rsid w:val="006B330E"/>
    <w:rPr>
      <w:i/>
      <w:iCs/>
      <w:color w:val="0F4761" w:themeColor="accent1" w:themeShade="BF"/>
    </w:rPr>
  </w:style>
  <w:style w:type="paragraph" w:styleId="ab">
    <w:name w:val="Intense Quote"/>
    <w:basedOn w:val="a"/>
    <w:next w:val="a"/>
    <w:link w:val="ac"/>
    <w:uiPriority w:val="30"/>
    <w:qFormat/>
    <w:rsid w:val="006B3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B330E"/>
    <w:rPr>
      <w:i/>
      <w:iCs/>
      <w:color w:val="0F4761" w:themeColor="accent1" w:themeShade="BF"/>
    </w:rPr>
  </w:style>
  <w:style w:type="character" w:styleId="ad">
    <w:name w:val="Intense Reference"/>
    <w:basedOn w:val="a0"/>
    <w:uiPriority w:val="32"/>
    <w:qFormat/>
    <w:rsid w:val="006B330E"/>
    <w:rPr>
      <w:b/>
      <w:bCs/>
      <w:smallCaps/>
      <w:color w:val="0F4761" w:themeColor="accent1" w:themeShade="BF"/>
      <w:spacing w:val="5"/>
    </w:rPr>
  </w:style>
  <w:style w:type="paragraph" w:styleId="ae">
    <w:name w:val="header"/>
    <w:basedOn w:val="a"/>
    <w:link w:val="af"/>
    <w:uiPriority w:val="99"/>
    <w:unhideWhenUsed/>
    <w:rsid w:val="00D7592F"/>
    <w:pPr>
      <w:tabs>
        <w:tab w:val="center" w:pos="4153"/>
        <w:tab w:val="right" w:pos="8306"/>
      </w:tabs>
      <w:snapToGrid w:val="0"/>
      <w:jc w:val="center"/>
    </w:pPr>
    <w:rPr>
      <w:sz w:val="18"/>
      <w:szCs w:val="18"/>
    </w:rPr>
  </w:style>
  <w:style w:type="character" w:customStyle="1" w:styleId="af">
    <w:name w:val="页眉 字符"/>
    <w:basedOn w:val="a0"/>
    <w:link w:val="ae"/>
    <w:uiPriority w:val="99"/>
    <w:rsid w:val="00D7592F"/>
    <w:rPr>
      <w:sz w:val="18"/>
      <w:szCs w:val="18"/>
    </w:rPr>
  </w:style>
  <w:style w:type="paragraph" w:styleId="af0">
    <w:name w:val="footer"/>
    <w:basedOn w:val="a"/>
    <w:link w:val="af1"/>
    <w:uiPriority w:val="99"/>
    <w:unhideWhenUsed/>
    <w:rsid w:val="00D7592F"/>
    <w:pPr>
      <w:tabs>
        <w:tab w:val="center" w:pos="4153"/>
        <w:tab w:val="right" w:pos="8306"/>
      </w:tabs>
      <w:snapToGrid w:val="0"/>
      <w:jc w:val="left"/>
    </w:pPr>
    <w:rPr>
      <w:sz w:val="18"/>
      <w:szCs w:val="18"/>
    </w:rPr>
  </w:style>
  <w:style w:type="character" w:customStyle="1" w:styleId="af1">
    <w:name w:val="页脚 字符"/>
    <w:basedOn w:val="a0"/>
    <w:link w:val="af0"/>
    <w:uiPriority w:val="99"/>
    <w:rsid w:val="00D7592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436</Words>
  <Characters>2510</Characters>
  <Application>Microsoft Office Word</Application>
  <DocSecurity>0</DocSecurity>
  <Lines>193</Lines>
  <Paragraphs>184</Paragraphs>
  <ScaleCrop>false</ScaleCrop>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 张</dc:creator>
  <cp:keywords/>
  <dc:description/>
  <cp:lastModifiedBy>恒 张</cp:lastModifiedBy>
  <cp:revision>8</cp:revision>
  <dcterms:created xsi:type="dcterms:W3CDTF">2026-07-27T13:59:00Z</dcterms:created>
  <dcterms:modified xsi:type="dcterms:W3CDTF">2026-09-13T10:07:00Z</dcterms:modified>
</cp:coreProperties>
</file>