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8DF" w:rsidRPr="00D126A6" w:rsidRDefault="00A70B23" w:rsidP="001B48DF">
      <w:pPr>
        <w:pStyle w:val="Heading1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 1</w:t>
      </w:r>
    </w:p>
    <w:p w:rsidR="001B48DF" w:rsidRDefault="001B48DF" w:rsidP="001B48DF">
      <w:pPr>
        <w:spacing w:line="480" w:lineRule="auto"/>
        <w:rPr>
          <w:lang w:val="en-US"/>
        </w:rPr>
      </w:pPr>
      <w:r w:rsidRPr="00E61A45">
        <w:rPr>
          <w:b/>
        </w:rPr>
        <w:t xml:space="preserve">Figure </w:t>
      </w:r>
      <w:r>
        <w:rPr>
          <w:b/>
        </w:rPr>
        <w:t>e</w:t>
      </w:r>
      <w:r w:rsidRPr="00E61A45">
        <w:rPr>
          <w:b/>
        </w:rPr>
        <w:t>1</w:t>
      </w:r>
      <w:r>
        <w:t xml:space="preserve">: </w:t>
      </w:r>
      <w:r w:rsidRPr="001C51D9">
        <w:rPr>
          <w:lang w:val="en-US"/>
        </w:rPr>
        <w:t xml:space="preserve">Overall NASA TLX </w:t>
      </w:r>
    </w:p>
    <w:p w:rsidR="008F6E7C" w:rsidRPr="008F6E7C" w:rsidRDefault="008F6E7C" w:rsidP="001B48DF">
      <w:pPr>
        <w:spacing w:line="480" w:lineRule="auto"/>
        <w:rPr>
          <w:lang w:val="en-US"/>
        </w:rPr>
      </w:pPr>
    </w:p>
    <w:p w:rsidR="001B48DF" w:rsidRPr="001C51D9" w:rsidRDefault="001B48DF" w:rsidP="001B48DF">
      <w:pPr>
        <w:spacing w:line="480" w:lineRule="auto"/>
        <w:rPr>
          <w:lang w:val="en-US"/>
        </w:rPr>
      </w:pPr>
      <w:r>
        <w:rPr>
          <w:lang w:val="en-US"/>
        </w:rPr>
        <w:t>Series choreography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Pr="001C51D9">
        <w:rPr>
          <w:lang w:val="en-US"/>
        </w:rPr>
        <w:t>Parallel choreography</w:t>
      </w:r>
    </w:p>
    <w:p w:rsidR="001B48DF" w:rsidRDefault="001B48DF" w:rsidP="001B48DF">
      <w:pPr>
        <w:spacing w:line="480" w:lineRule="auto"/>
      </w:pPr>
      <w:r>
        <w:rPr>
          <w:noProof/>
          <w:lang w:val="en-US"/>
        </w:rPr>
        <w:drawing>
          <wp:inline distT="0" distB="0" distL="0" distR="0">
            <wp:extent cx="1762125" cy="2200275"/>
            <wp:effectExtent l="0" t="0" r="9525" b="952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ab/>
      </w:r>
      <w:r>
        <w:rPr>
          <w:noProof/>
          <w:lang w:val="en-US"/>
        </w:rPr>
        <w:tab/>
      </w:r>
      <w:r>
        <w:rPr>
          <w:noProof/>
          <w:lang w:val="en-US"/>
        </w:rPr>
        <w:tab/>
      </w:r>
      <w:r>
        <w:rPr>
          <w:noProof/>
          <w:lang w:val="en-US"/>
        </w:rPr>
        <w:tab/>
        <w:t xml:space="preserve">        </w:t>
      </w:r>
      <w:r>
        <w:rPr>
          <w:noProof/>
          <w:lang w:val="en-US"/>
        </w:rPr>
        <w:drawing>
          <wp:inline distT="0" distB="0" distL="0" distR="0">
            <wp:extent cx="1724025" cy="2181225"/>
            <wp:effectExtent l="0" t="0" r="9525" b="9525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  <w:rPr>
          <w:lang w:val="en-US"/>
        </w:rPr>
      </w:pPr>
      <w:r w:rsidRPr="00E61A45">
        <w:rPr>
          <w:b/>
        </w:rPr>
        <w:t xml:space="preserve">Figure </w:t>
      </w:r>
      <w:r>
        <w:rPr>
          <w:b/>
        </w:rPr>
        <w:t>e</w:t>
      </w:r>
      <w:r w:rsidR="008F6E7C">
        <w:rPr>
          <w:b/>
        </w:rPr>
        <w:t>2</w:t>
      </w:r>
      <w:r>
        <w:t xml:space="preserve">: </w:t>
      </w:r>
      <w:r w:rsidRPr="00D44A59">
        <w:rPr>
          <w:lang w:val="en-US"/>
        </w:rPr>
        <w:t>Time to task completion</w:t>
      </w:r>
    </w:p>
    <w:p w:rsidR="001B48DF" w:rsidRPr="00D44A59" w:rsidRDefault="001B48DF" w:rsidP="001B48DF">
      <w:pPr>
        <w:spacing w:after="200" w:line="276" w:lineRule="auto"/>
        <w:rPr>
          <w:rFonts w:ascii="Calibri" w:eastAsia="Calibri" w:hAnsi="Calibri"/>
          <w:sz w:val="22"/>
          <w:szCs w:val="22"/>
          <w:lang w:val="en-US"/>
        </w:rPr>
      </w:pPr>
      <w:r w:rsidRPr="00D44A59">
        <w:rPr>
          <w:rFonts w:ascii="Calibri" w:eastAsia="Calibri" w:hAnsi="Calibri"/>
          <w:sz w:val="22"/>
          <w:szCs w:val="22"/>
          <w:lang w:val="en-US"/>
        </w:rPr>
        <w:t>Series choreography</w:t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>
        <w:rPr>
          <w:rFonts w:ascii="Calibri" w:eastAsia="Calibri" w:hAnsi="Calibri"/>
          <w:sz w:val="22"/>
          <w:szCs w:val="22"/>
          <w:lang w:val="en-US"/>
        </w:rPr>
        <w:t xml:space="preserve">        </w:t>
      </w:r>
      <w:r w:rsidRPr="00D44A59">
        <w:rPr>
          <w:rFonts w:ascii="Calibri" w:eastAsia="Calibri" w:hAnsi="Calibri"/>
          <w:sz w:val="22"/>
          <w:szCs w:val="22"/>
          <w:lang w:val="en-US"/>
        </w:rPr>
        <w:t>Parallel choreography</w:t>
      </w:r>
    </w:p>
    <w:p w:rsidR="001B48DF" w:rsidRPr="00D44A59" w:rsidRDefault="001B48DF" w:rsidP="001B48DF">
      <w:pPr>
        <w:spacing w:after="200" w:line="276" w:lineRule="auto"/>
        <w:rPr>
          <w:rFonts w:ascii="Calibri" w:eastAsia="Calibri" w:hAnsi="Calibri"/>
          <w:sz w:val="22"/>
          <w:szCs w:val="22"/>
          <w:lang w:val="en-US"/>
        </w:rPr>
      </w:pPr>
      <w:r>
        <w:rPr>
          <w:rFonts w:ascii="Calibri" w:eastAsia="Calibri" w:hAnsi="Calibri"/>
          <w:noProof/>
          <w:sz w:val="22"/>
          <w:szCs w:val="22"/>
          <w:lang w:val="en-US"/>
        </w:rPr>
        <w:drawing>
          <wp:inline distT="0" distB="0" distL="0" distR="0">
            <wp:extent cx="1781175" cy="2181225"/>
            <wp:effectExtent l="0" t="0" r="9525" b="9525"/>
            <wp:docPr id="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 w:rsidRPr="00D44A59">
        <w:rPr>
          <w:rFonts w:ascii="Calibri" w:eastAsia="Calibri" w:hAnsi="Calibri"/>
          <w:sz w:val="22"/>
          <w:szCs w:val="22"/>
          <w:lang w:val="en-US"/>
        </w:rPr>
        <w:tab/>
      </w:r>
      <w:r>
        <w:rPr>
          <w:rFonts w:ascii="Calibri" w:eastAsia="Calibri" w:hAnsi="Calibri"/>
          <w:sz w:val="22"/>
          <w:szCs w:val="22"/>
          <w:lang w:val="en-US"/>
        </w:rPr>
        <w:t xml:space="preserve">        </w:t>
      </w:r>
      <w:r>
        <w:rPr>
          <w:rFonts w:ascii="Calibri" w:eastAsia="Calibri" w:hAnsi="Calibri"/>
          <w:noProof/>
          <w:sz w:val="22"/>
          <w:szCs w:val="22"/>
          <w:lang w:val="en-US"/>
        </w:rPr>
        <w:drawing>
          <wp:inline distT="0" distB="0" distL="0" distR="0">
            <wp:extent cx="1781175" cy="2181225"/>
            <wp:effectExtent l="0" t="0" r="9525" b="9525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  <w:rPr>
          <w:lang w:val="en-US"/>
        </w:rPr>
      </w:pPr>
      <w:r w:rsidRPr="00E61A45">
        <w:rPr>
          <w:b/>
        </w:rPr>
        <w:lastRenderedPageBreak/>
        <w:t xml:space="preserve">Figure </w:t>
      </w:r>
      <w:r w:rsidR="008F6E7C">
        <w:rPr>
          <w:b/>
        </w:rPr>
        <w:t>e3</w:t>
      </w:r>
      <w:r>
        <w:t xml:space="preserve">: </w:t>
      </w:r>
      <w:r w:rsidRPr="00D44A59">
        <w:rPr>
          <w:lang w:val="en-US"/>
        </w:rPr>
        <w:t>Series choreography NASA TLX per type of case per subject</w:t>
      </w:r>
    </w:p>
    <w:p w:rsidR="001B48DF" w:rsidRDefault="001B48DF" w:rsidP="001B48DF">
      <w:pPr>
        <w:spacing w:line="480" w:lineRule="auto"/>
        <w:rPr>
          <w:rFonts w:ascii="Arial" w:hAnsi="Arial" w:cs="Arial"/>
          <w:noProof/>
          <w:color w:val="000000"/>
          <w:sz w:val="18"/>
          <w:szCs w:val="18"/>
          <w:lang w:val="en-US"/>
        </w:rPr>
      </w:pPr>
      <w:bookmarkStart w:id="0" w:name="_GoBack"/>
      <w:r>
        <w:rPr>
          <w:rFonts w:ascii="Arial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5943600" cy="4133850"/>
            <wp:effectExtent l="0" t="0" r="0" b="0"/>
            <wp:docPr id="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B48DF" w:rsidRPr="00D44A59" w:rsidRDefault="001B48DF" w:rsidP="001B48DF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18"/>
          <w:szCs w:val="18"/>
          <w:lang w:val="en-US"/>
        </w:rPr>
      </w:pPr>
    </w:p>
    <w:p w:rsidR="001B48DF" w:rsidRPr="00D44A59" w:rsidRDefault="001B48DF" w:rsidP="001B48DF">
      <w:pPr>
        <w:keepNext/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</w:pP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 xml:space="preserve">NASA TLX Case 1 </w:t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  <w:t xml:space="preserve">NASA TLX Case 2 </w:t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  <w:t>NASA TLX Case 3</w:t>
      </w:r>
    </w:p>
    <w:p w:rsidR="001B48DF" w:rsidRPr="00D44A59" w:rsidRDefault="001B48DF" w:rsidP="001B48DF">
      <w:pPr>
        <w:keepNext/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eastAsia="Calibri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14400" cy="2143125"/>
            <wp:effectExtent l="0" t="0" r="0" b="9525"/>
            <wp:docPr id="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A59">
        <w:rPr>
          <w:rFonts w:ascii="Arial" w:eastAsia="Calibri" w:hAnsi="Arial" w:cs="Arial"/>
          <w:color w:val="000000"/>
          <w:sz w:val="18"/>
          <w:szCs w:val="18"/>
          <w:lang w:val="en-US"/>
        </w:rPr>
        <w:tab/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>
        <w:rPr>
          <w:rFonts w:ascii="Arial" w:eastAsia="Calibri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14400" cy="2143125"/>
            <wp:effectExtent l="0" t="0" r="0" b="9525"/>
            <wp:docPr id="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>
        <w:rPr>
          <w:rFonts w:ascii="Arial" w:eastAsia="Calibri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14400" cy="2143125"/>
            <wp:effectExtent l="0" t="0" r="0" b="9525"/>
            <wp:docPr id="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DF" w:rsidRDefault="001B48DF" w:rsidP="001B48DF">
      <w:pPr>
        <w:spacing w:line="480" w:lineRule="auto"/>
        <w:rPr>
          <w:b/>
        </w:rPr>
      </w:pPr>
    </w:p>
    <w:p w:rsidR="001B48DF" w:rsidRPr="009C11B1" w:rsidRDefault="001B48DF" w:rsidP="001B48DF">
      <w:pPr>
        <w:spacing w:line="480" w:lineRule="auto"/>
        <w:rPr>
          <w:b/>
        </w:rPr>
      </w:pPr>
      <w:r w:rsidRPr="009C11B1">
        <w:rPr>
          <w:b/>
        </w:rPr>
        <w:t>Median (IQR)</w:t>
      </w:r>
    </w:p>
    <w:tbl>
      <w:tblPr>
        <w:tblStyle w:val="TableGrid"/>
        <w:tblW w:w="0" w:type="auto"/>
        <w:tblLook w:val="04A0"/>
      </w:tblPr>
      <w:tblGrid>
        <w:gridCol w:w="2841"/>
        <w:gridCol w:w="2841"/>
        <w:gridCol w:w="2841"/>
      </w:tblGrid>
      <w:tr w:rsidR="001B48DF" w:rsidTr="00B5265C">
        <w:tc>
          <w:tcPr>
            <w:tcW w:w="2841" w:type="dxa"/>
          </w:tcPr>
          <w:p w:rsidR="001B48DF" w:rsidRPr="009C11B1" w:rsidRDefault="001B48DF" w:rsidP="00B5265C">
            <w:pPr>
              <w:spacing w:line="480" w:lineRule="auto"/>
            </w:pPr>
            <w:r w:rsidRPr="009C11B1">
              <w:t>45 (20 – 59)</w:t>
            </w:r>
          </w:p>
        </w:tc>
        <w:tc>
          <w:tcPr>
            <w:tcW w:w="2841" w:type="dxa"/>
          </w:tcPr>
          <w:p w:rsidR="001B48DF" w:rsidRPr="009C11B1" w:rsidRDefault="001B48DF" w:rsidP="00B5265C">
            <w:pPr>
              <w:spacing w:line="480" w:lineRule="auto"/>
            </w:pPr>
            <w:r w:rsidRPr="009C11B1">
              <w:t>35 (16 – 59)</w:t>
            </w:r>
          </w:p>
        </w:tc>
        <w:tc>
          <w:tcPr>
            <w:tcW w:w="2841" w:type="dxa"/>
          </w:tcPr>
          <w:p w:rsidR="001B48DF" w:rsidRPr="009C11B1" w:rsidRDefault="001B48DF" w:rsidP="00B5265C">
            <w:pPr>
              <w:spacing w:line="480" w:lineRule="auto"/>
            </w:pPr>
            <w:r w:rsidRPr="009C11B1">
              <w:t>35 (12 – 58)</w:t>
            </w:r>
          </w:p>
        </w:tc>
      </w:tr>
    </w:tbl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  <w:rPr>
          <w:lang w:val="en-US"/>
        </w:rPr>
      </w:pPr>
      <w:r w:rsidRPr="00E61A45">
        <w:rPr>
          <w:b/>
        </w:rPr>
        <w:lastRenderedPageBreak/>
        <w:t xml:space="preserve">Figure </w:t>
      </w:r>
      <w:r w:rsidR="008F6E7C">
        <w:rPr>
          <w:b/>
        </w:rPr>
        <w:t>e4</w:t>
      </w:r>
      <w:r>
        <w:t xml:space="preserve">: </w:t>
      </w:r>
      <w:r w:rsidRPr="00D44A59">
        <w:rPr>
          <w:lang w:val="en-US"/>
        </w:rPr>
        <w:t>Parallel choreography NASA TLX per type of case per subject</w:t>
      </w:r>
    </w:p>
    <w:p w:rsidR="001B48DF" w:rsidRDefault="001B48DF" w:rsidP="001B48DF">
      <w:pPr>
        <w:spacing w:line="480" w:lineRule="auto"/>
        <w:rPr>
          <w:rFonts w:ascii="Arial" w:hAnsi="Arial" w:cs="Arial"/>
          <w:noProof/>
          <w:color w:val="000000"/>
          <w:sz w:val="18"/>
          <w:szCs w:val="18"/>
          <w:lang w:val="en-US"/>
        </w:rPr>
      </w:pPr>
      <w:r>
        <w:rPr>
          <w:rFonts w:ascii="Arial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5943600" cy="4286250"/>
            <wp:effectExtent l="0" t="0" r="0" b="0"/>
            <wp:docPr id="1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DF" w:rsidRPr="00D44A59" w:rsidRDefault="001B48DF" w:rsidP="001B48DF">
      <w:pPr>
        <w:keepNext/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</w:pP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 xml:space="preserve">NASA TLX Case 1 </w:t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  <w:t xml:space="preserve">NASA TLX Case 2 </w:t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</w:r>
      <w:r w:rsidRPr="00D44A59"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  <w:tab/>
        <w:t>NASA TLX Case 3</w:t>
      </w:r>
    </w:p>
    <w:p w:rsidR="001B48DF" w:rsidRPr="00D44A59" w:rsidRDefault="001B48DF" w:rsidP="001B48DF">
      <w:pPr>
        <w:keepNext/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eastAsia="Calibri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14400" cy="2143125"/>
            <wp:effectExtent l="0" t="0" r="0" b="9525"/>
            <wp:docPr id="1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A59">
        <w:rPr>
          <w:rFonts w:ascii="Arial" w:eastAsia="Calibri" w:hAnsi="Arial" w:cs="Arial"/>
          <w:color w:val="000000"/>
          <w:sz w:val="18"/>
          <w:szCs w:val="18"/>
          <w:lang w:val="en-US"/>
        </w:rPr>
        <w:tab/>
      </w:r>
      <w:r w:rsidRPr="00D44A59">
        <w:rPr>
          <w:rFonts w:ascii="Arial" w:eastAsia="Calibri" w:hAnsi="Arial" w:cs="Arial"/>
          <w:color w:val="000000"/>
          <w:sz w:val="18"/>
          <w:szCs w:val="18"/>
          <w:lang w:val="en-US"/>
        </w:rPr>
        <w:tab/>
      </w:r>
      <w:r>
        <w:rPr>
          <w:rFonts w:ascii="Arial" w:eastAsia="Calibri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14400" cy="2143125"/>
            <wp:effectExtent l="0" t="0" r="0" b="9525"/>
            <wp:docPr id="1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A59">
        <w:rPr>
          <w:rFonts w:ascii="Arial" w:eastAsia="Calibri" w:hAnsi="Arial" w:cs="Arial"/>
          <w:color w:val="000000"/>
          <w:sz w:val="18"/>
          <w:szCs w:val="18"/>
          <w:lang w:val="en-US"/>
        </w:rPr>
        <w:tab/>
      </w:r>
      <w:r w:rsidRPr="00D44A59">
        <w:rPr>
          <w:rFonts w:ascii="Arial" w:eastAsia="Calibri" w:hAnsi="Arial" w:cs="Arial"/>
          <w:color w:val="000000"/>
          <w:sz w:val="18"/>
          <w:szCs w:val="18"/>
          <w:lang w:val="en-US"/>
        </w:rPr>
        <w:tab/>
      </w:r>
      <w:r>
        <w:rPr>
          <w:rFonts w:ascii="Arial" w:eastAsia="Calibri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14400" cy="2143125"/>
            <wp:effectExtent l="0" t="0" r="0" b="9525"/>
            <wp:docPr id="1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DF" w:rsidRDefault="001B48DF" w:rsidP="001B48DF">
      <w:pPr>
        <w:spacing w:line="480" w:lineRule="auto"/>
      </w:pPr>
    </w:p>
    <w:p w:rsidR="001B48DF" w:rsidRPr="009C11B1" w:rsidRDefault="001B48DF" w:rsidP="001B48DF">
      <w:pPr>
        <w:spacing w:line="480" w:lineRule="auto"/>
        <w:rPr>
          <w:b/>
        </w:rPr>
      </w:pPr>
      <w:r w:rsidRPr="009C11B1">
        <w:rPr>
          <w:b/>
        </w:rPr>
        <w:t>Median (IQR)</w:t>
      </w:r>
    </w:p>
    <w:tbl>
      <w:tblPr>
        <w:tblStyle w:val="TableGrid"/>
        <w:tblW w:w="0" w:type="auto"/>
        <w:tblLook w:val="04A0"/>
      </w:tblPr>
      <w:tblGrid>
        <w:gridCol w:w="2841"/>
        <w:gridCol w:w="2841"/>
        <w:gridCol w:w="2841"/>
      </w:tblGrid>
      <w:tr w:rsidR="001B48DF" w:rsidTr="00B5265C">
        <w:tc>
          <w:tcPr>
            <w:tcW w:w="2841" w:type="dxa"/>
          </w:tcPr>
          <w:p w:rsidR="001B48DF" w:rsidRPr="009C11B1" w:rsidRDefault="001B48DF" w:rsidP="00B5265C">
            <w:pPr>
              <w:spacing w:line="480" w:lineRule="auto"/>
            </w:pPr>
            <w:r>
              <w:t xml:space="preserve">46 (38 – 53) </w:t>
            </w:r>
          </w:p>
        </w:tc>
        <w:tc>
          <w:tcPr>
            <w:tcW w:w="2841" w:type="dxa"/>
          </w:tcPr>
          <w:p w:rsidR="001B48DF" w:rsidRPr="009C11B1" w:rsidRDefault="001B48DF" w:rsidP="00B5265C">
            <w:pPr>
              <w:spacing w:line="480" w:lineRule="auto"/>
            </w:pPr>
            <w:r>
              <w:t>39 (22 – 57)</w:t>
            </w:r>
          </w:p>
        </w:tc>
        <w:tc>
          <w:tcPr>
            <w:tcW w:w="2841" w:type="dxa"/>
          </w:tcPr>
          <w:p w:rsidR="001B48DF" w:rsidRPr="009C11B1" w:rsidRDefault="001B48DF" w:rsidP="00B5265C">
            <w:pPr>
              <w:spacing w:line="480" w:lineRule="auto"/>
            </w:pPr>
            <w:r>
              <w:t>38 (22 – 52)</w:t>
            </w:r>
          </w:p>
        </w:tc>
      </w:tr>
    </w:tbl>
    <w:p w:rsidR="001B48DF" w:rsidRPr="001C51D9" w:rsidRDefault="001B48DF" w:rsidP="001B48DF">
      <w:pPr>
        <w:spacing w:line="480" w:lineRule="auto"/>
        <w:rPr>
          <w:rFonts w:ascii="Arial" w:hAnsi="Arial"/>
          <w:noProof/>
          <w:lang w:val="en-US"/>
        </w:rPr>
      </w:pPr>
    </w:p>
    <w:p w:rsidR="001B48DF" w:rsidRDefault="001B48DF" w:rsidP="001B48DF">
      <w:pPr>
        <w:spacing w:line="480" w:lineRule="auto"/>
      </w:pPr>
    </w:p>
    <w:p w:rsidR="001B48DF" w:rsidRDefault="008F6E7C" w:rsidP="001B48DF">
      <w:pPr>
        <w:spacing w:line="480" w:lineRule="auto"/>
      </w:pPr>
      <w:r>
        <w:rPr>
          <w:b/>
        </w:rPr>
        <w:lastRenderedPageBreak/>
        <w:t>Figure e5</w:t>
      </w:r>
      <w:r w:rsidR="001B48DF">
        <w:rPr>
          <w:b/>
        </w:rPr>
        <w:t xml:space="preserve">: </w:t>
      </w:r>
      <w:r w:rsidR="001B48DF" w:rsidRPr="00623DD0">
        <w:t>Time to completion of task per case type</w:t>
      </w: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keepNext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Time case 1</w:t>
      </w:r>
      <w:r w:rsidRPr="00623DD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ab/>
        <w:t>Time case 2</w:t>
      </w:r>
      <w:r w:rsidRPr="00623DD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ab/>
        <w:t>Time case 3</w:t>
      </w:r>
    </w:p>
    <w:p w:rsidR="001B48DF" w:rsidRDefault="001B48DF" w:rsidP="001B48DF">
      <w:pPr>
        <w:keepNext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:rsidR="001B48DF" w:rsidRPr="00623DD0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71550" cy="21431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18"/>
          <w:szCs w:val="18"/>
          <w:lang w:val="en-US"/>
        </w:rPr>
        <w:tab/>
      </w:r>
      <w:r>
        <w:rPr>
          <w:rFonts w:ascii="Arial" w:hAnsi="Arial" w:cs="Arial"/>
          <w:color w:val="000000"/>
          <w:sz w:val="18"/>
          <w:szCs w:val="18"/>
          <w:lang w:val="en-US"/>
        </w:rPr>
        <w:tab/>
      </w:r>
      <w:r>
        <w:rPr>
          <w:rFonts w:ascii="Arial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71550" cy="21431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18"/>
          <w:szCs w:val="18"/>
          <w:lang w:val="en-US"/>
        </w:rPr>
        <w:tab/>
      </w:r>
      <w:r>
        <w:rPr>
          <w:rFonts w:ascii="Arial" w:hAnsi="Arial" w:cs="Arial"/>
          <w:color w:val="000000"/>
          <w:sz w:val="18"/>
          <w:szCs w:val="18"/>
          <w:lang w:val="en-US"/>
        </w:rPr>
        <w:tab/>
      </w:r>
      <w:r>
        <w:rPr>
          <w:rFonts w:ascii="Arial" w:hAnsi="Arial" w:cs="Arial"/>
          <w:noProof/>
          <w:color w:val="000000"/>
          <w:sz w:val="18"/>
          <w:szCs w:val="18"/>
          <w:lang w:val="en-US"/>
        </w:rPr>
        <w:drawing>
          <wp:inline distT="0" distB="0" distL="0" distR="0">
            <wp:extent cx="971550" cy="21431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8DF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B48DF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B48DF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B48DF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B48DF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B48DF" w:rsidRDefault="001B48DF" w:rsidP="001B48DF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  <w:rPr>
          <w:b/>
        </w:rPr>
      </w:pPr>
    </w:p>
    <w:p w:rsidR="001B48DF" w:rsidRDefault="001B48DF" w:rsidP="001B48DF">
      <w:pPr>
        <w:spacing w:line="480" w:lineRule="auto"/>
      </w:pPr>
      <w:r w:rsidRPr="00E61A45">
        <w:rPr>
          <w:b/>
          <w:u w:val="single"/>
        </w:rPr>
        <w:lastRenderedPageBreak/>
        <w:t xml:space="preserve">Table </w:t>
      </w:r>
      <w:r>
        <w:rPr>
          <w:b/>
          <w:u w:val="single"/>
        </w:rPr>
        <w:t>E1</w:t>
      </w:r>
      <w:r>
        <w:t>: NASA TLX subscales per subject for series and parallel</w:t>
      </w:r>
    </w:p>
    <w:tbl>
      <w:tblPr>
        <w:tblStyle w:val="TableGrid1"/>
        <w:tblW w:w="0" w:type="auto"/>
        <w:tblLook w:val="04A0"/>
      </w:tblPr>
      <w:tblGrid>
        <w:gridCol w:w="1098"/>
        <w:gridCol w:w="2430"/>
        <w:gridCol w:w="1710"/>
        <w:gridCol w:w="1710"/>
        <w:gridCol w:w="1575"/>
      </w:tblGrid>
      <w:tr w:rsidR="001B48DF" w:rsidRPr="00E61A45" w:rsidTr="00B5265C">
        <w:tc>
          <w:tcPr>
            <w:tcW w:w="1098" w:type="dxa"/>
            <w:tcBorders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Subject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NASA TLX subscale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B48DF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 xml:space="preserve">Mean raw rating </w:t>
            </w:r>
            <w:r>
              <w:rPr>
                <w:lang w:val="en-US"/>
              </w:rPr>
              <w:t>s</w:t>
            </w:r>
            <w:r w:rsidRPr="00E61A45">
              <w:rPr>
                <w:lang w:val="en-US"/>
              </w:rPr>
              <w:t xml:space="preserve">eries </w:t>
            </w:r>
          </w:p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SD)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Mean raw rating parallel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SD)</w:t>
            </w: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Wilcoxon Signed Rank, P =</w:t>
            </w:r>
          </w:p>
        </w:tc>
      </w:tr>
      <w:tr w:rsidR="001B48DF" w:rsidRPr="00E61A45" w:rsidTr="00B5265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575" w:type="dxa"/>
            <w:tcBorders>
              <w:left w:val="single" w:sz="4" w:space="0" w:color="auto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8.6)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17.3)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>8.7)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single" w:sz="4" w:space="0" w:color="auto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B</w:t>
            </w:r>
          </w:p>
        </w:tc>
        <w:tc>
          <w:tcPr>
            <w:tcW w:w="2430" w:type="dxa"/>
            <w:tcBorders>
              <w:top w:val="single" w:sz="4" w:space="0" w:color="auto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20.8)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14.4)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18.9)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90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12.6)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23.1)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30.6)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91.7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C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0.75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20.2)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0.75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D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58.3 (</w:t>
            </w:r>
            <w:r w:rsidRPr="00E61A45">
              <w:rPr>
                <w:u w:val="single"/>
                <w:lang w:val="en-US"/>
              </w:rPr>
              <w:t xml:space="preserve">+ </w:t>
            </w:r>
            <w:r w:rsidRPr="00E61A45">
              <w:rPr>
                <w:lang w:val="en-US"/>
              </w:rPr>
              <w:t>5.8)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11.5)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0.025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16.1)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20.2)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15)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34.7)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15.3)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15.3)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G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13.2)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H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tabs>
                <w:tab w:val="left" w:pos="1500"/>
              </w:tabs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13.2)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13.2)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I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12.6)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0.75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12.6)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21.8)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J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34)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30.4)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0.75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rPr>
          <w:trHeight w:val="215"/>
        </w:trPr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K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0.25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L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0 )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11.5)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18.0)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70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40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35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N</w:t>
            </w:r>
          </w:p>
        </w:tc>
        <w:tc>
          <w:tcPr>
            <w:tcW w:w="2430" w:type="dxa"/>
            <w:tcBorders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Mental demand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5.8)</w:t>
            </w:r>
          </w:p>
        </w:tc>
        <w:tc>
          <w:tcPr>
            <w:tcW w:w="1710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Physical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10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0)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Temporal demand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28.3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0.75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Performance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Effort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23.3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10.4)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21.7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2.9)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  <w:tr w:rsidR="001B48DF" w:rsidRPr="00E61A45" w:rsidTr="00B5265C">
        <w:tc>
          <w:tcPr>
            <w:tcW w:w="1098" w:type="dxa"/>
            <w:tcBorders>
              <w:top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</w:p>
        </w:tc>
        <w:tc>
          <w:tcPr>
            <w:tcW w:w="2430" w:type="dxa"/>
            <w:tcBorders>
              <w:top w:val="nil"/>
            </w:tcBorders>
          </w:tcPr>
          <w:p w:rsidR="001B48DF" w:rsidRPr="00E61A45" w:rsidRDefault="001B48DF" w:rsidP="00B5265C">
            <w:pPr>
              <w:rPr>
                <w:lang w:val="en-US"/>
              </w:rPr>
            </w:pPr>
            <w:r w:rsidRPr="00E61A45">
              <w:rPr>
                <w:lang w:val="en-US"/>
              </w:rPr>
              <w:t>Frustration</w:t>
            </w:r>
          </w:p>
        </w:tc>
        <w:tc>
          <w:tcPr>
            <w:tcW w:w="1710" w:type="dxa"/>
            <w:tcBorders>
              <w:top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25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8.7)</w:t>
            </w:r>
          </w:p>
        </w:tc>
        <w:tc>
          <w:tcPr>
            <w:tcW w:w="1710" w:type="dxa"/>
            <w:tcBorders>
              <w:top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26.7 (</w:t>
            </w:r>
            <w:r w:rsidRPr="00E61A45">
              <w:rPr>
                <w:u w:val="single"/>
                <w:lang w:val="en-US"/>
              </w:rPr>
              <w:t>+</w:t>
            </w:r>
            <w:r w:rsidRPr="00E61A45">
              <w:rPr>
                <w:lang w:val="en-US"/>
              </w:rPr>
              <w:t xml:space="preserve"> 7.6)</w:t>
            </w:r>
          </w:p>
        </w:tc>
        <w:tc>
          <w:tcPr>
            <w:tcW w:w="1575" w:type="dxa"/>
            <w:tcBorders>
              <w:top w:val="nil"/>
            </w:tcBorders>
          </w:tcPr>
          <w:p w:rsidR="001B48DF" w:rsidRPr="00E61A45" w:rsidRDefault="001B48DF" w:rsidP="00B5265C">
            <w:pPr>
              <w:jc w:val="center"/>
              <w:rPr>
                <w:lang w:val="en-US"/>
              </w:rPr>
            </w:pPr>
            <w:r w:rsidRPr="00E61A45">
              <w:rPr>
                <w:lang w:val="en-US"/>
              </w:rPr>
              <w:t>1.0</w:t>
            </w:r>
          </w:p>
        </w:tc>
      </w:tr>
    </w:tbl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  <w:r w:rsidRPr="00051DB4">
        <w:rPr>
          <w:b/>
          <w:u w:val="single"/>
        </w:rPr>
        <w:t>Table E2</w:t>
      </w:r>
      <w:r>
        <w:t>: Comments from participants during debriefing</w:t>
      </w:r>
    </w:p>
    <w:tbl>
      <w:tblPr>
        <w:tblStyle w:val="TableGrid"/>
        <w:tblW w:w="0" w:type="auto"/>
        <w:tblLook w:val="04A0"/>
      </w:tblPr>
      <w:tblGrid>
        <w:gridCol w:w="8523"/>
      </w:tblGrid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>Artificial environment, no preference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>In simulation scenarios I liked series better. Parallel was difficult because of prompts.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lastRenderedPageBreak/>
              <w:t>Preference: Ideally should be parallel in the ICU. Series may be well suited to outpatient medicine. Further studies should focus on real time simulation in sim lab.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>Series is better for critically ill patients, less demand mentally. SAMPLE organizes afterward.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>After I completed the study, I realized that I like the parallel model of getting the history.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>Prefer parallel over series.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>Parallel seemed to provide more clinically useful information in a more rapid fashion. Likely less time needed with parallel compared to stepwise series investigation/history.</w:t>
            </w:r>
          </w:p>
        </w:tc>
      </w:tr>
      <w:tr w:rsidR="001B48DF" w:rsidTr="00B5265C">
        <w:tc>
          <w:tcPr>
            <w:tcW w:w="8523" w:type="dxa"/>
          </w:tcPr>
          <w:p w:rsidR="001B48DF" w:rsidRDefault="001B48DF" w:rsidP="00B5265C">
            <w:pPr>
              <w:spacing w:line="480" w:lineRule="auto"/>
            </w:pPr>
            <w:r>
              <w:t xml:space="preserve">I feel that the series approach is more similar to my current practice and therefore easier for me to accomplish. </w:t>
            </w:r>
          </w:p>
        </w:tc>
      </w:tr>
    </w:tbl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 w:rsidP="001B48DF">
      <w:pPr>
        <w:spacing w:line="480" w:lineRule="auto"/>
      </w:pPr>
    </w:p>
    <w:p w:rsidR="001B48DF" w:rsidRDefault="001B48DF"/>
    <w:sectPr w:rsidR="001B48DF" w:rsidSect="007B686A">
      <w:headerReference w:type="default" r:id="rId21"/>
      <w:footerReference w:type="default" r:id="rId22"/>
      <w:pgSz w:w="11907" w:h="16839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4C1" w:rsidRDefault="00077BE2">
      <w:r>
        <w:separator/>
      </w:r>
    </w:p>
  </w:endnote>
  <w:endnote w:type="continuationSeparator" w:id="0">
    <w:p w:rsidR="00C264C1" w:rsidRDefault="00077B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88" w:rsidRDefault="001B48DF">
    <w:r>
      <w:t>CERTAIN - H Pilot Study</w:t>
    </w:r>
  </w:p>
  <w:p w:rsidR="00642E88" w:rsidRDefault="00A70B2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4C1" w:rsidRDefault="00077BE2">
      <w:r>
        <w:separator/>
      </w:r>
    </w:p>
  </w:footnote>
  <w:footnote w:type="continuationSeparator" w:id="0">
    <w:p w:rsidR="00C264C1" w:rsidRDefault="00077B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88" w:rsidRDefault="001B48DF">
    <w:pPr>
      <w:pStyle w:val="Header"/>
      <w:jc w:val="right"/>
    </w:pPr>
    <w:r>
      <w:t xml:space="preserve"> Page </w:t>
    </w:r>
    <w:r w:rsidR="006E320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E3202">
      <w:rPr>
        <w:rStyle w:val="PageNumber"/>
      </w:rPr>
      <w:fldChar w:fldCharType="separate"/>
    </w:r>
    <w:r w:rsidR="00A70B23">
      <w:rPr>
        <w:rStyle w:val="PageNumber"/>
        <w:noProof/>
      </w:rPr>
      <w:t>1</w:t>
    </w:r>
    <w:r w:rsidR="006E3202">
      <w:rPr>
        <w:rStyle w:val="PageNumber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4"/>
  </w:docVars>
  <w:rsids>
    <w:rsidRoot w:val="001B48DF"/>
    <w:rsid w:val="00077BE2"/>
    <w:rsid w:val="001B48DF"/>
    <w:rsid w:val="006E3202"/>
    <w:rsid w:val="008F6E7C"/>
    <w:rsid w:val="00A70B23"/>
    <w:rsid w:val="00C2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48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48DF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rsid w:val="001B48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48D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1B48DF"/>
  </w:style>
  <w:style w:type="table" w:styleId="TableGrid">
    <w:name w:val="Table Grid"/>
    <w:basedOn w:val="TableNormal"/>
    <w:uiPriority w:val="59"/>
    <w:rsid w:val="001B48D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1B4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4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8DF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B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BE2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48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48DF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rsid w:val="001B48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48D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1B48DF"/>
  </w:style>
  <w:style w:type="table" w:styleId="TableGrid">
    <w:name w:val="Table Grid"/>
    <w:basedOn w:val="TableNormal"/>
    <w:uiPriority w:val="59"/>
    <w:rsid w:val="001B48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B4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4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8DF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B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BE2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1063</Words>
  <Characters>4296</Characters>
  <Application>Microsoft Office Word</Application>
  <DocSecurity>0</DocSecurity>
  <Lines>613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Namita  Jayaprakash</dc:creator>
  <cp:lastModifiedBy>ESCUSANA</cp:lastModifiedBy>
  <cp:revision>4</cp:revision>
  <dcterms:created xsi:type="dcterms:W3CDTF">2016-02-07T20:44:00Z</dcterms:created>
  <dcterms:modified xsi:type="dcterms:W3CDTF">2016-08-17T21:42:00Z</dcterms:modified>
</cp:coreProperties>
</file>