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F8517" w14:textId="77777777" w:rsidR="005E5179" w:rsidRPr="005E5179" w:rsidRDefault="005E5179" w:rsidP="005E5179">
      <w:pPr>
        <w:keepNext/>
        <w:keepLines/>
        <w:spacing w:before="240" w:after="0" w:line="276" w:lineRule="auto"/>
        <w:outlineLvl w:val="0"/>
        <w:rPr>
          <w:rFonts w:ascii="Arial" w:eastAsia="Arial" w:hAnsi="Arial" w:cs="Arial"/>
          <w:b/>
          <w:sz w:val="20"/>
          <w:szCs w:val="20"/>
        </w:rPr>
      </w:pPr>
      <w:r w:rsidRPr="005E5179">
        <w:rPr>
          <w:rFonts w:ascii="Arial" w:eastAsia="Arial" w:hAnsi="Arial" w:cs="Arial"/>
          <w:b/>
          <w:sz w:val="20"/>
          <w:szCs w:val="20"/>
        </w:rPr>
        <w:t xml:space="preserve">Appendix </w:t>
      </w:r>
    </w:p>
    <w:p w14:paraId="32718212" w14:textId="77777777" w:rsidR="005E5179" w:rsidRPr="005E5179" w:rsidRDefault="005E5179" w:rsidP="005E5179">
      <w:pPr>
        <w:spacing w:after="200" w:line="276" w:lineRule="auto"/>
        <w:rPr>
          <w:rFonts w:ascii="Calibri" w:eastAsia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765"/>
        <w:gridCol w:w="936"/>
        <w:gridCol w:w="1276"/>
        <w:gridCol w:w="1275"/>
        <w:gridCol w:w="965"/>
        <w:gridCol w:w="964"/>
        <w:gridCol w:w="968"/>
      </w:tblGrid>
      <w:tr w:rsidR="005E5179" w:rsidRPr="005E5179" w14:paraId="24D326B7" w14:textId="77777777" w:rsidTr="004D503B">
        <w:tc>
          <w:tcPr>
            <w:tcW w:w="0" w:type="auto"/>
            <w:gridSpan w:val="8"/>
          </w:tcPr>
          <w:p w14:paraId="4797C7A7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GB"/>
              </w:rPr>
              <w:t xml:space="preserve">                          National Early Warning Score (NEWS)</w:t>
            </w:r>
          </w:p>
        </w:tc>
      </w:tr>
      <w:tr w:rsidR="005E5179" w:rsidRPr="005E5179" w14:paraId="0632A4BB" w14:textId="77777777" w:rsidTr="005E5179">
        <w:tc>
          <w:tcPr>
            <w:tcW w:w="2093" w:type="dxa"/>
            <w:shd w:val="clear" w:color="auto" w:fill="548DD4"/>
          </w:tcPr>
          <w:p w14:paraId="5380F42D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  <w:t xml:space="preserve">Physiological parameters  </w:t>
            </w:r>
          </w:p>
        </w:tc>
        <w:tc>
          <w:tcPr>
            <w:tcW w:w="765" w:type="dxa"/>
            <w:shd w:val="clear" w:color="auto" w:fill="548DD4"/>
          </w:tcPr>
          <w:p w14:paraId="152436F2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36" w:type="dxa"/>
            <w:shd w:val="clear" w:color="auto" w:fill="548DD4"/>
          </w:tcPr>
          <w:p w14:paraId="295C982A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6" w:type="dxa"/>
            <w:shd w:val="clear" w:color="auto" w:fill="548DD4"/>
          </w:tcPr>
          <w:p w14:paraId="60464A37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548DD4"/>
          </w:tcPr>
          <w:p w14:paraId="0399FA59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5" w:type="dxa"/>
            <w:shd w:val="clear" w:color="auto" w:fill="548DD4"/>
          </w:tcPr>
          <w:p w14:paraId="4525DE0E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64" w:type="dxa"/>
            <w:shd w:val="clear" w:color="auto" w:fill="548DD4"/>
          </w:tcPr>
          <w:p w14:paraId="58C4A1FD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68" w:type="dxa"/>
            <w:shd w:val="clear" w:color="auto" w:fill="548DD4"/>
          </w:tcPr>
          <w:p w14:paraId="0A875E20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  <w:t>3</w:t>
            </w:r>
          </w:p>
        </w:tc>
      </w:tr>
      <w:tr w:rsidR="005E5179" w:rsidRPr="005E5179" w14:paraId="493363FE" w14:textId="77777777" w:rsidTr="005E5179">
        <w:tc>
          <w:tcPr>
            <w:tcW w:w="2093" w:type="dxa"/>
            <w:shd w:val="clear" w:color="auto" w:fill="548DD4"/>
          </w:tcPr>
          <w:p w14:paraId="5FE648C3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  <w:t>Respiration rate</w:t>
            </w:r>
          </w:p>
        </w:tc>
        <w:tc>
          <w:tcPr>
            <w:tcW w:w="765" w:type="dxa"/>
            <w:shd w:val="clear" w:color="auto" w:fill="E36C0A"/>
          </w:tcPr>
          <w:p w14:paraId="20824ED6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≤8</w:t>
            </w:r>
          </w:p>
        </w:tc>
        <w:tc>
          <w:tcPr>
            <w:tcW w:w="936" w:type="dxa"/>
            <w:shd w:val="clear" w:color="auto" w:fill="FABF8F"/>
          </w:tcPr>
          <w:p w14:paraId="42173418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D6E3BC"/>
          </w:tcPr>
          <w:p w14:paraId="0F365A15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9-11</w:t>
            </w:r>
          </w:p>
        </w:tc>
        <w:tc>
          <w:tcPr>
            <w:tcW w:w="1275" w:type="dxa"/>
            <w:shd w:val="clear" w:color="auto" w:fill="DBE5F1"/>
          </w:tcPr>
          <w:p w14:paraId="332A978B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12-20</w:t>
            </w:r>
          </w:p>
        </w:tc>
        <w:tc>
          <w:tcPr>
            <w:tcW w:w="965" w:type="dxa"/>
            <w:shd w:val="clear" w:color="auto" w:fill="D6E3BC"/>
          </w:tcPr>
          <w:p w14:paraId="04048704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shd w:val="clear" w:color="auto" w:fill="FABF8F"/>
          </w:tcPr>
          <w:p w14:paraId="3CBC5DEC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21-24</w:t>
            </w:r>
          </w:p>
        </w:tc>
        <w:tc>
          <w:tcPr>
            <w:tcW w:w="968" w:type="dxa"/>
            <w:shd w:val="clear" w:color="auto" w:fill="E36C0A"/>
          </w:tcPr>
          <w:p w14:paraId="216C0CCA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≥25</w:t>
            </w:r>
          </w:p>
        </w:tc>
      </w:tr>
      <w:tr w:rsidR="005E5179" w:rsidRPr="005E5179" w14:paraId="66BB2605" w14:textId="77777777" w:rsidTr="005E5179">
        <w:tc>
          <w:tcPr>
            <w:tcW w:w="2093" w:type="dxa"/>
            <w:shd w:val="clear" w:color="auto" w:fill="548DD4"/>
          </w:tcPr>
          <w:p w14:paraId="538FF378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  <w:t xml:space="preserve">Oxygen saturation </w:t>
            </w:r>
          </w:p>
        </w:tc>
        <w:tc>
          <w:tcPr>
            <w:tcW w:w="765" w:type="dxa"/>
            <w:shd w:val="clear" w:color="auto" w:fill="E36C0A"/>
          </w:tcPr>
          <w:p w14:paraId="547C2785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≤91</w:t>
            </w:r>
          </w:p>
        </w:tc>
        <w:tc>
          <w:tcPr>
            <w:tcW w:w="936" w:type="dxa"/>
            <w:shd w:val="clear" w:color="auto" w:fill="FABF8F"/>
          </w:tcPr>
          <w:p w14:paraId="3A050CDB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92-93</w:t>
            </w:r>
          </w:p>
        </w:tc>
        <w:tc>
          <w:tcPr>
            <w:tcW w:w="1276" w:type="dxa"/>
            <w:shd w:val="clear" w:color="auto" w:fill="D6E3BC"/>
          </w:tcPr>
          <w:p w14:paraId="6ECB0AD7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94-95</w:t>
            </w:r>
          </w:p>
        </w:tc>
        <w:tc>
          <w:tcPr>
            <w:tcW w:w="1275" w:type="dxa"/>
            <w:shd w:val="clear" w:color="auto" w:fill="DBE5F1"/>
          </w:tcPr>
          <w:p w14:paraId="7E6BDFC6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≥96</w:t>
            </w:r>
          </w:p>
        </w:tc>
        <w:tc>
          <w:tcPr>
            <w:tcW w:w="965" w:type="dxa"/>
            <w:shd w:val="clear" w:color="auto" w:fill="D6E3BC"/>
          </w:tcPr>
          <w:p w14:paraId="0B74B0EF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shd w:val="clear" w:color="auto" w:fill="FABF8F"/>
          </w:tcPr>
          <w:p w14:paraId="16B479FF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shd w:val="clear" w:color="auto" w:fill="E36C0A"/>
          </w:tcPr>
          <w:p w14:paraId="24B8F5D1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</w:tr>
      <w:tr w:rsidR="005E5179" w:rsidRPr="005E5179" w14:paraId="08E164D6" w14:textId="77777777" w:rsidTr="005E5179">
        <w:tc>
          <w:tcPr>
            <w:tcW w:w="2093" w:type="dxa"/>
            <w:shd w:val="clear" w:color="auto" w:fill="548DD4"/>
          </w:tcPr>
          <w:p w14:paraId="34AE7884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  <w:t xml:space="preserve">Any supplemental oxygen </w:t>
            </w:r>
          </w:p>
        </w:tc>
        <w:tc>
          <w:tcPr>
            <w:tcW w:w="765" w:type="dxa"/>
            <w:shd w:val="clear" w:color="auto" w:fill="E36C0A"/>
          </w:tcPr>
          <w:p w14:paraId="24522C9B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shd w:val="clear" w:color="auto" w:fill="FABF8F"/>
          </w:tcPr>
          <w:p w14:paraId="7F86092D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D6E3BC"/>
          </w:tcPr>
          <w:p w14:paraId="541AFF81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 xml:space="preserve">Yes </w:t>
            </w:r>
          </w:p>
        </w:tc>
        <w:tc>
          <w:tcPr>
            <w:tcW w:w="1275" w:type="dxa"/>
            <w:shd w:val="clear" w:color="auto" w:fill="DBE5F1"/>
          </w:tcPr>
          <w:p w14:paraId="2AC8D0F4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 xml:space="preserve">No </w:t>
            </w:r>
          </w:p>
        </w:tc>
        <w:tc>
          <w:tcPr>
            <w:tcW w:w="965" w:type="dxa"/>
            <w:shd w:val="clear" w:color="auto" w:fill="D6E3BC"/>
          </w:tcPr>
          <w:p w14:paraId="7504F95A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shd w:val="clear" w:color="auto" w:fill="FABF8F"/>
          </w:tcPr>
          <w:p w14:paraId="5ADEF44B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shd w:val="clear" w:color="auto" w:fill="E36C0A"/>
          </w:tcPr>
          <w:p w14:paraId="364ED22A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</w:tr>
      <w:tr w:rsidR="005E5179" w:rsidRPr="005E5179" w14:paraId="575DDE9F" w14:textId="77777777" w:rsidTr="005E5179">
        <w:tc>
          <w:tcPr>
            <w:tcW w:w="2093" w:type="dxa"/>
            <w:shd w:val="clear" w:color="auto" w:fill="548DD4"/>
          </w:tcPr>
          <w:p w14:paraId="49E61579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  <w:t xml:space="preserve">Temprature(in °C) </w:t>
            </w:r>
          </w:p>
        </w:tc>
        <w:tc>
          <w:tcPr>
            <w:tcW w:w="765" w:type="dxa"/>
            <w:shd w:val="clear" w:color="auto" w:fill="E36C0A"/>
          </w:tcPr>
          <w:p w14:paraId="1AD2917C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≤35.0</w:t>
            </w:r>
          </w:p>
        </w:tc>
        <w:tc>
          <w:tcPr>
            <w:tcW w:w="936" w:type="dxa"/>
            <w:shd w:val="clear" w:color="auto" w:fill="FABF8F"/>
          </w:tcPr>
          <w:p w14:paraId="1B240350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D6E3BC"/>
          </w:tcPr>
          <w:p w14:paraId="4F9FCF8E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35.1-36.0</w:t>
            </w:r>
          </w:p>
        </w:tc>
        <w:tc>
          <w:tcPr>
            <w:tcW w:w="1275" w:type="dxa"/>
            <w:shd w:val="clear" w:color="auto" w:fill="DBE5F1"/>
          </w:tcPr>
          <w:p w14:paraId="40EA5CF8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36.1-38.0</w:t>
            </w:r>
          </w:p>
        </w:tc>
        <w:tc>
          <w:tcPr>
            <w:tcW w:w="965" w:type="dxa"/>
            <w:shd w:val="clear" w:color="auto" w:fill="D6E3BC"/>
          </w:tcPr>
          <w:p w14:paraId="79FD5C86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38.1-39.0</w:t>
            </w:r>
          </w:p>
        </w:tc>
        <w:tc>
          <w:tcPr>
            <w:tcW w:w="964" w:type="dxa"/>
            <w:shd w:val="clear" w:color="auto" w:fill="FABF8F"/>
          </w:tcPr>
          <w:p w14:paraId="07D376FF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≥39.1</w:t>
            </w:r>
          </w:p>
        </w:tc>
        <w:tc>
          <w:tcPr>
            <w:tcW w:w="968" w:type="dxa"/>
            <w:shd w:val="clear" w:color="auto" w:fill="E36C0A"/>
          </w:tcPr>
          <w:p w14:paraId="5688C0EB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</w:tr>
      <w:tr w:rsidR="005E5179" w:rsidRPr="005E5179" w14:paraId="520DC80C" w14:textId="77777777" w:rsidTr="005E5179">
        <w:tc>
          <w:tcPr>
            <w:tcW w:w="2093" w:type="dxa"/>
            <w:shd w:val="clear" w:color="auto" w:fill="548DD4"/>
          </w:tcPr>
          <w:p w14:paraId="47325F24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  <w:t>Systolic BP</w:t>
            </w:r>
          </w:p>
        </w:tc>
        <w:tc>
          <w:tcPr>
            <w:tcW w:w="765" w:type="dxa"/>
            <w:shd w:val="clear" w:color="auto" w:fill="E36C0A"/>
          </w:tcPr>
          <w:p w14:paraId="7278B8B3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≤90</w:t>
            </w:r>
          </w:p>
        </w:tc>
        <w:tc>
          <w:tcPr>
            <w:tcW w:w="936" w:type="dxa"/>
            <w:shd w:val="clear" w:color="auto" w:fill="FABF8F"/>
          </w:tcPr>
          <w:p w14:paraId="1C5295F4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91-100</w:t>
            </w:r>
          </w:p>
        </w:tc>
        <w:tc>
          <w:tcPr>
            <w:tcW w:w="1276" w:type="dxa"/>
            <w:shd w:val="clear" w:color="auto" w:fill="D6E3BC"/>
          </w:tcPr>
          <w:p w14:paraId="274F6CE9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101-110</w:t>
            </w:r>
          </w:p>
        </w:tc>
        <w:tc>
          <w:tcPr>
            <w:tcW w:w="1275" w:type="dxa"/>
            <w:shd w:val="clear" w:color="auto" w:fill="DBE5F1"/>
          </w:tcPr>
          <w:p w14:paraId="2D11F41F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111-219</w:t>
            </w:r>
          </w:p>
        </w:tc>
        <w:tc>
          <w:tcPr>
            <w:tcW w:w="965" w:type="dxa"/>
            <w:shd w:val="clear" w:color="auto" w:fill="D6E3BC"/>
          </w:tcPr>
          <w:p w14:paraId="24CF1C0F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shd w:val="clear" w:color="auto" w:fill="FABF8F"/>
          </w:tcPr>
          <w:p w14:paraId="38743A46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shd w:val="clear" w:color="auto" w:fill="E36C0A"/>
          </w:tcPr>
          <w:p w14:paraId="5DEC6C90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≥220</w:t>
            </w:r>
          </w:p>
        </w:tc>
      </w:tr>
      <w:tr w:rsidR="005E5179" w:rsidRPr="005E5179" w14:paraId="2A5126B9" w14:textId="77777777" w:rsidTr="005E5179">
        <w:tc>
          <w:tcPr>
            <w:tcW w:w="2093" w:type="dxa"/>
            <w:shd w:val="clear" w:color="auto" w:fill="548DD4"/>
          </w:tcPr>
          <w:p w14:paraId="75C0583C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  <w:t xml:space="preserve">Heart rate </w:t>
            </w:r>
          </w:p>
        </w:tc>
        <w:tc>
          <w:tcPr>
            <w:tcW w:w="765" w:type="dxa"/>
            <w:shd w:val="clear" w:color="auto" w:fill="E36C0A"/>
          </w:tcPr>
          <w:p w14:paraId="6F05FADE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≤40</w:t>
            </w:r>
          </w:p>
        </w:tc>
        <w:tc>
          <w:tcPr>
            <w:tcW w:w="936" w:type="dxa"/>
            <w:shd w:val="clear" w:color="auto" w:fill="FABF8F"/>
          </w:tcPr>
          <w:p w14:paraId="53760744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D6E3BC"/>
          </w:tcPr>
          <w:p w14:paraId="720195D7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41-50</w:t>
            </w:r>
          </w:p>
        </w:tc>
        <w:tc>
          <w:tcPr>
            <w:tcW w:w="1275" w:type="dxa"/>
            <w:shd w:val="clear" w:color="auto" w:fill="DBE5F1"/>
          </w:tcPr>
          <w:p w14:paraId="41DE46A7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51-90</w:t>
            </w:r>
          </w:p>
        </w:tc>
        <w:tc>
          <w:tcPr>
            <w:tcW w:w="965" w:type="dxa"/>
            <w:shd w:val="clear" w:color="auto" w:fill="D6E3BC"/>
          </w:tcPr>
          <w:p w14:paraId="07493DBA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91-110</w:t>
            </w:r>
          </w:p>
        </w:tc>
        <w:tc>
          <w:tcPr>
            <w:tcW w:w="964" w:type="dxa"/>
            <w:shd w:val="clear" w:color="auto" w:fill="FABF8F"/>
          </w:tcPr>
          <w:p w14:paraId="1FD1BFDF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111-130</w:t>
            </w:r>
          </w:p>
        </w:tc>
        <w:tc>
          <w:tcPr>
            <w:tcW w:w="968" w:type="dxa"/>
            <w:shd w:val="clear" w:color="auto" w:fill="E36C0A"/>
          </w:tcPr>
          <w:p w14:paraId="4CBA836F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≥131</w:t>
            </w:r>
          </w:p>
        </w:tc>
      </w:tr>
      <w:tr w:rsidR="005E5179" w:rsidRPr="005E5179" w14:paraId="5EE15B2C" w14:textId="77777777" w:rsidTr="005E5179">
        <w:tc>
          <w:tcPr>
            <w:tcW w:w="2093" w:type="dxa"/>
            <w:shd w:val="clear" w:color="auto" w:fill="548DD4"/>
          </w:tcPr>
          <w:p w14:paraId="0647422E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color w:val="FFFFFF"/>
                <w:sz w:val="20"/>
                <w:szCs w:val="20"/>
                <w:lang w:eastAsia="en-GB"/>
              </w:rPr>
              <w:t xml:space="preserve">Level of consciousness </w:t>
            </w:r>
          </w:p>
        </w:tc>
        <w:tc>
          <w:tcPr>
            <w:tcW w:w="765" w:type="dxa"/>
            <w:shd w:val="clear" w:color="auto" w:fill="E36C0A"/>
          </w:tcPr>
          <w:p w14:paraId="76C2904F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shd w:val="clear" w:color="auto" w:fill="FABF8F"/>
          </w:tcPr>
          <w:p w14:paraId="21273058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D6E3BC"/>
          </w:tcPr>
          <w:p w14:paraId="77766D5E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shd w:val="clear" w:color="auto" w:fill="DBE5F1"/>
          </w:tcPr>
          <w:p w14:paraId="154EA158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965" w:type="dxa"/>
            <w:shd w:val="clear" w:color="auto" w:fill="D6E3BC"/>
          </w:tcPr>
          <w:p w14:paraId="0490598E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shd w:val="clear" w:color="auto" w:fill="FABF8F"/>
          </w:tcPr>
          <w:p w14:paraId="30C852FC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shd w:val="clear" w:color="auto" w:fill="E36C0A"/>
          </w:tcPr>
          <w:p w14:paraId="10246272" w14:textId="77777777" w:rsidR="005E5179" w:rsidRPr="005E5179" w:rsidRDefault="005E5179" w:rsidP="005E5179">
            <w:pPr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5E517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V,P or U</w:t>
            </w:r>
          </w:p>
        </w:tc>
      </w:tr>
    </w:tbl>
    <w:p w14:paraId="067383D3" w14:textId="77777777" w:rsidR="005E5179" w:rsidRPr="005E5179" w:rsidRDefault="005E5179" w:rsidP="005E5179">
      <w:pPr>
        <w:spacing w:after="200" w:line="276" w:lineRule="auto"/>
        <w:rPr>
          <w:rFonts w:ascii="Arial" w:eastAsia="Calibri" w:hAnsi="Arial" w:cs="Arial"/>
          <w:noProof/>
          <w:sz w:val="20"/>
          <w:szCs w:val="20"/>
          <w:lang w:val="en-GB" w:eastAsia="en-GB"/>
        </w:rPr>
      </w:pPr>
    </w:p>
    <w:p w14:paraId="1894EB27" w14:textId="77777777" w:rsidR="005E5179" w:rsidRPr="005E5179" w:rsidRDefault="005E5179" w:rsidP="005E5179">
      <w:pPr>
        <w:spacing w:after="200" w:line="276" w:lineRule="auto"/>
        <w:rPr>
          <w:rFonts w:ascii="Arial" w:eastAsia="Calibri" w:hAnsi="Arial" w:cs="Arial"/>
          <w:sz w:val="20"/>
          <w:szCs w:val="20"/>
          <w:lang w:val="en-GB"/>
        </w:rPr>
      </w:pPr>
      <w:hyperlink r:id="rId5" w:history="1">
        <w:r w:rsidRPr="005E5179">
          <w:rPr>
            <w:rFonts w:ascii="Arial" w:eastAsia="Calibri" w:hAnsi="Arial" w:cs="Arial"/>
            <w:color w:val="0000FF"/>
            <w:sz w:val="20"/>
            <w:szCs w:val="20"/>
            <w:u w:val="single"/>
            <w:lang w:val="en-GB"/>
          </w:rPr>
          <w:t>https://www.rcplondon.ac.uk/projects/outputs/national-early-warning-score-news-2</w:t>
        </w:r>
      </w:hyperlink>
      <w:bookmarkStart w:id="0" w:name="_GoBack"/>
      <w:bookmarkEnd w:id="0"/>
    </w:p>
    <w:p w14:paraId="240E052C" w14:textId="77777777" w:rsidR="005E5179" w:rsidRPr="005E5179" w:rsidRDefault="005E5179" w:rsidP="005E5179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5E5179">
        <w:rPr>
          <w:rFonts w:ascii="Arial" w:eastAsia="Calibri" w:hAnsi="Arial" w:cs="Arial"/>
          <w:b/>
          <w:bCs/>
          <w:sz w:val="20"/>
          <w:szCs w:val="20"/>
        </w:rPr>
        <w:t>Interpretation</w:t>
      </w:r>
    </w:p>
    <w:p w14:paraId="48E91FD5" w14:textId="77777777" w:rsidR="005E5179" w:rsidRPr="005E5179" w:rsidRDefault="005E5179" w:rsidP="005E5179">
      <w:pPr>
        <w:numPr>
          <w:ilvl w:val="0"/>
          <w:numId w:val="1"/>
        </w:num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5E5179">
        <w:rPr>
          <w:rFonts w:ascii="Arial" w:eastAsia="Calibri" w:hAnsi="Arial" w:cs="Arial"/>
          <w:sz w:val="20"/>
          <w:szCs w:val="20"/>
        </w:rPr>
        <w:t>A low score (NEWS 1–4) - Prompt assessment and frequent of clinical monitoring or an escalation of clinical care is required.</w:t>
      </w:r>
    </w:p>
    <w:p w14:paraId="327706B8" w14:textId="77777777" w:rsidR="005E5179" w:rsidRPr="005E5179" w:rsidRDefault="005E5179" w:rsidP="005E5179">
      <w:pPr>
        <w:numPr>
          <w:ilvl w:val="0"/>
          <w:numId w:val="1"/>
        </w:num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5E5179">
        <w:rPr>
          <w:rFonts w:ascii="Arial" w:eastAsia="Calibri" w:hAnsi="Arial" w:cs="Arial"/>
          <w:sz w:val="20"/>
          <w:szCs w:val="20"/>
        </w:rPr>
        <w:t>A medium score (NEWS of 5–6 or a RED score) - Escalation of care to a team with critical-care skills is required.</w:t>
      </w:r>
    </w:p>
    <w:p w14:paraId="1B49A09B" w14:textId="77777777" w:rsidR="005E5179" w:rsidRPr="005E5179" w:rsidRDefault="005E5179" w:rsidP="005E5179">
      <w:pPr>
        <w:numPr>
          <w:ilvl w:val="0"/>
          <w:numId w:val="1"/>
        </w:num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5E5179">
        <w:rPr>
          <w:rFonts w:ascii="Arial" w:eastAsia="Calibri" w:hAnsi="Arial" w:cs="Arial"/>
          <w:sz w:val="20"/>
          <w:szCs w:val="20"/>
        </w:rPr>
        <w:t>A high score (NEWS ≥7) - Prompt transfer of the patient to a higher dependency care area.</w:t>
      </w:r>
    </w:p>
    <w:p w14:paraId="72A31307" w14:textId="77777777" w:rsidR="005E5179" w:rsidRPr="005E5179" w:rsidRDefault="005E5179" w:rsidP="005E5179">
      <w:pPr>
        <w:spacing w:after="200" w:line="276" w:lineRule="auto"/>
        <w:rPr>
          <w:rFonts w:ascii="Arial" w:eastAsia="Calibri" w:hAnsi="Arial" w:cs="Arial"/>
          <w:sz w:val="20"/>
          <w:szCs w:val="20"/>
          <w:lang w:val="en-GB"/>
        </w:rPr>
      </w:pPr>
    </w:p>
    <w:p w14:paraId="51614A17" w14:textId="77777777" w:rsidR="00B867A5" w:rsidRPr="005E5179" w:rsidRDefault="00B867A5">
      <w:pPr>
        <w:rPr>
          <w:sz w:val="20"/>
          <w:szCs w:val="20"/>
        </w:rPr>
      </w:pPr>
    </w:p>
    <w:sectPr w:rsidR="00B867A5" w:rsidRPr="005E51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9061D"/>
    <w:multiLevelType w:val="multilevel"/>
    <w:tmpl w:val="7256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79"/>
    <w:rsid w:val="005E5179"/>
    <w:rsid w:val="00B8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88551"/>
  <w15:chartTrackingRefBased/>
  <w15:docId w15:val="{9633D86C-8DBC-4832-969A-A21D3AE86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5179"/>
    <w:pPr>
      <w:spacing w:after="0" w:line="240" w:lineRule="auto"/>
    </w:pPr>
    <w:rPr>
      <w:rFonts w:ascii="Calibri" w:eastAsia="Calibri" w:hAnsi="Calibri" w:cs="Times New Roman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cplondon.ac.uk/projects/outputs/national-early-warning-score-news-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Abdeta Workina</dc:creator>
  <cp:keywords/>
  <dc:description/>
  <cp:lastModifiedBy>Abdeta Workina</cp:lastModifiedBy>
  <cp:revision>1</cp:revision>
  <dcterms:created xsi:type="dcterms:W3CDTF">2021-05-13T17:47:00Z</dcterms:created>
  <dcterms:modified xsi:type="dcterms:W3CDTF">2021-05-13T17:49:00Z</dcterms:modified>
</cp:coreProperties>
</file>