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80A" w:rsidRDefault="007A080A" w:rsidP="007A080A">
      <w:pPr>
        <w:pStyle w:val="Kop1"/>
        <w:rPr>
          <w:lang w:val="en-US"/>
        </w:rPr>
      </w:pPr>
      <w:r w:rsidRPr="00C357E4">
        <w:rPr>
          <w:lang w:val="en-US"/>
        </w:rPr>
        <w:t xml:space="preserve">Supplementary table </w:t>
      </w:r>
      <w:r>
        <w:rPr>
          <w:lang w:val="en-US"/>
        </w:rPr>
        <w:t>S</w:t>
      </w:r>
      <w:r w:rsidR="007243B6">
        <w:rPr>
          <w:lang w:val="en-US"/>
        </w:rPr>
        <w:t>6</w:t>
      </w:r>
      <w:r>
        <w:rPr>
          <w:lang w:val="en-US"/>
        </w:rPr>
        <w:t xml:space="preserve"> A - </w:t>
      </w:r>
      <w:r w:rsidRPr="00777C49">
        <w:rPr>
          <w:lang w:val="en-US"/>
        </w:rPr>
        <w:t>UNIVARIATE ANALYSES: Combined ≥1 unintentional drug discrepancy medication at admission vs medication at discharge and a PE introduced during hospitalization</w:t>
      </w:r>
    </w:p>
    <w:p w:rsidR="007A080A" w:rsidRPr="00777C49" w:rsidRDefault="007A080A" w:rsidP="007A080A">
      <w:pPr>
        <w:rPr>
          <w:lang w:val="en-US"/>
        </w:rPr>
      </w:pPr>
    </w:p>
    <w:tbl>
      <w:tblPr>
        <w:tblW w:w="148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20"/>
        <w:gridCol w:w="1120"/>
        <w:gridCol w:w="920"/>
        <w:gridCol w:w="920"/>
        <w:gridCol w:w="530"/>
        <w:gridCol w:w="641"/>
      </w:tblGrid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Variable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Group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15"/>
        </w:trPr>
        <w:tc>
          <w:tcPr>
            <w:tcW w:w="107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p-value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OR*</w:t>
            </w:r>
          </w:p>
        </w:tc>
        <w:tc>
          <w:tcPr>
            <w:tcW w:w="117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95% CI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Gender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Male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0,96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0,36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2,54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Female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Living situation prior to COVID-19 - hospitalization - at home without professional care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8,90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1,60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49,20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Transferred from another hospital to Amsterdam UMC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2,20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0,84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5,77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Admitted directly at ICU at admission at admission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5,51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2,03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14,96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Smoker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3,63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0,67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19,71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Hypertension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0,36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1,55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3,97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Diabetes Mellitus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0,07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2,77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8,46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Coronary Artery Diseases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0,07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Asthma / COPD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5,29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1,50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18,64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ICU admission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6,04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2,24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16,25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ICU admission from clinical ward of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0,38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1,80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0,48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6,74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t>Intubated at ICU admission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4,92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1,86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13,02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Renal replacement therapy at ICU admission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0,23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Developed pulmonary embolisms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1,37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11,71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Developed delirium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3,39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1,23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9,32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Proven infection other than SARS-CoV-2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4,29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1,18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15,62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Medication reconciliation at admission performed accordingly to the standard of care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Discrepancies (both intentional as unintentional) in admission letter of the first hospital patient was admitted to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2,92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8,14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Discrepancies (both intentional as unintentional) in discharge letter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0,73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1,18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0,47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2,92</w:t>
            </w:r>
          </w:p>
        </w:tc>
      </w:tr>
      <w:tr w:rsidR="007A080A" w:rsidRPr="004C07AE" w:rsidTr="006665AE">
        <w:trPr>
          <w:trHeight w:val="315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15"/>
        </w:trPr>
        <w:tc>
          <w:tcPr>
            <w:tcW w:w="1184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Age in years 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0,48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1,01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1,05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BMI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0,98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0,89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1,11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CT-score at admission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0,97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1,12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Total Charlson Comorbidity Index score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1,31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0,76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2,28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Length of hospital admission in days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1,05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1,09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The number of intramural transfers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1,33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1,95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Length of ICU admission in days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1,06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1,11</w:t>
            </w:r>
          </w:p>
        </w:tc>
      </w:tr>
      <w:tr w:rsidR="007A080A" w:rsidRPr="004C07AE" w:rsidTr="006665AE">
        <w:trPr>
          <w:trHeight w:val="315"/>
        </w:trPr>
        <w:tc>
          <w:tcPr>
            <w:tcW w:w="11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Number of unique drugs in CMA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1,23</w:t>
            </w:r>
          </w:p>
        </w:tc>
      </w:tr>
    </w:tbl>
    <w:p w:rsidR="007A080A" w:rsidRDefault="007A080A" w:rsidP="007A080A"/>
    <w:p w:rsidR="007A080A" w:rsidRDefault="007A080A" w:rsidP="007A080A">
      <w:r>
        <w:br w:type="page"/>
      </w:r>
    </w:p>
    <w:p w:rsidR="007A080A" w:rsidRPr="00777C49" w:rsidRDefault="007A080A" w:rsidP="007A080A">
      <w:pPr>
        <w:pStyle w:val="Kop1"/>
        <w:rPr>
          <w:lang w:val="en-US"/>
        </w:rPr>
      </w:pPr>
      <w:r w:rsidRPr="00777C49">
        <w:rPr>
          <w:lang w:val="en-US"/>
        </w:rPr>
        <w:lastRenderedPageBreak/>
        <w:t xml:space="preserve">Supplementary table </w:t>
      </w:r>
      <w:r w:rsidR="00565431">
        <w:rPr>
          <w:lang w:val="en-US"/>
        </w:rPr>
        <w:t>S</w:t>
      </w:r>
      <w:r w:rsidR="007243B6">
        <w:rPr>
          <w:lang w:val="en-US"/>
        </w:rPr>
        <w:t>6</w:t>
      </w:r>
      <w:r w:rsidR="00F960C4">
        <w:rPr>
          <w:lang w:val="en-US"/>
        </w:rPr>
        <w:t xml:space="preserve"> </w:t>
      </w:r>
      <w:r w:rsidRPr="00777C49">
        <w:rPr>
          <w:lang w:val="en-US"/>
        </w:rPr>
        <w:t>B. UNIVARIATE ANALYSES: Combined ≥1 unintentional drug discrepancy medication at discharge vs medication at PCOC and a PE introduced after hospitalization</w:t>
      </w:r>
    </w:p>
    <w:p w:rsidR="007A080A" w:rsidRPr="00777C49" w:rsidRDefault="007A080A" w:rsidP="007A080A">
      <w:pPr>
        <w:rPr>
          <w:lang w:val="en-US"/>
        </w:rPr>
      </w:pPr>
    </w:p>
    <w:tbl>
      <w:tblPr>
        <w:tblW w:w="148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20"/>
        <w:gridCol w:w="1120"/>
        <w:gridCol w:w="920"/>
        <w:gridCol w:w="920"/>
        <w:gridCol w:w="530"/>
        <w:gridCol w:w="641"/>
      </w:tblGrid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Variable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Group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15"/>
        </w:trPr>
        <w:tc>
          <w:tcPr>
            <w:tcW w:w="107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p-value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OR*</w:t>
            </w:r>
          </w:p>
        </w:tc>
        <w:tc>
          <w:tcPr>
            <w:tcW w:w="117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95% CI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Gender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Male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0,94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0,32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2,76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Female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Living situation prior to COVID-19 - hospitalization - at home without professional care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0,52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1,70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0,31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9,70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Transferred from another hospital to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0,66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1,27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0,43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3,79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Admitted directly at ICU at admission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4,74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1,64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13,71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Smoker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0,29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2,58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0,42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15,73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Hypertension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6,84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2,29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20,48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Diabetes Mellitus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2,21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0,66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7,36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Coronary Artery Diseases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0,49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0,06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4,20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Asthma / COPD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0,60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1,46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0,35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6,00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ICU admission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2,26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0,82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6,25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ICU admission from clinical ward of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0,08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  <w:lastRenderedPageBreak/>
              <w:t>Intubated at ICU admission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2,01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0,71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5,67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Renal replacement therapy at ICU admission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4,53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34,46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Developed pulmonary embolisms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0,80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0,21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3,10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Developed delirium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3,38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9,93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Proven infection other than SARS-CoV-2 during hospitalization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0,92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0,18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4,63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Medication reconciliation at admission performed accordingly to the standard of care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0,08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5,97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Independent intake of medication at PCOC visit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0,69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0,17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2,82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Emergency department visit between hospital discharge and PCOC visit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2,58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0,82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8,11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Emergency department visit was related to COVID-19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0,08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5,97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Emergency department visit resulting in hospital (re)admission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0,82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0,09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7,48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nl-NL"/>
              </w:rPr>
              <w:t>Discrepancies (both intentional as unintentional) in admission letter of the first hospital patient was admitted to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3,30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1,01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10,84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53063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</w:pPr>
            <w:bookmarkStart w:id="0" w:name="_GoBack" w:colFirst="0" w:colLast="0"/>
            <w:r w:rsidRPr="0053063E"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  <w:t>Discrepancies (both intentional as unintentional) in discharge letter at Amsterdam UMC - location VUmc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0,39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1,56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0,57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4,30</w:t>
            </w: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A080A" w:rsidRPr="0053063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A080A" w:rsidRPr="004C07AE" w:rsidTr="006665AE">
        <w:trPr>
          <w:trHeight w:val="300"/>
        </w:trPr>
        <w:tc>
          <w:tcPr>
            <w:tcW w:w="10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A080A" w:rsidRPr="0053063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</w:pPr>
            <w:r w:rsidRPr="0053063E">
              <w:rPr>
                <w:rFonts w:ascii="Arial" w:eastAsia="Times New Roman" w:hAnsi="Arial" w:cs="Arial"/>
                <w:sz w:val="18"/>
                <w:szCs w:val="18"/>
                <w:lang w:val="en-US" w:eastAsia="nl-NL"/>
              </w:rPr>
              <w:t>≥1 unintentional medication discrepancy between admission and discharge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5,16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1,77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15,04</w:t>
            </w:r>
          </w:p>
        </w:tc>
      </w:tr>
      <w:bookmarkEnd w:id="0"/>
      <w:tr w:rsidR="007A080A" w:rsidRPr="004C07AE" w:rsidTr="006665AE">
        <w:trPr>
          <w:trHeight w:val="315"/>
        </w:trPr>
        <w:tc>
          <w:tcPr>
            <w:tcW w:w="10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:rsidR="007A080A" w:rsidRDefault="007A080A" w:rsidP="007A080A">
      <w:r>
        <w:br w:type="page"/>
      </w:r>
    </w:p>
    <w:tbl>
      <w:tblPr>
        <w:tblW w:w="148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40"/>
        <w:gridCol w:w="920"/>
        <w:gridCol w:w="920"/>
        <w:gridCol w:w="530"/>
        <w:gridCol w:w="641"/>
      </w:tblGrid>
      <w:tr w:rsidR="007A080A" w:rsidRPr="004C07AE" w:rsidTr="006665AE">
        <w:trPr>
          <w:trHeight w:val="315"/>
        </w:trPr>
        <w:tc>
          <w:tcPr>
            <w:tcW w:w="118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Age in years 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0,99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1,07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BMI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1,03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1,16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CT-score at admission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1,02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1,16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Total Charlson Comorbidity Index score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0,90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0,46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1,78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Length of hospital admission in days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1,04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1,07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The number of intramural transfers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0,96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1,01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0,66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1,55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Length of ICU admission in days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0,17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1,03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1,07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Number of unique drugs in CMA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1,23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1,39</w:t>
            </w:r>
          </w:p>
        </w:tc>
      </w:tr>
      <w:tr w:rsidR="007A080A" w:rsidRPr="004C07AE" w:rsidTr="006665AE">
        <w:trPr>
          <w:trHeight w:val="300"/>
        </w:trPr>
        <w:tc>
          <w:tcPr>
            <w:tcW w:w="1184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Number of days between hospital discharge and PCOC visit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0,98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0,95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1,00</w:t>
            </w:r>
          </w:p>
        </w:tc>
      </w:tr>
      <w:tr w:rsidR="007A080A" w:rsidRPr="004C07AE" w:rsidTr="006665AE">
        <w:trPr>
          <w:trHeight w:val="315"/>
        </w:trPr>
        <w:tc>
          <w:tcPr>
            <w:tcW w:w="118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Number of unique drugs in CMD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1,29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1,48</w:t>
            </w:r>
          </w:p>
        </w:tc>
      </w:tr>
    </w:tbl>
    <w:p w:rsidR="007A080A" w:rsidRDefault="007A080A" w:rsidP="007A080A"/>
    <w:p w:rsidR="007A080A" w:rsidRDefault="007A080A" w:rsidP="007A080A">
      <w:r>
        <w:br w:type="page"/>
      </w:r>
    </w:p>
    <w:p w:rsidR="007A080A" w:rsidRDefault="007A080A" w:rsidP="007A080A">
      <w:pPr>
        <w:pStyle w:val="Kop1"/>
        <w:rPr>
          <w:lang w:val="en-US"/>
        </w:rPr>
      </w:pPr>
      <w:r w:rsidRPr="00777C49">
        <w:rPr>
          <w:lang w:val="en-US"/>
        </w:rPr>
        <w:lastRenderedPageBreak/>
        <w:t xml:space="preserve">Supplementary table </w:t>
      </w:r>
      <w:r>
        <w:rPr>
          <w:lang w:val="en-US"/>
        </w:rPr>
        <w:t>S</w:t>
      </w:r>
      <w:r w:rsidR="007243B6">
        <w:rPr>
          <w:lang w:val="en-US"/>
        </w:rPr>
        <w:t>6</w:t>
      </w:r>
      <w:r w:rsidRPr="00777C49">
        <w:rPr>
          <w:lang w:val="en-US"/>
        </w:rPr>
        <w:t xml:space="preserve"> C. MULTIVARIATE ANALYSIS</w:t>
      </w:r>
    </w:p>
    <w:p w:rsidR="007A080A" w:rsidRPr="00F94C64" w:rsidRDefault="007A080A" w:rsidP="007A080A">
      <w:pPr>
        <w:rPr>
          <w:lang w:val="en-US"/>
        </w:rPr>
      </w:pPr>
    </w:p>
    <w:tbl>
      <w:tblPr>
        <w:tblW w:w="110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0"/>
        <w:gridCol w:w="960"/>
        <w:gridCol w:w="960"/>
        <w:gridCol w:w="960"/>
        <w:gridCol w:w="960"/>
      </w:tblGrid>
      <w:tr w:rsidR="007A080A" w:rsidRPr="004C07AE" w:rsidTr="006665AE">
        <w:trPr>
          <w:trHeight w:val="315"/>
        </w:trPr>
        <w:tc>
          <w:tcPr>
            <w:tcW w:w="72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Variable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OR*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95% CI</w:t>
            </w:r>
          </w:p>
        </w:tc>
      </w:tr>
      <w:tr w:rsidR="007A080A" w:rsidRPr="004C07AE" w:rsidTr="006665AE">
        <w:trPr>
          <w:trHeight w:val="615"/>
        </w:trPr>
        <w:tc>
          <w:tcPr>
            <w:tcW w:w="720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nl-NL"/>
              </w:rPr>
              <w:t>ICU admission during hospitalization at Amsterdam UMC - location VUmc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6,08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2,16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17,09</w:t>
            </w:r>
          </w:p>
        </w:tc>
      </w:tr>
      <w:tr w:rsidR="007A080A" w:rsidRPr="004C07AE" w:rsidTr="006665AE">
        <w:trPr>
          <w:trHeight w:val="315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A080A" w:rsidRPr="004C07AE" w:rsidRDefault="007A080A" w:rsidP="006665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Comorbidity Asthma / COPD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080A" w:rsidRPr="000B5AC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B5A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0,02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5,36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1,34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080A" w:rsidRPr="004C07AE" w:rsidRDefault="007A080A" w:rsidP="00666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4C07A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21,50</w:t>
            </w:r>
          </w:p>
        </w:tc>
      </w:tr>
    </w:tbl>
    <w:p w:rsidR="007A080A" w:rsidRDefault="007A080A" w:rsidP="007A080A"/>
    <w:p w:rsidR="007A080A" w:rsidRDefault="007A080A" w:rsidP="007A080A"/>
    <w:p w:rsidR="001C2587" w:rsidRDefault="0053063E"/>
    <w:sectPr w:rsidR="001C2587" w:rsidSect="004C07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80A"/>
    <w:rsid w:val="000B5ACE"/>
    <w:rsid w:val="0053063E"/>
    <w:rsid w:val="00530D94"/>
    <w:rsid w:val="00565431"/>
    <w:rsid w:val="007243B6"/>
    <w:rsid w:val="007A080A"/>
    <w:rsid w:val="00B70D0F"/>
    <w:rsid w:val="00F9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04521-06F2-4CD4-BA2F-9023FD9D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A080A"/>
  </w:style>
  <w:style w:type="paragraph" w:styleId="Kop1">
    <w:name w:val="heading 1"/>
    <w:basedOn w:val="Standaard"/>
    <w:next w:val="Standaard"/>
    <w:link w:val="Kop1Char"/>
    <w:uiPriority w:val="9"/>
    <w:qFormat/>
    <w:rsid w:val="007A08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08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Mahomedradja, R.F. (Rashudy)</dc:creator>
  <cp:keywords/>
  <dc:description/>
  <cp:lastModifiedBy>Mahomedradja, R.F. (Rashudy)</cp:lastModifiedBy>
  <cp:revision>6</cp:revision>
  <dcterms:created xsi:type="dcterms:W3CDTF">2021-08-24T20:27:00Z</dcterms:created>
  <dcterms:modified xsi:type="dcterms:W3CDTF">2022-01-15T20:57:00Z</dcterms:modified>
</cp:coreProperties>
</file>