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2697E" w14:textId="77777777" w:rsidR="00C64567" w:rsidRPr="00E3359E" w:rsidRDefault="00C64567" w:rsidP="00C64567">
      <w:pPr>
        <w:rPr>
          <w:rFonts w:ascii="Times New Roman" w:hAnsi="Times New Roman" w:cs="Times New Roman"/>
          <w:b/>
          <w:bCs/>
          <w:color w:val="000000" w:themeColor="text1"/>
        </w:rPr>
      </w:pPr>
      <w:r w:rsidRPr="00495C7A">
        <w:rPr>
          <w:rFonts w:ascii="Times New Roman" w:hAnsi="Times New Roman" w:cs="Times New Roman"/>
          <w:b/>
          <w:bCs/>
          <w:color w:val="000000" w:themeColor="text1"/>
        </w:rPr>
        <w:t xml:space="preserve">Appendix A </w:t>
      </w:r>
    </w:p>
    <w:p w14:paraId="07060A93" w14:textId="77777777" w:rsidR="00C64567" w:rsidRDefault="00C64567" w:rsidP="00C64567">
      <w:pPr>
        <w:contextualSpacing/>
        <w:rPr>
          <w:rFonts w:ascii="Times New Roman" w:hAnsi="Times New Roman" w:cs="Times New Roman"/>
        </w:rPr>
      </w:pPr>
      <w:r>
        <w:rPr>
          <w:rFonts w:ascii="Times New Roman" w:hAnsi="Times New Roman" w:cs="Times New Roman"/>
        </w:rPr>
        <w:t xml:space="preserve">Table 1. Interview Theme Description </w:t>
      </w:r>
    </w:p>
    <w:tbl>
      <w:tblPr>
        <w:tblStyle w:val="TableGrid"/>
        <w:tblW w:w="0" w:type="auto"/>
        <w:tblLook w:val="04A0" w:firstRow="1" w:lastRow="0" w:firstColumn="1" w:lastColumn="0" w:noHBand="0" w:noVBand="1"/>
      </w:tblPr>
      <w:tblGrid>
        <w:gridCol w:w="4675"/>
        <w:gridCol w:w="4675"/>
      </w:tblGrid>
      <w:tr w:rsidR="00C64567" w14:paraId="3362221C" w14:textId="77777777" w:rsidTr="0094367B">
        <w:tc>
          <w:tcPr>
            <w:tcW w:w="4675" w:type="dxa"/>
          </w:tcPr>
          <w:p w14:paraId="0DD0705D" w14:textId="77777777" w:rsidR="00C64567" w:rsidRPr="00F83DDF" w:rsidRDefault="00C64567" w:rsidP="0094367B">
            <w:pPr>
              <w:contextualSpacing/>
              <w:rPr>
                <w:rFonts w:ascii="Times New Roman" w:hAnsi="Times New Roman" w:cs="Times New Roman"/>
                <w:b/>
                <w:bCs/>
              </w:rPr>
            </w:pPr>
            <w:r w:rsidRPr="00F83DDF">
              <w:rPr>
                <w:rFonts w:ascii="Times New Roman" w:hAnsi="Times New Roman" w:cs="Times New Roman"/>
                <w:b/>
                <w:bCs/>
              </w:rPr>
              <w:t xml:space="preserve">Themes </w:t>
            </w:r>
          </w:p>
        </w:tc>
        <w:tc>
          <w:tcPr>
            <w:tcW w:w="4675" w:type="dxa"/>
          </w:tcPr>
          <w:p w14:paraId="107353CA" w14:textId="77777777" w:rsidR="00C64567" w:rsidRPr="00F83DDF" w:rsidRDefault="00C64567" w:rsidP="0094367B">
            <w:pPr>
              <w:contextualSpacing/>
              <w:rPr>
                <w:rFonts w:ascii="Times New Roman" w:hAnsi="Times New Roman" w:cs="Times New Roman"/>
                <w:b/>
                <w:bCs/>
              </w:rPr>
            </w:pPr>
            <w:r w:rsidRPr="00F83DDF">
              <w:rPr>
                <w:rFonts w:ascii="Times New Roman" w:hAnsi="Times New Roman" w:cs="Times New Roman"/>
                <w:b/>
                <w:bCs/>
              </w:rPr>
              <w:t>Definition</w:t>
            </w:r>
          </w:p>
        </w:tc>
      </w:tr>
      <w:tr w:rsidR="00C64567" w14:paraId="754120FA" w14:textId="77777777" w:rsidTr="0094367B">
        <w:tc>
          <w:tcPr>
            <w:tcW w:w="4675" w:type="dxa"/>
          </w:tcPr>
          <w:p w14:paraId="56C348B6" w14:textId="77777777" w:rsidR="00C64567" w:rsidRPr="0026109A" w:rsidRDefault="00C64567" w:rsidP="0094367B">
            <w:pPr>
              <w:contextualSpacing/>
              <w:rPr>
                <w:rFonts w:ascii="Times New Roman" w:hAnsi="Times New Roman" w:cs="Times New Roman"/>
              </w:rPr>
            </w:pPr>
            <w:r>
              <w:rPr>
                <w:rFonts w:ascii="Times New Roman" w:hAnsi="Times New Roman" w:cs="Times New Roman"/>
              </w:rPr>
              <w:t>Response Times</w:t>
            </w:r>
          </w:p>
        </w:tc>
        <w:tc>
          <w:tcPr>
            <w:tcW w:w="4675" w:type="dxa"/>
          </w:tcPr>
          <w:p w14:paraId="1CC96555" w14:textId="77777777" w:rsidR="00C64567" w:rsidRDefault="00C64567" w:rsidP="0094367B">
            <w:pPr>
              <w:pStyle w:val="ListParagraph"/>
              <w:rPr>
                <w:rFonts w:ascii="Times New Roman" w:hAnsi="Times New Roman" w:cs="Times New Roman"/>
              </w:rPr>
            </w:pPr>
            <w:r w:rsidRPr="00B43A26">
              <w:rPr>
                <w:rFonts w:ascii="Times New Roman" w:hAnsi="Times New Roman" w:cs="Times New Roman"/>
              </w:rPr>
              <w:t>Seeks to elucidate the prevalence of long response times and to explore how policies have impacted the length of response times. Explore how alternative care models may impact and reduce low-acuity EMS calls.</w:t>
            </w:r>
          </w:p>
        </w:tc>
      </w:tr>
      <w:tr w:rsidR="00C64567" w14:paraId="1F4DABEC" w14:textId="77777777" w:rsidTr="0094367B">
        <w:tc>
          <w:tcPr>
            <w:tcW w:w="4675" w:type="dxa"/>
          </w:tcPr>
          <w:p w14:paraId="5E9B1260" w14:textId="77777777" w:rsidR="00C64567" w:rsidRPr="00495C7A" w:rsidRDefault="00C64567" w:rsidP="0094367B">
            <w:pPr>
              <w:rPr>
                <w:rFonts w:ascii="Times New Roman" w:hAnsi="Times New Roman" w:cs="Times New Roman"/>
              </w:rPr>
            </w:pPr>
            <w:r w:rsidRPr="00495C7A">
              <w:rPr>
                <w:rFonts w:ascii="Times New Roman" w:hAnsi="Times New Roman" w:cs="Times New Roman"/>
              </w:rPr>
              <w:t xml:space="preserve">ED Offloading </w:t>
            </w:r>
          </w:p>
          <w:p w14:paraId="7E1CDAF1" w14:textId="77777777" w:rsidR="00C64567" w:rsidRDefault="00C64567" w:rsidP="0094367B">
            <w:pPr>
              <w:contextualSpacing/>
              <w:rPr>
                <w:rFonts w:ascii="Times New Roman" w:hAnsi="Times New Roman" w:cs="Times New Roman"/>
              </w:rPr>
            </w:pPr>
          </w:p>
        </w:tc>
        <w:tc>
          <w:tcPr>
            <w:tcW w:w="4675" w:type="dxa"/>
          </w:tcPr>
          <w:p w14:paraId="3408493C" w14:textId="77777777" w:rsidR="00C64567" w:rsidRPr="003E1442" w:rsidRDefault="00C64567" w:rsidP="0094367B">
            <w:pPr>
              <w:ind w:left="720"/>
              <w:rPr>
                <w:rFonts w:ascii="Times New Roman" w:hAnsi="Times New Roman" w:cs="Times New Roman"/>
              </w:rPr>
            </w:pPr>
            <w:r w:rsidRPr="00B43A26">
              <w:rPr>
                <w:rFonts w:ascii="Times New Roman" w:hAnsi="Times New Roman" w:cs="Times New Roman"/>
              </w:rPr>
              <w:t>Focus on how continuing care of patients in the hospital impacts EMS resource availability. Seek paramedic perspectives on how safe transfer of care for low acuity patients can be facilitated.</w:t>
            </w:r>
            <w:r>
              <w:rPr>
                <w:rFonts w:ascii="Times New Roman" w:hAnsi="Times New Roman" w:cs="Times New Roman"/>
              </w:rPr>
              <w:t xml:space="preserve"> </w:t>
            </w:r>
          </w:p>
          <w:p w14:paraId="3CEE5C09" w14:textId="77777777" w:rsidR="00C64567" w:rsidRPr="00B43A26" w:rsidRDefault="00C64567" w:rsidP="0094367B">
            <w:pPr>
              <w:pStyle w:val="ListParagraph"/>
              <w:rPr>
                <w:rFonts w:ascii="Times New Roman" w:hAnsi="Times New Roman" w:cs="Times New Roman"/>
              </w:rPr>
            </w:pPr>
          </w:p>
        </w:tc>
      </w:tr>
      <w:tr w:rsidR="00C64567" w14:paraId="79D9FB39" w14:textId="77777777" w:rsidTr="0094367B">
        <w:tc>
          <w:tcPr>
            <w:tcW w:w="4675" w:type="dxa"/>
          </w:tcPr>
          <w:p w14:paraId="01C950BC" w14:textId="77777777" w:rsidR="00C64567" w:rsidRPr="00495C7A" w:rsidRDefault="00C64567" w:rsidP="0094367B">
            <w:pPr>
              <w:rPr>
                <w:rFonts w:ascii="Times New Roman" w:hAnsi="Times New Roman" w:cs="Times New Roman"/>
              </w:rPr>
            </w:pPr>
            <w:r w:rsidRPr="00495C7A">
              <w:rPr>
                <w:rFonts w:ascii="Times New Roman" w:hAnsi="Times New Roman" w:cs="Times New Roman"/>
              </w:rPr>
              <w:t xml:space="preserve">EMS Working Environment  </w:t>
            </w:r>
          </w:p>
          <w:p w14:paraId="232AE12A" w14:textId="77777777" w:rsidR="00C64567" w:rsidRDefault="00C64567" w:rsidP="0094367B">
            <w:pPr>
              <w:contextualSpacing/>
              <w:rPr>
                <w:rFonts w:ascii="Times New Roman" w:hAnsi="Times New Roman" w:cs="Times New Roman"/>
              </w:rPr>
            </w:pPr>
          </w:p>
        </w:tc>
        <w:tc>
          <w:tcPr>
            <w:tcW w:w="4675" w:type="dxa"/>
          </w:tcPr>
          <w:p w14:paraId="3F0CC9D3" w14:textId="77777777" w:rsidR="00C64567" w:rsidRPr="00B43A26" w:rsidRDefault="00C64567" w:rsidP="0094367B">
            <w:pPr>
              <w:ind w:left="720"/>
              <w:rPr>
                <w:rFonts w:ascii="Times New Roman" w:hAnsi="Times New Roman" w:cs="Times New Roman"/>
              </w:rPr>
            </w:pPr>
            <w:r w:rsidRPr="00B43A26">
              <w:rPr>
                <w:rFonts w:ascii="Times New Roman" w:hAnsi="Times New Roman" w:cs="Times New Roman"/>
              </w:rPr>
              <w:t>Understanding how staffing is structured, culture and new hires have impacted the workplace. Explore solutions to fill shift vacancies in urban and rural settings.</w:t>
            </w:r>
          </w:p>
          <w:p w14:paraId="68A76BA8" w14:textId="77777777" w:rsidR="00C64567" w:rsidRPr="00B43A26" w:rsidRDefault="00C64567" w:rsidP="0094367B">
            <w:pPr>
              <w:pStyle w:val="ListParagraph"/>
              <w:rPr>
                <w:rFonts w:ascii="Times New Roman" w:hAnsi="Times New Roman" w:cs="Times New Roman"/>
              </w:rPr>
            </w:pPr>
          </w:p>
        </w:tc>
      </w:tr>
    </w:tbl>
    <w:p w14:paraId="668C0D27" w14:textId="77777777" w:rsidR="007D4D76" w:rsidRDefault="007D4D76"/>
    <w:sectPr w:rsidR="007D4D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67"/>
    <w:rsid w:val="00613FA7"/>
    <w:rsid w:val="007D4D76"/>
    <w:rsid w:val="00C645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357AF7F"/>
  <w15:chartTrackingRefBased/>
  <w15:docId w15:val="{EA7F359B-5339-7841-8723-A7B12705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6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567"/>
    <w:pPr>
      <w:ind w:left="720"/>
      <w:contextualSpacing/>
    </w:pPr>
  </w:style>
  <w:style w:type="table" w:styleId="TableGrid">
    <w:name w:val="Table Grid"/>
    <w:basedOn w:val="TableNormal"/>
    <w:uiPriority w:val="39"/>
    <w:rsid w:val="00C6456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597</Characters>
  <Application>Microsoft Office Word</Application>
  <DocSecurity>0</DocSecurity>
  <Lines>4</Lines>
  <Paragraphs>1</Paragraphs>
  <ScaleCrop>false</ScaleCrop>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Newton</dc:creator>
  <cp:keywords/>
  <dc:description/>
  <cp:lastModifiedBy>Janna Newton</cp:lastModifiedBy>
  <cp:revision>1</cp:revision>
  <dcterms:created xsi:type="dcterms:W3CDTF">2024-01-14T00:56:00Z</dcterms:created>
  <dcterms:modified xsi:type="dcterms:W3CDTF">2024-01-14T00:56:00Z</dcterms:modified>
</cp:coreProperties>
</file>