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5B72D" w14:textId="1E06AF89" w:rsidR="00443622" w:rsidRDefault="00443622">
      <w:r>
        <w:t>Additional file 2.</w:t>
      </w:r>
    </w:p>
    <w:tbl>
      <w:tblPr>
        <w:tblStyle w:val="Tabelraster"/>
        <w:tblW w:w="14560" w:type="dxa"/>
        <w:tblLayout w:type="fixed"/>
        <w:tblLook w:val="04A0" w:firstRow="1" w:lastRow="0" w:firstColumn="1" w:lastColumn="0" w:noHBand="0" w:noVBand="1"/>
      </w:tblPr>
      <w:tblGrid>
        <w:gridCol w:w="1838"/>
        <w:gridCol w:w="2552"/>
        <w:gridCol w:w="992"/>
        <w:gridCol w:w="2189"/>
        <w:gridCol w:w="917"/>
        <w:gridCol w:w="1237"/>
        <w:gridCol w:w="1339"/>
        <w:gridCol w:w="1771"/>
        <w:gridCol w:w="1725"/>
      </w:tblGrid>
      <w:tr w:rsidR="00443622" w:rsidRPr="00FF4CFC" w14:paraId="3CD83467" w14:textId="77777777" w:rsidTr="00B013C5">
        <w:trPr>
          <w:trHeight w:val="298"/>
        </w:trPr>
        <w:tc>
          <w:tcPr>
            <w:tcW w:w="1838" w:type="dxa"/>
            <w:shd w:val="clear" w:color="auto" w:fill="auto"/>
          </w:tcPr>
          <w:p w14:paraId="306265A2" w14:textId="77777777" w:rsidR="00443622" w:rsidRPr="00FF4CFC" w:rsidRDefault="00443622" w:rsidP="00B013C5">
            <w:pPr>
              <w:pStyle w:val="Geenafstand"/>
              <w:rPr>
                <w:rFonts w:cstheme="minorHAnsi"/>
                <w:b/>
                <w:sz w:val="18"/>
                <w:szCs w:val="18"/>
              </w:rPr>
            </w:pPr>
            <w:r w:rsidRPr="00FF4CFC">
              <w:rPr>
                <w:rFonts w:cstheme="minorHAnsi"/>
                <w:b/>
                <w:sz w:val="18"/>
                <w:szCs w:val="18"/>
              </w:rPr>
              <w:t>Name of the strategy</w:t>
            </w:r>
            <w:r>
              <w:rPr>
                <w:rFonts w:cstheme="minorHAnsi"/>
                <w:b/>
                <w:sz w:val="18"/>
                <w:szCs w:val="18"/>
              </w:rPr>
              <w:t xml:space="preserve"> (CFIR)</w:t>
            </w:r>
          </w:p>
        </w:tc>
        <w:tc>
          <w:tcPr>
            <w:tcW w:w="2552" w:type="dxa"/>
            <w:shd w:val="clear" w:color="auto" w:fill="auto"/>
          </w:tcPr>
          <w:p w14:paraId="49E1BAD6" w14:textId="77777777" w:rsidR="00443622" w:rsidRPr="00FF4CFC" w:rsidRDefault="00443622" w:rsidP="00B013C5">
            <w:pPr>
              <w:pStyle w:val="Geenafstand"/>
              <w:rPr>
                <w:rFonts w:cstheme="minorHAnsi"/>
                <w:b/>
                <w:sz w:val="18"/>
                <w:szCs w:val="18"/>
              </w:rPr>
            </w:pPr>
            <w:r w:rsidRPr="00FF4CFC">
              <w:rPr>
                <w:rFonts w:cstheme="minorHAnsi"/>
                <w:b/>
                <w:sz w:val="18"/>
                <w:szCs w:val="18"/>
              </w:rPr>
              <w:t>CFIR definition of the strategy</w:t>
            </w:r>
          </w:p>
        </w:tc>
        <w:tc>
          <w:tcPr>
            <w:tcW w:w="992" w:type="dxa"/>
            <w:shd w:val="clear" w:color="auto" w:fill="auto"/>
          </w:tcPr>
          <w:p w14:paraId="73C98C6A" w14:textId="77777777" w:rsidR="00443622" w:rsidRPr="00FF4CFC" w:rsidRDefault="00443622" w:rsidP="00B013C5">
            <w:pPr>
              <w:pStyle w:val="Geenafstand"/>
              <w:rPr>
                <w:rFonts w:cstheme="minorHAnsi"/>
                <w:b/>
                <w:sz w:val="18"/>
                <w:szCs w:val="18"/>
              </w:rPr>
            </w:pPr>
            <w:r w:rsidRPr="00FF4CFC">
              <w:rPr>
                <w:rFonts w:cstheme="minorHAnsi"/>
                <w:b/>
                <w:sz w:val="18"/>
                <w:szCs w:val="18"/>
              </w:rPr>
              <w:t>Actors</w:t>
            </w:r>
          </w:p>
        </w:tc>
        <w:tc>
          <w:tcPr>
            <w:tcW w:w="2189" w:type="dxa"/>
            <w:shd w:val="clear" w:color="auto" w:fill="auto"/>
          </w:tcPr>
          <w:p w14:paraId="161CB532" w14:textId="77777777" w:rsidR="00443622" w:rsidRPr="00FF4CFC" w:rsidRDefault="00443622" w:rsidP="00B013C5">
            <w:pPr>
              <w:pStyle w:val="Geenafstand"/>
              <w:rPr>
                <w:rFonts w:cstheme="minorHAnsi"/>
                <w:b/>
                <w:sz w:val="18"/>
                <w:szCs w:val="18"/>
              </w:rPr>
            </w:pPr>
            <w:r w:rsidRPr="00FF4CFC">
              <w:rPr>
                <w:rFonts w:cstheme="minorHAnsi"/>
                <w:b/>
                <w:sz w:val="18"/>
                <w:szCs w:val="18"/>
              </w:rPr>
              <w:t>Action</w:t>
            </w:r>
          </w:p>
        </w:tc>
        <w:tc>
          <w:tcPr>
            <w:tcW w:w="917" w:type="dxa"/>
            <w:shd w:val="clear" w:color="auto" w:fill="auto"/>
          </w:tcPr>
          <w:p w14:paraId="66600E36" w14:textId="77777777" w:rsidR="00443622" w:rsidRPr="00FF4CFC" w:rsidRDefault="00443622" w:rsidP="00B013C5">
            <w:pPr>
              <w:pStyle w:val="Geenafstand"/>
              <w:rPr>
                <w:rFonts w:cstheme="minorHAnsi"/>
                <w:b/>
                <w:sz w:val="18"/>
                <w:szCs w:val="18"/>
              </w:rPr>
            </w:pPr>
            <w:r w:rsidRPr="00FF4CFC">
              <w:rPr>
                <w:rFonts w:cstheme="minorHAnsi"/>
                <w:b/>
                <w:sz w:val="18"/>
                <w:szCs w:val="18"/>
              </w:rPr>
              <w:t>Targets</w:t>
            </w:r>
          </w:p>
        </w:tc>
        <w:tc>
          <w:tcPr>
            <w:tcW w:w="1237" w:type="dxa"/>
            <w:shd w:val="clear" w:color="auto" w:fill="auto"/>
          </w:tcPr>
          <w:p w14:paraId="0E0E1FA9" w14:textId="77777777" w:rsidR="00443622" w:rsidRPr="00FF4CFC" w:rsidRDefault="00443622" w:rsidP="00B013C5">
            <w:pPr>
              <w:pStyle w:val="Geenafstand"/>
              <w:rPr>
                <w:rFonts w:cstheme="minorHAnsi"/>
                <w:b/>
                <w:sz w:val="18"/>
                <w:szCs w:val="18"/>
              </w:rPr>
            </w:pPr>
            <w:r w:rsidRPr="00FF4CFC">
              <w:rPr>
                <w:rFonts w:cstheme="minorHAnsi"/>
                <w:b/>
                <w:sz w:val="18"/>
                <w:szCs w:val="18"/>
              </w:rPr>
              <w:t>Temporality</w:t>
            </w:r>
          </w:p>
        </w:tc>
        <w:tc>
          <w:tcPr>
            <w:tcW w:w="1339" w:type="dxa"/>
            <w:shd w:val="clear" w:color="auto" w:fill="auto"/>
          </w:tcPr>
          <w:p w14:paraId="4EE15B67" w14:textId="77777777" w:rsidR="00443622" w:rsidRPr="00FF4CFC" w:rsidRDefault="00443622" w:rsidP="00B013C5">
            <w:pPr>
              <w:pStyle w:val="Geenafstand"/>
              <w:rPr>
                <w:rFonts w:cstheme="minorHAnsi"/>
                <w:b/>
                <w:sz w:val="18"/>
                <w:szCs w:val="18"/>
              </w:rPr>
            </w:pPr>
            <w:r w:rsidRPr="00FF4CFC">
              <w:rPr>
                <w:rFonts w:cstheme="minorHAnsi"/>
                <w:b/>
                <w:sz w:val="18"/>
                <w:szCs w:val="18"/>
              </w:rPr>
              <w:t>Dose</w:t>
            </w:r>
          </w:p>
        </w:tc>
        <w:tc>
          <w:tcPr>
            <w:tcW w:w="1771" w:type="dxa"/>
            <w:shd w:val="clear" w:color="auto" w:fill="auto"/>
          </w:tcPr>
          <w:p w14:paraId="367C636C" w14:textId="77777777" w:rsidR="00443622" w:rsidRPr="00FF4CFC" w:rsidRDefault="00443622" w:rsidP="00B013C5">
            <w:pPr>
              <w:pStyle w:val="Geenafstand"/>
              <w:rPr>
                <w:rFonts w:cstheme="minorHAnsi"/>
                <w:b/>
                <w:sz w:val="18"/>
                <w:szCs w:val="18"/>
              </w:rPr>
            </w:pPr>
            <w:r w:rsidRPr="00FF4CFC">
              <w:rPr>
                <w:rFonts w:cstheme="minorHAnsi"/>
                <w:b/>
                <w:sz w:val="18"/>
                <w:szCs w:val="18"/>
              </w:rPr>
              <w:t>Implementation outcome affected</w:t>
            </w:r>
          </w:p>
        </w:tc>
        <w:tc>
          <w:tcPr>
            <w:tcW w:w="1725" w:type="dxa"/>
            <w:shd w:val="clear" w:color="auto" w:fill="auto"/>
          </w:tcPr>
          <w:p w14:paraId="5CFEFA61" w14:textId="77777777" w:rsidR="00443622" w:rsidRPr="00FF4CFC" w:rsidRDefault="00443622" w:rsidP="00B013C5">
            <w:pPr>
              <w:pStyle w:val="Geenafstand"/>
              <w:rPr>
                <w:rFonts w:cstheme="minorHAnsi"/>
                <w:b/>
                <w:sz w:val="18"/>
                <w:szCs w:val="18"/>
              </w:rPr>
            </w:pPr>
            <w:r w:rsidRPr="00FF4CFC">
              <w:rPr>
                <w:rFonts w:cstheme="minorHAnsi"/>
                <w:b/>
                <w:sz w:val="18"/>
                <w:szCs w:val="18"/>
              </w:rPr>
              <w:t>Justification</w:t>
            </w:r>
          </w:p>
        </w:tc>
      </w:tr>
      <w:tr w:rsidR="00443622" w:rsidRPr="00FF4CFC" w14:paraId="5838448F" w14:textId="77777777" w:rsidTr="00B013C5">
        <w:trPr>
          <w:trHeight w:val="298"/>
        </w:trPr>
        <w:tc>
          <w:tcPr>
            <w:tcW w:w="14560" w:type="dxa"/>
            <w:gridSpan w:val="9"/>
            <w:shd w:val="clear" w:color="auto" w:fill="auto"/>
          </w:tcPr>
          <w:p w14:paraId="4D5F331A" w14:textId="77777777" w:rsidR="00443622" w:rsidRPr="00FF4CFC" w:rsidRDefault="00443622" w:rsidP="00B013C5">
            <w:pPr>
              <w:pStyle w:val="Geenafstand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F4CFC">
              <w:rPr>
                <w:rFonts w:cstheme="minorHAnsi"/>
                <w:b/>
                <w:sz w:val="18"/>
                <w:szCs w:val="18"/>
              </w:rPr>
              <w:t>Phase I</w:t>
            </w:r>
          </w:p>
        </w:tc>
      </w:tr>
      <w:tr w:rsidR="00443622" w:rsidRPr="00FF4CFC" w14:paraId="082917B4" w14:textId="77777777" w:rsidTr="00B013C5">
        <w:trPr>
          <w:trHeight w:val="100"/>
        </w:trPr>
        <w:tc>
          <w:tcPr>
            <w:tcW w:w="1838" w:type="dxa"/>
            <w:shd w:val="clear" w:color="auto" w:fill="auto"/>
          </w:tcPr>
          <w:p w14:paraId="01AB132C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Identify and prepare champions</w:t>
            </w:r>
          </w:p>
        </w:tc>
        <w:tc>
          <w:tcPr>
            <w:tcW w:w="2552" w:type="dxa"/>
            <w:shd w:val="clear" w:color="auto" w:fill="auto"/>
          </w:tcPr>
          <w:p w14:paraId="1B0B1DB5" w14:textId="77777777" w:rsidR="00443622" w:rsidRPr="00FF4CFC" w:rsidRDefault="00443622" w:rsidP="00B013C5">
            <w:pPr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Identify and prepare individuals who dedicate themselves to supporting, marketing, and driving through an implementation, overcoming indifference or resistance that the intervention may provoke in an organization.</w:t>
            </w:r>
          </w:p>
          <w:p w14:paraId="147F6E5E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77B9CCCF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2DF31809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Local c</w:t>
            </w:r>
            <w:r w:rsidRPr="00FF4CFC">
              <w:rPr>
                <w:rFonts w:cstheme="minorHAnsi"/>
                <w:sz w:val="18"/>
                <w:szCs w:val="18"/>
              </w:rPr>
              <w:t>hampions were identified for each involved healthcare profession</w:t>
            </w:r>
          </w:p>
        </w:tc>
        <w:tc>
          <w:tcPr>
            <w:tcW w:w="917" w:type="dxa"/>
            <w:shd w:val="clear" w:color="auto" w:fill="auto"/>
          </w:tcPr>
          <w:p w14:paraId="61EDEE67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ED, PTs, GPs</w:t>
            </w:r>
          </w:p>
        </w:tc>
        <w:tc>
          <w:tcPr>
            <w:tcW w:w="1237" w:type="dxa"/>
            <w:shd w:val="clear" w:color="auto" w:fill="auto"/>
          </w:tcPr>
          <w:p w14:paraId="7FDFDD26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Preparation phase</w:t>
            </w:r>
          </w:p>
        </w:tc>
        <w:tc>
          <w:tcPr>
            <w:tcW w:w="1339" w:type="dxa"/>
            <w:shd w:val="clear" w:color="auto" w:fill="auto"/>
          </w:tcPr>
          <w:p w14:paraId="4A34050C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At least one </w:t>
            </w:r>
            <w:r>
              <w:rPr>
                <w:rFonts w:cstheme="minorHAnsi"/>
                <w:sz w:val="18"/>
                <w:szCs w:val="18"/>
              </w:rPr>
              <w:t xml:space="preserve">local </w:t>
            </w:r>
            <w:r w:rsidRPr="00FF4CFC">
              <w:rPr>
                <w:rFonts w:cstheme="minorHAnsi"/>
                <w:sz w:val="18"/>
                <w:szCs w:val="18"/>
              </w:rPr>
              <w:t>champion in each profession.</w:t>
            </w:r>
          </w:p>
        </w:tc>
        <w:tc>
          <w:tcPr>
            <w:tcW w:w="1771" w:type="dxa"/>
            <w:shd w:val="clear" w:color="auto" w:fill="auto"/>
          </w:tcPr>
          <w:p w14:paraId="48B27C25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Reach, Adoption</w:t>
            </w:r>
          </w:p>
        </w:tc>
        <w:tc>
          <w:tcPr>
            <w:tcW w:w="1725" w:type="dxa"/>
            <w:shd w:val="clear" w:color="auto" w:fill="auto"/>
          </w:tcPr>
          <w:p w14:paraId="025168AB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Local c</w:t>
            </w:r>
            <w:r w:rsidRPr="00FF4CFC">
              <w:rPr>
                <w:rFonts w:cstheme="minorHAnsi"/>
                <w:sz w:val="18"/>
                <w:szCs w:val="18"/>
              </w:rPr>
              <w:t xml:space="preserve">hampions have a positive impact on clinician behaviour change and help promote awareness </w:t>
            </w:r>
            <w:r w:rsidRPr="00FF4CFC">
              <w:rPr>
                <w:rFonts w:cstheme="minorHAnsi"/>
                <w:sz w:val="18"/>
                <w:szCs w:val="18"/>
              </w:rPr>
              <w:fldChar w:fldCharType="begin"/>
            </w:r>
            <w:r>
              <w:rPr>
                <w:rFonts w:cstheme="minorHAnsi"/>
                <w:sz w:val="18"/>
                <w:szCs w:val="18"/>
              </w:rPr>
              <w:instrText xml:space="preserve"> ADDIN EN.CITE &lt;EndNote&gt;&lt;Cite&gt;&lt;Author&gt;Morena&lt;/Author&gt;&lt;Year&gt;2022&lt;/Year&gt;&lt;RecNum&gt;454&lt;/RecNum&gt;&lt;DisplayText&gt;(30)&lt;/DisplayText&gt;&lt;record&gt;&lt;rec-number&gt;454&lt;/rec-number&gt;&lt;foreign-keys&gt;&lt;key app="EN" db-id="swxadvrr02s9sse2ef5vs905a0ttwa502srd" timestamp="1708106558"&gt;454&lt;/key&gt;&lt;/foreign-keys&gt;&lt;ref-type name="Journal Article"&gt;17&lt;/ref-type&gt;&lt;contributors&gt;&lt;authors&gt;&lt;author&gt;Morena, A. L.&lt;/author&gt;&lt;author&gt;Gaias, L. M.&lt;/author&gt;&lt;author&gt;Larkin, C.&lt;/author&gt;&lt;/authors&gt;&lt;/contributors&gt;&lt;auth-address&gt;Department of Psychology, University of Massachusetts, Lowell, MA, United States.&amp;#xD;University of Massachusetts Chan Medical School, Worcester, MA, United States.&lt;/auth-address&gt;&lt;titles&gt;&lt;title&gt;Understanding the Role of Clinical Champions and Their Impact on Clinician Behavior Change: The Need for Causal Pathway Mechanisms&lt;/title&gt;&lt;secondary-title&gt;Front Health Serv&lt;/secondary-title&gt;&lt;/titles&gt;&lt;periodical&gt;&lt;full-title&gt;Front Health Serv&lt;/full-title&gt;&lt;/periodical&gt;&lt;pages&gt;896885&lt;/pages&gt;&lt;volume&gt;2&lt;/volume&gt;&lt;edition&gt;20220713&lt;/edition&gt;&lt;keywords&gt;&lt;keyword&gt;barriers&lt;/keyword&gt;&lt;keyword&gt;behavior change&lt;/keyword&gt;&lt;keyword&gt;champion&lt;/keyword&gt;&lt;keyword&gt;implementation&lt;/keyword&gt;&lt;keyword&gt;strategies&lt;/keyword&gt;&lt;/keywords&gt;&lt;dates&gt;&lt;year&gt;2022&lt;/year&gt;&lt;/dates&gt;&lt;isbn&gt;2813-0146&lt;/isbn&gt;&lt;accession-num&gt;36925794&lt;/accession-num&gt;&lt;urls&gt;&lt;/urls&gt;&lt;custom1&gt;The authors declare that the research was conducted in the absence of any commercial or financial relationships that could be construed as a potential conflict ofinterest.&lt;/custom1&gt;&lt;custom2&gt;PMC10012807&lt;/custom2&gt;&lt;electronic-resource-num&gt;10.3389/frhs.2022.896885&lt;/electronic-resource-num&gt;&lt;remote-database-provider&gt;NLM&lt;/remote-database-provider&gt;&lt;language&gt;eng&lt;/language&gt;&lt;/record&gt;&lt;/Cite&gt;&lt;/EndNote&gt;</w:instrText>
            </w:r>
            <w:r w:rsidRPr="00FF4CFC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(30)</w:t>
            </w:r>
            <w:r w:rsidRPr="00FF4CFC">
              <w:rPr>
                <w:rFonts w:cstheme="minorHAnsi"/>
                <w:sz w:val="18"/>
                <w:szCs w:val="18"/>
              </w:rPr>
              <w:fldChar w:fldCharType="end"/>
            </w:r>
            <w:r w:rsidRPr="00FF4CFC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443622" w:rsidRPr="00FF4CFC" w14:paraId="564F5004" w14:textId="77777777" w:rsidTr="00B013C5">
        <w:trPr>
          <w:trHeight w:val="95"/>
        </w:trPr>
        <w:tc>
          <w:tcPr>
            <w:tcW w:w="1838" w:type="dxa"/>
            <w:vMerge w:val="restart"/>
            <w:shd w:val="clear" w:color="auto" w:fill="auto"/>
          </w:tcPr>
          <w:p w14:paraId="2B7F14FC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Assess for readiness and identify barriers and facilitators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4554C1AF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Assess various aspects of an organization to determine its degree of readiness to implement</w:t>
            </w:r>
            <w:r w:rsidRPr="00FF4CFC">
              <w:rPr>
                <w:rFonts w:cstheme="minorHAnsi"/>
                <w:i/>
                <w:sz w:val="18"/>
                <w:szCs w:val="18"/>
              </w:rPr>
              <w:t xml:space="preserve"> and identify </w:t>
            </w:r>
            <w:r w:rsidRPr="00FF4CFC">
              <w:rPr>
                <w:rFonts w:cstheme="minorHAnsi"/>
                <w:sz w:val="18"/>
                <w:szCs w:val="18"/>
              </w:rPr>
              <w:t xml:space="preserve">barriers that may impede implementation and strengths that can be </w:t>
            </w:r>
            <w:r w:rsidRPr="00FF4CFC">
              <w:rPr>
                <w:rFonts w:cstheme="minorHAnsi"/>
                <w:i/>
                <w:sz w:val="18"/>
                <w:szCs w:val="18"/>
              </w:rPr>
              <w:t>leveraged to facilitate</w:t>
            </w:r>
            <w:r w:rsidRPr="00FF4CFC">
              <w:rPr>
                <w:rFonts w:cstheme="minorHAnsi"/>
                <w:sz w:val="18"/>
                <w:szCs w:val="18"/>
              </w:rPr>
              <w:t xml:space="preserve"> the implementation effort.</w:t>
            </w:r>
          </w:p>
        </w:tc>
        <w:tc>
          <w:tcPr>
            <w:tcW w:w="992" w:type="dxa"/>
            <w:shd w:val="clear" w:color="auto" w:fill="auto"/>
          </w:tcPr>
          <w:p w14:paraId="5F971F5E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439B3190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Use results of the pilot study to improve readiness, facilitators and counter barriers. </w:t>
            </w:r>
          </w:p>
        </w:tc>
        <w:tc>
          <w:tcPr>
            <w:tcW w:w="917" w:type="dxa"/>
            <w:shd w:val="clear" w:color="auto" w:fill="auto"/>
          </w:tcPr>
          <w:p w14:paraId="33C9480A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Patients, ED, PTs, GPs</w:t>
            </w:r>
          </w:p>
        </w:tc>
        <w:tc>
          <w:tcPr>
            <w:tcW w:w="1237" w:type="dxa"/>
            <w:shd w:val="clear" w:color="auto" w:fill="auto"/>
          </w:tcPr>
          <w:p w14:paraId="4BDD8298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Preparation Phase</w:t>
            </w:r>
          </w:p>
        </w:tc>
        <w:tc>
          <w:tcPr>
            <w:tcW w:w="1339" w:type="dxa"/>
            <w:shd w:val="clear" w:color="auto" w:fill="auto"/>
          </w:tcPr>
          <w:p w14:paraId="0BE7EEB1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771" w:type="dxa"/>
            <w:shd w:val="clear" w:color="auto" w:fill="auto"/>
          </w:tcPr>
          <w:p w14:paraId="5BBCBE3C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Implementation, Maintenance</w:t>
            </w:r>
          </w:p>
        </w:tc>
        <w:tc>
          <w:tcPr>
            <w:tcW w:w="1725" w:type="dxa"/>
            <w:vMerge w:val="restart"/>
            <w:shd w:val="clear" w:color="auto" w:fill="auto"/>
          </w:tcPr>
          <w:p w14:paraId="72DAFE01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Reducing the number of barriers improves the chances of successful adoption </w:t>
            </w:r>
            <w:r w:rsidRPr="00FF4CFC">
              <w:rPr>
                <w:rFonts w:cstheme="minorHAnsi"/>
                <w:sz w:val="18"/>
                <w:szCs w:val="18"/>
              </w:rPr>
              <w:fldChar w:fldCharType="begin"/>
            </w:r>
            <w:r>
              <w:rPr>
                <w:rFonts w:cstheme="minorHAnsi"/>
                <w:sz w:val="18"/>
                <w:szCs w:val="18"/>
              </w:rPr>
              <w:instrText xml:space="preserve"> ADDIN EN.CITE &lt;EndNote&gt;&lt;Cite&gt;&lt;Author&gt;Greenhalgh&lt;/Author&gt;&lt;Year&gt;2004&lt;/Year&gt;&lt;RecNum&gt;455&lt;/RecNum&gt;&lt;DisplayText&gt;(31)&lt;/DisplayText&gt;&lt;record&gt;&lt;rec-number&gt;455&lt;/rec-number&gt;&lt;foreign-keys&gt;&lt;key app="EN" db-id="swxadvrr02s9sse2ef5vs905a0ttwa502srd" timestamp="1708107360"&gt;455&lt;/key&gt;&lt;/foreign-keys&gt;&lt;ref-type name="Journal Article"&gt;17&lt;/ref-type&gt;&lt;contributors&gt;&lt;authors&gt;&lt;author&gt;Greenhalgh, T.&lt;/author&gt;&lt;author&gt;Robert, G.&lt;/author&gt;&lt;author&gt;Macfarlane, F.&lt;/author&gt;&lt;author&gt;Bate, P.&lt;/author&gt;&lt;author&gt;Kyriakidou, O.&lt;/author&gt;&lt;/authors&gt;&lt;/contributors&gt;&lt;auth-address&gt;University College London, Room 403, Holborn Union Building, Highgate Hill, London N19 5LW, UK. p.greenhalgh@pcps.ucl.ac.uk&lt;/auth-address&gt;&lt;titles&gt;&lt;title&gt;Diffusion of innovations in service organizations: systematic review and recommendations&lt;/title&gt;&lt;secondary-title&gt;Milbank Q&lt;/secondary-title&gt;&lt;/titles&gt;&lt;periodical&gt;&lt;full-title&gt;Milbank Q&lt;/full-title&gt;&lt;/periodical&gt;&lt;pages&gt;581-629&lt;/pages&gt;&lt;volume&gt;82&lt;/volume&gt;&lt;number&gt;4&lt;/number&gt;&lt;keywords&gt;&lt;keyword&gt;*Diffusion of Innovation&lt;/keyword&gt;&lt;keyword&gt;Evidence-Based Medicine&lt;/keyword&gt;&lt;keyword&gt;*Health Facility Administration&lt;/keyword&gt;&lt;keyword&gt;Models, Organizational&lt;/keyword&gt;&lt;keyword&gt;State Medicine&lt;/keyword&gt;&lt;keyword&gt;United Kingdom&lt;/keyword&gt;&lt;/keywords&gt;&lt;dates&gt;&lt;year&gt;2004&lt;/year&gt;&lt;/dates&gt;&lt;isbn&gt;0887-378X (Print)&amp;#xD;0887-378x&lt;/isbn&gt;&lt;accession-num&gt;15595944&lt;/accession-num&gt;&lt;urls&gt;&lt;/urls&gt;&lt;custom2&gt;PMC2690184&lt;/custom2&gt;&lt;electronic-resource-num&gt;10.1111/j.0887-378X.2004.00325.x&lt;/electronic-resource-num&gt;&lt;remote-database-provider&gt;NLM&lt;/remote-database-provider&gt;&lt;language&gt;eng&lt;/language&gt;&lt;/record&gt;&lt;/Cite&gt;&lt;/EndNote&gt;</w:instrText>
            </w:r>
            <w:r w:rsidRPr="00FF4CFC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(31)</w:t>
            </w:r>
            <w:r w:rsidRPr="00FF4CFC">
              <w:rPr>
                <w:rFonts w:cstheme="minorHAnsi"/>
                <w:sz w:val="18"/>
                <w:szCs w:val="18"/>
              </w:rPr>
              <w:fldChar w:fldCharType="end"/>
            </w:r>
            <w:r w:rsidRPr="00FF4CFC">
              <w:rPr>
                <w:rFonts w:cstheme="minorHAnsi"/>
                <w:sz w:val="18"/>
                <w:szCs w:val="18"/>
              </w:rPr>
              <w:t xml:space="preserve">. </w:t>
            </w:r>
          </w:p>
        </w:tc>
      </w:tr>
      <w:tr w:rsidR="00443622" w:rsidRPr="00FF4CFC" w14:paraId="17D2A059" w14:textId="77777777" w:rsidTr="00B013C5">
        <w:trPr>
          <w:trHeight w:val="95"/>
        </w:trPr>
        <w:tc>
          <w:tcPr>
            <w:tcW w:w="1838" w:type="dxa"/>
            <w:vMerge/>
            <w:shd w:val="clear" w:color="auto" w:fill="auto"/>
          </w:tcPr>
          <w:p w14:paraId="3BBD99C5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73C0FF1E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4E0818F5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27B260F9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Evaluate during Phase I which facilitators and barriers for the implementation or TFCP were encountered</w:t>
            </w:r>
          </w:p>
        </w:tc>
        <w:tc>
          <w:tcPr>
            <w:tcW w:w="917" w:type="dxa"/>
            <w:shd w:val="clear" w:color="auto" w:fill="auto"/>
          </w:tcPr>
          <w:p w14:paraId="013EEE80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Patients, </w:t>
            </w:r>
            <w:r w:rsidRPr="00FF4CFC">
              <w:rPr>
                <w:rFonts w:cstheme="minorHAnsi"/>
                <w:sz w:val="18"/>
                <w:szCs w:val="18"/>
              </w:rPr>
              <w:t>ED, PTs,</w:t>
            </w:r>
          </w:p>
        </w:tc>
        <w:tc>
          <w:tcPr>
            <w:tcW w:w="1237" w:type="dxa"/>
            <w:shd w:val="clear" w:color="auto" w:fill="auto"/>
          </w:tcPr>
          <w:p w14:paraId="66506742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During Phase I</w:t>
            </w:r>
          </w:p>
        </w:tc>
        <w:tc>
          <w:tcPr>
            <w:tcW w:w="1339" w:type="dxa"/>
            <w:shd w:val="clear" w:color="auto" w:fill="auto"/>
          </w:tcPr>
          <w:p w14:paraId="3596491D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Often during the first months</w:t>
            </w:r>
          </w:p>
        </w:tc>
        <w:tc>
          <w:tcPr>
            <w:tcW w:w="1771" w:type="dxa"/>
            <w:shd w:val="clear" w:color="auto" w:fill="auto"/>
          </w:tcPr>
          <w:p w14:paraId="617F9F52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Reach, Adoption, Implementation, Maintenance</w:t>
            </w:r>
          </w:p>
        </w:tc>
        <w:tc>
          <w:tcPr>
            <w:tcW w:w="1725" w:type="dxa"/>
            <w:vMerge/>
            <w:shd w:val="clear" w:color="auto" w:fill="auto"/>
          </w:tcPr>
          <w:p w14:paraId="780FF90F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</w:tr>
      <w:tr w:rsidR="00443622" w:rsidRPr="00FF4CFC" w14:paraId="4856AFBE" w14:textId="77777777" w:rsidTr="00B013C5">
        <w:trPr>
          <w:trHeight w:val="95"/>
        </w:trPr>
        <w:tc>
          <w:tcPr>
            <w:tcW w:w="1838" w:type="dxa"/>
            <w:vMerge/>
            <w:shd w:val="clear" w:color="auto" w:fill="auto"/>
          </w:tcPr>
          <w:p w14:paraId="065E3F64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68B296A0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264953EA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6624FF0A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Evaluate after  Phase I which facilitators and barriers for the implementation or TFCP were encountered</w:t>
            </w:r>
          </w:p>
        </w:tc>
        <w:tc>
          <w:tcPr>
            <w:tcW w:w="917" w:type="dxa"/>
            <w:shd w:val="clear" w:color="auto" w:fill="auto"/>
          </w:tcPr>
          <w:p w14:paraId="345903F7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Patients, ED, PTs, GPs</w:t>
            </w:r>
          </w:p>
        </w:tc>
        <w:tc>
          <w:tcPr>
            <w:tcW w:w="1237" w:type="dxa"/>
            <w:shd w:val="clear" w:color="auto" w:fill="auto"/>
          </w:tcPr>
          <w:p w14:paraId="55F9F2B2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After Phase I</w:t>
            </w:r>
          </w:p>
        </w:tc>
        <w:tc>
          <w:tcPr>
            <w:tcW w:w="1339" w:type="dxa"/>
            <w:shd w:val="clear" w:color="auto" w:fill="auto"/>
          </w:tcPr>
          <w:p w14:paraId="70E079F1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Once with those active in Phase I</w:t>
            </w:r>
          </w:p>
        </w:tc>
        <w:tc>
          <w:tcPr>
            <w:tcW w:w="1771" w:type="dxa"/>
            <w:shd w:val="clear" w:color="auto" w:fill="auto"/>
          </w:tcPr>
          <w:p w14:paraId="6EB3063D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Reach, Adoption, Implementation, Maintenance</w:t>
            </w:r>
          </w:p>
        </w:tc>
        <w:tc>
          <w:tcPr>
            <w:tcW w:w="1725" w:type="dxa"/>
            <w:vMerge/>
            <w:shd w:val="clear" w:color="auto" w:fill="auto"/>
          </w:tcPr>
          <w:p w14:paraId="65033D61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</w:tr>
      <w:tr w:rsidR="00443622" w:rsidRPr="00FF4CFC" w14:paraId="0A7339F7" w14:textId="77777777" w:rsidTr="00B013C5">
        <w:trPr>
          <w:trHeight w:val="100"/>
        </w:trPr>
        <w:tc>
          <w:tcPr>
            <w:tcW w:w="1838" w:type="dxa"/>
            <w:shd w:val="clear" w:color="auto" w:fill="auto"/>
          </w:tcPr>
          <w:p w14:paraId="40A0EF61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Promote adaptability</w:t>
            </w:r>
          </w:p>
        </w:tc>
        <w:tc>
          <w:tcPr>
            <w:tcW w:w="2552" w:type="dxa"/>
            <w:shd w:val="clear" w:color="auto" w:fill="auto"/>
          </w:tcPr>
          <w:p w14:paraId="790C3088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>Identify the ways a clinical innovation can be tailored to meet local needs and clarify which elements of the innovation must be maintained to preserve fidelity</w:t>
            </w:r>
          </w:p>
        </w:tc>
        <w:tc>
          <w:tcPr>
            <w:tcW w:w="992" w:type="dxa"/>
            <w:shd w:val="clear" w:color="auto" w:fill="auto"/>
          </w:tcPr>
          <w:p w14:paraId="63AEB881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40E92AAB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Adapt processes or materials within the TFCP to the needs from participants or healthcare professionals</w:t>
            </w:r>
          </w:p>
        </w:tc>
        <w:tc>
          <w:tcPr>
            <w:tcW w:w="917" w:type="dxa"/>
            <w:shd w:val="clear" w:color="auto" w:fill="auto"/>
          </w:tcPr>
          <w:p w14:paraId="4C16BAFC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Patients, ED, PTs, GPs</w:t>
            </w:r>
          </w:p>
        </w:tc>
        <w:tc>
          <w:tcPr>
            <w:tcW w:w="1237" w:type="dxa"/>
            <w:shd w:val="clear" w:color="auto" w:fill="auto"/>
          </w:tcPr>
          <w:p w14:paraId="1F103FB9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During Phase I</w:t>
            </w:r>
          </w:p>
        </w:tc>
        <w:tc>
          <w:tcPr>
            <w:tcW w:w="1339" w:type="dxa"/>
            <w:shd w:val="clear" w:color="auto" w:fill="auto"/>
          </w:tcPr>
          <w:p w14:paraId="4D695E71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As much as necessary</w:t>
            </w:r>
          </w:p>
        </w:tc>
        <w:tc>
          <w:tcPr>
            <w:tcW w:w="1771" w:type="dxa"/>
            <w:shd w:val="clear" w:color="auto" w:fill="auto"/>
          </w:tcPr>
          <w:p w14:paraId="5E5904C4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Reach, Adoption, Implementation, Maintenance</w:t>
            </w:r>
          </w:p>
        </w:tc>
        <w:tc>
          <w:tcPr>
            <w:tcW w:w="1725" w:type="dxa"/>
            <w:shd w:val="clear" w:color="auto" w:fill="auto"/>
          </w:tcPr>
          <w:p w14:paraId="1818CCBD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Adoption is a critical aspect to improve the appropriateness or contextual fit of an innovation </w:t>
            </w:r>
            <w:r w:rsidRPr="00FF4CFC">
              <w:rPr>
                <w:rFonts w:cstheme="minorHAnsi"/>
                <w:sz w:val="18"/>
                <w:szCs w:val="18"/>
              </w:rPr>
              <w:fldChar w:fldCharType="begin">
                <w:fldData xml:space="preserve">PEVuZE5vdGU+PENpdGU+PEF1dGhvcj5Db29rPC9BdXRob3I+PFllYXI+MjAxOTwvWWVhcj48UmVj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</w:fldData>
              </w:fldChar>
            </w:r>
            <w:r>
              <w:rPr>
                <w:rFonts w:cstheme="minorHAnsi"/>
                <w:sz w:val="18"/>
                <w:szCs w:val="18"/>
              </w:rPr>
              <w:instrText xml:space="preserve"> ADDIN EN.CITE </w:instrText>
            </w:r>
            <w:r>
              <w:rPr>
                <w:rFonts w:cstheme="minorHAnsi"/>
                <w:sz w:val="18"/>
                <w:szCs w:val="18"/>
              </w:rPr>
              <w:fldChar w:fldCharType="begin">
                <w:fldData xml:space="preserve">PEVuZE5vdGU+PENpdGU+PEF1dGhvcj5Db29rPC9BdXRob3I+PFllYXI+MjAxOTwvWWVhcj48UmVj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</w:fldData>
              </w:fldChar>
            </w:r>
            <w:r>
              <w:rPr>
                <w:rFonts w:cstheme="minorHAnsi"/>
                <w:sz w:val="18"/>
                <w:szCs w:val="18"/>
              </w:rPr>
              <w:instrText xml:space="preserve"> ADDIN EN.CITE.DATA </w:instrText>
            </w:r>
            <w:r>
              <w:rPr>
                <w:rFonts w:cstheme="minorHAnsi"/>
                <w:sz w:val="18"/>
                <w:szCs w:val="18"/>
              </w:rPr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r w:rsidRPr="00FF4CFC">
              <w:rPr>
                <w:rFonts w:cstheme="minorHAnsi"/>
                <w:sz w:val="18"/>
                <w:szCs w:val="18"/>
              </w:rPr>
            </w:r>
            <w:r w:rsidRPr="00FF4CFC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(32)</w:t>
            </w:r>
            <w:r w:rsidRPr="00FF4CFC">
              <w:rPr>
                <w:rFonts w:cstheme="minorHAnsi"/>
                <w:sz w:val="18"/>
                <w:szCs w:val="18"/>
              </w:rPr>
              <w:fldChar w:fldCharType="end"/>
            </w:r>
            <w:r w:rsidRPr="00FF4CFC">
              <w:rPr>
                <w:rFonts w:cstheme="minorHAnsi"/>
                <w:sz w:val="18"/>
                <w:szCs w:val="18"/>
              </w:rPr>
              <w:t xml:space="preserve">. </w:t>
            </w:r>
          </w:p>
        </w:tc>
      </w:tr>
      <w:tr w:rsidR="00443622" w:rsidRPr="00FF4CFC" w14:paraId="5BF86D4E" w14:textId="77777777" w:rsidTr="00B013C5">
        <w:trPr>
          <w:trHeight w:val="100"/>
        </w:trPr>
        <w:tc>
          <w:tcPr>
            <w:tcW w:w="1838" w:type="dxa"/>
            <w:vMerge w:val="restart"/>
            <w:shd w:val="clear" w:color="auto" w:fill="auto"/>
          </w:tcPr>
          <w:p w14:paraId="01838144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Alter incentive/allowance structures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2D02BA96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>Work to incentivize the adoption and implementation of the clinical innovation</w:t>
            </w:r>
          </w:p>
        </w:tc>
        <w:tc>
          <w:tcPr>
            <w:tcW w:w="992" w:type="dxa"/>
            <w:shd w:val="clear" w:color="auto" w:fill="auto"/>
          </w:tcPr>
          <w:p w14:paraId="5CBCDEC3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54BAD51D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Set incentive team targets for ED doctors and nurses, when the targets are </w:t>
            </w:r>
            <w:r w:rsidRPr="00FF4CFC">
              <w:rPr>
                <w:rFonts w:cstheme="minorHAnsi"/>
                <w:sz w:val="18"/>
                <w:szCs w:val="18"/>
              </w:rPr>
              <w:lastRenderedPageBreak/>
              <w:t xml:space="preserve">achieved the department receives a small reward. </w:t>
            </w:r>
          </w:p>
        </w:tc>
        <w:tc>
          <w:tcPr>
            <w:tcW w:w="917" w:type="dxa"/>
            <w:shd w:val="clear" w:color="auto" w:fill="auto"/>
          </w:tcPr>
          <w:p w14:paraId="1E8E9BD8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lastRenderedPageBreak/>
              <w:t xml:space="preserve">ED </w:t>
            </w:r>
          </w:p>
        </w:tc>
        <w:tc>
          <w:tcPr>
            <w:tcW w:w="1237" w:type="dxa"/>
            <w:shd w:val="clear" w:color="auto" w:fill="auto"/>
          </w:tcPr>
          <w:p w14:paraId="5FFD6CEE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During Phase I</w:t>
            </w:r>
          </w:p>
        </w:tc>
        <w:tc>
          <w:tcPr>
            <w:tcW w:w="1339" w:type="dxa"/>
            <w:shd w:val="clear" w:color="auto" w:fill="auto"/>
          </w:tcPr>
          <w:p w14:paraId="1848E0E6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Once</w:t>
            </w:r>
          </w:p>
        </w:tc>
        <w:tc>
          <w:tcPr>
            <w:tcW w:w="1771" w:type="dxa"/>
            <w:shd w:val="clear" w:color="auto" w:fill="auto"/>
          </w:tcPr>
          <w:p w14:paraId="3EE88363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Reach</w:t>
            </w:r>
          </w:p>
        </w:tc>
        <w:tc>
          <w:tcPr>
            <w:tcW w:w="1725" w:type="dxa"/>
            <w:vMerge w:val="restart"/>
            <w:shd w:val="clear" w:color="auto" w:fill="auto"/>
          </w:tcPr>
          <w:p w14:paraId="790550C4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Rewards can be used as </w:t>
            </w:r>
            <w:r w:rsidRPr="00FF4CFC">
              <w:rPr>
                <w:rFonts w:cstheme="minorHAnsi"/>
                <w:sz w:val="18"/>
                <w:szCs w:val="18"/>
              </w:rPr>
              <w:lastRenderedPageBreak/>
              <w:t xml:space="preserve">motivational techniques </w:t>
            </w:r>
            <w:r w:rsidRPr="00FF4CFC">
              <w:rPr>
                <w:rFonts w:cstheme="minorHAnsi"/>
                <w:sz w:val="18"/>
                <w:szCs w:val="18"/>
              </w:rPr>
              <w:fldChar w:fldCharType="begin"/>
            </w:r>
            <w:r>
              <w:rPr>
                <w:rFonts w:cstheme="minorHAnsi"/>
                <w:sz w:val="18"/>
                <w:szCs w:val="18"/>
              </w:rPr>
              <w:instrText xml:space="preserve"> ADDIN EN.CITE &lt;EndNote&gt;&lt;Cite&gt;&lt;Year&gt;2016&lt;/Year&gt;&lt;RecNum&gt;457&lt;/RecNum&gt;&lt;DisplayText&gt;(33)&lt;/DisplayText&gt;&lt;record&gt;&lt;rec-number&gt;457&lt;/rec-number&gt;&lt;foreign-keys&gt;&lt;key app="EN" db-id="swxadvrr02s9sse2ef5vs905a0ttwa502srd" timestamp="1708109026"&gt;457&lt;/key&gt;&lt;/foreign-keys&gt;&lt;ref-type name="Journal Article"&gt;17&lt;/ref-type&gt;&lt;contributors&gt;&lt;/contributors&gt;&lt;titles&gt;&lt;title&gt;What&amp;apos;s the Point?: A Review of Reward Systems Implemented in Gamification Interventions&lt;/title&gt;&lt;secondary-title&gt;Games for Health Journal&lt;/secondary-title&gt;&lt;/titles&gt;&lt;periodical&gt;&lt;full-title&gt;Games for Health Journal&lt;/full-title&gt;&lt;/periodical&gt;&lt;pages&gt;93-99&lt;/pages&gt;&lt;volume&gt;5&lt;/volume&gt;&lt;number&gt;2&lt;/number&gt;&lt;dates&gt;&lt;year&gt;2016&lt;/year&gt;&lt;/dates&gt;&lt;accession-num&gt;26812253&lt;/accession-num&gt;&lt;urls&gt;&lt;related-urls&gt;&lt;url&gt;https://www.liebertpub.com/doi/abs/10.1089/g4h.2015.0078&lt;/url&gt;&lt;/related-urls&gt;&lt;/urls&gt;&lt;electronic-resource-num&gt;10.1089/g4h.2015.0078&lt;/electronic-resource-num&gt;&lt;/record&gt;&lt;/Cite&gt;&lt;/EndNote&gt;</w:instrText>
            </w:r>
            <w:r w:rsidRPr="00FF4CFC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(33)</w:t>
            </w:r>
            <w:r w:rsidRPr="00FF4CFC">
              <w:rPr>
                <w:rFonts w:cstheme="minorHAnsi"/>
                <w:sz w:val="18"/>
                <w:szCs w:val="18"/>
              </w:rPr>
              <w:fldChar w:fldCharType="end"/>
            </w:r>
            <w:r w:rsidRPr="00FF4CFC">
              <w:rPr>
                <w:rFonts w:cstheme="minorHAnsi"/>
                <w:sz w:val="18"/>
                <w:szCs w:val="18"/>
              </w:rPr>
              <w:t xml:space="preserve">. </w:t>
            </w:r>
          </w:p>
        </w:tc>
      </w:tr>
      <w:tr w:rsidR="00443622" w:rsidRPr="00FF4CFC" w14:paraId="3F46C4CC" w14:textId="77777777" w:rsidTr="00B013C5">
        <w:trPr>
          <w:trHeight w:val="100"/>
        </w:trPr>
        <w:tc>
          <w:tcPr>
            <w:tcW w:w="1838" w:type="dxa"/>
            <w:vMerge/>
            <w:shd w:val="clear" w:color="auto" w:fill="auto"/>
          </w:tcPr>
          <w:p w14:paraId="64863E26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0D0B1877" w14:textId="77777777" w:rsidR="00443622" w:rsidRPr="00FF4CFC" w:rsidRDefault="00443622" w:rsidP="00B013C5">
            <w:pPr>
              <w:pStyle w:val="Geenafstand"/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  <w:shd w:val="clear" w:color="auto" w:fill="auto"/>
          </w:tcPr>
          <w:p w14:paraId="7DB64CD7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55AEDC79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Set an individual incentive award, the ED doctor or nurse with the most informed patients receives a reward.</w:t>
            </w:r>
          </w:p>
        </w:tc>
        <w:tc>
          <w:tcPr>
            <w:tcW w:w="917" w:type="dxa"/>
            <w:shd w:val="clear" w:color="auto" w:fill="auto"/>
          </w:tcPr>
          <w:p w14:paraId="304CFE47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ED</w:t>
            </w:r>
          </w:p>
        </w:tc>
        <w:tc>
          <w:tcPr>
            <w:tcW w:w="1237" w:type="dxa"/>
            <w:shd w:val="clear" w:color="auto" w:fill="auto"/>
          </w:tcPr>
          <w:p w14:paraId="14C3A7FD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At the end of Phase I</w:t>
            </w:r>
          </w:p>
        </w:tc>
        <w:tc>
          <w:tcPr>
            <w:tcW w:w="1339" w:type="dxa"/>
            <w:shd w:val="clear" w:color="auto" w:fill="auto"/>
          </w:tcPr>
          <w:p w14:paraId="31103F3F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Once</w:t>
            </w:r>
          </w:p>
        </w:tc>
        <w:tc>
          <w:tcPr>
            <w:tcW w:w="1771" w:type="dxa"/>
            <w:shd w:val="clear" w:color="auto" w:fill="auto"/>
          </w:tcPr>
          <w:p w14:paraId="57571F6A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Reach</w:t>
            </w:r>
          </w:p>
        </w:tc>
        <w:tc>
          <w:tcPr>
            <w:tcW w:w="1725" w:type="dxa"/>
            <w:vMerge/>
            <w:shd w:val="clear" w:color="auto" w:fill="auto"/>
          </w:tcPr>
          <w:p w14:paraId="445D02F2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</w:tr>
      <w:tr w:rsidR="00443622" w:rsidRPr="00FF4CFC" w14:paraId="63571C72" w14:textId="77777777" w:rsidTr="00B013C5">
        <w:trPr>
          <w:trHeight w:val="100"/>
        </w:trPr>
        <w:tc>
          <w:tcPr>
            <w:tcW w:w="1838" w:type="dxa"/>
            <w:vMerge/>
            <w:shd w:val="clear" w:color="auto" w:fill="auto"/>
          </w:tcPr>
          <w:p w14:paraId="18F89982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1425CA13" w14:textId="77777777" w:rsidR="00443622" w:rsidRPr="00FF4CFC" w:rsidRDefault="00443622" w:rsidP="00B013C5">
            <w:pPr>
              <w:pStyle w:val="Geenafstand"/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  <w:shd w:val="clear" w:color="auto" w:fill="auto"/>
          </w:tcPr>
          <w:p w14:paraId="08C5F713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2DA441E9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Provide financial resource for the PTs as regular care does not provide this</w:t>
            </w:r>
          </w:p>
        </w:tc>
        <w:tc>
          <w:tcPr>
            <w:tcW w:w="917" w:type="dxa"/>
            <w:shd w:val="clear" w:color="auto" w:fill="auto"/>
          </w:tcPr>
          <w:p w14:paraId="11814F5B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PTs</w:t>
            </w:r>
          </w:p>
        </w:tc>
        <w:tc>
          <w:tcPr>
            <w:tcW w:w="1237" w:type="dxa"/>
            <w:shd w:val="clear" w:color="auto" w:fill="auto"/>
          </w:tcPr>
          <w:p w14:paraId="28CE0304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During Phase I</w:t>
            </w:r>
          </w:p>
        </w:tc>
        <w:tc>
          <w:tcPr>
            <w:tcW w:w="1339" w:type="dxa"/>
            <w:shd w:val="clear" w:color="auto" w:fill="auto"/>
          </w:tcPr>
          <w:p w14:paraId="025689B2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For each fall risk assessment</w:t>
            </w:r>
          </w:p>
        </w:tc>
        <w:tc>
          <w:tcPr>
            <w:tcW w:w="1771" w:type="dxa"/>
            <w:shd w:val="clear" w:color="auto" w:fill="auto"/>
          </w:tcPr>
          <w:p w14:paraId="4CED31F4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Reach, Adoption, Implementation.</w:t>
            </w:r>
          </w:p>
        </w:tc>
        <w:tc>
          <w:tcPr>
            <w:tcW w:w="1725" w:type="dxa"/>
            <w:shd w:val="clear" w:color="auto" w:fill="auto"/>
          </w:tcPr>
          <w:p w14:paraId="42A231A3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Innovations need to have adequate financial resources </w:t>
            </w:r>
            <w:r w:rsidRPr="00FF4CFC">
              <w:rPr>
                <w:rFonts w:cstheme="minorHAnsi"/>
                <w:sz w:val="18"/>
                <w:szCs w:val="18"/>
              </w:rPr>
              <w:fldChar w:fldCharType="begin">
                <w:fldData xml:space="preserve">PEVuZE5vdGU+PENpdGU+PEF1dGhvcj5Eb3BwPC9BdXRob3I+PFllYXI+MjAyMDwvWWVhcj48UmVj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</w:fldData>
              </w:fldChar>
            </w:r>
            <w:r>
              <w:rPr>
                <w:rFonts w:cstheme="minorHAnsi"/>
                <w:sz w:val="18"/>
                <w:szCs w:val="18"/>
              </w:rPr>
              <w:instrText xml:space="preserve"> ADDIN EN.CITE </w:instrText>
            </w:r>
            <w:r>
              <w:rPr>
                <w:rFonts w:cstheme="minorHAnsi"/>
                <w:sz w:val="18"/>
                <w:szCs w:val="18"/>
              </w:rPr>
              <w:fldChar w:fldCharType="begin">
                <w:fldData xml:space="preserve">PEVuZE5vdGU+PENpdGU+PEF1dGhvcj5Eb3BwPC9BdXRob3I+PFllYXI+MjAyMDwvWWVhcj48UmVj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</w:fldData>
              </w:fldChar>
            </w:r>
            <w:r>
              <w:rPr>
                <w:rFonts w:cstheme="minorHAnsi"/>
                <w:sz w:val="18"/>
                <w:szCs w:val="18"/>
              </w:rPr>
              <w:instrText xml:space="preserve"> ADDIN EN.CITE.DATA </w:instrText>
            </w:r>
            <w:r>
              <w:rPr>
                <w:rFonts w:cstheme="minorHAnsi"/>
                <w:sz w:val="18"/>
                <w:szCs w:val="18"/>
              </w:rPr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r w:rsidRPr="00FF4CFC">
              <w:rPr>
                <w:rFonts w:cstheme="minorHAnsi"/>
                <w:sz w:val="18"/>
                <w:szCs w:val="18"/>
              </w:rPr>
            </w:r>
            <w:r w:rsidRPr="00FF4CFC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(34, 35)</w:t>
            </w:r>
            <w:r w:rsidRPr="00FF4CFC">
              <w:rPr>
                <w:rFonts w:cstheme="minorHAnsi"/>
                <w:sz w:val="18"/>
                <w:szCs w:val="18"/>
              </w:rPr>
              <w:fldChar w:fldCharType="end"/>
            </w:r>
            <w:r w:rsidRPr="00FF4CFC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443622" w:rsidRPr="00FF4CFC" w14:paraId="74EF7D57" w14:textId="77777777" w:rsidTr="00B013C5">
        <w:trPr>
          <w:trHeight w:val="100"/>
        </w:trPr>
        <w:tc>
          <w:tcPr>
            <w:tcW w:w="1838" w:type="dxa"/>
            <w:vMerge w:val="restart"/>
            <w:shd w:val="clear" w:color="auto" w:fill="auto"/>
          </w:tcPr>
          <w:p w14:paraId="1FEB2047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Conduct educational meetings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1A41F59F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i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Hold meetings targeted toward </w:t>
            </w:r>
            <w:r w:rsidRPr="00FF4CFC">
              <w:rPr>
                <w:rFonts w:cstheme="minorHAnsi"/>
                <w:i/>
                <w:sz w:val="18"/>
                <w:szCs w:val="18"/>
              </w:rPr>
              <w:t>educating</w:t>
            </w:r>
            <w:r w:rsidRPr="00FF4CFC">
              <w:rPr>
                <w:rFonts w:cstheme="minorHAnsi"/>
                <w:sz w:val="18"/>
                <w:szCs w:val="18"/>
              </w:rPr>
              <w:t xml:space="preserve"> </w:t>
            </w:r>
            <w:r w:rsidRPr="00FF4CFC">
              <w:rPr>
                <w:rFonts w:cstheme="minorHAnsi"/>
                <w:i/>
                <w:sz w:val="18"/>
                <w:szCs w:val="18"/>
              </w:rPr>
              <w:t>multiple</w:t>
            </w:r>
            <w:r w:rsidRPr="00FF4CFC">
              <w:rPr>
                <w:rFonts w:cstheme="minorHAnsi"/>
                <w:sz w:val="18"/>
                <w:szCs w:val="18"/>
              </w:rPr>
              <w:t xml:space="preserve"> stakeholder groups (i.e. providers, administrator</w:t>
            </w:r>
            <w:r w:rsidRPr="00FF4CFC">
              <w:rPr>
                <w:rFonts w:cstheme="minorHAnsi"/>
                <w:i/>
                <w:sz w:val="18"/>
                <w:szCs w:val="18"/>
              </w:rPr>
              <w:t>s</w:t>
            </w:r>
            <w:r w:rsidRPr="00FF4CFC">
              <w:rPr>
                <w:rFonts w:cstheme="minorHAnsi"/>
                <w:sz w:val="18"/>
                <w:szCs w:val="18"/>
              </w:rPr>
              <w:t xml:space="preserve">, other organizational stakeholders, community </w:t>
            </w:r>
            <w:r w:rsidRPr="00FF4CFC">
              <w:rPr>
                <w:rFonts w:cstheme="minorHAnsi"/>
                <w:i/>
                <w:sz w:val="18"/>
                <w:szCs w:val="18"/>
              </w:rPr>
              <w:t>members</w:t>
            </w:r>
            <w:r w:rsidRPr="00FF4CFC">
              <w:rPr>
                <w:rFonts w:cstheme="minorHAnsi"/>
                <w:sz w:val="18"/>
                <w:szCs w:val="18"/>
              </w:rPr>
              <w:t>, patient</w:t>
            </w:r>
            <w:r w:rsidRPr="00FF4CFC">
              <w:rPr>
                <w:rFonts w:cstheme="minorHAnsi"/>
                <w:i/>
                <w:sz w:val="18"/>
                <w:szCs w:val="18"/>
              </w:rPr>
              <w:t>s</w:t>
            </w:r>
            <w:r w:rsidRPr="00FF4CFC">
              <w:rPr>
                <w:rFonts w:cstheme="minorHAnsi"/>
                <w:sz w:val="18"/>
                <w:szCs w:val="18"/>
              </w:rPr>
              <w:t>/consumer</w:t>
            </w:r>
            <w:r w:rsidRPr="00FF4CFC">
              <w:rPr>
                <w:rFonts w:cstheme="minorHAnsi"/>
                <w:i/>
                <w:sz w:val="18"/>
                <w:szCs w:val="18"/>
              </w:rPr>
              <w:t>s</w:t>
            </w:r>
            <w:r w:rsidRPr="00FF4CFC">
              <w:rPr>
                <w:rFonts w:cstheme="minorHAnsi"/>
                <w:sz w:val="18"/>
                <w:szCs w:val="18"/>
              </w:rPr>
              <w:t>, famil</w:t>
            </w:r>
            <w:r w:rsidRPr="00FF4CFC">
              <w:rPr>
                <w:rFonts w:cstheme="minorHAnsi"/>
                <w:i/>
                <w:sz w:val="18"/>
                <w:szCs w:val="18"/>
              </w:rPr>
              <w:t>ies</w:t>
            </w:r>
            <w:r w:rsidRPr="00FF4CFC">
              <w:rPr>
                <w:rFonts w:cstheme="minorHAnsi"/>
                <w:sz w:val="18"/>
                <w:szCs w:val="18"/>
              </w:rPr>
              <w:t xml:space="preserve">) </w:t>
            </w:r>
            <w:r w:rsidRPr="00FF4CFC">
              <w:rPr>
                <w:rFonts w:cstheme="minorHAnsi"/>
                <w:i/>
                <w:sz w:val="18"/>
                <w:szCs w:val="18"/>
              </w:rPr>
              <w:t xml:space="preserve">about the clinical innovation and/or its implementation. </w:t>
            </w:r>
          </w:p>
          <w:p w14:paraId="6F78A695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029B8976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23F51390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Attend the shift handover of ED doctors to educate them about their role in the TFCP</w:t>
            </w:r>
          </w:p>
        </w:tc>
        <w:tc>
          <w:tcPr>
            <w:tcW w:w="917" w:type="dxa"/>
            <w:shd w:val="clear" w:color="auto" w:fill="auto"/>
          </w:tcPr>
          <w:p w14:paraId="0BFC4ECA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ED doctors</w:t>
            </w:r>
          </w:p>
        </w:tc>
        <w:tc>
          <w:tcPr>
            <w:tcW w:w="1237" w:type="dxa"/>
            <w:shd w:val="clear" w:color="auto" w:fill="auto"/>
          </w:tcPr>
          <w:p w14:paraId="69674CD5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Preparation Phase and during Phase I</w:t>
            </w:r>
          </w:p>
        </w:tc>
        <w:tc>
          <w:tcPr>
            <w:tcW w:w="1339" w:type="dxa"/>
            <w:shd w:val="clear" w:color="auto" w:fill="auto"/>
          </w:tcPr>
          <w:p w14:paraId="3AFB8316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19 times</w:t>
            </w:r>
          </w:p>
        </w:tc>
        <w:tc>
          <w:tcPr>
            <w:tcW w:w="1771" w:type="dxa"/>
            <w:shd w:val="clear" w:color="auto" w:fill="auto"/>
          </w:tcPr>
          <w:p w14:paraId="5DE0B88F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Reach, Adoption</w:t>
            </w:r>
          </w:p>
        </w:tc>
        <w:tc>
          <w:tcPr>
            <w:tcW w:w="1725" w:type="dxa"/>
            <w:vMerge w:val="restart"/>
            <w:shd w:val="clear" w:color="auto" w:fill="auto"/>
          </w:tcPr>
          <w:p w14:paraId="1115306D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Educational interventions can improve beliefs and attitudes about evidence based practices in acute care </w:t>
            </w:r>
            <w:r w:rsidRPr="00FF4CFC">
              <w:rPr>
                <w:rFonts w:cstheme="minorHAnsi"/>
                <w:sz w:val="18"/>
                <w:szCs w:val="18"/>
              </w:rPr>
              <w:fldChar w:fldCharType="begin"/>
            </w:r>
            <w:r>
              <w:rPr>
                <w:rFonts w:cstheme="minorHAnsi"/>
                <w:sz w:val="18"/>
                <w:szCs w:val="18"/>
              </w:rPr>
              <w:instrText xml:space="preserve"> ADDIN EN.CITE &lt;EndNote&gt;&lt;Cite&gt;&lt;Author&gt;Varnell&lt;/Author&gt;&lt;Year&gt;2008&lt;/Year&gt;&lt;RecNum&gt;460&lt;/RecNum&gt;&lt;DisplayText&gt;(36)&lt;/DisplayText&gt;&lt;record&gt;&lt;rec-number&gt;460&lt;/rec-number&gt;&lt;foreign-keys&gt;&lt;key app="EN" db-id="swxadvrr02s9sse2ef5vs905a0ttwa502srd" timestamp="1708110367"&gt;460&lt;/key&gt;&lt;/foreign-keys&gt;&lt;ref-type name="Journal Article"&gt;17&lt;/ref-type&gt;&lt;contributors&gt;&lt;authors&gt;&lt;author&gt;Varnell, G.&lt;/author&gt;&lt;author&gt;Haas, B.&lt;/author&gt;&lt;author&gt;Duke, G.&lt;/author&gt;&lt;author&gt;Hudson, K.&lt;/author&gt;&lt;/authors&gt;&lt;/contributors&gt;&lt;auth-address&gt;Advanced Practices, The University of Texas at Tyler, Tyler, Texas 75799, USA. gvarnell@uttyler.edu&lt;/auth-address&gt;&lt;titles&gt;&lt;title&gt;Effect of an educational intervention on attitudes toward and implementation of evidence-based practice&lt;/title&gt;&lt;secondary-title&gt;Worldviews Evid Based Nurs&lt;/secondary-title&gt;&lt;/titles&gt;&lt;periodical&gt;&lt;full-title&gt;Worldviews Evid Based Nurs&lt;/full-title&gt;&lt;/periodical&gt;&lt;pages&gt;172-81&lt;/pages&gt;&lt;volume&gt;5&lt;/volume&gt;&lt;number&gt;4&lt;/number&gt;&lt;keywords&gt;&lt;keyword&gt;Adult&lt;/keyword&gt;&lt;keyword&gt;*Attitude of Health Personnel&lt;/keyword&gt;&lt;keyword&gt;Educational Status&lt;/keyword&gt;&lt;keyword&gt;Evidence-Based Nursing/*education&lt;/keyword&gt;&lt;keyword&gt;Female&lt;/keyword&gt;&lt;keyword&gt;Humans&lt;/keyword&gt;&lt;keyword&gt;Male&lt;/keyword&gt;&lt;keyword&gt;Middle Aged&lt;/keyword&gt;&lt;keyword&gt;*Program Evaluation&lt;/keyword&gt;&lt;keyword&gt;Specialties, Nursing&lt;/keyword&gt;&lt;/keywords&gt;&lt;dates&gt;&lt;year&gt;2008&lt;/year&gt;&lt;/dates&gt;&lt;isbn&gt;1545-102x&lt;/isbn&gt;&lt;accession-num&gt;19076918&lt;/accession-num&gt;&lt;urls&gt;&lt;/urls&gt;&lt;electronic-resource-num&gt;10.1111/j.1741-6787.2008.00124.x&lt;/electronic-resource-num&gt;&lt;remote-database-provider&gt;NLM&lt;/remote-database-provider&gt;&lt;language&gt;eng&lt;/language&gt;&lt;/record&gt;&lt;/Cite&gt;&lt;/EndNote&gt;</w:instrText>
            </w:r>
            <w:r w:rsidRPr="00FF4CFC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(36)</w:t>
            </w:r>
            <w:r w:rsidRPr="00FF4CFC">
              <w:rPr>
                <w:rFonts w:cstheme="minorHAnsi"/>
                <w:sz w:val="18"/>
                <w:szCs w:val="18"/>
              </w:rPr>
              <w:fldChar w:fldCharType="end"/>
            </w:r>
            <w:r w:rsidRPr="00FF4CFC">
              <w:rPr>
                <w:rFonts w:cstheme="minorHAnsi"/>
                <w:sz w:val="18"/>
                <w:szCs w:val="18"/>
              </w:rPr>
              <w:t xml:space="preserve">. </w:t>
            </w:r>
          </w:p>
        </w:tc>
      </w:tr>
      <w:tr w:rsidR="00443622" w:rsidRPr="00FF4CFC" w14:paraId="6DDF93A5" w14:textId="77777777" w:rsidTr="00B013C5">
        <w:trPr>
          <w:trHeight w:val="100"/>
        </w:trPr>
        <w:tc>
          <w:tcPr>
            <w:tcW w:w="1838" w:type="dxa"/>
            <w:vMerge/>
            <w:shd w:val="clear" w:color="auto" w:fill="auto"/>
          </w:tcPr>
          <w:p w14:paraId="22A87834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341837A3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201B2C67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4D832A22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Create material to increase awareness of the TFCP</w:t>
            </w:r>
          </w:p>
        </w:tc>
        <w:tc>
          <w:tcPr>
            <w:tcW w:w="917" w:type="dxa"/>
            <w:shd w:val="clear" w:color="auto" w:fill="auto"/>
          </w:tcPr>
          <w:p w14:paraId="3BF43577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ED, GP</w:t>
            </w:r>
          </w:p>
        </w:tc>
        <w:tc>
          <w:tcPr>
            <w:tcW w:w="1237" w:type="dxa"/>
            <w:shd w:val="clear" w:color="auto" w:fill="auto"/>
          </w:tcPr>
          <w:p w14:paraId="22B3EB47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Preparation Phase, Phase I</w:t>
            </w:r>
          </w:p>
        </w:tc>
        <w:tc>
          <w:tcPr>
            <w:tcW w:w="1339" w:type="dxa"/>
            <w:shd w:val="clear" w:color="auto" w:fill="auto"/>
          </w:tcPr>
          <w:p w14:paraId="6B55BC7C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 times</w:t>
            </w:r>
          </w:p>
        </w:tc>
        <w:tc>
          <w:tcPr>
            <w:tcW w:w="1771" w:type="dxa"/>
            <w:shd w:val="clear" w:color="auto" w:fill="auto"/>
          </w:tcPr>
          <w:p w14:paraId="532CDC01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Reach, Adoption</w:t>
            </w:r>
          </w:p>
        </w:tc>
        <w:tc>
          <w:tcPr>
            <w:tcW w:w="1725" w:type="dxa"/>
            <w:vMerge/>
            <w:shd w:val="clear" w:color="auto" w:fill="auto"/>
          </w:tcPr>
          <w:p w14:paraId="7B00EF0C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</w:tr>
      <w:tr w:rsidR="00443622" w:rsidRPr="00FF4CFC" w14:paraId="1ECA0AB9" w14:textId="77777777" w:rsidTr="00B013C5">
        <w:trPr>
          <w:trHeight w:val="100"/>
        </w:trPr>
        <w:tc>
          <w:tcPr>
            <w:tcW w:w="1838" w:type="dxa"/>
            <w:vMerge/>
            <w:shd w:val="clear" w:color="auto" w:fill="auto"/>
          </w:tcPr>
          <w:p w14:paraId="35301D8C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11EA6066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6780E90B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5779297B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Use the clinical lessons </w:t>
            </w:r>
            <w:r>
              <w:rPr>
                <w:rFonts w:cstheme="minorHAnsi"/>
                <w:sz w:val="18"/>
                <w:szCs w:val="18"/>
              </w:rPr>
              <w:t>for</w:t>
            </w:r>
            <w:r w:rsidRPr="00FF4CFC">
              <w:rPr>
                <w:rFonts w:cstheme="minorHAnsi"/>
                <w:sz w:val="18"/>
                <w:szCs w:val="18"/>
              </w:rPr>
              <w:t xml:space="preserve"> ED nurses to educate them about their role in the TFCP</w:t>
            </w:r>
          </w:p>
        </w:tc>
        <w:tc>
          <w:tcPr>
            <w:tcW w:w="917" w:type="dxa"/>
            <w:shd w:val="clear" w:color="auto" w:fill="auto"/>
          </w:tcPr>
          <w:p w14:paraId="5E392F65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ED nurses</w:t>
            </w:r>
          </w:p>
        </w:tc>
        <w:tc>
          <w:tcPr>
            <w:tcW w:w="1237" w:type="dxa"/>
            <w:shd w:val="clear" w:color="auto" w:fill="auto"/>
          </w:tcPr>
          <w:p w14:paraId="52DC1C1E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Preparation Phase and during Phase I</w:t>
            </w:r>
          </w:p>
        </w:tc>
        <w:tc>
          <w:tcPr>
            <w:tcW w:w="1339" w:type="dxa"/>
            <w:shd w:val="clear" w:color="auto" w:fill="auto"/>
          </w:tcPr>
          <w:p w14:paraId="612F905A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5 times</w:t>
            </w:r>
          </w:p>
        </w:tc>
        <w:tc>
          <w:tcPr>
            <w:tcW w:w="1771" w:type="dxa"/>
            <w:shd w:val="clear" w:color="auto" w:fill="auto"/>
          </w:tcPr>
          <w:p w14:paraId="78C1A449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Reach, Adoption</w:t>
            </w:r>
          </w:p>
        </w:tc>
        <w:tc>
          <w:tcPr>
            <w:tcW w:w="1725" w:type="dxa"/>
            <w:vMerge/>
            <w:shd w:val="clear" w:color="auto" w:fill="auto"/>
          </w:tcPr>
          <w:p w14:paraId="37C86B52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</w:tr>
      <w:tr w:rsidR="00443622" w:rsidRPr="00FF4CFC" w14:paraId="718B0ECF" w14:textId="77777777" w:rsidTr="00B013C5">
        <w:trPr>
          <w:trHeight w:val="100"/>
        </w:trPr>
        <w:tc>
          <w:tcPr>
            <w:tcW w:w="1838" w:type="dxa"/>
            <w:vMerge/>
            <w:shd w:val="clear" w:color="auto" w:fill="auto"/>
          </w:tcPr>
          <w:p w14:paraId="480A1E31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4735267A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5D11E6A4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12CA16FE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Provide the PTs with an e-learning on the fall risk assessments</w:t>
            </w:r>
          </w:p>
        </w:tc>
        <w:tc>
          <w:tcPr>
            <w:tcW w:w="917" w:type="dxa"/>
            <w:shd w:val="clear" w:color="auto" w:fill="auto"/>
          </w:tcPr>
          <w:p w14:paraId="6DE0D9F3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PTs</w:t>
            </w:r>
          </w:p>
        </w:tc>
        <w:tc>
          <w:tcPr>
            <w:tcW w:w="1237" w:type="dxa"/>
            <w:shd w:val="clear" w:color="auto" w:fill="auto"/>
          </w:tcPr>
          <w:p w14:paraId="66162AA6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Preparation Phase</w:t>
            </w:r>
          </w:p>
        </w:tc>
        <w:tc>
          <w:tcPr>
            <w:tcW w:w="1339" w:type="dxa"/>
            <w:shd w:val="clear" w:color="auto" w:fill="auto"/>
          </w:tcPr>
          <w:p w14:paraId="7B6F0761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1 time</w:t>
            </w:r>
          </w:p>
        </w:tc>
        <w:tc>
          <w:tcPr>
            <w:tcW w:w="1771" w:type="dxa"/>
            <w:shd w:val="clear" w:color="auto" w:fill="auto"/>
          </w:tcPr>
          <w:p w14:paraId="6D7B15B6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Implementation</w:t>
            </w:r>
          </w:p>
        </w:tc>
        <w:tc>
          <w:tcPr>
            <w:tcW w:w="1725" w:type="dxa"/>
            <w:vMerge w:val="restart"/>
            <w:shd w:val="clear" w:color="auto" w:fill="auto"/>
          </w:tcPr>
          <w:p w14:paraId="25FCE287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PTs may have a knowledge gap when it comes to using fall risk assessments </w:t>
            </w:r>
            <w:r w:rsidRPr="00FF4CFC">
              <w:rPr>
                <w:rFonts w:cstheme="minorHAnsi"/>
                <w:sz w:val="18"/>
                <w:szCs w:val="18"/>
              </w:rPr>
              <w:fldChar w:fldCharType="begin">
                <w:fldData xml:space="preserve">PEVuZE5vdGU+PENpdGU+PEF1dGhvcj5WaW5jZW56bzwvQXV0aG9yPjxZZWFyPjIwMjI8L1llYXI+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</w:fldData>
              </w:fldChar>
            </w:r>
            <w:r>
              <w:rPr>
                <w:rFonts w:cstheme="minorHAnsi"/>
                <w:sz w:val="18"/>
                <w:szCs w:val="18"/>
              </w:rPr>
              <w:instrText xml:space="preserve"> ADDIN EN.CITE </w:instrText>
            </w:r>
            <w:r>
              <w:rPr>
                <w:rFonts w:cstheme="minorHAnsi"/>
                <w:sz w:val="18"/>
                <w:szCs w:val="18"/>
              </w:rPr>
              <w:fldChar w:fldCharType="begin">
                <w:fldData xml:space="preserve">PEVuZE5vdGU+PENpdGU+PEF1dGhvcj5WaW5jZW56bzwvQXV0aG9yPjxZZWFyPjIwMjI8L1llYXI+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</w:fldData>
              </w:fldChar>
            </w:r>
            <w:r>
              <w:rPr>
                <w:rFonts w:cstheme="minorHAnsi"/>
                <w:sz w:val="18"/>
                <w:szCs w:val="18"/>
              </w:rPr>
              <w:instrText xml:space="preserve"> ADDIN EN.CITE.DATA </w:instrText>
            </w:r>
            <w:r>
              <w:rPr>
                <w:rFonts w:cstheme="minorHAnsi"/>
                <w:sz w:val="18"/>
                <w:szCs w:val="18"/>
              </w:rPr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r w:rsidRPr="00FF4CFC">
              <w:rPr>
                <w:rFonts w:cstheme="minorHAnsi"/>
                <w:sz w:val="18"/>
                <w:szCs w:val="18"/>
              </w:rPr>
            </w:r>
            <w:r w:rsidRPr="00FF4CFC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(37)</w:t>
            </w:r>
            <w:r w:rsidRPr="00FF4CFC">
              <w:rPr>
                <w:rFonts w:cstheme="minorHAnsi"/>
                <w:sz w:val="18"/>
                <w:szCs w:val="18"/>
              </w:rPr>
              <w:fldChar w:fldCharType="end"/>
            </w:r>
            <w:r w:rsidRPr="00FF4CFC">
              <w:rPr>
                <w:rFonts w:cstheme="minorHAnsi"/>
                <w:sz w:val="18"/>
                <w:szCs w:val="18"/>
              </w:rPr>
              <w:t xml:space="preserve">. Providing education can help improve their understanding </w:t>
            </w:r>
            <w:r w:rsidRPr="00FF4CFC">
              <w:rPr>
                <w:rFonts w:cstheme="minorHAnsi"/>
                <w:sz w:val="18"/>
                <w:szCs w:val="18"/>
              </w:rPr>
              <w:fldChar w:fldCharType="begin">
                <w:fldData xml:space="preserve">PEVuZE5vdGU+PENpdGU+PEF1dGhvcj5TYXJraWVzPC9BdXRob3I+PFllYXI+MjAxNzwvWWVhcj48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</w:fldData>
              </w:fldChar>
            </w:r>
            <w:r>
              <w:rPr>
                <w:rFonts w:cstheme="minorHAnsi"/>
                <w:sz w:val="18"/>
                <w:szCs w:val="18"/>
              </w:rPr>
              <w:instrText xml:space="preserve"> ADDIN EN.CITE </w:instrText>
            </w:r>
            <w:r>
              <w:rPr>
                <w:rFonts w:cstheme="minorHAnsi"/>
                <w:sz w:val="18"/>
                <w:szCs w:val="18"/>
              </w:rPr>
              <w:fldChar w:fldCharType="begin">
                <w:fldData xml:space="preserve">PEVuZE5vdGU+PENpdGU+PEF1dGhvcj5TYXJraWVzPC9BdXRob3I+PFllYXI+MjAxNzwvWWVhcj48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</w:fldData>
              </w:fldChar>
            </w:r>
            <w:r>
              <w:rPr>
                <w:rFonts w:cstheme="minorHAnsi"/>
                <w:sz w:val="18"/>
                <w:szCs w:val="18"/>
              </w:rPr>
              <w:instrText xml:space="preserve"> ADDIN EN.CITE.DATA </w:instrText>
            </w:r>
            <w:r>
              <w:rPr>
                <w:rFonts w:cstheme="minorHAnsi"/>
                <w:sz w:val="18"/>
                <w:szCs w:val="18"/>
              </w:rPr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r w:rsidRPr="00FF4CFC">
              <w:rPr>
                <w:rFonts w:cstheme="minorHAnsi"/>
                <w:sz w:val="18"/>
                <w:szCs w:val="18"/>
              </w:rPr>
            </w:r>
            <w:r w:rsidRPr="00FF4CFC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(35)</w:t>
            </w:r>
            <w:r w:rsidRPr="00FF4CFC">
              <w:rPr>
                <w:rFonts w:cstheme="minorHAnsi"/>
                <w:sz w:val="18"/>
                <w:szCs w:val="18"/>
              </w:rPr>
              <w:fldChar w:fldCharType="end"/>
            </w:r>
            <w:r w:rsidRPr="00FF4CFC">
              <w:rPr>
                <w:rFonts w:cstheme="minorHAnsi"/>
                <w:sz w:val="18"/>
                <w:szCs w:val="18"/>
              </w:rPr>
              <w:t xml:space="preserve">.  </w:t>
            </w:r>
          </w:p>
        </w:tc>
      </w:tr>
      <w:tr w:rsidR="00443622" w:rsidRPr="00FF4CFC" w14:paraId="553CFBB4" w14:textId="77777777" w:rsidTr="00B013C5">
        <w:trPr>
          <w:trHeight w:val="100"/>
        </w:trPr>
        <w:tc>
          <w:tcPr>
            <w:tcW w:w="1838" w:type="dxa"/>
            <w:vMerge/>
            <w:shd w:val="clear" w:color="auto" w:fill="auto"/>
          </w:tcPr>
          <w:p w14:paraId="7EC41D1F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449E2D44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033B5F0D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17BA24EE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Conduct meetings to educate the PTs on the TFCP and the fall risk assessment</w:t>
            </w:r>
          </w:p>
        </w:tc>
        <w:tc>
          <w:tcPr>
            <w:tcW w:w="917" w:type="dxa"/>
            <w:shd w:val="clear" w:color="auto" w:fill="auto"/>
          </w:tcPr>
          <w:p w14:paraId="5B278292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PTs</w:t>
            </w:r>
          </w:p>
        </w:tc>
        <w:tc>
          <w:tcPr>
            <w:tcW w:w="1237" w:type="dxa"/>
            <w:shd w:val="clear" w:color="auto" w:fill="auto"/>
          </w:tcPr>
          <w:p w14:paraId="15C91028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Preparation Phase and during Phase I</w:t>
            </w:r>
          </w:p>
        </w:tc>
        <w:tc>
          <w:tcPr>
            <w:tcW w:w="1339" w:type="dxa"/>
            <w:shd w:val="clear" w:color="auto" w:fill="auto"/>
          </w:tcPr>
          <w:p w14:paraId="5D7D7E56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Two sessions</w:t>
            </w:r>
          </w:p>
        </w:tc>
        <w:tc>
          <w:tcPr>
            <w:tcW w:w="1771" w:type="dxa"/>
            <w:shd w:val="clear" w:color="auto" w:fill="auto"/>
          </w:tcPr>
          <w:p w14:paraId="32647EBD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Implementation</w:t>
            </w:r>
          </w:p>
        </w:tc>
        <w:tc>
          <w:tcPr>
            <w:tcW w:w="1725" w:type="dxa"/>
            <w:vMerge/>
            <w:shd w:val="clear" w:color="auto" w:fill="auto"/>
          </w:tcPr>
          <w:p w14:paraId="545ED5CD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</w:tr>
      <w:tr w:rsidR="00443622" w:rsidRPr="00FF4CFC" w14:paraId="7B91D734" w14:textId="77777777" w:rsidTr="00B013C5">
        <w:trPr>
          <w:trHeight w:val="100"/>
        </w:trPr>
        <w:tc>
          <w:tcPr>
            <w:tcW w:w="1838" w:type="dxa"/>
            <w:vMerge/>
            <w:shd w:val="clear" w:color="auto" w:fill="auto"/>
          </w:tcPr>
          <w:p w14:paraId="1F910741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19CFFA71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5AC792DF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355A5C57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Conduct two Q&amp;A’s for PTs with questions on the TFCP or fall risk assessments</w:t>
            </w:r>
          </w:p>
        </w:tc>
        <w:tc>
          <w:tcPr>
            <w:tcW w:w="917" w:type="dxa"/>
            <w:shd w:val="clear" w:color="auto" w:fill="auto"/>
          </w:tcPr>
          <w:p w14:paraId="66953B96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PTs</w:t>
            </w:r>
          </w:p>
        </w:tc>
        <w:tc>
          <w:tcPr>
            <w:tcW w:w="1237" w:type="dxa"/>
            <w:shd w:val="clear" w:color="auto" w:fill="auto"/>
          </w:tcPr>
          <w:p w14:paraId="061BDC5C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During Phase I</w:t>
            </w:r>
          </w:p>
        </w:tc>
        <w:tc>
          <w:tcPr>
            <w:tcW w:w="1339" w:type="dxa"/>
            <w:shd w:val="clear" w:color="auto" w:fill="auto"/>
          </w:tcPr>
          <w:p w14:paraId="75E17A5A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Two sessions</w:t>
            </w:r>
          </w:p>
        </w:tc>
        <w:tc>
          <w:tcPr>
            <w:tcW w:w="1771" w:type="dxa"/>
            <w:shd w:val="clear" w:color="auto" w:fill="auto"/>
          </w:tcPr>
          <w:p w14:paraId="661FD317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Implementation</w:t>
            </w:r>
          </w:p>
        </w:tc>
        <w:tc>
          <w:tcPr>
            <w:tcW w:w="1725" w:type="dxa"/>
            <w:vMerge/>
            <w:shd w:val="clear" w:color="auto" w:fill="auto"/>
          </w:tcPr>
          <w:p w14:paraId="6DF2180F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</w:tr>
      <w:tr w:rsidR="00443622" w:rsidRPr="00FF4CFC" w14:paraId="22CBEF28" w14:textId="77777777" w:rsidTr="00B013C5">
        <w:trPr>
          <w:trHeight w:val="100"/>
        </w:trPr>
        <w:tc>
          <w:tcPr>
            <w:tcW w:w="14560" w:type="dxa"/>
            <w:gridSpan w:val="9"/>
            <w:shd w:val="clear" w:color="auto" w:fill="auto"/>
          </w:tcPr>
          <w:p w14:paraId="24F9EB7D" w14:textId="77777777" w:rsidR="00443622" w:rsidRPr="00FF4CFC" w:rsidRDefault="00443622" w:rsidP="00B013C5">
            <w:pPr>
              <w:pStyle w:val="Geenafstand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F4CFC">
              <w:rPr>
                <w:rFonts w:cstheme="minorHAnsi"/>
                <w:b/>
                <w:sz w:val="18"/>
                <w:szCs w:val="18"/>
              </w:rPr>
              <w:t>Phase II</w:t>
            </w:r>
          </w:p>
        </w:tc>
      </w:tr>
      <w:tr w:rsidR="00443622" w:rsidRPr="00FF4CFC" w14:paraId="014E1758" w14:textId="77777777" w:rsidTr="00B013C5">
        <w:trPr>
          <w:trHeight w:val="100"/>
        </w:trPr>
        <w:tc>
          <w:tcPr>
            <w:tcW w:w="1838" w:type="dxa"/>
            <w:vMerge w:val="restart"/>
            <w:shd w:val="clear" w:color="auto" w:fill="auto"/>
          </w:tcPr>
          <w:p w14:paraId="04A295B8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Promote adaptability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6C56728E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 xml:space="preserve">Identify the ways a clinical innovation can be tailored to meet local needs and clarify which elements of the </w:t>
            </w:r>
            <w:r w:rsidRPr="00FF4CFC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lastRenderedPageBreak/>
              <w:t>innovation must be maintained to preserve fidelity</w:t>
            </w:r>
          </w:p>
        </w:tc>
        <w:tc>
          <w:tcPr>
            <w:tcW w:w="992" w:type="dxa"/>
            <w:shd w:val="clear" w:color="auto" w:fill="auto"/>
          </w:tcPr>
          <w:p w14:paraId="4B75B310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lastRenderedPageBreak/>
              <w:t>The research team and EHR support</w:t>
            </w:r>
          </w:p>
        </w:tc>
        <w:tc>
          <w:tcPr>
            <w:tcW w:w="2189" w:type="dxa"/>
            <w:shd w:val="clear" w:color="auto" w:fill="auto"/>
          </w:tcPr>
          <w:p w14:paraId="7D6341DA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Construct feasible transmural communication</w:t>
            </w:r>
          </w:p>
        </w:tc>
        <w:tc>
          <w:tcPr>
            <w:tcW w:w="917" w:type="dxa"/>
            <w:shd w:val="clear" w:color="auto" w:fill="auto"/>
          </w:tcPr>
          <w:p w14:paraId="63E24E9D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ED</w:t>
            </w:r>
          </w:p>
        </w:tc>
        <w:tc>
          <w:tcPr>
            <w:tcW w:w="1237" w:type="dxa"/>
            <w:shd w:val="clear" w:color="auto" w:fill="auto"/>
          </w:tcPr>
          <w:p w14:paraId="7BEED824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During Phase II</w:t>
            </w:r>
          </w:p>
        </w:tc>
        <w:tc>
          <w:tcPr>
            <w:tcW w:w="1339" w:type="dxa"/>
            <w:shd w:val="clear" w:color="auto" w:fill="auto"/>
          </w:tcPr>
          <w:p w14:paraId="14E6C7A1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771" w:type="dxa"/>
            <w:shd w:val="clear" w:color="auto" w:fill="auto"/>
          </w:tcPr>
          <w:p w14:paraId="74852A5A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Reach</w:t>
            </w:r>
          </w:p>
        </w:tc>
        <w:tc>
          <w:tcPr>
            <w:tcW w:w="1725" w:type="dxa"/>
            <w:shd w:val="clear" w:color="auto" w:fill="auto"/>
          </w:tcPr>
          <w:p w14:paraId="33B6A7BF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During Phase I, only a small percentage of the patients contacted the PTs. If contact details are provided, PTs may </w:t>
            </w:r>
            <w:r w:rsidRPr="00FF4CFC">
              <w:rPr>
                <w:rFonts w:cstheme="minorHAnsi"/>
                <w:sz w:val="18"/>
                <w:szCs w:val="18"/>
              </w:rPr>
              <w:lastRenderedPageBreak/>
              <w:t>directly contact the patients.</w:t>
            </w:r>
          </w:p>
        </w:tc>
      </w:tr>
      <w:tr w:rsidR="00443622" w:rsidRPr="00FF4CFC" w14:paraId="1A1CB8B9" w14:textId="77777777" w:rsidTr="00B013C5">
        <w:trPr>
          <w:trHeight w:val="100"/>
        </w:trPr>
        <w:tc>
          <w:tcPr>
            <w:tcW w:w="1838" w:type="dxa"/>
            <w:vMerge/>
            <w:shd w:val="clear" w:color="auto" w:fill="auto"/>
          </w:tcPr>
          <w:p w14:paraId="2BE22CFD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1EE4AB39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4589695C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 and EHR support</w:t>
            </w:r>
          </w:p>
        </w:tc>
        <w:tc>
          <w:tcPr>
            <w:tcW w:w="2189" w:type="dxa"/>
            <w:shd w:val="clear" w:color="auto" w:fill="auto"/>
          </w:tcPr>
          <w:p w14:paraId="439BC0BB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Construct reminder for TFCP in the electronic patient file</w:t>
            </w:r>
          </w:p>
        </w:tc>
        <w:tc>
          <w:tcPr>
            <w:tcW w:w="917" w:type="dxa"/>
            <w:shd w:val="clear" w:color="auto" w:fill="auto"/>
          </w:tcPr>
          <w:p w14:paraId="493DA10C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ED</w:t>
            </w:r>
          </w:p>
        </w:tc>
        <w:tc>
          <w:tcPr>
            <w:tcW w:w="1237" w:type="dxa"/>
            <w:shd w:val="clear" w:color="auto" w:fill="auto"/>
          </w:tcPr>
          <w:p w14:paraId="5C581E67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During Phase II</w:t>
            </w:r>
          </w:p>
        </w:tc>
        <w:tc>
          <w:tcPr>
            <w:tcW w:w="1339" w:type="dxa"/>
            <w:shd w:val="clear" w:color="auto" w:fill="auto"/>
          </w:tcPr>
          <w:p w14:paraId="3B93357A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771" w:type="dxa"/>
            <w:shd w:val="clear" w:color="auto" w:fill="auto"/>
          </w:tcPr>
          <w:p w14:paraId="19775DEB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Reach</w:t>
            </w:r>
          </w:p>
        </w:tc>
        <w:tc>
          <w:tcPr>
            <w:tcW w:w="1725" w:type="dxa"/>
            <w:shd w:val="clear" w:color="auto" w:fill="auto"/>
          </w:tcPr>
          <w:p w14:paraId="135AB69F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Although the ED personnel were familiar with the TFCP, they did not consider it at the appropriate time, resulting in a low reach percentage. Reminders in the electronic patient file can be a trigger.</w:t>
            </w:r>
          </w:p>
        </w:tc>
      </w:tr>
      <w:tr w:rsidR="00443622" w:rsidRPr="00FF4CFC" w14:paraId="4A9D3D53" w14:textId="77777777" w:rsidTr="00B013C5">
        <w:trPr>
          <w:trHeight w:val="100"/>
        </w:trPr>
        <w:tc>
          <w:tcPr>
            <w:tcW w:w="1838" w:type="dxa"/>
            <w:vMerge/>
            <w:shd w:val="clear" w:color="auto" w:fill="auto"/>
          </w:tcPr>
          <w:p w14:paraId="5AE74535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7556DE56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209C9283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 and fall risk assessment software team</w:t>
            </w:r>
          </w:p>
        </w:tc>
        <w:tc>
          <w:tcPr>
            <w:tcW w:w="2189" w:type="dxa"/>
            <w:shd w:val="clear" w:color="auto" w:fill="auto"/>
          </w:tcPr>
          <w:p w14:paraId="31AD7C70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Construct a shorter fall risk assessment</w:t>
            </w:r>
          </w:p>
        </w:tc>
        <w:tc>
          <w:tcPr>
            <w:tcW w:w="917" w:type="dxa"/>
            <w:shd w:val="clear" w:color="auto" w:fill="auto"/>
          </w:tcPr>
          <w:p w14:paraId="678BAE26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PTs</w:t>
            </w:r>
          </w:p>
        </w:tc>
        <w:tc>
          <w:tcPr>
            <w:tcW w:w="1237" w:type="dxa"/>
            <w:shd w:val="clear" w:color="auto" w:fill="auto"/>
          </w:tcPr>
          <w:p w14:paraId="74A4E35C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Phase II</w:t>
            </w:r>
          </w:p>
        </w:tc>
        <w:tc>
          <w:tcPr>
            <w:tcW w:w="1339" w:type="dxa"/>
            <w:shd w:val="clear" w:color="auto" w:fill="auto"/>
          </w:tcPr>
          <w:p w14:paraId="74B32E6A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771" w:type="dxa"/>
            <w:shd w:val="clear" w:color="auto" w:fill="auto"/>
          </w:tcPr>
          <w:p w14:paraId="19088B3A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Implementation</w:t>
            </w:r>
          </w:p>
        </w:tc>
        <w:tc>
          <w:tcPr>
            <w:tcW w:w="1725" w:type="dxa"/>
            <w:shd w:val="clear" w:color="auto" w:fill="auto"/>
          </w:tcPr>
          <w:p w14:paraId="77D1E724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A shorter fall risk assessment will leave more time for PTs to discuss the plan of multidomain interventions within the same visit. </w:t>
            </w:r>
          </w:p>
        </w:tc>
      </w:tr>
      <w:tr w:rsidR="00443622" w:rsidRPr="00FF4CFC" w14:paraId="771632C3" w14:textId="77777777" w:rsidTr="00B013C5">
        <w:trPr>
          <w:trHeight w:val="100"/>
        </w:trPr>
        <w:tc>
          <w:tcPr>
            <w:tcW w:w="1838" w:type="dxa"/>
            <w:shd w:val="clear" w:color="auto" w:fill="auto"/>
          </w:tcPr>
          <w:p w14:paraId="0D466CB3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Identify and prepare champions</w:t>
            </w:r>
          </w:p>
        </w:tc>
        <w:tc>
          <w:tcPr>
            <w:tcW w:w="2552" w:type="dxa"/>
            <w:shd w:val="clear" w:color="auto" w:fill="auto"/>
          </w:tcPr>
          <w:p w14:paraId="61C4D6CF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Identify and prepare individuals who dedicate themselves to supporting, marketing, and driving through an implementation, overcoming indifference or resistance that the intervention may provoke in an organization.</w:t>
            </w:r>
          </w:p>
        </w:tc>
        <w:tc>
          <w:tcPr>
            <w:tcW w:w="992" w:type="dxa"/>
            <w:shd w:val="clear" w:color="auto" w:fill="auto"/>
          </w:tcPr>
          <w:p w14:paraId="57719D7D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3CB39987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Increase the number of </w:t>
            </w:r>
            <w:r>
              <w:rPr>
                <w:rFonts w:cstheme="minorHAnsi"/>
                <w:sz w:val="18"/>
                <w:szCs w:val="18"/>
              </w:rPr>
              <w:t xml:space="preserve">local </w:t>
            </w:r>
            <w:r w:rsidRPr="00FF4CFC">
              <w:rPr>
                <w:rFonts w:cstheme="minorHAnsi"/>
                <w:sz w:val="18"/>
                <w:szCs w:val="18"/>
              </w:rPr>
              <w:t xml:space="preserve">champions at the ED </w:t>
            </w:r>
          </w:p>
        </w:tc>
        <w:tc>
          <w:tcPr>
            <w:tcW w:w="917" w:type="dxa"/>
            <w:shd w:val="clear" w:color="auto" w:fill="auto"/>
          </w:tcPr>
          <w:p w14:paraId="5115B712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ED</w:t>
            </w:r>
          </w:p>
        </w:tc>
        <w:tc>
          <w:tcPr>
            <w:tcW w:w="1237" w:type="dxa"/>
            <w:shd w:val="clear" w:color="auto" w:fill="auto"/>
          </w:tcPr>
          <w:p w14:paraId="491CFE03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Phase II</w:t>
            </w:r>
          </w:p>
        </w:tc>
        <w:tc>
          <w:tcPr>
            <w:tcW w:w="1339" w:type="dxa"/>
            <w:shd w:val="clear" w:color="auto" w:fill="auto"/>
          </w:tcPr>
          <w:p w14:paraId="78499613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At least one</w:t>
            </w:r>
            <w:r>
              <w:rPr>
                <w:rFonts w:cstheme="minorHAnsi"/>
                <w:sz w:val="18"/>
                <w:szCs w:val="18"/>
              </w:rPr>
              <w:t xml:space="preserve"> additional local</w:t>
            </w:r>
            <w:r w:rsidRPr="00FF4CFC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ED </w:t>
            </w:r>
            <w:r w:rsidRPr="00FF4CFC">
              <w:rPr>
                <w:rFonts w:cstheme="minorHAnsi"/>
                <w:sz w:val="18"/>
                <w:szCs w:val="18"/>
              </w:rPr>
              <w:t xml:space="preserve">champion </w:t>
            </w:r>
          </w:p>
        </w:tc>
        <w:tc>
          <w:tcPr>
            <w:tcW w:w="1771" w:type="dxa"/>
            <w:shd w:val="clear" w:color="auto" w:fill="auto"/>
          </w:tcPr>
          <w:p w14:paraId="3A0F40B4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Reach, Adoption</w:t>
            </w:r>
          </w:p>
        </w:tc>
        <w:tc>
          <w:tcPr>
            <w:tcW w:w="1725" w:type="dxa"/>
            <w:shd w:val="clear" w:color="auto" w:fill="auto"/>
          </w:tcPr>
          <w:p w14:paraId="7631FF25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Local c</w:t>
            </w:r>
            <w:r w:rsidRPr="00FF4CFC">
              <w:rPr>
                <w:rFonts w:cstheme="minorHAnsi"/>
                <w:sz w:val="18"/>
                <w:szCs w:val="18"/>
              </w:rPr>
              <w:t xml:space="preserve">hampions have a positive impact on clinician behaviour change and help promote awareness </w:t>
            </w:r>
            <w:r w:rsidRPr="00FF4CFC">
              <w:rPr>
                <w:rFonts w:cstheme="minorHAnsi"/>
                <w:sz w:val="18"/>
                <w:szCs w:val="18"/>
              </w:rPr>
              <w:fldChar w:fldCharType="begin"/>
            </w:r>
            <w:r>
              <w:rPr>
                <w:rFonts w:cstheme="minorHAnsi"/>
                <w:sz w:val="18"/>
                <w:szCs w:val="18"/>
              </w:rPr>
              <w:instrText xml:space="preserve"> ADDIN EN.CITE &lt;EndNote&gt;&lt;Cite&gt;&lt;Author&gt;Morena&lt;/Author&gt;&lt;Year&gt;2022&lt;/Year&gt;&lt;RecNum&gt;454&lt;/RecNum&gt;&lt;DisplayText&gt;(30)&lt;/DisplayText&gt;&lt;record&gt;&lt;rec-number&gt;454&lt;/rec-number&gt;&lt;foreign-keys&gt;&lt;key app="EN" db-id="swxadvrr02s9sse2ef5vs905a0ttwa502srd" timestamp="1708106558"&gt;454&lt;/key&gt;&lt;/foreign-keys&gt;&lt;ref-type name="Journal Article"&gt;17&lt;/ref-type&gt;&lt;contributors&gt;&lt;authors&gt;&lt;author&gt;Morena, A. L.&lt;/author&gt;&lt;author&gt;Gaias, L. M.&lt;/author&gt;&lt;author&gt;Larkin, C.&lt;/author&gt;&lt;/authors&gt;&lt;/contributors&gt;&lt;auth-address&gt;Department of Psychology, University of Massachusetts, Lowell, MA, United States.&amp;#xD;University of Massachusetts Chan Medical School, Worcester, MA, United States.&lt;/auth-address&gt;&lt;titles&gt;&lt;title&gt;Understanding the Role of Clinical Champions and Their Impact on Clinician Behavior Change: The Need for Causal Pathway Mechanisms&lt;/title&gt;&lt;secondary-title&gt;Front Health Serv&lt;/secondary-title&gt;&lt;/titles&gt;&lt;periodical&gt;&lt;full-title&gt;Front Health Serv&lt;/full-title&gt;&lt;/periodical&gt;&lt;pages&gt;896885&lt;/pages&gt;&lt;volume&gt;2&lt;/volume&gt;&lt;edition&gt;20220713&lt;/edition&gt;&lt;keywords&gt;&lt;keyword&gt;barriers&lt;/keyword&gt;&lt;keyword&gt;behavior change&lt;/keyword&gt;&lt;keyword&gt;champion&lt;/keyword&gt;&lt;keyword&gt;implementation&lt;/keyword&gt;&lt;keyword&gt;strategies&lt;/keyword&gt;&lt;/keywords&gt;&lt;dates&gt;&lt;year&gt;2022&lt;/year&gt;&lt;/dates&gt;&lt;isbn&gt;2813-0146&lt;/isbn&gt;&lt;accession-num&gt;36925794&lt;/accession-num&gt;&lt;urls&gt;&lt;/urls&gt;&lt;custom1&gt;The authors declare that the research was conducted in the absence of any commercial or financial relationships that could be construed as a potential conflict ofinterest.&lt;/custom1&gt;&lt;custom2&gt;PMC10012807&lt;/custom2&gt;&lt;electronic-resource-num&gt;10.3389/frhs.2022.896885&lt;/electronic-resource-num&gt;&lt;remote-database-provider&gt;NLM&lt;/remote-database-provider&gt;&lt;language&gt;eng&lt;/language&gt;&lt;/record&gt;&lt;/Cite&gt;&lt;/EndNote&gt;</w:instrText>
            </w:r>
            <w:r w:rsidRPr="00FF4CFC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(30)</w:t>
            </w:r>
            <w:r w:rsidRPr="00FF4CFC">
              <w:rPr>
                <w:rFonts w:cstheme="minorHAnsi"/>
                <w:sz w:val="18"/>
                <w:szCs w:val="18"/>
              </w:rPr>
              <w:fldChar w:fldCharType="end"/>
            </w:r>
            <w:r w:rsidRPr="00FF4CFC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443622" w:rsidRPr="00FF4CFC" w14:paraId="2A4129E9" w14:textId="77777777" w:rsidTr="00B013C5">
        <w:trPr>
          <w:trHeight w:val="100"/>
        </w:trPr>
        <w:tc>
          <w:tcPr>
            <w:tcW w:w="1838" w:type="dxa"/>
            <w:shd w:val="clear" w:color="auto" w:fill="auto"/>
          </w:tcPr>
          <w:p w14:paraId="29A65AA7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Access new funding</w:t>
            </w:r>
          </w:p>
        </w:tc>
        <w:tc>
          <w:tcPr>
            <w:tcW w:w="2552" w:type="dxa"/>
            <w:shd w:val="clear" w:color="auto" w:fill="auto"/>
          </w:tcPr>
          <w:p w14:paraId="6DF07D3A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>Access new or existing money to facilitate the implementation</w:t>
            </w:r>
          </w:p>
        </w:tc>
        <w:tc>
          <w:tcPr>
            <w:tcW w:w="992" w:type="dxa"/>
            <w:shd w:val="clear" w:color="auto" w:fill="auto"/>
          </w:tcPr>
          <w:p w14:paraId="3E00FBA1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 and government?</w:t>
            </w:r>
          </w:p>
        </w:tc>
        <w:tc>
          <w:tcPr>
            <w:tcW w:w="2189" w:type="dxa"/>
            <w:shd w:val="clear" w:color="auto" w:fill="auto"/>
          </w:tcPr>
          <w:p w14:paraId="46C21625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Find sustainable financial resources for the PTs to conduct fall risk assessments</w:t>
            </w:r>
          </w:p>
        </w:tc>
        <w:tc>
          <w:tcPr>
            <w:tcW w:w="917" w:type="dxa"/>
            <w:shd w:val="clear" w:color="auto" w:fill="auto"/>
          </w:tcPr>
          <w:p w14:paraId="1ED86E4C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PTs</w:t>
            </w:r>
          </w:p>
        </w:tc>
        <w:tc>
          <w:tcPr>
            <w:tcW w:w="1237" w:type="dxa"/>
            <w:shd w:val="clear" w:color="auto" w:fill="auto"/>
          </w:tcPr>
          <w:p w14:paraId="700C1FD1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Phase II</w:t>
            </w:r>
          </w:p>
        </w:tc>
        <w:tc>
          <w:tcPr>
            <w:tcW w:w="1339" w:type="dxa"/>
            <w:shd w:val="clear" w:color="auto" w:fill="auto"/>
          </w:tcPr>
          <w:p w14:paraId="1C2D7656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771" w:type="dxa"/>
            <w:shd w:val="clear" w:color="auto" w:fill="auto"/>
          </w:tcPr>
          <w:p w14:paraId="172179D1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Implementation</w:t>
            </w:r>
          </w:p>
        </w:tc>
        <w:tc>
          <w:tcPr>
            <w:tcW w:w="1725" w:type="dxa"/>
            <w:shd w:val="clear" w:color="auto" w:fill="auto"/>
          </w:tcPr>
          <w:p w14:paraId="7A4AFFB8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Limited and fragmented funding is a critical barrier to implementation </w:t>
            </w:r>
            <w:r w:rsidRPr="00FF4CFC">
              <w:rPr>
                <w:rFonts w:cstheme="minorHAnsi"/>
                <w:sz w:val="18"/>
                <w:szCs w:val="18"/>
              </w:rPr>
              <w:fldChar w:fldCharType="begin"/>
            </w:r>
            <w:r>
              <w:rPr>
                <w:rFonts w:cstheme="minorHAnsi"/>
                <w:sz w:val="18"/>
                <w:szCs w:val="18"/>
              </w:rPr>
              <w:instrText xml:space="preserve"> ADDIN EN.CITE &lt;EndNote&gt;&lt;Cite&gt;&lt;Author&gt;Dopp&lt;/Author&gt;&lt;Year&gt;2020&lt;/Year&gt;&lt;RecNum&gt;463&lt;/RecNum&gt;&lt;DisplayText&gt;(38)&lt;/DisplayText&gt;&lt;record&gt;&lt;rec-number&gt;463&lt;/rec-number&gt;&lt;foreign-keys&gt;&lt;key app="EN" db-id="swxadvrr02s9sse2ef5vs905a0ttwa502srd" timestamp="1708347867"&gt;463&lt;/key&gt;&lt;/foreign-keys&gt;&lt;ref-type name="Journal Article"&gt;17&lt;/ref-type&gt;&lt;contributors&gt;&lt;authors&gt;&lt;author&gt;Dopp, Alex R&lt;/author&gt;&lt;author&gt;Narcisse, Marie-Rachelle&lt;/author&gt;&lt;author&gt;Mundey, Peter&lt;/author&gt;&lt;author&gt;Silovsky, Jane F&lt;/author&gt;&lt;author&gt;Smith, Allison B&lt;/author&gt;&lt;author&gt;Mandell, David&lt;/author&gt;&lt;author&gt;Funderburk, Beverly W&lt;/author&gt;&lt;author&gt;Powell, Byron J&lt;/author&gt;&lt;author&gt;Schmidt, Susan&lt;/author&gt;&lt;author&gt;Edwards, Daniel&lt;/author&gt;&lt;author&gt;Luke, Douglas&lt;/author&gt;&lt;author&gt;Mendel, Peter&lt;/author&gt;&lt;/authors&gt;&lt;/contributors&gt;&lt;titles&gt;&lt;title&gt;A scoping review of strategies for financing the implementation of evidence-based practices in behavioral health systems: State of the literature and future directions&lt;/title&gt;&lt;secondary-title&gt;Implementation Research and Practice&lt;/secondary-title&gt;&lt;/titles&gt;&lt;periodical&gt;&lt;full-title&gt;Implementation Research and Practice&lt;/full-title&gt;&lt;/periodical&gt;&lt;pages&gt;2633489520939980&lt;/pages&gt;&lt;volume&gt;1&lt;/volume&gt;&lt;keywords&gt;&lt;keyword&gt;Financing strategies,evidence-based practice,behavioral health systems,implementation,sustainment&lt;/keyword&gt;&lt;/keywords&gt;&lt;dates&gt;&lt;year&gt;2020&lt;/year&gt;&lt;/dates&gt;&lt;urls&gt;&lt;related-urls&gt;&lt;url&gt;https://journals.sagepub.com/doi/abs/10.1177/2633489520939980&lt;/url&gt;&lt;/related-urls&gt;&lt;/urls&gt;&lt;electronic-resource-num&gt;10.1177/2633489520939980&lt;/electronic-resource-num&gt;&lt;/record&gt;&lt;/Cite&gt;&lt;/EndNote&gt;</w:instrText>
            </w:r>
            <w:r w:rsidRPr="00FF4CFC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(38)</w:t>
            </w:r>
            <w:r w:rsidRPr="00FF4CFC">
              <w:rPr>
                <w:rFonts w:cstheme="minorHAnsi"/>
                <w:sz w:val="18"/>
                <w:szCs w:val="18"/>
              </w:rPr>
              <w:fldChar w:fldCharType="end"/>
            </w:r>
            <w:r w:rsidRPr="00FF4CFC">
              <w:rPr>
                <w:rFonts w:cstheme="minorHAnsi"/>
                <w:sz w:val="18"/>
                <w:szCs w:val="18"/>
              </w:rPr>
              <w:t xml:space="preserve">. </w:t>
            </w:r>
          </w:p>
        </w:tc>
      </w:tr>
      <w:tr w:rsidR="00443622" w:rsidRPr="00FF4CFC" w14:paraId="68EED79D" w14:textId="77777777" w:rsidTr="00B013C5">
        <w:trPr>
          <w:trHeight w:val="100"/>
        </w:trPr>
        <w:tc>
          <w:tcPr>
            <w:tcW w:w="1838" w:type="dxa"/>
            <w:vMerge w:val="restart"/>
            <w:shd w:val="clear" w:color="auto" w:fill="auto"/>
          </w:tcPr>
          <w:p w14:paraId="20F1910F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Assess for readiness and identify </w:t>
            </w:r>
            <w:r w:rsidRPr="00FF4CFC">
              <w:rPr>
                <w:rFonts w:cstheme="minorHAnsi"/>
                <w:sz w:val="18"/>
                <w:szCs w:val="18"/>
              </w:rPr>
              <w:lastRenderedPageBreak/>
              <w:t>facilitators and barriers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6E56B5E0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lastRenderedPageBreak/>
              <w:t xml:space="preserve">Assess various aspects of an organization to determine its </w:t>
            </w:r>
            <w:r w:rsidRPr="00FF4CFC">
              <w:rPr>
                <w:rFonts w:cstheme="minorHAnsi"/>
                <w:sz w:val="18"/>
                <w:szCs w:val="18"/>
              </w:rPr>
              <w:lastRenderedPageBreak/>
              <w:t>degree of readiness to implement</w:t>
            </w:r>
            <w:r w:rsidRPr="00FF4CFC">
              <w:rPr>
                <w:rFonts w:cstheme="minorHAnsi"/>
                <w:i/>
                <w:sz w:val="18"/>
                <w:szCs w:val="18"/>
              </w:rPr>
              <w:t xml:space="preserve"> and identify </w:t>
            </w:r>
            <w:r w:rsidRPr="00FF4CFC">
              <w:rPr>
                <w:rFonts w:cstheme="minorHAnsi"/>
                <w:sz w:val="18"/>
                <w:szCs w:val="18"/>
              </w:rPr>
              <w:t xml:space="preserve">barriers that may impede implementation and strengths that can be </w:t>
            </w:r>
            <w:r w:rsidRPr="00FF4CFC">
              <w:rPr>
                <w:rFonts w:cstheme="minorHAnsi"/>
                <w:i/>
                <w:sz w:val="18"/>
                <w:szCs w:val="18"/>
              </w:rPr>
              <w:t>leveraged to facilitate</w:t>
            </w:r>
            <w:r w:rsidRPr="00FF4CFC">
              <w:rPr>
                <w:rFonts w:cstheme="minorHAnsi"/>
                <w:sz w:val="18"/>
                <w:szCs w:val="18"/>
              </w:rPr>
              <w:t xml:space="preserve"> the implementation effort.</w:t>
            </w:r>
          </w:p>
          <w:p w14:paraId="0F8C52E1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  <w:shd w:val="clear" w:color="auto" w:fill="auto"/>
          </w:tcPr>
          <w:p w14:paraId="155448FF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lastRenderedPageBreak/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5D812E82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Evaluate during Phase II which facilitators and barriers for the </w:t>
            </w:r>
            <w:r w:rsidRPr="00FF4CFC">
              <w:rPr>
                <w:rFonts w:cstheme="minorHAnsi"/>
                <w:sz w:val="18"/>
                <w:szCs w:val="18"/>
              </w:rPr>
              <w:lastRenderedPageBreak/>
              <w:t>implementation or TFCP were encountered</w:t>
            </w:r>
          </w:p>
        </w:tc>
        <w:tc>
          <w:tcPr>
            <w:tcW w:w="917" w:type="dxa"/>
            <w:shd w:val="clear" w:color="auto" w:fill="auto"/>
          </w:tcPr>
          <w:p w14:paraId="3FE22331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lastRenderedPageBreak/>
              <w:t>ED, PTs,</w:t>
            </w:r>
          </w:p>
        </w:tc>
        <w:tc>
          <w:tcPr>
            <w:tcW w:w="1237" w:type="dxa"/>
            <w:shd w:val="clear" w:color="auto" w:fill="auto"/>
          </w:tcPr>
          <w:p w14:paraId="616CF334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During Phase II</w:t>
            </w:r>
          </w:p>
        </w:tc>
        <w:tc>
          <w:tcPr>
            <w:tcW w:w="1339" w:type="dxa"/>
            <w:shd w:val="clear" w:color="auto" w:fill="auto"/>
          </w:tcPr>
          <w:p w14:paraId="2BBAFB04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Often during the first months</w:t>
            </w:r>
          </w:p>
        </w:tc>
        <w:tc>
          <w:tcPr>
            <w:tcW w:w="1771" w:type="dxa"/>
            <w:shd w:val="clear" w:color="auto" w:fill="auto"/>
          </w:tcPr>
          <w:p w14:paraId="3F3C9C39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Reach, Adoption, Implementation, Maintenance</w:t>
            </w:r>
          </w:p>
        </w:tc>
        <w:tc>
          <w:tcPr>
            <w:tcW w:w="1725" w:type="dxa"/>
            <w:vMerge w:val="restart"/>
            <w:shd w:val="clear" w:color="auto" w:fill="auto"/>
          </w:tcPr>
          <w:p w14:paraId="13421365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Reducing the number of barriers improves the </w:t>
            </w:r>
            <w:r w:rsidRPr="00FF4CFC">
              <w:rPr>
                <w:rFonts w:cstheme="minorHAnsi"/>
                <w:sz w:val="18"/>
                <w:szCs w:val="18"/>
              </w:rPr>
              <w:lastRenderedPageBreak/>
              <w:t xml:space="preserve">chances of successful adoption </w:t>
            </w:r>
            <w:r w:rsidRPr="00FF4CFC">
              <w:rPr>
                <w:rFonts w:cstheme="minorHAnsi"/>
                <w:sz w:val="18"/>
                <w:szCs w:val="18"/>
              </w:rPr>
              <w:fldChar w:fldCharType="begin"/>
            </w:r>
            <w:r>
              <w:rPr>
                <w:rFonts w:cstheme="minorHAnsi"/>
                <w:sz w:val="18"/>
                <w:szCs w:val="18"/>
              </w:rPr>
              <w:instrText xml:space="preserve"> ADDIN EN.CITE &lt;EndNote&gt;&lt;Cite&gt;&lt;Author&gt;Greenhalgh&lt;/Author&gt;&lt;Year&gt;2004&lt;/Year&gt;&lt;RecNum&gt;455&lt;/RecNum&gt;&lt;DisplayText&gt;(31)&lt;/DisplayText&gt;&lt;record&gt;&lt;rec-number&gt;455&lt;/rec-number&gt;&lt;foreign-keys&gt;&lt;key app="EN" db-id="swxadvrr02s9sse2ef5vs905a0ttwa502srd" timestamp="1708107360"&gt;455&lt;/key&gt;&lt;/foreign-keys&gt;&lt;ref-type name="Journal Article"&gt;17&lt;/ref-type&gt;&lt;contributors&gt;&lt;authors&gt;&lt;author&gt;Greenhalgh, T.&lt;/author&gt;&lt;author&gt;Robert, G.&lt;/author&gt;&lt;author&gt;Macfarlane, F.&lt;/author&gt;&lt;author&gt;Bate, P.&lt;/author&gt;&lt;author&gt;Kyriakidou, O.&lt;/author&gt;&lt;/authors&gt;&lt;/contributors&gt;&lt;auth-address&gt;University College London, Room 403, Holborn Union Building, Highgate Hill, London N19 5LW, UK. p.greenhalgh@pcps.ucl.ac.uk&lt;/auth-address&gt;&lt;titles&gt;&lt;title&gt;Diffusion of innovations in service organizations: systematic review and recommendations&lt;/title&gt;&lt;secondary-title&gt;Milbank Q&lt;/secondary-title&gt;&lt;/titles&gt;&lt;periodical&gt;&lt;full-title&gt;Milbank Q&lt;/full-title&gt;&lt;/periodical&gt;&lt;pages&gt;581-629&lt;/pages&gt;&lt;volume&gt;82&lt;/volume&gt;&lt;number&gt;4&lt;/number&gt;&lt;keywords&gt;&lt;keyword&gt;*Diffusion of Innovation&lt;/keyword&gt;&lt;keyword&gt;Evidence-Based Medicine&lt;/keyword&gt;&lt;keyword&gt;*Health Facility Administration&lt;/keyword&gt;&lt;keyword&gt;Models, Organizational&lt;/keyword&gt;&lt;keyword&gt;State Medicine&lt;/keyword&gt;&lt;keyword&gt;United Kingdom&lt;/keyword&gt;&lt;/keywords&gt;&lt;dates&gt;&lt;year&gt;2004&lt;/year&gt;&lt;/dates&gt;&lt;isbn&gt;0887-378X (Print)&amp;#xD;0887-378x&lt;/isbn&gt;&lt;accession-num&gt;15595944&lt;/accession-num&gt;&lt;urls&gt;&lt;/urls&gt;&lt;custom2&gt;PMC2690184&lt;/custom2&gt;&lt;electronic-resource-num&gt;10.1111/j.0887-378X.2004.00325.x&lt;/electronic-resource-num&gt;&lt;remote-database-provider&gt;NLM&lt;/remote-database-provider&gt;&lt;language&gt;eng&lt;/language&gt;&lt;/record&gt;&lt;/Cite&gt;&lt;/EndNote&gt;</w:instrText>
            </w:r>
            <w:r w:rsidRPr="00FF4CFC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(31)</w:t>
            </w:r>
            <w:r w:rsidRPr="00FF4CFC">
              <w:rPr>
                <w:rFonts w:cstheme="minorHAnsi"/>
                <w:sz w:val="18"/>
                <w:szCs w:val="18"/>
              </w:rPr>
              <w:fldChar w:fldCharType="end"/>
            </w:r>
            <w:r w:rsidRPr="00FF4CFC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443622" w:rsidRPr="00FF4CFC" w14:paraId="20746DB8" w14:textId="77777777" w:rsidTr="00B013C5">
        <w:trPr>
          <w:trHeight w:val="100"/>
        </w:trPr>
        <w:tc>
          <w:tcPr>
            <w:tcW w:w="1838" w:type="dxa"/>
            <w:vMerge/>
            <w:shd w:val="clear" w:color="auto" w:fill="auto"/>
          </w:tcPr>
          <w:p w14:paraId="2DD29EA4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041CD60B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614C1D04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4002050F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Evaluate after  Phase II which facilitators and barriers for the implementation or TFCP were encountered</w:t>
            </w:r>
          </w:p>
        </w:tc>
        <w:tc>
          <w:tcPr>
            <w:tcW w:w="917" w:type="dxa"/>
            <w:shd w:val="clear" w:color="auto" w:fill="auto"/>
          </w:tcPr>
          <w:p w14:paraId="2888EBCA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Patients, ED, PTs, GPs</w:t>
            </w:r>
          </w:p>
        </w:tc>
        <w:tc>
          <w:tcPr>
            <w:tcW w:w="1237" w:type="dxa"/>
            <w:shd w:val="clear" w:color="auto" w:fill="auto"/>
          </w:tcPr>
          <w:p w14:paraId="27CA67F8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After Phase II</w:t>
            </w:r>
          </w:p>
        </w:tc>
        <w:tc>
          <w:tcPr>
            <w:tcW w:w="1339" w:type="dxa"/>
            <w:shd w:val="clear" w:color="auto" w:fill="auto"/>
          </w:tcPr>
          <w:p w14:paraId="1B0368CB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Once with those active in Phase II</w:t>
            </w:r>
          </w:p>
        </w:tc>
        <w:tc>
          <w:tcPr>
            <w:tcW w:w="1771" w:type="dxa"/>
            <w:shd w:val="clear" w:color="auto" w:fill="auto"/>
          </w:tcPr>
          <w:p w14:paraId="6CD7E319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Reach, Adoption, Implementation, Maintenance</w:t>
            </w:r>
          </w:p>
        </w:tc>
        <w:tc>
          <w:tcPr>
            <w:tcW w:w="1725" w:type="dxa"/>
            <w:vMerge/>
            <w:shd w:val="clear" w:color="auto" w:fill="auto"/>
          </w:tcPr>
          <w:p w14:paraId="31302E7E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</w:tr>
      <w:tr w:rsidR="00443622" w:rsidRPr="00FF4CFC" w14:paraId="6E07D6E9" w14:textId="77777777" w:rsidTr="00B013C5">
        <w:trPr>
          <w:trHeight w:val="100"/>
        </w:trPr>
        <w:tc>
          <w:tcPr>
            <w:tcW w:w="1838" w:type="dxa"/>
            <w:vMerge/>
            <w:shd w:val="clear" w:color="auto" w:fill="auto"/>
          </w:tcPr>
          <w:p w14:paraId="2DA1EC6F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37F827D4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461CD11F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5A8F7BAF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Implement a reminding system for missed patients</w:t>
            </w:r>
          </w:p>
        </w:tc>
        <w:tc>
          <w:tcPr>
            <w:tcW w:w="917" w:type="dxa"/>
            <w:shd w:val="clear" w:color="auto" w:fill="auto"/>
          </w:tcPr>
          <w:p w14:paraId="4D88D838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ED</w:t>
            </w:r>
          </w:p>
        </w:tc>
        <w:tc>
          <w:tcPr>
            <w:tcW w:w="1237" w:type="dxa"/>
            <w:shd w:val="clear" w:color="auto" w:fill="auto"/>
          </w:tcPr>
          <w:p w14:paraId="15DBA88C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During Phase II</w:t>
            </w:r>
          </w:p>
        </w:tc>
        <w:tc>
          <w:tcPr>
            <w:tcW w:w="1339" w:type="dxa"/>
            <w:shd w:val="clear" w:color="auto" w:fill="auto"/>
          </w:tcPr>
          <w:p w14:paraId="26DDD249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During Phase II after all missed patients</w:t>
            </w:r>
          </w:p>
        </w:tc>
        <w:tc>
          <w:tcPr>
            <w:tcW w:w="1771" w:type="dxa"/>
            <w:shd w:val="clear" w:color="auto" w:fill="auto"/>
          </w:tcPr>
          <w:p w14:paraId="26D902AD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Reach, Adoption</w:t>
            </w:r>
          </w:p>
        </w:tc>
        <w:tc>
          <w:tcPr>
            <w:tcW w:w="1725" w:type="dxa"/>
            <w:shd w:val="clear" w:color="auto" w:fill="auto"/>
          </w:tcPr>
          <w:p w14:paraId="6E487D9D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ED doctors recommended sending a reminder by mail when a patient is missed to increase awareness in similar future cases.</w:t>
            </w:r>
          </w:p>
        </w:tc>
      </w:tr>
      <w:tr w:rsidR="00443622" w:rsidRPr="00FF4CFC" w14:paraId="05608B6A" w14:textId="77777777" w:rsidTr="00B013C5">
        <w:trPr>
          <w:trHeight w:val="100"/>
        </w:trPr>
        <w:tc>
          <w:tcPr>
            <w:tcW w:w="1838" w:type="dxa"/>
            <w:vMerge w:val="restart"/>
            <w:shd w:val="clear" w:color="auto" w:fill="auto"/>
          </w:tcPr>
          <w:p w14:paraId="3DCC919F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Conduct educational meetings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6BFB46AB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i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Hold meetings targeted toward </w:t>
            </w:r>
            <w:r w:rsidRPr="00FF4CFC">
              <w:rPr>
                <w:rFonts w:cstheme="minorHAnsi"/>
                <w:i/>
                <w:sz w:val="18"/>
                <w:szCs w:val="18"/>
              </w:rPr>
              <w:t>educating</w:t>
            </w:r>
            <w:r w:rsidRPr="00FF4CFC">
              <w:rPr>
                <w:rFonts w:cstheme="minorHAnsi"/>
                <w:sz w:val="18"/>
                <w:szCs w:val="18"/>
              </w:rPr>
              <w:t xml:space="preserve"> </w:t>
            </w:r>
            <w:r w:rsidRPr="00FF4CFC">
              <w:rPr>
                <w:rFonts w:cstheme="minorHAnsi"/>
                <w:i/>
                <w:sz w:val="18"/>
                <w:szCs w:val="18"/>
              </w:rPr>
              <w:t>multiple</w:t>
            </w:r>
            <w:r w:rsidRPr="00FF4CFC">
              <w:rPr>
                <w:rFonts w:cstheme="minorHAnsi"/>
                <w:sz w:val="18"/>
                <w:szCs w:val="18"/>
              </w:rPr>
              <w:t xml:space="preserve"> stakeholder groups (i.e. providers, administrator</w:t>
            </w:r>
            <w:r w:rsidRPr="00FF4CFC">
              <w:rPr>
                <w:rFonts w:cstheme="minorHAnsi"/>
                <w:i/>
                <w:sz w:val="18"/>
                <w:szCs w:val="18"/>
              </w:rPr>
              <w:t>s</w:t>
            </w:r>
            <w:r w:rsidRPr="00FF4CFC">
              <w:rPr>
                <w:rFonts w:cstheme="minorHAnsi"/>
                <w:sz w:val="18"/>
                <w:szCs w:val="18"/>
              </w:rPr>
              <w:t xml:space="preserve">, other organizational stakeholders, community </w:t>
            </w:r>
            <w:r w:rsidRPr="00FF4CFC">
              <w:rPr>
                <w:rFonts w:cstheme="minorHAnsi"/>
                <w:i/>
                <w:sz w:val="18"/>
                <w:szCs w:val="18"/>
              </w:rPr>
              <w:t>members</w:t>
            </w:r>
            <w:r w:rsidRPr="00FF4CFC">
              <w:rPr>
                <w:rFonts w:cstheme="minorHAnsi"/>
                <w:sz w:val="18"/>
                <w:szCs w:val="18"/>
              </w:rPr>
              <w:t>, patient</w:t>
            </w:r>
            <w:r w:rsidRPr="00FF4CFC">
              <w:rPr>
                <w:rFonts w:cstheme="minorHAnsi"/>
                <w:i/>
                <w:sz w:val="18"/>
                <w:szCs w:val="18"/>
              </w:rPr>
              <w:t>s</w:t>
            </w:r>
            <w:r w:rsidRPr="00FF4CFC">
              <w:rPr>
                <w:rFonts w:cstheme="minorHAnsi"/>
                <w:sz w:val="18"/>
                <w:szCs w:val="18"/>
              </w:rPr>
              <w:t>/consumer</w:t>
            </w:r>
            <w:r w:rsidRPr="00FF4CFC">
              <w:rPr>
                <w:rFonts w:cstheme="minorHAnsi"/>
                <w:i/>
                <w:sz w:val="18"/>
                <w:szCs w:val="18"/>
              </w:rPr>
              <w:t>s</w:t>
            </w:r>
            <w:r w:rsidRPr="00FF4CFC">
              <w:rPr>
                <w:rFonts w:cstheme="minorHAnsi"/>
                <w:sz w:val="18"/>
                <w:szCs w:val="18"/>
              </w:rPr>
              <w:t>, famil</w:t>
            </w:r>
            <w:r w:rsidRPr="00FF4CFC">
              <w:rPr>
                <w:rFonts w:cstheme="minorHAnsi"/>
                <w:i/>
                <w:sz w:val="18"/>
                <w:szCs w:val="18"/>
              </w:rPr>
              <w:t>ies</w:t>
            </w:r>
            <w:r w:rsidRPr="00FF4CFC">
              <w:rPr>
                <w:rFonts w:cstheme="minorHAnsi"/>
                <w:sz w:val="18"/>
                <w:szCs w:val="18"/>
              </w:rPr>
              <w:t xml:space="preserve">) </w:t>
            </w:r>
            <w:r w:rsidRPr="00FF4CFC">
              <w:rPr>
                <w:rFonts w:cstheme="minorHAnsi"/>
                <w:i/>
                <w:sz w:val="18"/>
                <w:szCs w:val="18"/>
              </w:rPr>
              <w:t xml:space="preserve">about the clinical innovation and/or its implementation. </w:t>
            </w:r>
          </w:p>
          <w:p w14:paraId="21D2FA05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35CE5ADF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4880FAAC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Attend the shift handover of ED doctors to educate about their role in the TFCP</w:t>
            </w:r>
          </w:p>
        </w:tc>
        <w:tc>
          <w:tcPr>
            <w:tcW w:w="917" w:type="dxa"/>
            <w:shd w:val="clear" w:color="auto" w:fill="auto"/>
          </w:tcPr>
          <w:p w14:paraId="171D7446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ED doctors</w:t>
            </w:r>
          </w:p>
        </w:tc>
        <w:tc>
          <w:tcPr>
            <w:tcW w:w="1237" w:type="dxa"/>
            <w:shd w:val="clear" w:color="auto" w:fill="auto"/>
          </w:tcPr>
          <w:p w14:paraId="60026876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During Phase II</w:t>
            </w:r>
          </w:p>
        </w:tc>
        <w:tc>
          <w:tcPr>
            <w:tcW w:w="1339" w:type="dxa"/>
            <w:shd w:val="clear" w:color="auto" w:fill="auto"/>
          </w:tcPr>
          <w:p w14:paraId="576E5833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15 times</w:t>
            </w:r>
          </w:p>
        </w:tc>
        <w:tc>
          <w:tcPr>
            <w:tcW w:w="1771" w:type="dxa"/>
            <w:shd w:val="clear" w:color="auto" w:fill="auto"/>
          </w:tcPr>
          <w:p w14:paraId="3F3A747E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Reach, Adoption</w:t>
            </w:r>
          </w:p>
        </w:tc>
        <w:tc>
          <w:tcPr>
            <w:tcW w:w="1725" w:type="dxa"/>
            <w:vMerge w:val="restart"/>
            <w:shd w:val="clear" w:color="auto" w:fill="auto"/>
          </w:tcPr>
          <w:p w14:paraId="4093E90E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Educational interventions can improve beliefs and attitudes about evidence based practices in acute care </w:t>
            </w:r>
            <w:r w:rsidRPr="00FF4CFC">
              <w:rPr>
                <w:rFonts w:cstheme="minorHAnsi"/>
                <w:sz w:val="18"/>
                <w:szCs w:val="18"/>
              </w:rPr>
              <w:fldChar w:fldCharType="begin"/>
            </w:r>
            <w:r>
              <w:rPr>
                <w:rFonts w:cstheme="minorHAnsi"/>
                <w:sz w:val="18"/>
                <w:szCs w:val="18"/>
              </w:rPr>
              <w:instrText xml:space="preserve"> ADDIN EN.CITE &lt;EndNote&gt;&lt;Cite&gt;&lt;Author&gt;Varnell&lt;/Author&gt;&lt;Year&gt;2008&lt;/Year&gt;&lt;RecNum&gt;460&lt;/RecNum&gt;&lt;DisplayText&gt;(36)&lt;/DisplayText&gt;&lt;record&gt;&lt;rec-number&gt;460&lt;/rec-number&gt;&lt;foreign-keys&gt;&lt;key app="EN" db-id="swxadvrr02s9sse2ef5vs905a0ttwa502srd" timestamp="1708110367"&gt;460&lt;/key&gt;&lt;/foreign-keys&gt;&lt;ref-type name="Journal Article"&gt;17&lt;/ref-type&gt;&lt;contributors&gt;&lt;authors&gt;&lt;author&gt;Varnell, G.&lt;/author&gt;&lt;author&gt;Haas, B.&lt;/author&gt;&lt;author&gt;Duke, G.&lt;/author&gt;&lt;author&gt;Hudson, K.&lt;/author&gt;&lt;/authors&gt;&lt;/contributors&gt;&lt;auth-address&gt;Advanced Practices, The University of Texas at Tyler, Tyler, Texas 75799, USA. gvarnell@uttyler.edu&lt;/auth-address&gt;&lt;titles&gt;&lt;title&gt;Effect of an educational intervention on attitudes toward and implementation of evidence-based practice&lt;/title&gt;&lt;secondary-title&gt;Worldviews Evid Based Nurs&lt;/secondary-title&gt;&lt;/titles&gt;&lt;periodical&gt;&lt;full-title&gt;Worldviews Evid Based Nurs&lt;/full-title&gt;&lt;/periodical&gt;&lt;pages&gt;172-81&lt;/pages&gt;&lt;volume&gt;5&lt;/volume&gt;&lt;number&gt;4&lt;/number&gt;&lt;keywords&gt;&lt;keyword&gt;Adult&lt;/keyword&gt;&lt;keyword&gt;*Attitude of Health Personnel&lt;/keyword&gt;&lt;keyword&gt;Educational Status&lt;/keyword&gt;&lt;keyword&gt;Evidence-Based Nursing/*education&lt;/keyword&gt;&lt;keyword&gt;Female&lt;/keyword&gt;&lt;keyword&gt;Humans&lt;/keyword&gt;&lt;keyword&gt;Male&lt;/keyword&gt;&lt;keyword&gt;Middle Aged&lt;/keyword&gt;&lt;keyword&gt;*Program Evaluation&lt;/keyword&gt;&lt;keyword&gt;Specialties, Nursing&lt;/keyword&gt;&lt;/keywords&gt;&lt;dates&gt;&lt;year&gt;2008&lt;/year&gt;&lt;/dates&gt;&lt;isbn&gt;1545-102x&lt;/isbn&gt;&lt;accession-num&gt;19076918&lt;/accession-num&gt;&lt;urls&gt;&lt;/urls&gt;&lt;electronic-resource-num&gt;10.1111/j.1741-6787.2008.00124.x&lt;/electronic-resource-num&gt;&lt;remote-database-provider&gt;NLM&lt;/remote-database-provider&gt;&lt;language&gt;eng&lt;/language&gt;&lt;/record&gt;&lt;/Cite&gt;&lt;/EndNote&gt;</w:instrText>
            </w:r>
            <w:r w:rsidRPr="00FF4CFC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(36)</w:t>
            </w:r>
            <w:r w:rsidRPr="00FF4CFC">
              <w:rPr>
                <w:rFonts w:cstheme="minorHAnsi"/>
                <w:sz w:val="18"/>
                <w:szCs w:val="18"/>
              </w:rPr>
              <w:fldChar w:fldCharType="end"/>
            </w:r>
            <w:r w:rsidRPr="00FF4CFC">
              <w:rPr>
                <w:rFonts w:cstheme="minorHAnsi"/>
                <w:sz w:val="18"/>
                <w:szCs w:val="18"/>
              </w:rPr>
              <w:t xml:space="preserve">. </w:t>
            </w:r>
          </w:p>
        </w:tc>
      </w:tr>
      <w:tr w:rsidR="00443622" w:rsidRPr="00FF4CFC" w14:paraId="5549227F" w14:textId="77777777" w:rsidTr="00B013C5">
        <w:trPr>
          <w:trHeight w:val="100"/>
        </w:trPr>
        <w:tc>
          <w:tcPr>
            <w:tcW w:w="1838" w:type="dxa"/>
            <w:vMerge/>
            <w:shd w:val="clear" w:color="auto" w:fill="auto"/>
          </w:tcPr>
          <w:p w14:paraId="63D1265D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69B9BB37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1550095F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3A843391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Use the clinical lessons </w:t>
            </w:r>
            <w:r>
              <w:rPr>
                <w:rFonts w:cstheme="minorHAnsi"/>
                <w:sz w:val="18"/>
                <w:szCs w:val="18"/>
              </w:rPr>
              <w:t>for</w:t>
            </w:r>
            <w:r w:rsidRPr="00FF4CFC">
              <w:rPr>
                <w:rFonts w:cstheme="minorHAnsi"/>
                <w:sz w:val="18"/>
                <w:szCs w:val="18"/>
              </w:rPr>
              <w:t xml:space="preserve"> ED nurses to educate them about their role in the TFCP</w:t>
            </w:r>
          </w:p>
        </w:tc>
        <w:tc>
          <w:tcPr>
            <w:tcW w:w="917" w:type="dxa"/>
            <w:shd w:val="clear" w:color="auto" w:fill="auto"/>
          </w:tcPr>
          <w:p w14:paraId="7CBB0209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ED nurses</w:t>
            </w:r>
          </w:p>
        </w:tc>
        <w:tc>
          <w:tcPr>
            <w:tcW w:w="1237" w:type="dxa"/>
            <w:shd w:val="clear" w:color="auto" w:fill="auto"/>
          </w:tcPr>
          <w:p w14:paraId="2D4A1499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During Phase II</w:t>
            </w:r>
          </w:p>
        </w:tc>
        <w:tc>
          <w:tcPr>
            <w:tcW w:w="1339" w:type="dxa"/>
            <w:shd w:val="clear" w:color="auto" w:fill="auto"/>
          </w:tcPr>
          <w:p w14:paraId="0E04F8D8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6 times</w:t>
            </w:r>
          </w:p>
        </w:tc>
        <w:tc>
          <w:tcPr>
            <w:tcW w:w="1771" w:type="dxa"/>
            <w:shd w:val="clear" w:color="auto" w:fill="auto"/>
          </w:tcPr>
          <w:p w14:paraId="6FCB1FFA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Reach, Adoption</w:t>
            </w:r>
          </w:p>
        </w:tc>
        <w:tc>
          <w:tcPr>
            <w:tcW w:w="1725" w:type="dxa"/>
            <w:vMerge/>
            <w:shd w:val="clear" w:color="auto" w:fill="auto"/>
          </w:tcPr>
          <w:p w14:paraId="5E96ABC9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</w:tr>
      <w:tr w:rsidR="00443622" w:rsidRPr="00FF4CFC" w14:paraId="316EF3F1" w14:textId="77777777" w:rsidTr="00B013C5">
        <w:trPr>
          <w:trHeight w:val="100"/>
        </w:trPr>
        <w:tc>
          <w:tcPr>
            <w:tcW w:w="1838" w:type="dxa"/>
            <w:vMerge/>
            <w:shd w:val="clear" w:color="auto" w:fill="auto"/>
          </w:tcPr>
          <w:p w14:paraId="71BD523A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07087116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69E70FC3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6054A393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Create material to increase awareness of the TFCP</w:t>
            </w:r>
          </w:p>
        </w:tc>
        <w:tc>
          <w:tcPr>
            <w:tcW w:w="917" w:type="dxa"/>
            <w:shd w:val="clear" w:color="auto" w:fill="auto"/>
          </w:tcPr>
          <w:p w14:paraId="2A142249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ED</w:t>
            </w:r>
          </w:p>
        </w:tc>
        <w:tc>
          <w:tcPr>
            <w:tcW w:w="1237" w:type="dxa"/>
            <w:shd w:val="clear" w:color="auto" w:fill="auto"/>
          </w:tcPr>
          <w:p w14:paraId="617402DD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Phase II</w:t>
            </w:r>
          </w:p>
        </w:tc>
        <w:tc>
          <w:tcPr>
            <w:tcW w:w="1339" w:type="dxa"/>
            <w:shd w:val="clear" w:color="auto" w:fill="auto"/>
          </w:tcPr>
          <w:p w14:paraId="3A9EC8E7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 times</w:t>
            </w:r>
          </w:p>
        </w:tc>
        <w:tc>
          <w:tcPr>
            <w:tcW w:w="1771" w:type="dxa"/>
            <w:shd w:val="clear" w:color="auto" w:fill="auto"/>
          </w:tcPr>
          <w:p w14:paraId="788E1FFB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Reach, Adoption</w:t>
            </w:r>
          </w:p>
        </w:tc>
        <w:tc>
          <w:tcPr>
            <w:tcW w:w="1725" w:type="dxa"/>
            <w:vMerge/>
            <w:shd w:val="clear" w:color="auto" w:fill="auto"/>
          </w:tcPr>
          <w:p w14:paraId="7F6DC6C2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</w:tr>
      <w:tr w:rsidR="00443622" w:rsidRPr="00FF4CFC" w14:paraId="7D4FCAD0" w14:textId="77777777" w:rsidTr="00B013C5">
        <w:trPr>
          <w:trHeight w:val="100"/>
        </w:trPr>
        <w:tc>
          <w:tcPr>
            <w:tcW w:w="1838" w:type="dxa"/>
            <w:vMerge/>
            <w:shd w:val="clear" w:color="auto" w:fill="auto"/>
          </w:tcPr>
          <w:p w14:paraId="08913AF2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468F19F3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7AE3566A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7E772A39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Implement the TFCP in the information provided to new ED doctors and nurses.</w:t>
            </w:r>
          </w:p>
        </w:tc>
        <w:tc>
          <w:tcPr>
            <w:tcW w:w="917" w:type="dxa"/>
            <w:shd w:val="clear" w:color="auto" w:fill="auto"/>
          </w:tcPr>
          <w:p w14:paraId="3C9BC784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ED doctors and ED nurses</w:t>
            </w:r>
          </w:p>
        </w:tc>
        <w:tc>
          <w:tcPr>
            <w:tcW w:w="1237" w:type="dxa"/>
            <w:shd w:val="clear" w:color="auto" w:fill="auto"/>
          </w:tcPr>
          <w:p w14:paraId="3F41E1B4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Phase II</w:t>
            </w:r>
          </w:p>
        </w:tc>
        <w:tc>
          <w:tcPr>
            <w:tcW w:w="1339" w:type="dxa"/>
            <w:shd w:val="clear" w:color="auto" w:fill="auto"/>
          </w:tcPr>
          <w:p w14:paraId="5D7C8C8F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771" w:type="dxa"/>
            <w:shd w:val="clear" w:color="auto" w:fill="auto"/>
          </w:tcPr>
          <w:p w14:paraId="0E291F72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Maintenance</w:t>
            </w:r>
          </w:p>
        </w:tc>
        <w:tc>
          <w:tcPr>
            <w:tcW w:w="1725" w:type="dxa"/>
            <w:shd w:val="clear" w:color="auto" w:fill="auto"/>
          </w:tcPr>
          <w:p w14:paraId="5AA8158E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New employees are informed of the TFCP's existence during their introduction, ensuring they are, at least somewhat, aware of it.</w:t>
            </w:r>
          </w:p>
        </w:tc>
      </w:tr>
      <w:tr w:rsidR="00443622" w:rsidRPr="00FF4CFC" w14:paraId="642653A4" w14:textId="77777777" w:rsidTr="00B013C5">
        <w:trPr>
          <w:trHeight w:val="100"/>
        </w:trPr>
        <w:tc>
          <w:tcPr>
            <w:tcW w:w="1838" w:type="dxa"/>
            <w:vMerge/>
            <w:shd w:val="clear" w:color="auto" w:fill="auto"/>
          </w:tcPr>
          <w:p w14:paraId="792492C8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0B20015D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65E10641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04B9D1AB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Provide the new PTs with an e-learning on the fall risk assessments.</w:t>
            </w:r>
          </w:p>
        </w:tc>
        <w:tc>
          <w:tcPr>
            <w:tcW w:w="917" w:type="dxa"/>
            <w:shd w:val="clear" w:color="auto" w:fill="auto"/>
          </w:tcPr>
          <w:p w14:paraId="67AD4FBB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New PTs</w:t>
            </w:r>
          </w:p>
        </w:tc>
        <w:tc>
          <w:tcPr>
            <w:tcW w:w="1237" w:type="dxa"/>
            <w:shd w:val="clear" w:color="auto" w:fill="auto"/>
          </w:tcPr>
          <w:p w14:paraId="7ED8A520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Phase II</w:t>
            </w:r>
          </w:p>
        </w:tc>
        <w:tc>
          <w:tcPr>
            <w:tcW w:w="1339" w:type="dxa"/>
            <w:shd w:val="clear" w:color="auto" w:fill="auto"/>
          </w:tcPr>
          <w:p w14:paraId="5843C7EA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1 time</w:t>
            </w:r>
          </w:p>
        </w:tc>
        <w:tc>
          <w:tcPr>
            <w:tcW w:w="1771" w:type="dxa"/>
            <w:shd w:val="clear" w:color="auto" w:fill="auto"/>
          </w:tcPr>
          <w:p w14:paraId="3B594F9F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Implementation</w:t>
            </w:r>
          </w:p>
        </w:tc>
        <w:tc>
          <w:tcPr>
            <w:tcW w:w="1725" w:type="dxa"/>
            <w:vMerge w:val="restart"/>
            <w:shd w:val="clear" w:color="auto" w:fill="auto"/>
          </w:tcPr>
          <w:p w14:paraId="6C506B03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PTs may have a knowledge gap when it comes to using fall risk assessments </w:t>
            </w:r>
            <w:r w:rsidRPr="00FF4CFC">
              <w:rPr>
                <w:rFonts w:cstheme="minorHAnsi"/>
                <w:sz w:val="18"/>
                <w:szCs w:val="18"/>
              </w:rPr>
              <w:fldChar w:fldCharType="begin">
                <w:fldData xml:space="preserve">PEVuZE5vdGU+PENpdGU+PEF1dGhvcj5WaW5jZW56bzwvQXV0aG9yPjxZZWFyPjIwMjI8L1llYXI+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</w:fldData>
              </w:fldChar>
            </w:r>
            <w:r>
              <w:rPr>
                <w:rFonts w:cstheme="minorHAnsi"/>
                <w:sz w:val="18"/>
                <w:szCs w:val="18"/>
              </w:rPr>
              <w:instrText xml:space="preserve"> ADDIN EN.CITE </w:instrText>
            </w:r>
            <w:r>
              <w:rPr>
                <w:rFonts w:cstheme="minorHAnsi"/>
                <w:sz w:val="18"/>
                <w:szCs w:val="18"/>
              </w:rPr>
              <w:fldChar w:fldCharType="begin">
                <w:fldData xml:space="preserve">PEVuZE5vdGU+PENpdGU+PEF1dGhvcj5WaW5jZW56bzwvQXV0aG9yPjxZZWFyPjIwMjI8L1llYXI+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</w:fldData>
              </w:fldChar>
            </w:r>
            <w:r>
              <w:rPr>
                <w:rFonts w:cstheme="minorHAnsi"/>
                <w:sz w:val="18"/>
                <w:szCs w:val="18"/>
              </w:rPr>
              <w:instrText xml:space="preserve"> ADDIN EN.CITE.DATA </w:instrText>
            </w:r>
            <w:r>
              <w:rPr>
                <w:rFonts w:cstheme="minorHAnsi"/>
                <w:sz w:val="18"/>
                <w:szCs w:val="18"/>
              </w:rPr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r w:rsidRPr="00FF4CFC">
              <w:rPr>
                <w:rFonts w:cstheme="minorHAnsi"/>
                <w:sz w:val="18"/>
                <w:szCs w:val="18"/>
              </w:rPr>
            </w:r>
            <w:r w:rsidRPr="00FF4CFC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(37)</w:t>
            </w:r>
            <w:r w:rsidRPr="00FF4CFC">
              <w:rPr>
                <w:rFonts w:cstheme="minorHAnsi"/>
                <w:sz w:val="18"/>
                <w:szCs w:val="18"/>
              </w:rPr>
              <w:fldChar w:fldCharType="end"/>
            </w:r>
            <w:r w:rsidRPr="00FF4CFC">
              <w:rPr>
                <w:rFonts w:cstheme="minorHAnsi"/>
                <w:sz w:val="18"/>
                <w:szCs w:val="18"/>
              </w:rPr>
              <w:t xml:space="preserve">. Providing education </w:t>
            </w:r>
            <w:r w:rsidRPr="00FF4CFC">
              <w:rPr>
                <w:rFonts w:cstheme="minorHAnsi"/>
                <w:sz w:val="18"/>
                <w:szCs w:val="18"/>
              </w:rPr>
              <w:lastRenderedPageBreak/>
              <w:t xml:space="preserve">can help improve their understanding </w:t>
            </w:r>
            <w:r w:rsidRPr="00FF4CFC">
              <w:rPr>
                <w:rFonts w:cstheme="minorHAnsi"/>
                <w:sz w:val="18"/>
                <w:szCs w:val="18"/>
              </w:rPr>
              <w:fldChar w:fldCharType="begin">
                <w:fldData xml:space="preserve">PEVuZE5vdGU+PENpdGU+PEF1dGhvcj5TYXJraWVzPC9BdXRob3I+PFllYXI+MjAxNzwvWWVhcj48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</w:fldData>
              </w:fldChar>
            </w:r>
            <w:r>
              <w:rPr>
                <w:rFonts w:cstheme="minorHAnsi"/>
                <w:sz w:val="18"/>
                <w:szCs w:val="18"/>
              </w:rPr>
              <w:instrText xml:space="preserve"> ADDIN EN.CITE </w:instrText>
            </w:r>
            <w:r>
              <w:rPr>
                <w:rFonts w:cstheme="minorHAnsi"/>
                <w:sz w:val="18"/>
                <w:szCs w:val="18"/>
              </w:rPr>
              <w:fldChar w:fldCharType="begin">
                <w:fldData xml:space="preserve">PEVuZE5vdGU+PENpdGU+PEF1dGhvcj5TYXJraWVzPC9BdXRob3I+PFllYXI+MjAxNzwvWWVhcj48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</w:fldData>
              </w:fldChar>
            </w:r>
            <w:r>
              <w:rPr>
                <w:rFonts w:cstheme="minorHAnsi"/>
                <w:sz w:val="18"/>
                <w:szCs w:val="18"/>
              </w:rPr>
              <w:instrText xml:space="preserve"> ADDIN EN.CITE.DATA </w:instrText>
            </w:r>
            <w:r>
              <w:rPr>
                <w:rFonts w:cstheme="minorHAnsi"/>
                <w:sz w:val="18"/>
                <w:szCs w:val="18"/>
              </w:rPr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r w:rsidRPr="00FF4CFC">
              <w:rPr>
                <w:rFonts w:cstheme="minorHAnsi"/>
                <w:sz w:val="18"/>
                <w:szCs w:val="18"/>
              </w:rPr>
            </w:r>
            <w:r w:rsidRPr="00FF4CFC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(35)</w:t>
            </w:r>
            <w:r w:rsidRPr="00FF4CFC">
              <w:rPr>
                <w:rFonts w:cstheme="minorHAnsi"/>
                <w:sz w:val="18"/>
                <w:szCs w:val="18"/>
              </w:rPr>
              <w:fldChar w:fldCharType="end"/>
            </w:r>
            <w:r w:rsidRPr="00FF4CFC">
              <w:rPr>
                <w:rFonts w:cstheme="minorHAnsi"/>
                <w:sz w:val="18"/>
                <w:szCs w:val="18"/>
              </w:rPr>
              <w:t xml:space="preserve">.  </w:t>
            </w:r>
          </w:p>
        </w:tc>
      </w:tr>
      <w:tr w:rsidR="00443622" w:rsidRPr="00FF4CFC" w14:paraId="2F784B43" w14:textId="77777777" w:rsidTr="00B013C5">
        <w:trPr>
          <w:trHeight w:val="100"/>
        </w:trPr>
        <w:tc>
          <w:tcPr>
            <w:tcW w:w="1838" w:type="dxa"/>
            <w:vMerge/>
            <w:shd w:val="clear" w:color="auto" w:fill="auto"/>
          </w:tcPr>
          <w:p w14:paraId="2D6396AB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6097DAA9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3CAC7C9B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40351FC6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Conduct meetings to educate the new PTs on </w:t>
            </w:r>
            <w:r w:rsidRPr="00FF4CFC">
              <w:rPr>
                <w:rFonts w:cstheme="minorHAnsi"/>
                <w:sz w:val="18"/>
                <w:szCs w:val="18"/>
              </w:rPr>
              <w:lastRenderedPageBreak/>
              <w:t>the TFCP and the fall risk assessment.</w:t>
            </w:r>
          </w:p>
        </w:tc>
        <w:tc>
          <w:tcPr>
            <w:tcW w:w="917" w:type="dxa"/>
            <w:shd w:val="clear" w:color="auto" w:fill="auto"/>
          </w:tcPr>
          <w:p w14:paraId="5110C41F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lastRenderedPageBreak/>
              <w:t>New PTs</w:t>
            </w:r>
          </w:p>
        </w:tc>
        <w:tc>
          <w:tcPr>
            <w:tcW w:w="1237" w:type="dxa"/>
            <w:shd w:val="clear" w:color="auto" w:fill="auto"/>
          </w:tcPr>
          <w:p w14:paraId="0B40C743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Preparation Phase and </w:t>
            </w:r>
            <w:r w:rsidRPr="00FF4CFC">
              <w:rPr>
                <w:rFonts w:cstheme="minorHAnsi"/>
                <w:sz w:val="18"/>
                <w:szCs w:val="18"/>
              </w:rPr>
              <w:lastRenderedPageBreak/>
              <w:t>during Phase I</w:t>
            </w:r>
          </w:p>
        </w:tc>
        <w:tc>
          <w:tcPr>
            <w:tcW w:w="1339" w:type="dxa"/>
            <w:shd w:val="clear" w:color="auto" w:fill="auto"/>
          </w:tcPr>
          <w:p w14:paraId="4F28FB54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lastRenderedPageBreak/>
              <w:t>Two sessions</w:t>
            </w:r>
          </w:p>
        </w:tc>
        <w:tc>
          <w:tcPr>
            <w:tcW w:w="1771" w:type="dxa"/>
            <w:shd w:val="clear" w:color="auto" w:fill="auto"/>
          </w:tcPr>
          <w:p w14:paraId="723EA2E0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Implementation</w:t>
            </w:r>
          </w:p>
        </w:tc>
        <w:tc>
          <w:tcPr>
            <w:tcW w:w="1725" w:type="dxa"/>
            <w:vMerge/>
            <w:shd w:val="clear" w:color="auto" w:fill="auto"/>
          </w:tcPr>
          <w:p w14:paraId="67FB51A6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</w:tr>
      <w:tr w:rsidR="00443622" w:rsidRPr="00FF4CFC" w14:paraId="3E45E0C1" w14:textId="77777777" w:rsidTr="00B013C5">
        <w:trPr>
          <w:trHeight w:val="100"/>
        </w:trPr>
        <w:tc>
          <w:tcPr>
            <w:tcW w:w="1838" w:type="dxa"/>
            <w:vMerge/>
            <w:shd w:val="clear" w:color="auto" w:fill="auto"/>
          </w:tcPr>
          <w:p w14:paraId="34EC09C7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5E3FF939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5748E90E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</w:t>
            </w:r>
          </w:p>
        </w:tc>
        <w:tc>
          <w:tcPr>
            <w:tcW w:w="2189" w:type="dxa"/>
            <w:shd w:val="clear" w:color="auto" w:fill="auto"/>
          </w:tcPr>
          <w:p w14:paraId="2321A6C3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Conduct a meeting with the “old” PTs to learn from each other’s experiences.</w:t>
            </w:r>
          </w:p>
        </w:tc>
        <w:tc>
          <w:tcPr>
            <w:tcW w:w="917" w:type="dxa"/>
            <w:shd w:val="clear" w:color="auto" w:fill="auto"/>
          </w:tcPr>
          <w:p w14:paraId="5D075729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“Old” PTs</w:t>
            </w:r>
          </w:p>
        </w:tc>
        <w:tc>
          <w:tcPr>
            <w:tcW w:w="1237" w:type="dxa"/>
            <w:shd w:val="clear" w:color="auto" w:fill="auto"/>
          </w:tcPr>
          <w:p w14:paraId="7DA7B54E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Phase II</w:t>
            </w:r>
          </w:p>
        </w:tc>
        <w:tc>
          <w:tcPr>
            <w:tcW w:w="1339" w:type="dxa"/>
            <w:shd w:val="clear" w:color="auto" w:fill="auto"/>
          </w:tcPr>
          <w:p w14:paraId="25E36361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One session</w:t>
            </w:r>
          </w:p>
        </w:tc>
        <w:tc>
          <w:tcPr>
            <w:tcW w:w="1771" w:type="dxa"/>
            <w:shd w:val="clear" w:color="auto" w:fill="auto"/>
          </w:tcPr>
          <w:p w14:paraId="1F684566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Implementation</w:t>
            </w:r>
          </w:p>
        </w:tc>
        <w:tc>
          <w:tcPr>
            <w:tcW w:w="1725" w:type="dxa"/>
            <w:vMerge/>
            <w:shd w:val="clear" w:color="auto" w:fill="auto"/>
          </w:tcPr>
          <w:p w14:paraId="7E3B26A1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</w:tr>
      <w:tr w:rsidR="00443622" w:rsidRPr="00FF4CFC" w14:paraId="47DE930E" w14:textId="77777777" w:rsidTr="00B013C5">
        <w:trPr>
          <w:trHeight w:val="100"/>
        </w:trPr>
        <w:tc>
          <w:tcPr>
            <w:tcW w:w="14560" w:type="dxa"/>
            <w:gridSpan w:val="9"/>
            <w:shd w:val="clear" w:color="auto" w:fill="auto"/>
          </w:tcPr>
          <w:p w14:paraId="19CC261B" w14:textId="77777777" w:rsidR="00443622" w:rsidRPr="00FF4CFC" w:rsidRDefault="00443622" w:rsidP="00B013C5">
            <w:pPr>
              <w:pStyle w:val="Geenafstand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F4CFC">
              <w:rPr>
                <w:rFonts w:cstheme="minorHAnsi"/>
                <w:b/>
                <w:sz w:val="18"/>
                <w:szCs w:val="18"/>
              </w:rPr>
              <w:t>After Phase II</w:t>
            </w:r>
          </w:p>
        </w:tc>
      </w:tr>
      <w:tr w:rsidR="00443622" w:rsidRPr="00FF4CFC" w14:paraId="7A72259E" w14:textId="77777777" w:rsidTr="00B013C5">
        <w:trPr>
          <w:trHeight w:val="100"/>
        </w:trPr>
        <w:tc>
          <w:tcPr>
            <w:tcW w:w="1838" w:type="dxa"/>
            <w:shd w:val="clear" w:color="auto" w:fill="auto"/>
          </w:tcPr>
          <w:p w14:paraId="40BC513C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Access new funding</w:t>
            </w:r>
          </w:p>
        </w:tc>
        <w:tc>
          <w:tcPr>
            <w:tcW w:w="2552" w:type="dxa"/>
            <w:shd w:val="clear" w:color="auto" w:fill="auto"/>
          </w:tcPr>
          <w:p w14:paraId="138539C6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>Access new or existing money to facilitate the implementation</w:t>
            </w:r>
          </w:p>
        </w:tc>
        <w:tc>
          <w:tcPr>
            <w:tcW w:w="992" w:type="dxa"/>
            <w:shd w:val="clear" w:color="auto" w:fill="auto"/>
          </w:tcPr>
          <w:p w14:paraId="790625A3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Insurance companies</w:t>
            </w:r>
          </w:p>
        </w:tc>
        <w:tc>
          <w:tcPr>
            <w:tcW w:w="2189" w:type="dxa"/>
            <w:shd w:val="clear" w:color="auto" w:fill="auto"/>
          </w:tcPr>
          <w:p w14:paraId="7BDECDB4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>Provide reimbursement for TFCP’s fall risk assessments.</w:t>
            </w:r>
          </w:p>
        </w:tc>
        <w:tc>
          <w:tcPr>
            <w:tcW w:w="917" w:type="dxa"/>
            <w:shd w:val="clear" w:color="auto" w:fill="auto"/>
          </w:tcPr>
          <w:p w14:paraId="2D867D62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PTs</w:t>
            </w:r>
          </w:p>
        </w:tc>
        <w:tc>
          <w:tcPr>
            <w:tcW w:w="1237" w:type="dxa"/>
            <w:shd w:val="clear" w:color="auto" w:fill="auto"/>
          </w:tcPr>
          <w:p w14:paraId="1B84F058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After Phase II</w:t>
            </w:r>
          </w:p>
        </w:tc>
        <w:tc>
          <w:tcPr>
            <w:tcW w:w="1339" w:type="dxa"/>
            <w:shd w:val="clear" w:color="auto" w:fill="auto"/>
          </w:tcPr>
          <w:p w14:paraId="56052E58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771" w:type="dxa"/>
            <w:shd w:val="clear" w:color="auto" w:fill="auto"/>
          </w:tcPr>
          <w:p w14:paraId="1FCFBFA9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Implementation</w:t>
            </w:r>
          </w:p>
        </w:tc>
        <w:tc>
          <w:tcPr>
            <w:tcW w:w="1725" w:type="dxa"/>
            <w:shd w:val="clear" w:color="auto" w:fill="auto"/>
          </w:tcPr>
          <w:p w14:paraId="7FF87A20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 xml:space="preserve">Reimbursement is necessary to cover the costs of care; excluding EBPs from fee-for-service lists/formularies disincentivises their use </w:t>
            </w:r>
            <w:r w:rsidRPr="00FF4CFC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fldChar w:fldCharType="begin"/>
            </w:r>
            <w:r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instrText xml:space="preserve"> ADDIN EN.CITE &lt;EndNote&gt;&lt;Cite&gt;&lt;Author&gt;Dopp&lt;/Author&gt;&lt;Year&gt;2020&lt;/Year&gt;&lt;RecNum&gt;463&lt;/RecNum&gt;&lt;DisplayText&gt;(38)&lt;/DisplayText&gt;&lt;record&gt;&lt;rec-number&gt;463&lt;/rec-number&gt;&lt;foreign-keys&gt;&lt;key app="EN" db-id="swxadvrr02s9sse2ef5vs905a0ttwa502srd" timestamp="1708347867"&gt;463&lt;/key&gt;&lt;/foreign-keys&gt;&lt;ref-type name="Journal Article"&gt;17&lt;/ref-type&gt;&lt;contributors&gt;&lt;authors&gt;&lt;author&gt;Dopp, Alex R&lt;/author&gt;&lt;author&gt;Narcisse, Marie-Rachelle&lt;/author&gt;&lt;author&gt;Mundey, Peter&lt;/author&gt;&lt;author&gt;Silovsky, Jane F&lt;/author&gt;&lt;author&gt;Smith, Allison B&lt;/author&gt;&lt;author&gt;Mandell, David&lt;/author&gt;&lt;author&gt;Funderburk, Beverly W&lt;/author&gt;&lt;author&gt;Powell, Byron J&lt;/author&gt;&lt;author&gt;Schmidt, Susan&lt;/author&gt;&lt;author&gt;Edwards, Daniel&lt;/author&gt;&lt;author&gt;Luke, Douglas&lt;/author&gt;&lt;author&gt;Mendel, Peter&lt;/author&gt;&lt;/authors&gt;&lt;/contributors&gt;&lt;titles&gt;&lt;title&gt;A scoping review of strategies for financing the implementation of evidence-based practices in behavioral health systems: State of the literature and future directions&lt;/title&gt;&lt;secondary-title&gt;Implementation Research and Practice&lt;/secondary-title&gt;&lt;/titles&gt;&lt;periodical&gt;&lt;full-title&gt;Implementation Research and Practice&lt;/full-title&gt;&lt;/periodical&gt;&lt;pages&gt;2633489520939980&lt;/pages&gt;&lt;volume&gt;1&lt;/volume&gt;&lt;keywords&gt;&lt;keyword&gt;Financing strategies,evidence-based practice,behavioral health systems,implementation,sustainment&lt;/keyword&gt;&lt;/keywords&gt;&lt;dates&gt;&lt;year&gt;2020&lt;/year&gt;&lt;/dates&gt;&lt;urls&gt;&lt;related-urls&gt;&lt;url&gt;https://journals.sagepub.com/doi/abs/10.1177/2633489520939980&lt;/url&gt;&lt;/related-urls&gt;&lt;/urls&gt;&lt;electronic-resource-num&gt;10.1177/2633489520939980&lt;/electronic-resource-num&gt;&lt;/record&gt;&lt;/Cite&gt;&lt;/EndNote&gt;</w:instrText>
            </w:r>
            <w:r w:rsidRPr="00FF4CFC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fldChar w:fldCharType="separate"/>
            </w:r>
            <w:r>
              <w:rPr>
                <w:rFonts w:cstheme="minorHAnsi"/>
                <w:noProof/>
                <w:color w:val="333333"/>
                <w:sz w:val="18"/>
                <w:szCs w:val="18"/>
                <w:shd w:val="clear" w:color="auto" w:fill="FFFFFF"/>
              </w:rPr>
              <w:t>(38)</w:t>
            </w:r>
            <w:r w:rsidRPr="00FF4CFC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fldChar w:fldCharType="end"/>
            </w:r>
            <w:r w:rsidRPr="00FF4CFC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>.</w:t>
            </w:r>
          </w:p>
        </w:tc>
      </w:tr>
      <w:tr w:rsidR="00443622" w:rsidRPr="00FF4CFC" w14:paraId="48E01E29" w14:textId="77777777" w:rsidTr="00B013C5">
        <w:trPr>
          <w:trHeight w:val="100"/>
        </w:trPr>
        <w:tc>
          <w:tcPr>
            <w:tcW w:w="1838" w:type="dxa"/>
            <w:vMerge w:val="restart"/>
            <w:shd w:val="clear" w:color="auto" w:fill="auto"/>
          </w:tcPr>
          <w:p w14:paraId="081A1251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Promote adaptability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6B3D60E6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</w:pPr>
            <w:r w:rsidRPr="00FF4CFC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>Identify the ways a clinical innovation can be tailored to meet local needs and clarify which elements of the innovation must be maintained to preserve fidelity</w:t>
            </w:r>
          </w:p>
        </w:tc>
        <w:tc>
          <w:tcPr>
            <w:tcW w:w="992" w:type="dxa"/>
            <w:shd w:val="clear" w:color="auto" w:fill="auto"/>
          </w:tcPr>
          <w:p w14:paraId="2CBB4F97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 and EHR support</w:t>
            </w:r>
          </w:p>
        </w:tc>
        <w:tc>
          <w:tcPr>
            <w:tcW w:w="2189" w:type="dxa"/>
            <w:shd w:val="clear" w:color="auto" w:fill="auto"/>
          </w:tcPr>
          <w:p w14:paraId="28E92D66" w14:textId="77777777" w:rsidR="00443622" w:rsidRPr="00FF4CFC" w:rsidRDefault="00443622" w:rsidP="00B013C5">
            <w:pPr>
              <w:pStyle w:val="Geenafstand"/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</w:pPr>
            <w:r w:rsidRPr="00FF4CFC">
              <w:rPr>
                <w:rFonts w:cstheme="minorHAnsi"/>
                <w:sz w:val="18"/>
                <w:szCs w:val="18"/>
              </w:rPr>
              <w:t>Construct feasible transmural communication</w:t>
            </w:r>
          </w:p>
        </w:tc>
        <w:tc>
          <w:tcPr>
            <w:tcW w:w="917" w:type="dxa"/>
            <w:shd w:val="clear" w:color="auto" w:fill="auto"/>
          </w:tcPr>
          <w:p w14:paraId="147F57DB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ED</w:t>
            </w:r>
          </w:p>
        </w:tc>
        <w:tc>
          <w:tcPr>
            <w:tcW w:w="1237" w:type="dxa"/>
            <w:shd w:val="clear" w:color="auto" w:fill="auto"/>
          </w:tcPr>
          <w:p w14:paraId="745A3011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After Phase II</w:t>
            </w:r>
          </w:p>
        </w:tc>
        <w:tc>
          <w:tcPr>
            <w:tcW w:w="1339" w:type="dxa"/>
            <w:shd w:val="clear" w:color="auto" w:fill="auto"/>
          </w:tcPr>
          <w:p w14:paraId="42F2EF44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771" w:type="dxa"/>
            <w:shd w:val="clear" w:color="auto" w:fill="auto"/>
          </w:tcPr>
          <w:p w14:paraId="7CD1DD8A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Reach</w:t>
            </w:r>
          </w:p>
        </w:tc>
        <w:tc>
          <w:tcPr>
            <w:tcW w:w="1725" w:type="dxa"/>
            <w:shd w:val="clear" w:color="auto" w:fill="auto"/>
          </w:tcPr>
          <w:p w14:paraId="1A2CEF2C" w14:textId="77777777" w:rsidR="00443622" w:rsidRPr="00FF4CFC" w:rsidRDefault="00443622" w:rsidP="00B013C5">
            <w:pPr>
              <w:pStyle w:val="Geenafstand"/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During Phase II, the transmural </w:t>
            </w:r>
            <w:r>
              <w:rPr>
                <w:rFonts w:cstheme="minorHAnsi"/>
                <w:sz w:val="18"/>
                <w:szCs w:val="18"/>
              </w:rPr>
              <w:t>referral letters did not work</w:t>
            </w:r>
            <w:r w:rsidRPr="00FF4CFC">
              <w:rPr>
                <w:rFonts w:cstheme="minorHAnsi"/>
                <w:sz w:val="18"/>
                <w:szCs w:val="18"/>
              </w:rPr>
              <w:t xml:space="preserve"> optimal. Although it did show promising results, a sustainable alternative must be developed.</w:t>
            </w:r>
          </w:p>
        </w:tc>
      </w:tr>
      <w:tr w:rsidR="00443622" w:rsidRPr="00FF4CFC" w14:paraId="1FBB4A86" w14:textId="77777777" w:rsidTr="00B013C5">
        <w:trPr>
          <w:trHeight w:val="100"/>
        </w:trPr>
        <w:tc>
          <w:tcPr>
            <w:tcW w:w="1838" w:type="dxa"/>
            <w:vMerge/>
            <w:shd w:val="clear" w:color="auto" w:fill="auto"/>
          </w:tcPr>
          <w:p w14:paraId="58F1E70E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5339EDF5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  <w:shd w:val="clear" w:color="auto" w:fill="auto"/>
          </w:tcPr>
          <w:p w14:paraId="706AC317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 and EHR support</w:t>
            </w:r>
          </w:p>
        </w:tc>
        <w:tc>
          <w:tcPr>
            <w:tcW w:w="2189" w:type="dxa"/>
            <w:shd w:val="clear" w:color="auto" w:fill="auto"/>
          </w:tcPr>
          <w:p w14:paraId="4ACB498F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Construct reminder for TFCP in the electronic patient file</w:t>
            </w:r>
          </w:p>
        </w:tc>
        <w:tc>
          <w:tcPr>
            <w:tcW w:w="917" w:type="dxa"/>
            <w:shd w:val="clear" w:color="auto" w:fill="auto"/>
          </w:tcPr>
          <w:p w14:paraId="73D1C4B1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ED</w:t>
            </w:r>
          </w:p>
        </w:tc>
        <w:tc>
          <w:tcPr>
            <w:tcW w:w="1237" w:type="dxa"/>
            <w:shd w:val="clear" w:color="auto" w:fill="auto"/>
          </w:tcPr>
          <w:p w14:paraId="5173C105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After Phase II</w:t>
            </w:r>
          </w:p>
        </w:tc>
        <w:tc>
          <w:tcPr>
            <w:tcW w:w="1339" w:type="dxa"/>
            <w:shd w:val="clear" w:color="auto" w:fill="auto"/>
          </w:tcPr>
          <w:p w14:paraId="60C0CD6F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771" w:type="dxa"/>
            <w:shd w:val="clear" w:color="auto" w:fill="auto"/>
          </w:tcPr>
          <w:p w14:paraId="5F95F563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Reach</w:t>
            </w:r>
          </w:p>
        </w:tc>
        <w:tc>
          <w:tcPr>
            <w:tcW w:w="1725" w:type="dxa"/>
            <w:shd w:val="clear" w:color="auto" w:fill="auto"/>
          </w:tcPr>
          <w:p w14:paraId="16F3BD8B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Construction of the reminder only focussed on ED nurses and was often ignored. </w:t>
            </w:r>
          </w:p>
        </w:tc>
      </w:tr>
      <w:tr w:rsidR="00443622" w:rsidRPr="00FF4CFC" w14:paraId="7043A4E7" w14:textId="77777777" w:rsidTr="00B013C5">
        <w:trPr>
          <w:trHeight w:val="100"/>
        </w:trPr>
        <w:tc>
          <w:tcPr>
            <w:tcW w:w="1838" w:type="dxa"/>
            <w:vMerge/>
            <w:shd w:val="clear" w:color="auto" w:fill="auto"/>
          </w:tcPr>
          <w:p w14:paraId="6F26C607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3D87E218" w14:textId="77777777" w:rsidR="00443622" w:rsidRPr="00FF4CFC" w:rsidRDefault="00443622" w:rsidP="00B013C5">
            <w:pPr>
              <w:pStyle w:val="Lijstalinea"/>
              <w:ind w:left="0"/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  <w:shd w:val="clear" w:color="auto" w:fill="auto"/>
          </w:tcPr>
          <w:p w14:paraId="20F98DC2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The research team and EHR support</w:t>
            </w:r>
          </w:p>
        </w:tc>
        <w:tc>
          <w:tcPr>
            <w:tcW w:w="2189" w:type="dxa"/>
            <w:shd w:val="clear" w:color="auto" w:fill="auto"/>
          </w:tcPr>
          <w:p w14:paraId="20C0198E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Construct a SmartPhrase that automatically appear in the discharge letter. </w:t>
            </w:r>
          </w:p>
        </w:tc>
        <w:tc>
          <w:tcPr>
            <w:tcW w:w="917" w:type="dxa"/>
            <w:shd w:val="clear" w:color="auto" w:fill="auto"/>
          </w:tcPr>
          <w:p w14:paraId="04A11A68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ED</w:t>
            </w:r>
          </w:p>
        </w:tc>
        <w:tc>
          <w:tcPr>
            <w:tcW w:w="1237" w:type="dxa"/>
            <w:shd w:val="clear" w:color="auto" w:fill="auto"/>
          </w:tcPr>
          <w:p w14:paraId="337EB5A3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After Phase II</w:t>
            </w:r>
          </w:p>
        </w:tc>
        <w:tc>
          <w:tcPr>
            <w:tcW w:w="1339" w:type="dxa"/>
            <w:shd w:val="clear" w:color="auto" w:fill="auto"/>
          </w:tcPr>
          <w:p w14:paraId="1F0B0E5A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771" w:type="dxa"/>
            <w:shd w:val="clear" w:color="auto" w:fill="auto"/>
          </w:tcPr>
          <w:p w14:paraId="063247E6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>Implementation</w:t>
            </w:r>
          </w:p>
        </w:tc>
        <w:tc>
          <w:tcPr>
            <w:tcW w:w="1725" w:type="dxa"/>
            <w:shd w:val="clear" w:color="auto" w:fill="auto"/>
          </w:tcPr>
          <w:p w14:paraId="51FCF4AE" w14:textId="77777777" w:rsidR="00443622" w:rsidRPr="00FF4CFC" w:rsidRDefault="00443622" w:rsidP="00B013C5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F4CFC">
              <w:rPr>
                <w:rFonts w:cstheme="minorHAnsi"/>
                <w:sz w:val="18"/>
                <w:szCs w:val="18"/>
              </w:rPr>
              <w:t xml:space="preserve">In Phase I, an ED doctor indicated that the SmartPhrase could be easily forgotten in the future. An automatic SmartPhrase can’t be forgotten. </w:t>
            </w:r>
          </w:p>
        </w:tc>
      </w:tr>
    </w:tbl>
    <w:p w14:paraId="29893E40" w14:textId="77777777" w:rsidR="00505539" w:rsidRPr="00E1684F" w:rsidRDefault="00505539" w:rsidP="00E1684F"/>
    <w:sectPr w:rsidR="00505539" w:rsidRPr="00E1684F" w:rsidSect="0044362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622"/>
    <w:rsid w:val="001A71D9"/>
    <w:rsid w:val="00225B02"/>
    <w:rsid w:val="00443622"/>
    <w:rsid w:val="00476272"/>
    <w:rsid w:val="004E10E2"/>
    <w:rsid w:val="00505539"/>
    <w:rsid w:val="00506189"/>
    <w:rsid w:val="005147C8"/>
    <w:rsid w:val="005B2AF3"/>
    <w:rsid w:val="005E4B36"/>
    <w:rsid w:val="006E1286"/>
    <w:rsid w:val="007D0955"/>
    <w:rsid w:val="00821D64"/>
    <w:rsid w:val="00840A00"/>
    <w:rsid w:val="00915C38"/>
    <w:rsid w:val="00944185"/>
    <w:rsid w:val="009B60D0"/>
    <w:rsid w:val="00AD3036"/>
    <w:rsid w:val="00B42813"/>
    <w:rsid w:val="00BB0BD6"/>
    <w:rsid w:val="00CF0BFA"/>
    <w:rsid w:val="00D66FC4"/>
    <w:rsid w:val="00DF6498"/>
    <w:rsid w:val="00E1684F"/>
    <w:rsid w:val="00E366D2"/>
    <w:rsid w:val="00E55BEF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033CA"/>
  <w15:chartTrackingRefBased/>
  <w15:docId w15:val="{AC9FE37D-B580-4B4C-B624-303F319E2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43622"/>
    <w:pPr>
      <w:spacing w:after="200" w:line="276" w:lineRule="auto"/>
    </w:pPr>
    <w:rPr>
      <w:rFonts w:asciiTheme="minorHAnsi" w:eastAsiaTheme="minorHAnsi" w:hAnsiTheme="minorHAnsi" w:cstheme="minorBidi"/>
      <w:kern w:val="0"/>
      <w:sz w:val="22"/>
      <w:szCs w:val="22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 w:line="288" w:lineRule="auto"/>
      <w:outlineLvl w:val="0"/>
    </w:pPr>
    <w:rPr>
      <w:rFonts w:ascii="Trebuchet MS" w:eastAsiaTheme="majorEastAsia" w:hAnsi="Trebuchet MS" w:cstheme="majorBidi"/>
      <w:b/>
      <w:bCs/>
      <w:kern w:val="32"/>
      <w:sz w:val="28"/>
      <w:szCs w:val="32"/>
      <w:lang w:val="nl-NL"/>
      <w14:ligatures w14:val="standardContextual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 w:line="288" w:lineRule="auto"/>
      <w:outlineLvl w:val="1"/>
    </w:pPr>
    <w:rPr>
      <w:rFonts w:ascii="Trebuchet MS" w:eastAsia="Times New Roman" w:hAnsi="Trebuchet MS" w:cs="Times New Roman"/>
      <w:bCs/>
      <w:iCs/>
      <w:kern w:val="2"/>
      <w:sz w:val="24"/>
      <w:szCs w:val="28"/>
      <w:lang w:val="nl-NL"/>
      <w14:ligatures w14:val="standardContextual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 w:line="288" w:lineRule="auto"/>
      <w:contextualSpacing/>
      <w:outlineLvl w:val="2"/>
    </w:pPr>
    <w:rPr>
      <w:rFonts w:ascii="Trebuchet MS" w:eastAsia="Times New Roman" w:hAnsi="Trebuchet MS" w:cs="Times New Roman"/>
      <w:b/>
      <w:bCs/>
      <w:smallCaps/>
      <w:kern w:val="2"/>
      <w:szCs w:val="26"/>
      <w:lang w:val="nl-NL"/>
      <w14:ligatures w14:val="standardContextual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 w:after="0" w:line="288" w:lineRule="auto"/>
      <w:outlineLvl w:val="3"/>
    </w:pPr>
    <w:rPr>
      <w:rFonts w:ascii="Trebuchet MS" w:eastAsiaTheme="minorEastAsia" w:hAnsi="Trebuchet MS"/>
      <w:b/>
      <w:bCs/>
      <w:kern w:val="2"/>
      <w:sz w:val="20"/>
      <w:szCs w:val="28"/>
      <w:lang w:val="nl-NL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 w:line="288" w:lineRule="auto"/>
      <w:jc w:val="center"/>
      <w:outlineLvl w:val="0"/>
    </w:pPr>
    <w:rPr>
      <w:rFonts w:ascii="Trebuchet MS" w:eastAsiaTheme="majorEastAsia" w:hAnsi="Trebuchet MS" w:cstheme="majorBidi"/>
      <w:b/>
      <w:bCs/>
      <w:kern w:val="28"/>
      <w:sz w:val="32"/>
      <w:szCs w:val="32"/>
      <w:lang w:val="nl-NL"/>
      <w14:ligatures w14:val="standardContextual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 w:line="288" w:lineRule="auto"/>
      <w:jc w:val="center"/>
      <w:outlineLvl w:val="1"/>
    </w:pPr>
    <w:rPr>
      <w:rFonts w:ascii="Trebuchet MS" w:eastAsia="Times New Roman" w:hAnsi="Trebuchet MS" w:cs="Times New Roman"/>
      <w:kern w:val="2"/>
      <w:sz w:val="24"/>
      <w:szCs w:val="24"/>
      <w:lang w:val="nl-NL"/>
      <w14:ligatures w14:val="standardContextual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qFormat/>
    <w:rsid w:val="005B2AF3"/>
    <w:pPr>
      <w:spacing w:after="0" w:line="288" w:lineRule="auto"/>
      <w:ind w:left="708"/>
    </w:pPr>
    <w:rPr>
      <w:rFonts w:ascii="Trebuchet MS" w:eastAsia="Calibri" w:hAnsi="Trebuchet MS" w:cs="Times New Roman"/>
      <w:kern w:val="2"/>
      <w:sz w:val="20"/>
      <w:szCs w:val="20"/>
      <w:lang w:val="nl-NL"/>
      <w14:ligatures w14:val="standardContextual"/>
    </w:r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 w:line="288" w:lineRule="auto"/>
    </w:pPr>
    <w:rPr>
      <w:rFonts w:ascii="Trebuchet MS" w:eastAsia="Calibri" w:hAnsi="Trebuchet MS" w:cs="Times New Roman"/>
      <w:kern w:val="2"/>
      <w:sz w:val="20"/>
      <w:lang w:val="nl-NL" w:eastAsia="nl-NL"/>
      <w14:ligatures w14:val="standardContextua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 w:line="288" w:lineRule="auto"/>
    </w:pPr>
    <w:rPr>
      <w:rFonts w:ascii="Trebuchet MS" w:eastAsia="Calibri" w:hAnsi="Trebuchet MS" w:cs="Times New Roman"/>
      <w:kern w:val="2"/>
      <w:sz w:val="20"/>
      <w:szCs w:val="20"/>
      <w:lang w:val="nl-NL"/>
      <w14:ligatures w14:val="standardContextual"/>
    </w:r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 w:line="288" w:lineRule="auto"/>
    </w:pPr>
    <w:rPr>
      <w:rFonts w:ascii="Trebuchet MS" w:eastAsia="Calibri" w:hAnsi="Trebuchet MS" w:cs="Times New Roman"/>
      <w:kern w:val="2"/>
      <w:sz w:val="20"/>
      <w:szCs w:val="20"/>
      <w:lang w:val="nl-NL"/>
      <w14:ligatures w14:val="standardContextual"/>
    </w:r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 w:line="288" w:lineRule="auto"/>
    </w:pPr>
    <w:rPr>
      <w:rFonts w:ascii="Trebuchet MS" w:eastAsia="Calibri" w:hAnsi="Trebuchet MS" w:cs="Times New Roman"/>
      <w:kern w:val="2"/>
      <w:sz w:val="20"/>
      <w:szCs w:val="20"/>
      <w:lang w:val="nl-NL"/>
      <w14:ligatures w14:val="standardContextual"/>
    </w:r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 w:line="288" w:lineRule="auto"/>
    </w:pPr>
    <w:rPr>
      <w:rFonts w:ascii="Trebuchet MS" w:eastAsia="Calibri" w:hAnsi="Trebuchet MS" w:cs="Times New Roman"/>
      <w:kern w:val="2"/>
      <w:sz w:val="20"/>
      <w:szCs w:val="20"/>
      <w:lang w:val="nl-NL"/>
      <w14:ligatures w14:val="standardContextual"/>
    </w:r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spacing w:after="0" w:line="288" w:lineRule="auto"/>
      <w:contextualSpacing/>
    </w:pPr>
    <w:rPr>
      <w:rFonts w:ascii="Trebuchet MS" w:eastAsia="Calibri" w:hAnsi="Trebuchet MS" w:cs="Times New Roman"/>
      <w:kern w:val="2"/>
      <w:sz w:val="20"/>
      <w:szCs w:val="20"/>
      <w:lang w:val="nl-NL"/>
      <w14:ligatures w14:val="standardContextual"/>
    </w:r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spacing w:after="0" w:line="288" w:lineRule="auto"/>
      <w:contextualSpacing/>
    </w:pPr>
    <w:rPr>
      <w:rFonts w:ascii="Trebuchet MS" w:eastAsia="Calibri" w:hAnsi="Trebuchet MS" w:cs="Times New Roman"/>
      <w:kern w:val="2"/>
      <w:sz w:val="20"/>
      <w:szCs w:val="20"/>
      <w:lang w:val="nl-NL"/>
      <w14:ligatures w14:val="standardContextual"/>
    </w:r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 w:line="288" w:lineRule="auto"/>
      <w:ind w:left="864" w:right="864"/>
      <w:jc w:val="center"/>
    </w:pPr>
    <w:rPr>
      <w:rFonts w:ascii="Trebuchet MS" w:eastAsia="Calibri" w:hAnsi="Trebuchet MS" w:cs="Times New Roman"/>
      <w:i/>
      <w:iCs/>
      <w:color w:val="404040" w:themeColor="text1" w:themeTint="BF"/>
      <w:kern w:val="2"/>
      <w:sz w:val="20"/>
      <w:szCs w:val="20"/>
      <w:lang w:val="nl-NL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table" w:styleId="Tabelraster">
    <w:name w:val="Table Grid"/>
    <w:basedOn w:val="Standaardtabel"/>
    <w:uiPriority w:val="59"/>
    <w:rsid w:val="00443622"/>
    <w:rPr>
      <w:rFonts w:asciiTheme="minorHAnsi" w:eastAsiaTheme="minorHAnsi" w:hAnsiTheme="minorHAnsi" w:cstheme="minorBidi"/>
      <w:kern w:val="0"/>
      <w:sz w:val="22"/>
      <w:szCs w:val="22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Geenafstand">
    <w:name w:val="No Spacing"/>
    <w:basedOn w:val="Standaard"/>
    <w:link w:val="GeenafstandChar"/>
    <w:uiPriority w:val="1"/>
    <w:qFormat/>
    <w:rsid w:val="00443622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443622"/>
    <w:rPr>
      <w:rFonts w:asciiTheme="minorHAnsi" w:eastAsiaTheme="minorHAnsi" w:hAnsiTheme="minorHAnsi" w:cstheme="minorBidi"/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3737</Words>
  <Characters>20559</Characters>
  <Application>Microsoft Office Word</Application>
  <DocSecurity>0</DocSecurity>
  <Lines>171</Lines>
  <Paragraphs>48</Paragraphs>
  <ScaleCrop>false</ScaleCrop>
  <Company/>
  <LinksUpToDate>false</LinksUpToDate>
  <CharactersWithSpaces>24248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Charmant, W.M. (Wilmar)</dc:creator>
  <cp:keywords/>
  <dc:description/>
  <cp:lastModifiedBy>Charmant, W.M. (Wilmar)</cp:lastModifiedBy>
  <cp:revision>1</cp:revision>
  <dcterms:created xsi:type="dcterms:W3CDTF">2024-08-22T09:30:00Z</dcterms:created>
  <dcterms:modified xsi:type="dcterms:W3CDTF">2024-08-22T09:32:00Z</dcterms:modified>
</cp:coreProperties>
</file>