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50A085" w14:textId="20141A2B" w:rsidR="00A71C7D" w:rsidRPr="00E972FB" w:rsidRDefault="00E972FB" w:rsidP="00E972FB">
      <w:pPr>
        <w:pStyle w:val="berschrift1"/>
        <w:spacing w:before="480" w:after="240"/>
        <w:rPr>
          <w:rFonts w:ascii="Calibri" w:hAnsi="Calibri" w:cs="Calibri"/>
          <w:bCs/>
          <w:color w:val="000000" w:themeColor="text1"/>
          <w:sz w:val="32"/>
          <w:szCs w:val="32"/>
          <w:lang w:val="en-GB"/>
        </w:rPr>
      </w:pPr>
      <w:r w:rsidRPr="00E972FB">
        <w:rPr>
          <w:rFonts w:ascii="Calibri" w:hAnsi="Calibri" w:cs="Calibri"/>
          <w:bCs/>
          <w:color w:val="000000" w:themeColor="text1"/>
          <w:sz w:val="32"/>
          <w:szCs w:val="32"/>
          <w:lang w:val="en-GB"/>
        </w:rPr>
        <w:t>Definition of descriptive variables</w:t>
      </w:r>
    </w:p>
    <w:p w14:paraId="78D928C3" w14:textId="723D7D43" w:rsidR="00B9048C" w:rsidRPr="00C62006" w:rsidRDefault="00B9048C" w:rsidP="00B9048C">
      <w:pPr>
        <w:spacing w:after="0"/>
        <w:rPr>
          <w:rFonts w:ascii="Calibri" w:hAnsi="Calibri" w:cs="Calibri"/>
          <w:lang w:val="en-GB"/>
        </w:rPr>
      </w:pPr>
      <w:bookmarkStart w:id="0" w:name="_Ref169806356"/>
      <w:bookmarkStart w:id="1" w:name="_Toc177416367"/>
      <w:r w:rsidRPr="00C62006">
        <w:rPr>
          <w:rFonts w:ascii="Calibri" w:hAnsi="Calibri" w:cs="Calibri"/>
          <w:b/>
          <w:bCs/>
          <w:lang w:val="en-GB"/>
        </w:rPr>
        <w:t>Table S1</w:t>
      </w:r>
      <w:bookmarkEnd w:id="0"/>
      <w:r w:rsidRPr="00C62006">
        <w:rPr>
          <w:rFonts w:ascii="Calibri" w:hAnsi="Calibri" w:cs="Calibri"/>
          <w:lang w:val="en-GB"/>
        </w:rPr>
        <w:t xml:space="preserve"> Definition of ED and outpatient descriptive variables</w:t>
      </w:r>
      <w:bookmarkEnd w:id="1"/>
    </w:p>
    <w:tbl>
      <w:tblPr>
        <w:tblStyle w:val="Gitternetztabelle1hell"/>
        <w:tblpPr w:leftFromText="141" w:rightFromText="141" w:vertAnchor="text" w:tblpY="1"/>
        <w:tblOverlap w:val="never"/>
        <w:tblW w:w="0" w:type="auto"/>
        <w:tblLook w:val="04A0" w:firstRow="1" w:lastRow="0" w:firstColumn="1" w:lastColumn="0" w:noHBand="0" w:noVBand="1"/>
      </w:tblPr>
      <w:tblGrid>
        <w:gridCol w:w="1303"/>
        <w:gridCol w:w="5496"/>
        <w:gridCol w:w="1131"/>
        <w:gridCol w:w="8"/>
        <w:gridCol w:w="1124"/>
      </w:tblGrid>
      <w:tr w:rsidR="00B9048C" w:rsidRPr="00C62006" w14:paraId="53F1D21D" w14:textId="77777777" w:rsidTr="0076256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shd w:val="clear" w:color="auto" w:fill="D9D9D9" w:themeFill="background1" w:themeFillShade="D9"/>
          </w:tcPr>
          <w:p w14:paraId="3DFDC6BD" w14:textId="77777777" w:rsidR="00B9048C" w:rsidRPr="00C62006" w:rsidRDefault="00B9048C" w:rsidP="00762566">
            <w:pPr>
              <w:spacing w:after="0" w:line="240" w:lineRule="auto"/>
              <w:contextualSpacing/>
              <w:jc w:val="left"/>
              <w:rPr>
                <w:rFonts w:ascii="Calibri" w:hAnsi="Calibri" w:cs="Calibri"/>
                <w:sz w:val="20"/>
                <w:szCs w:val="20"/>
                <w:lang w:val="en-GB"/>
              </w:rPr>
            </w:pPr>
            <w:r w:rsidRPr="00C62006">
              <w:rPr>
                <w:rFonts w:ascii="Calibri" w:hAnsi="Calibri" w:cs="Calibri"/>
                <w:sz w:val="20"/>
                <w:szCs w:val="20"/>
                <w:lang w:val="en-GB"/>
              </w:rPr>
              <w:t>Variable</w:t>
            </w:r>
          </w:p>
        </w:tc>
        <w:tc>
          <w:tcPr>
            <w:tcW w:w="5496" w:type="dxa"/>
            <w:shd w:val="clear" w:color="auto" w:fill="D9D9D9" w:themeFill="background1" w:themeFillShade="D9"/>
          </w:tcPr>
          <w:p w14:paraId="4BBE0AEA" w14:textId="77777777" w:rsidR="00B9048C" w:rsidRPr="00C62006" w:rsidRDefault="00B9048C" w:rsidP="00762566">
            <w:pPr>
              <w:spacing w:after="0" w:line="240" w:lineRule="auto"/>
              <w:contextualSpacing/>
              <w:jc w:val="left"/>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lang w:val="en-GB"/>
              </w:rPr>
            </w:pPr>
            <w:r w:rsidRPr="00C62006">
              <w:rPr>
                <w:rFonts w:ascii="Calibri" w:hAnsi="Calibri" w:cs="Calibri"/>
                <w:sz w:val="20"/>
                <w:szCs w:val="20"/>
                <w:lang w:val="en-GB"/>
              </w:rPr>
              <w:t>Definition</w:t>
            </w:r>
          </w:p>
        </w:tc>
        <w:tc>
          <w:tcPr>
            <w:tcW w:w="2263" w:type="dxa"/>
            <w:gridSpan w:val="3"/>
            <w:shd w:val="clear" w:color="auto" w:fill="D9D9D9" w:themeFill="background1" w:themeFillShade="D9"/>
          </w:tcPr>
          <w:p w14:paraId="54B58D12" w14:textId="77777777" w:rsidR="00B9048C" w:rsidRPr="00C62006" w:rsidRDefault="00B9048C" w:rsidP="00762566">
            <w:pPr>
              <w:spacing w:after="0" w:line="240" w:lineRule="auto"/>
              <w:contextualSpacing/>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20"/>
                <w:szCs w:val="20"/>
                <w:lang w:val="en-GB"/>
              </w:rPr>
            </w:pPr>
            <w:r w:rsidRPr="00C62006">
              <w:rPr>
                <w:rFonts w:ascii="Calibri" w:hAnsi="Calibri" w:cs="Calibri"/>
                <w:sz w:val="20"/>
                <w:szCs w:val="20"/>
                <w:lang w:val="en-GB"/>
              </w:rPr>
              <w:t>Missing values, n (%)</w:t>
            </w:r>
          </w:p>
        </w:tc>
      </w:tr>
      <w:tr w:rsidR="00B9048C" w:rsidRPr="00C62006" w14:paraId="6C3FC3CA" w14:textId="77777777" w:rsidTr="0076256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shd w:val="clear" w:color="auto" w:fill="D9D9D9" w:themeFill="background1" w:themeFillShade="D9"/>
          </w:tcPr>
          <w:p w14:paraId="7F1695EC" w14:textId="77777777" w:rsidR="00B9048C" w:rsidRPr="00C62006" w:rsidRDefault="00B9048C" w:rsidP="00762566">
            <w:pPr>
              <w:spacing w:after="0" w:line="240" w:lineRule="auto"/>
              <w:contextualSpacing/>
              <w:jc w:val="left"/>
              <w:rPr>
                <w:rFonts w:ascii="Calibri" w:hAnsi="Calibri" w:cs="Calibri"/>
                <w:sz w:val="20"/>
                <w:szCs w:val="20"/>
                <w:lang w:val="en-GB"/>
              </w:rPr>
            </w:pPr>
          </w:p>
        </w:tc>
        <w:tc>
          <w:tcPr>
            <w:tcW w:w="5496" w:type="dxa"/>
            <w:shd w:val="clear" w:color="auto" w:fill="D9D9D9" w:themeFill="background1" w:themeFillShade="D9"/>
          </w:tcPr>
          <w:p w14:paraId="20827473" w14:textId="77777777" w:rsidR="00B9048C" w:rsidRPr="00C62006" w:rsidRDefault="00B9048C" w:rsidP="00762566">
            <w:pPr>
              <w:spacing w:after="0" w:line="240" w:lineRule="auto"/>
              <w:contextualSpacing/>
              <w:jc w:val="left"/>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lang w:val="en-GB"/>
              </w:rPr>
            </w:pPr>
          </w:p>
        </w:tc>
        <w:tc>
          <w:tcPr>
            <w:tcW w:w="1139" w:type="dxa"/>
            <w:gridSpan w:val="2"/>
            <w:shd w:val="clear" w:color="auto" w:fill="D9D9D9" w:themeFill="background1" w:themeFillShade="D9"/>
          </w:tcPr>
          <w:p w14:paraId="47BA210A" w14:textId="77777777" w:rsidR="00B9048C" w:rsidRPr="00C62006" w:rsidRDefault="00B9048C" w:rsidP="00762566">
            <w:pPr>
              <w:spacing w:after="0" w:line="240" w:lineRule="auto"/>
              <w:contextualSpacing/>
              <w:jc w:val="left"/>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lang w:val="en-GB"/>
              </w:rPr>
            </w:pPr>
            <w:r w:rsidRPr="00C62006">
              <w:rPr>
                <w:rFonts w:ascii="Calibri" w:hAnsi="Calibri" w:cs="Calibri"/>
                <w:sz w:val="20"/>
                <w:szCs w:val="20"/>
                <w:lang w:val="en-GB"/>
              </w:rPr>
              <w:t>Cases</w:t>
            </w:r>
          </w:p>
        </w:tc>
        <w:tc>
          <w:tcPr>
            <w:tcW w:w="1124" w:type="dxa"/>
            <w:shd w:val="clear" w:color="auto" w:fill="D9D9D9" w:themeFill="background1" w:themeFillShade="D9"/>
          </w:tcPr>
          <w:p w14:paraId="4A925E7D" w14:textId="77777777" w:rsidR="00B9048C" w:rsidRPr="00C62006" w:rsidRDefault="00B9048C" w:rsidP="00762566">
            <w:pPr>
              <w:spacing w:after="0" w:line="240" w:lineRule="auto"/>
              <w:contextualSpacing/>
              <w:jc w:val="left"/>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lang w:val="en-GB"/>
              </w:rPr>
            </w:pPr>
            <w:r w:rsidRPr="00C62006">
              <w:rPr>
                <w:rFonts w:ascii="Calibri" w:hAnsi="Calibri" w:cs="Calibri"/>
                <w:sz w:val="20"/>
                <w:szCs w:val="20"/>
                <w:lang w:val="en-GB"/>
              </w:rPr>
              <w:t>Patients</w:t>
            </w:r>
          </w:p>
        </w:tc>
      </w:tr>
      <w:tr w:rsidR="00B9048C" w:rsidRPr="00C62006" w14:paraId="1DADE31B" w14:textId="77777777" w:rsidTr="00762566">
        <w:tc>
          <w:tcPr>
            <w:cnfStyle w:val="001000000000" w:firstRow="0" w:lastRow="0" w:firstColumn="1" w:lastColumn="0" w:oddVBand="0" w:evenVBand="0" w:oddHBand="0" w:evenHBand="0" w:firstRowFirstColumn="0" w:firstRowLastColumn="0" w:lastRowFirstColumn="0" w:lastRowLastColumn="0"/>
            <w:tcW w:w="0" w:type="auto"/>
          </w:tcPr>
          <w:p w14:paraId="6547092D" w14:textId="77777777" w:rsidR="00B9048C" w:rsidRPr="00C62006" w:rsidRDefault="00B9048C" w:rsidP="00762566">
            <w:pPr>
              <w:spacing w:after="0" w:line="240" w:lineRule="auto"/>
              <w:contextualSpacing/>
              <w:jc w:val="left"/>
              <w:rPr>
                <w:rFonts w:ascii="Calibri" w:hAnsi="Calibri" w:cs="Calibri"/>
                <w:sz w:val="20"/>
                <w:szCs w:val="20"/>
                <w:lang w:val="en-GB"/>
              </w:rPr>
            </w:pPr>
            <w:r w:rsidRPr="00C62006">
              <w:rPr>
                <w:rFonts w:ascii="Calibri" w:hAnsi="Calibri" w:cs="Calibri"/>
                <w:sz w:val="20"/>
                <w:szCs w:val="20"/>
                <w:lang w:val="en-GB"/>
              </w:rPr>
              <w:t>Age</w:t>
            </w:r>
          </w:p>
        </w:tc>
        <w:tc>
          <w:tcPr>
            <w:tcW w:w="5496" w:type="dxa"/>
          </w:tcPr>
          <w:p w14:paraId="7137F9A8" w14:textId="77777777" w:rsidR="00B9048C" w:rsidRPr="00C62006" w:rsidRDefault="00B9048C" w:rsidP="00762566">
            <w:pPr>
              <w:spacing w:after="0" w:line="240" w:lineRule="auto"/>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GB"/>
              </w:rPr>
            </w:pPr>
            <w:r w:rsidRPr="00C62006">
              <w:rPr>
                <w:rFonts w:ascii="Calibri" w:hAnsi="Calibri" w:cs="Calibri"/>
                <w:sz w:val="20"/>
                <w:szCs w:val="20"/>
                <w:lang w:val="en-GB"/>
              </w:rPr>
              <w:t xml:space="preserve">Continuous variable defined as the age of the case/individual patient at the time of the ED visit. A categorical variable was created for the age sub-populations of </w:t>
            </w:r>
            <w:r w:rsidRPr="00C62006">
              <w:rPr>
                <w:rFonts w:ascii="Calibri" w:hAnsi="Calibri" w:cs="Calibri"/>
                <w:i/>
                <w:iCs/>
                <w:sz w:val="20"/>
                <w:szCs w:val="20"/>
                <w:lang w:val="en-GB"/>
              </w:rPr>
              <w:sym w:font="Symbol" w:char="F0B3"/>
            </w:r>
            <w:r w:rsidRPr="00C62006">
              <w:rPr>
                <w:rFonts w:ascii="Calibri" w:hAnsi="Calibri" w:cs="Calibri"/>
                <w:i/>
                <w:iCs/>
                <w:sz w:val="20"/>
                <w:szCs w:val="20"/>
                <w:lang w:val="en-GB"/>
              </w:rPr>
              <w:t>70 years</w:t>
            </w:r>
            <w:r w:rsidRPr="00C62006">
              <w:rPr>
                <w:rFonts w:ascii="Calibri" w:hAnsi="Calibri" w:cs="Calibri"/>
                <w:sz w:val="20"/>
                <w:szCs w:val="20"/>
                <w:lang w:val="en-GB"/>
              </w:rPr>
              <w:t xml:space="preserve">, </w:t>
            </w:r>
            <w:r w:rsidRPr="00C62006">
              <w:rPr>
                <w:rFonts w:ascii="Calibri" w:hAnsi="Calibri" w:cs="Calibri"/>
                <w:i/>
                <w:iCs/>
                <w:sz w:val="20"/>
                <w:szCs w:val="20"/>
                <w:lang w:val="en-GB"/>
              </w:rPr>
              <w:t>70-84 years</w:t>
            </w:r>
            <w:r w:rsidRPr="00C62006">
              <w:rPr>
                <w:rFonts w:ascii="Calibri" w:hAnsi="Calibri" w:cs="Calibri"/>
                <w:sz w:val="20"/>
                <w:szCs w:val="20"/>
                <w:lang w:val="en-GB"/>
              </w:rPr>
              <w:t xml:space="preserve"> and </w:t>
            </w:r>
            <w:r w:rsidRPr="00C62006">
              <w:rPr>
                <w:rFonts w:ascii="Calibri" w:hAnsi="Calibri" w:cs="Calibri"/>
                <w:i/>
                <w:iCs/>
                <w:sz w:val="20"/>
                <w:szCs w:val="20"/>
                <w:lang w:val="en-GB"/>
              </w:rPr>
              <w:sym w:font="Symbol" w:char="F0B3"/>
            </w:r>
            <w:r w:rsidRPr="00C62006">
              <w:rPr>
                <w:rFonts w:ascii="Calibri" w:hAnsi="Calibri" w:cs="Calibri"/>
                <w:i/>
                <w:iCs/>
                <w:sz w:val="20"/>
                <w:szCs w:val="20"/>
                <w:lang w:val="en-GB"/>
              </w:rPr>
              <w:t>85 years</w:t>
            </w:r>
            <w:r w:rsidRPr="00C62006">
              <w:rPr>
                <w:rFonts w:ascii="Calibri" w:hAnsi="Calibri" w:cs="Calibri"/>
                <w:sz w:val="20"/>
                <w:szCs w:val="20"/>
                <w:lang w:val="en-GB"/>
              </w:rPr>
              <w:t>.</w:t>
            </w:r>
          </w:p>
          <w:p w14:paraId="0B719AF8" w14:textId="77777777" w:rsidR="00B9048C" w:rsidRPr="00C62006" w:rsidRDefault="00B9048C" w:rsidP="00762566">
            <w:pPr>
              <w:spacing w:after="0" w:line="240" w:lineRule="auto"/>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GB"/>
              </w:rPr>
            </w:pPr>
            <w:r w:rsidRPr="00C62006">
              <w:rPr>
                <w:rFonts w:ascii="Calibri" w:hAnsi="Calibri" w:cs="Calibri"/>
                <w:sz w:val="20"/>
                <w:szCs w:val="20"/>
                <w:lang w:val="en-GB"/>
              </w:rPr>
              <w:t xml:space="preserve">A patient who visited the ED more than once could present with an older age at the next visit and thus, could have two different age entries in the dataset. Therefore, for the patient-based analysis, patients were grouped based on the age of their first (index) ED visit. </w:t>
            </w:r>
          </w:p>
        </w:tc>
        <w:tc>
          <w:tcPr>
            <w:tcW w:w="1139" w:type="dxa"/>
            <w:gridSpan w:val="2"/>
          </w:tcPr>
          <w:p w14:paraId="2052D604" w14:textId="77777777" w:rsidR="00B9048C" w:rsidRPr="00C62006" w:rsidRDefault="00B9048C" w:rsidP="00762566">
            <w:pPr>
              <w:spacing w:after="0" w:line="240" w:lineRule="auto"/>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GB"/>
              </w:rPr>
            </w:pPr>
            <w:r w:rsidRPr="00C62006">
              <w:rPr>
                <w:rFonts w:ascii="Calibri" w:hAnsi="Calibri" w:cs="Calibri"/>
                <w:sz w:val="20"/>
                <w:szCs w:val="20"/>
                <w:lang w:val="en-GB"/>
              </w:rPr>
              <w:t>None</w:t>
            </w:r>
          </w:p>
        </w:tc>
        <w:tc>
          <w:tcPr>
            <w:tcW w:w="1124" w:type="dxa"/>
          </w:tcPr>
          <w:p w14:paraId="24E91A97" w14:textId="77777777" w:rsidR="00B9048C" w:rsidRPr="00C62006" w:rsidRDefault="00B9048C" w:rsidP="00762566">
            <w:pPr>
              <w:spacing w:after="0" w:line="240" w:lineRule="auto"/>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GB"/>
              </w:rPr>
            </w:pPr>
            <w:r w:rsidRPr="00C62006">
              <w:rPr>
                <w:rFonts w:ascii="Calibri" w:hAnsi="Calibri" w:cs="Calibri"/>
                <w:sz w:val="20"/>
                <w:szCs w:val="20"/>
                <w:lang w:val="en-GB"/>
              </w:rPr>
              <w:t>None</w:t>
            </w:r>
          </w:p>
        </w:tc>
      </w:tr>
      <w:tr w:rsidR="00B9048C" w:rsidRPr="00C62006" w14:paraId="710D59C4" w14:textId="77777777" w:rsidTr="00762566">
        <w:tc>
          <w:tcPr>
            <w:cnfStyle w:val="001000000000" w:firstRow="0" w:lastRow="0" w:firstColumn="1" w:lastColumn="0" w:oddVBand="0" w:evenVBand="0" w:oddHBand="0" w:evenHBand="0" w:firstRowFirstColumn="0" w:firstRowLastColumn="0" w:lastRowFirstColumn="0" w:lastRowLastColumn="0"/>
            <w:tcW w:w="0" w:type="auto"/>
          </w:tcPr>
          <w:p w14:paraId="32EE4AE4" w14:textId="77777777" w:rsidR="00B9048C" w:rsidRPr="00C62006" w:rsidRDefault="00B9048C" w:rsidP="00762566">
            <w:pPr>
              <w:spacing w:after="0" w:line="240" w:lineRule="auto"/>
              <w:contextualSpacing/>
              <w:jc w:val="left"/>
              <w:rPr>
                <w:rFonts w:ascii="Calibri" w:hAnsi="Calibri" w:cs="Calibri"/>
                <w:sz w:val="20"/>
                <w:szCs w:val="20"/>
                <w:lang w:val="en-GB"/>
              </w:rPr>
            </w:pPr>
            <w:r w:rsidRPr="00C62006">
              <w:rPr>
                <w:rFonts w:ascii="Calibri" w:hAnsi="Calibri" w:cs="Calibri"/>
                <w:sz w:val="20"/>
                <w:szCs w:val="20"/>
                <w:lang w:val="en-GB"/>
              </w:rPr>
              <w:t>Sex</w:t>
            </w:r>
          </w:p>
        </w:tc>
        <w:tc>
          <w:tcPr>
            <w:tcW w:w="5496" w:type="dxa"/>
          </w:tcPr>
          <w:p w14:paraId="7ABBDCA0" w14:textId="77777777" w:rsidR="00B9048C" w:rsidRPr="00C62006" w:rsidRDefault="00B9048C" w:rsidP="00762566">
            <w:pPr>
              <w:spacing w:after="0" w:line="240" w:lineRule="auto"/>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GB"/>
              </w:rPr>
            </w:pPr>
            <w:r w:rsidRPr="00C62006">
              <w:rPr>
                <w:rFonts w:ascii="Calibri" w:hAnsi="Calibri" w:cs="Calibri"/>
                <w:sz w:val="20"/>
                <w:szCs w:val="20"/>
                <w:lang w:val="en-GB"/>
              </w:rPr>
              <w:t xml:space="preserve">Binary variable defined as either </w:t>
            </w:r>
            <w:r w:rsidRPr="00C62006">
              <w:rPr>
                <w:rFonts w:ascii="Calibri" w:hAnsi="Calibri" w:cs="Calibri"/>
                <w:i/>
                <w:iCs/>
                <w:sz w:val="20"/>
                <w:szCs w:val="20"/>
                <w:lang w:val="en-GB"/>
              </w:rPr>
              <w:t>female</w:t>
            </w:r>
            <w:r w:rsidRPr="00C62006">
              <w:rPr>
                <w:rFonts w:ascii="Calibri" w:hAnsi="Calibri" w:cs="Calibri"/>
                <w:sz w:val="20"/>
                <w:szCs w:val="20"/>
                <w:lang w:val="en-GB"/>
              </w:rPr>
              <w:t xml:space="preserve"> or </w:t>
            </w:r>
            <w:r w:rsidRPr="00C62006">
              <w:rPr>
                <w:rFonts w:ascii="Calibri" w:hAnsi="Calibri" w:cs="Calibri"/>
                <w:i/>
                <w:iCs/>
                <w:sz w:val="20"/>
                <w:szCs w:val="20"/>
                <w:lang w:val="en-GB"/>
              </w:rPr>
              <w:t>male</w:t>
            </w:r>
            <w:r w:rsidRPr="00C62006">
              <w:rPr>
                <w:rFonts w:ascii="Calibri" w:hAnsi="Calibri" w:cs="Calibri"/>
                <w:sz w:val="20"/>
                <w:szCs w:val="20"/>
                <w:lang w:val="en-GB"/>
              </w:rPr>
              <w:t>.</w:t>
            </w:r>
          </w:p>
        </w:tc>
        <w:tc>
          <w:tcPr>
            <w:tcW w:w="1139" w:type="dxa"/>
            <w:gridSpan w:val="2"/>
          </w:tcPr>
          <w:p w14:paraId="140BD120" w14:textId="77777777" w:rsidR="00B9048C" w:rsidRPr="00C62006" w:rsidRDefault="00B9048C" w:rsidP="00762566">
            <w:pPr>
              <w:spacing w:after="0" w:line="240" w:lineRule="auto"/>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GB"/>
              </w:rPr>
            </w:pPr>
            <w:r w:rsidRPr="00C62006">
              <w:rPr>
                <w:rFonts w:ascii="Calibri" w:hAnsi="Calibri" w:cs="Calibri"/>
                <w:sz w:val="20"/>
                <w:szCs w:val="20"/>
                <w:lang w:val="en-GB"/>
              </w:rPr>
              <w:t>None</w:t>
            </w:r>
          </w:p>
        </w:tc>
        <w:tc>
          <w:tcPr>
            <w:tcW w:w="1124" w:type="dxa"/>
          </w:tcPr>
          <w:p w14:paraId="24627ACA" w14:textId="77777777" w:rsidR="00B9048C" w:rsidRPr="00C62006" w:rsidRDefault="00B9048C" w:rsidP="00762566">
            <w:pPr>
              <w:spacing w:after="0" w:line="240" w:lineRule="auto"/>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GB"/>
              </w:rPr>
            </w:pPr>
            <w:r w:rsidRPr="00C62006">
              <w:rPr>
                <w:rFonts w:ascii="Calibri" w:hAnsi="Calibri" w:cs="Calibri"/>
                <w:sz w:val="20"/>
                <w:szCs w:val="20"/>
                <w:lang w:val="en-GB"/>
              </w:rPr>
              <w:t>None</w:t>
            </w:r>
          </w:p>
        </w:tc>
      </w:tr>
      <w:tr w:rsidR="00B9048C" w:rsidRPr="00C62006" w14:paraId="3C6D240E" w14:textId="77777777" w:rsidTr="00762566">
        <w:tc>
          <w:tcPr>
            <w:cnfStyle w:val="001000000000" w:firstRow="0" w:lastRow="0" w:firstColumn="1" w:lastColumn="0" w:oddVBand="0" w:evenVBand="0" w:oddHBand="0" w:evenHBand="0" w:firstRowFirstColumn="0" w:firstRowLastColumn="0" w:lastRowFirstColumn="0" w:lastRowLastColumn="0"/>
            <w:tcW w:w="0" w:type="auto"/>
          </w:tcPr>
          <w:p w14:paraId="2839B1DC" w14:textId="77777777" w:rsidR="00B9048C" w:rsidRPr="00C62006" w:rsidRDefault="00B9048C" w:rsidP="00762566">
            <w:pPr>
              <w:spacing w:after="0" w:line="240" w:lineRule="auto"/>
              <w:contextualSpacing/>
              <w:jc w:val="left"/>
              <w:rPr>
                <w:rFonts w:ascii="Calibri" w:hAnsi="Calibri" w:cs="Calibri"/>
                <w:sz w:val="20"/>
                <w:szCs w:val="20"/>
                <w:lang w:val="en-GB"/>
              </w:rPr>
            </w:pPr>
            <w:r w:rsidRPr="00C62006">
              <w:rPr>
                <w:rFonts w:ascii="Calibri" w:hAnsi="Calibri" w:cs="Calibri"/>
                <w:sz w:val="20"/>
                <w:szCs w:val="20"/>
                <w:lang w:val="en-GB"/>
              </w:rPr>
              <w:t>Transport to ED</w:t>
            </w:r>
          </w:p>
        </w:tc>
        <w:tc>
          <w:tcPr>
            <w:tcW w:w="5496" w:type="dxa"/>
          </w:tcPr>
          <w:p w14:paraId="48690FED" w14:textId="77777777" w:rsidR="00B9048C" w:rsidRPr="00C62006" w:rsidRDefault="00B9048C" w:rsidP="00762566">
            <w:pPr>
              <w:spacing w:after="0" w:line="240" w:lineRule="auto"/>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GB"/>
              </w:rPr>
            </w:pPr>
            <w:r w:rsidRPr="00C62006">
              <w:rPr>
                <w:rFonts w:ascii="Calibri" w:hAnsi="Calibri" w:cs="Calibri"/>
                <w:sz w:val="20"/>
                <w:szCs w:val="20"/>
                <w:lang w:val="en-GB"/>
              </w:rPr>
              <w:t xml:space="preserve">Categorical variable that describes how a case/individual patient arrived at the ED. Options are: </w:t>
            </w:r>
          </w:p>
          <w:p w14:paraId="0194CA1F" w14:textId="77777777" w:rsidR="00B9048C" w:rsidRPr="00C62006" w:rsidRDefault="00B9048C" w:rsidP="00B9048C">
            <w:pPr>
              <w:pStyle w:val="Listenabsatz"/>
              <w:keepNext w:val="0"/>
              <w:numPr>
                <w:ilvl w:val="0"/>
                <w:numId w:val="1"/>
              </w:num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hAnsi="Calibri" w:cs="Calibri"/>
                <w:i/>
                <w:iCs/>
                <w:sz w:val="20"/>
                <w:szCs w:val="20"/>
                <w:lang w:val="en-GB"/>
              </w:rPr>
            </w:pPr>
            <w:r w:rsidRPr="00C62006">
              <w:rPr>
                <w:rFonts w:ascii="Calibri" w:hAnsi="Calibri" w:cs="Calibri"/>
                <w:i/>
                <w:iCs/>
                <w:sz w:val="20"/>
                <w:szCs w:val="20"/>
                <w:lang w:val="en-GB"/>
              </w:rPr>
              <w:t>By own means</w:t>
            </w:r>
          </w:p>
          <w:p w14:paraId="441AC4A1" w14:textId="77777777" w:rsidR="00B9048C" w:rsidRPr="00C62006" w:rsidRDefault="00B9048C" w:rsidP="00B9048C">
            <w:pPr>
              <w:pStyle w:val="Listenabsatz"/>
              <w:keepNext w:val="0"/>
              <w:numPr>
                <w:ilvl w:val="0"/>
                <w:numId w:val="1"/>
              </w:num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GB"/>
              </w:rPr>
            </w:pPr>
            <w:r w:rsidRPr="00C62006">
              <w:rPr>
                <w:rFonts w:ascii="Calibri" w:hAnsi="Calibri" w:cs="Calibri"/>
                <w:i/>
                <w:iCs/>
                <w:sz w:val="20"/>
                <w:szCs w:val="20"/>
                <w:lang w:val="en-GB"/>
              </w:rPr>
              <w:t>Medically accompanied</w:t>
            </w:r>
            <w:r w:rsidRPr="00C62006">
              <w:rPr>
                <w:rFonts w:ascii="Calibri" w:hAnsi="Calibri" w:cs="Calibri"/>
                <w:sz w:val="20"/>
                <w:szCs w:val="20"/>
                <w:lang w:val="en-GB"/>
              </w:rPr>
              <w:t xml:space="preserve"> (ambulance, emergency ambulance, intensive care transport vehicle/helicopter, rescue helicopter, mobile stroke unit)</w:t>
            </w:r>
          </w:p>
          <w:p w14:paraId="51F62543" w14:textId="77777777" w:rsidR="00B9048C" w:rsidRPr="00C62006" w:rsidRDefault="00B9048C" w:rsidP="00B9048C">
            <w:pPr>
              <w:pStyle w:val="Listenabsatz"/>
              <w:keepNext w:val="0"/>
              <w:numPr>
                <w:ilvl w:val="0"/>
                <w:numId w:val="1"/>
              </w:num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hAnsi="Calibri" w:cs="Calibri"/>
                <w:i/>
                <w:iCs/>
                <w:sz w:val="20"/>
                <w:szCs w:val="20"/>
                <w:lang w:val="en-GB"/>
              </w:rPr>
            </w:pPr>
            <w:r w:rsidRPr="00C62006">
              <w:rPr>
                <w:rFonts w:ascii="Calibri" w:hAnsi="Calibri" w:cs="Calibri"/>
                <w:i/>
                <w:iCs/>
                <w:sz w:val="20"/>
                <w:szCs w:val="20"/>
                <w:lang w:val="en-GB"/>
              </w:rPr>
              <w:t>Other</w:t>
            </w:r>
          </w:p>
        </w:tc>
        <w:tc>
          <w:tcPr>
            <w:tcW w:w="1139" w:type="dxa"/>
            <w:gridSpan w:val="2"/>
          </w:tcPr>
          <w:p w14:paraId="6B00594C" w14:textId="77777777" w:rsidR="00B9048C" w:rsidRPr="00C62006" w:rsidRDefault="00B9048C" w:rsidP="00762566">
            <w:pPr>
              <w:spacing w:after="0" w:line="240" w:lineRule="auto"/>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GB"/>
              </w:rPr>
            </w:pPr>
            <w:r w:rsidRPr="00C62006">
              <w:rPr>
                <w:rFonts w:ascii="Calibri" w:hAnsi="Calibri" w:cs="Calibri"/>
                <w:sz w:val="20"/>
                <w:szCs w:val="20"/>
                <w:lang w:val="en-GB"/>
              </w:rPr>
              <w:t>39,280 (28.3%)</w:t>
            </w:r>
          </w:p>
        </w:tc>
        <w:tc>
          <w:tcPr>
            <w:tcW w:w="1124" w:type="dxa"/>
          </w:tcPr>
          <w:p w14:paraId="076EB046" w14:textId="77777777" w:rsidR="00B9048C" w:rsidRPr="00C62006" w:rsidRDefault="00B9048C" w:rsidP="00762566">
            <w:pPr>
              <w:spacing w:after="0" w:line="240" w:lineRule="auto"/>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GB"/>
              </w:rPr>
            </w:pPr>
            <w:r w:rsidRPr="00C62006">
              <w:rPr>
                <w:rFonts w:ascii="Calibri" w:hAnsi="Calibri" w:cs="Calibri"/>
                <w:sz w:val="20"/>
                <w:szCs w:val="20"/>
                <w:lang w:val="en-GB"/>
              </w:rPr>
              <w:t>28,872 (28.9%)</w:t>
            </w:r>
          </w:p>
        </w:tc>
      </w:tr>
      <w:tr w:rsidR="00B9048C" w:rsidRPr="00C62006" w14:paraId="689DD735" w14:textId="77777777" w:rsidTr="00762566">
        <w:tc>
          <w:tcPr>
            <w:cnfStyle w:val="001000000000" w:firstRow="0" w:lastRow="0" w:firstColumn="1" w:lastColumn="0" w:oddVBand="0" w:evenVBand="0" w:oddHBand="0" w:evenHBand="0" w:firstRowFirstColumn="0" w:firstRowLastColumn="0" w:lastRowFirstColumn="0" w:lastRowLastColumn="0"/>
            <w:tcW w:w="0" w:type="auto"/>
          </w:tcPr>
          <w:p w14:paraId="420CF086" w14:textId="77777777" w:rsidR="00B9048C" w:rsidRPr="00C62006" w:rsidRDefault="00B9048C" w:rsidP="00762566">
            <w:pPr>
              <w:spacing w:after="0" w:line="240" w:lineRule="auto"/>
              <w:contextualSpacing/>
              <w:jc w:val="left"/>
              <w:rPr>
                <w:rFonts w:ascii="Calibri" w:hAnsi="Calibri" w:cs="Calibri"/>
                <w:sz w:val="20"/>
                <w:szCs w:val="20"/>
                <w:lang w:val="en-GB"/>
              </w:rPr>
            </w:pPr>
            <w:r w:rsidRPr="00C62006">
              <w:rPr>
                <w:rFonts w:ascii="Calibri" w:hAnsi="Calibri" w:cs="Calibri"/>
                <w:sz w:val="20"/>
                <w:szCs w:val="20"/>
                <w:lang w:val="en-GB"/>
              </w:rPr>
              <w:t>Triage category</w:t>
            </w:r>
          </w:p>
        </w:tc>
        <w:tc>
          <w:tcPr>
            <w:tcW w:w="5496" w:type="dxa"/>
          </w:tcPr>
          <w:p w14:paraId="05740A71" w14:textId="77777777" w:rsidR="00B9048C" w:rsidRPr="00C62006" w:rsidRDefault="00B9048C" w:rsidP="00762566">
            <w:pPr>
              <w:spacing w:after="0" w:line="240" w:lineRule="auto"/>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GB"/>
              </w:rPr>
            </w:pPr>
            <w:r w:rsidRPr="00C62006">
              <w:rPr>
                <w:rFonts w:ascii="Calibri" w:hAnsi="Calibri" w:cs="Calibri"/>
                <w:sz w:val="20"/>
                <w:szCs w:val="20"/>
                <w:lang w:val="en-GB"/>
              </w:rPr>
              <w:t>Two different systems of triage categorization were used across the 16 EDs of the INDEED project, i.e., the Manchester Triage System (MTS) or the Emergency Severity Index (ESI). Triage categories ranged from 1 to 5 with 1 being the most urgent and 5 being non-urgent. For this analysis, the categories were summarized into a binary variable as follows:</w:t>
            </w:r>
          </w:p>
          <w:p w14:paraId="4FC148A6" w14:textId="77777777" w:rsidR="00B9048C" w:rsidRPr="00C62006" w:rsidRDefault="00B9048C" w:rsidP="00B9048C">
            <w:pPr>
              <w:pStyle w:val="Listenabsatz"/>
              <w:keepNext w:val="0"/>
              <w:numPr>
                <w:ilvl w:val="0"/>
                <w:numId w:val="1"/>
              </w:num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GB"/>
              </w:rPr>
            </w:pPr>
            <w:r w:rsidRPr="00C62006">
              <w:rPr>
                <w:rFonts w:ascii="Calibri" w:hAnsi="Calibri" w:cs="Calibri"/>
                <w:i/>
                <w:iCs/>
                <w:sz w:val="20"/>
                <w:szCs w:val="20"/>
                <w:lang w:val="en-GB"/>
              </w:rPr>
              <w:t>Urgent</w:t>
            </w:r>
            <w:r w:rsidRPr="00C62006">
              <w:rPr>
                <w:rFonts w:ascii="Calibri" w:hAnsi="Calibri" w:cs="Calibri"/>
                <w:sz w:val="20"/>
                <w:szCs w:val="20"/>
                <w:lang w:val="en-GB"/>
              </w:rPr>
              <w:t xml:space="preserve"> summarised the categories 1 (“resuscitation”), 2 (“emergent”) and 3 (“urgent”)</w:t>
            </w:r>
          </w:p>
          <w:p w14:paraId="450CD99A" w14:textId="77777777" w:rsidR="00B9048C" w:rsidRPr="00C62006" w:rsidRDefault="00B9048C" w:rsidP="00B9048C">
            <w:pPr>
              <w:pStyle w:val="Listenabsatz"/>
              <w:keepNext w:val="0"/>
              <w:numPr>
                <w:ilvl w:val="0"/>
                <w:numId w:val="1"/>
              </w:numPr>
              <w:spacing w:after="0" w:line="240" w:lineRule="auto"/>
              <w:ind w:left="357" w:hanging="357"/>
              <w:jc w:val="lef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GB"/>
              </w:rPr>
            </w:pPr>
            <w:r w:rsidRPr="00C62006">
              <w:rPr>
                <w:rFonts w:ascii="Calibri" w:hAnsi="Calibri" w:cs="Calibri"/>
                <w:i/>
                <w:iCs/>
                <w:sz w:val="20"/>
                <w:szCs w:val="20"/>
                <w:lang w:val="en-GB"/>
              </w:rPr>
              <w:t>Less urgent</w:t>
            </w:r>
            <w:r w:rsidRPr="00C62006">
              <w:rPr>
                <w:rFonts w:ascii="Calibri" w:hAnsi="Calibri" w:cs="Calibri"/>
                <w:sz w:val="20"/>
                <w:szCs w:val="20"/>
                <w:lang w:val="en-GB"/>
              </w:rPr>
              <w:t xml:space="preserve"> summarised categories 4 (“less urgent”) and 5 (“non-urgent”)</w:t>
            </w:r>
          </w:p>
        </w:tc>
        <w:tc>
          <w:tcPr>
            <w:tcW w:w="1139" w:type="dxa"/>
            <w:gridSpan w:val="2"/>
          </w:tcPr>
          <w:p w14:paraId="1904C5DC" w14:textId="77777777" w:rsidR="00B9048C" w:rsidRPr="00C62006" w:rsidRDefault="00B9048C" w:rsidP="00762566">
            <w:pPr>
              <w:spacing w:after="0" w:line="240" w:lineRule="auto"/>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GB"/>
              </w:rPr>
            </w:pPr>
            <w:r w:rsidRPr="00C62006">
              <w:rPr>
                <w:rFonts w:ascii="Calibri" w:hAnsi="Calibri" w:cs="Calibri"/>
                <w:sz w:val="20"/>
                <w:szCs w:val="20"/>
                <w:lang w:val="en-GB"/>
              </w:rPr>
              <w:t>27,761 (20.0%)</w:t>
            </w:r>
          </w:p>
        </w:tc>
        <w:tc>
          <w:tcPr>
            <w:tcW w:w="1124" w:type="dxa"/>
          </w:tcPr>
          <w:p w14:paraId="67274563" w14:textId="77777777" w:rsidR="00B9048C" w:rsidRPr="00C62006" w:rsidRDefault="00B9048C" w:rsidP="00762566">
            <w:pPr>
              <w:spacing w:after="0" w:line="240" w:lineRule="auto"/>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GB"/>
              </w:rPr>
            </w:pPr>
            <w:r w:rsidRPr="00C62006">
              <w:rPr>
                <w:rFonts w:ascii="Calibri" w:hAnsi="Calibri" w:cs="Calibri"/>
                <w:sz w:val="20"/>
                <w:szCs w:val="20"/>
                <w:lang w:val="en-GB"/>
              </w:rPr>
              <w:t>20,535 (20.6%)</w:t>
            </w:r>
          </w:p>
        </w:tc>
      </w:tr>
      <w:tr w:rsidR="00B9048C" w:rsidRPr="00C62006" w14:paraId="7A72E0BD" w14:textId="77777777" w:rsidTr="00762566">
        <w:tc>
          <w:tcPr>
            <w:cnfStyle w:val="001000000000" w:firstRow="0" w:lastRow="0" w:firstColumn="1" w:lastColumn="0" w:oddVBand="0" w:evenVBand="0" w:oddHBand="0" w:evenHBand="0" w:firstRowFirstColumn="0" w:firstRowLastColumn="0" w:lastRowFirstColumn="0" w:lastRowLastColumn="0"/>
            <w:tcW w:w="0" w:type="auto"/>
          </w:tcPr>
          <w:p w14:paraId="0A55E9D8" w14:textId="77777777" w:rsidR="00B9048C" w:rsidRPr="00C62006" w:rsidRDefault="00B9048C" w:rsidP="00762566">
            <w:pPr>
              <w:spacing w:after="0" w:line="240" w:lineRule="auto"/>
              <w:contextualSpacing/>
              <w:jc w:val="left"/>
              <w:rPr>
                <w:rFonts w:ascii="Calibri" w:hAnsi="Calibri" w:cs="Calibri"/>
                <w:sz w:val="20"/>
                <w:szCs w:val="20"/>
                <w:lang w:val="en-GB"/>
              </w:rPr>
            </w:pPr>
            <w:r w:rsidRPr="00C62006">
              <w:rPr>
                <w:rFonts w:ascii="Calibri" w:hAnsi="Calibri" w:cs="Calibri"/>
                <w:sz w:val="20"/>
                <w:szCs w:val="20"/>
                <w:lang w:val="en-GB"/>
              </w:rPr>
              <w:t>ED admission within working hours</w:t>
            </w:r>
          </w:p>
        </w:tc>
        <w:tc>
          <w:tcPr>
            <w:tcW w:w="5496" w:type="dxa"/>
          </w:tcPr>
          <w:p w14:paraId="1CF8B1ED" w14:textId="77777777" w:rsidR="00B9048C" w:rsidRPr="00C62006" w:rsidRDefault="00B9048C" w:rsidP="00762566">
            <w:pPr>
              <w:spacing w:after="0" w:line="240" w:lineRule="auto"/>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GB"/>
              </w:rPr>
            </w:pPr>
            <w:r w:rsidRPr="00C62006">
              <w:rPr>
                <w:rFonts w:ascii="Calibri" w:hAnsi="Calibri" w:cs="Calibri"/>
                <w:sz w:val="20"/>
                <w:szCs w:val="20"/>
                <w:lang w:val="en-GB"/>
              </w:rPr>
              <w:t xml:space="preserve">Binary variable that defines whether a case/individual patient presented to the ED </w:t>
            </w:r>
            <w:r w:rsidRPr="00C62006">
              <w:rPr>
                <w:rFonts w:ascii="Calibri" w:hAnsi="Calibri" w:cs="Calibri"/>
                <w:i/>
                <w:iCs/>
                <w:sz w:val="20"/>
                <w:szCs w:val="20"/>
                <w:lang w:val="en-GB"/>
              </w:rPr>
              <w:t>within hours</w:t>
            </w:r>
            <w:r w:rsidRPr="00C62006">
              <w:rPr>
                <w:rFonts w:ascii="Calibri" w:hAnsi="Calibri" w:cs="Calibri"/>
                <w:sz w:val="20"/>
                <w:szCs w:val="20"/>
                <w:lang w:val="en-GB"/>
              </w:rPr>
              <w:t>, i.e., during a workday AND during core working hours (</w:t>
            </w:r>
            <w:r w:rsidRPr="00C62006">
              <w:rPr>
                <w:rFonts w:ascii="Calibri" w:eastAsia="Times New Roman" w:hAnsi="Calibri" w:cs="Calibri"/>
                <w:color w:val="333333"/>
                <w:sz w:val="20"/>
                <w:szCs w:val="20"/>
                <w:lang w:val="en-GB" w:eastAsia="de-DE"/>
              </w:rPr>
              <w:t>7:00 am – 18:59 pm</w:t>
            </w:r>
            <w:r w:rsidRPr="00C62006">
              <w:rPr>
                <w:rFonts w:ascii="Calibri" w:hAnsi="Calibri" w:cs="Calibri"/>
                <w:sz w:val="20"/>
                <w:szCs w:val="20"/>
                <w:lang w:val="en-US"/>
              </w:rPr>
              <w:t xml:space="preserve">) </w:t>
            </w:r>
            <w:r w:rsidRPr="00C62006">
              <w:rPr>
                <w:rFonts w:ascii="Calibri" w:hAnsi="Calibri" w:cs="Calibri"/>
                <w:sz w:val="20"/>
                <w:szCs w:val="20"/>
                <w:lang w:val="en-GB"/>
              </w:rPr>
              <w:t xml:space="preserve">or whether the case/individual presented to the ED </w:t>
            </w:r>
            <w:r w:rsidRPr="00C62006">
              <w:rPr>
                <w:rFonts w:ascii="Calibri" w:hAnsi="Calibri" w:cs="Calibri"/>
                <w:i/>
                <w:iCs/>
                <w:sz w:val="20"/>
                <w:szCs w:val="20"/>
                <w:lang w:val="en-GB"/>
              </w:rPr>
              <w:t>out of hours</w:t>
            </w:r>
            <w:r w:rsidRPr="00C62006">
              <w:rPr>
                <w:rFonts w:ascii="Calibri" w:hAnsi="Calibri" w:cs="Calibri"/>
                <w:sz w:val="20"/>
                <w:szCs w:val="20"/>
                <w:lang w:val="en-GB"/>
              </w:rPr>
              <w:t>, i.e., on the weekend, a public holiday AND/OR outside the core working hours (19:00 pm – 6:59 am).</w:t>
            </w:r>
          </w:p>
        </w:tc>
        <w:tc>
          <w:tcPr>
            <w:tcW w:w="1139" w:type="dxa"/>
            <w:gridSpan w:val="2"/>
          </w:tcPr>
          <w:p w14:paraId="0BCE9C41" w14:textId="77777777" w:rsidR="00B9048C" w:rsidRPr="00C62006" w:rsidRDefault="00B9048C" w:rsidP="00762566">
            <w:pPr>
              <w:spacing w:after="0" w:line="240" w:lineRule="auto"/>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GB"/>
              </w:rPr>
            </w:pPr>
            <w:r w:rsidRPr="00C62006">
              <w:rPr>
                <w:rFonts w:ascii="Calibri" w:hAnsi="Calibri" w:cs="Calibri"/>
                <w:sz w:val="20"/>
                <w:szCs w:val="20"/>
                <w:lang w:val="en-GB"/>
              </w:rPr>
              <w:t>671 (0.5%)</w:t>
            </w:r>
          </w:p>
        </w:tc>
        <w:tc>
          <w:tcPr>
            <w:tcW w:w="1124" w:type="dxa"/>
          </w:tcPr>
          <w:p w14:paraId="104D2436" w14:textId="77777777" w:rsidR="00B9048C" w:rsidRPr="00C62006" w:rsidRDefault="00B9048C" w:rsidP="00762566">
            <w:pPr>
              <w:spacing w:after="0" w:line="240" w:lineRule="auto"/>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GB"/>
              </w:rPr>
            </w:pPr>
            <w:r w:rsidRPr="00C62006">
              <w:rPr>
                <w:rFonts w:ascii="Calibri" w:hAnsi="Calibri" w:cs="Calibri"/>
                <w:sz w:val="20"/>
                <w:szCs w:val="20"/>
                <w:lang w:val="en-GB"/>
              </w:rPr>
              <w:t>301 (0.3%)</w:t>
            </w:r>
          </w:p>
        </w:tc>
      </w:tr>
      <w:tr w:rsidR="00B9048C" w:rsidRPr="00C62006" w14:paraId="08A3DE2B" w14:textId="77777777" w:rsidTr="00762566">
        <w:tc>
          <w:tcPr>
            <w:cnfStyle w:val="001000000000" w:firstRow="0" w:lastRow="0" w:firstColumn="1" w:lastColumn="0" w:oddVBand="0" w:evenVBand="0" w:oddHBand="0" w:evenHBand="0" w:firstRowFirstColumn="0" w:firstRowLastColumn="0" w:lastRowFirstColumn="0" w:lastRowLastColumn="0"/>
            <w:tcW w:w="0" w:type="auto"/>
          </w:tcPr>
          <w:p w14:paraId="2424AA8C" w14:textId="77777777" w:rsidR="00B9048C" w:rsidRPr="00C62006" w:rsidRDefault="00B9048C" w:rsidP="00762566">
            <w:pPr>
              <w:spacing w:after="0" w:line="240" w:lineRule="auto"/>
              <w:contextualSpacing/>
              <w:jc w:val="left"/>
              <w:rPr>
                <w:rFonts w:ascii="Calibri" w:hAnsi="Calibri" w:cs="Calibri"/>
                <w:sz w:val="20"/>
                <w:szCs w:val="20"/>
                <w:lang w:val="en-GB"/>
              </w:rPr>
            </w:pPr>
            <w:r w:rsidRPr="00C62006">
              <w:rPr>
                <w:rFonts w:ascii="Calibri" w:hAnsi="Calibri" w:cs="Calibri"/>
                <w:sz w:val="20"/>
                <w:szCs w:val="20"/>
                <w:lang w:val="en-GB"/>
              </w:rPr>
              <w:t>Day of ED admission</w:t>
            </w:r>
          </w:p>
        </w:tc>
        <w:tc>
          <w:tcPr>
            <w:tcW w:w="5496" w:type="dxa"/>
          </w:tcPr>
          <w:p w14:paraId="2DAF8850" w14:textId="77777777" w:rsidR="00B9048C" w:rsidRPr="00C62006" w:rsidRDefault="00B9048C" w:rsidP="00762566">
            <w:pPr>
              <w:spacing w:after="0" w:line="240" w:lineRule="auto"/>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GB"/>
              </w:rPr>
            </w:pPr>
            <w:r w:rsidRPr="00C62006">
              <w:rPr>
                <w:rFonts w:ascii="Calibri" w:hAnsi="Calibri" w:cs="Calibri"/>
                <w:sz w:val="20"/>
                <w:szCs w:val="20"/>
                <w:lang w:val="en-GB"/>
              </w:rPr>
              <w:t xml:space="preserve">Binary variable that defines whether a case/individual patient presented to the ED on a </w:t>
            </w:r>
            <w:r w:rsidRPr="00C62006">
              <w:rPr>
                <w:rFonts w:ascii="Calibri" w:hAnsi="Calibri" w:cs="Calibri"/>
                <w:i/>
                <w:iCs/>
                <w:sz w:val="20"/>
                <w:szCs w:val="20"/>
                <w:lang w:val="en-GB"/>
              </w:rPr>
              <w:t>weekday</w:t>
            </w:r>
            <w:r w:rsidRPr="00C62006">
              <w:rPr>
                <w:rFonts w:ascii="Calibri" w:hAnsi="Calibri" w:cs="Calibri"/>
                <w:sz w:val="20"/>
                <w:szCs w:val="20"/>
                <w:lang w:val="en-GB"/>
              </w:rPr>
              <w:t xml:space="preserve"> vs. on a </w:t>
            </w:r>
            <w:r w:rsidRPr="00C62006">
              <w:rPr>
                <w:rFonts w:ascii="Calibri" w:hAnsi="Calibri" w:cs="Calibri"/>
                <w:i/>
                <w:iCs/>
                <w:sz w:val="20"/>
                <w:szCs w:val="20"/>
                <w:lang w:val="en-GB"/>
              </w:rPr>
              <w:t>weekend/public holiday</w:t>
            </w:r>
            <w:r w:rsidRPr="00C62006">
              <w:rPr>
                <w:rFonts w:ascii="Calibri" w:hAnsi="Calibri" w:cs="Calibri"/>
                <w:sz w:val="20"/>
                <w:szCs w:val="20"/>
                <w:lang w:val="en-GB"/>
              </w:rPr>
              <w:t>.</w:t>
            </w:r>
          </w:p>
        </w:tc>
        <w:tc>
          <w:tcPr>
            <w:tcW w:w="1139" w:type="dxa"/>
            <w:gridSpan w:val="2"/>
          </w:tcPr>
          <w:p w14:paraId="420D3B88" w14:textId="77777777" w:rsidR="00B9048C" w:rsidRPr="00C62006" w:rsidRDefault="00B9048C" w:rsidP="00762566">
            <w:pPr>
              <w:spacing w:after="0" w:line="240" w:lineRule="auto"/>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GB"/>
              </w:rPr>
            </w:pPr>
            <w:r w:rsidRPr="00C62006">
              <w:rPr>
                <w:rFonts w:ascii="Calibri" w:hAnsi="Calibri" w:cs="Calibri"/>
                <w:sz w:val="20"/>
                <w:szCs w:val="20"/>
                <w:lang w:val="en-GB"/>
              </w:rPr>
              <w:t>671 (0.5%)</w:t>
            </w:r>
          </w:p>
        </w:tc>
        <w:tc>
          <w:tcPr>
            <w:tcW w:w="1124" w:type="dxa"/>
          </w:tcPr>
          <w:p w14:paraId="10B19B6A" w14:textId="77777777" w:rsidR="00B9048C" w:rsidRPr="00C62006" w:rsidRDefault="00B9048C" w:rsidP="00762566">
            <w:pPr>
              <w:spacing w:after="0" w:line="240" w:lineRule="auto"/>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GB"/>
              </w:rPr>
            </w:pPr>
            <w:r w:rsidRPr="00C62006">
              <w:rPr>
                <w:rFonts w:ascii="Calibri" w:hAnsi="Calibri" w:cs="Calibri"/>
                <w:sz w:val="20"/>
                <w:szCs w:val="20"/>
                <w:lang w:val="en-GB"/>
              </w:rPr>
              <w:t>301 (0.3%)</w:t>
            </w:r>
          </w:p>
        </w:tc>
      </w:tr>
      <w:tr w:rsidR="00B9048C" w:rsidRPr="00C62006" w14:paraId="1C2E39D1" w14:textId="77777777" w:rsidTr="00762566">
        <w:tc>
          <w:tcPr>
            <w:cnfStyle w:val="001000000000" w:firstRow="0" w:lastRow="0" w:firstColumn="1" w:lastColumn="0" w:oddVBand="0" w:evenVBand="0" w:oddHBand="0" w:evenHBand="0" w:firstRowFirstColumn="0" w:firstRowLastColumn="0" w:lastRowFirstColumn="0" w:lastRowLastColumn="0"/>
            <w:tcW w:w="0" w:type="auto"/>
          </w:tcPr>
          <w:p w14:paraId="118ED4FE" w14:textId="77777777" w:rsidR="00B9048C" w:rsidRPr="00C62006" w:rsidRDefault="00B9048C" w:rsidP="00762566">
            <w:pPr>
              <w:spacing w:after="0" w:line="240" w:lineRule="auto"/>
              <w:contextualSpacing/>
              <w:jc w:val="left"/>
              <w:rPr>
                <w:rFonts w:ascii="Calibri" w:hAnsi="Calibri" w:cs="Calibri"/>
                <w:sz w:val="20"/>
                <w:szCs w:val="20"/>
                <w:lang w:val="en-GB"/>
              </w:rPr>
            </w:pPr>
            <w:r w:rsidRPr="00C62006">
              <w:rPr>
                <w:rFonts w:ascii="Calibri" w:hAnsi="Calibri" w:cs="Calibri"/>
                <w:sz w:val="20"/>
                <w:szCs w:val="20"/>
                <w:lang w:val="en-GB"/>
              </w:rPr>
              <w:t>Season</w:t>
            </w:r>
          </w:p>
        </w:tc>
        <w:tc>
          <w:tcPr>
            <w:tcW w:w="5496" w:type="dxa"/>
          </w:tcPr>
          <w:p w14:paraId="2F8DBEAF" w14:textId="77777777" w:rsidR="00B9048C" w:rsidRPr="00C62006" w:rsidRDefault="00B9048C" w:rsidP="00762566">
            <w:pPr>
              <w:spacing w:after="0" w:line="240" w:lineRule="auto"/>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GB"/>
              </w:rPr>
            </w:pPr>
            <w:r w:rsidRPr="00C62006">
              <w:rPr>
                <w:rFonts w:ascii="Calibri" w:hAnsi="Calibri" w:cs="Calibri"/>
                <w:sz w:val="20"/>
                <w:szCs w:val="20"/>
                <w:lang w:val="en-GB"/>
              </w:rPr>
              <w:t>Categorical variable which defines during which season (</w:t>
            </w:r>
            <w:r w:rsidRPr="00C62006">
              <w:rPr>
                <w:rFonts w:ascii="Calibri" w:hAnsi="Calibri" w:cs="Calibri"/>
                <w:i/>
                <w:iCs/>
                <w:sz w:val="20"/>
                <w:szCs w:val="20"/>
                <w:lang w:val="en-GB"/>
              </w:rPr>
              <w:t>spring</w:t>
            </w:r>
            <w:r w:rsidRPr="00C62006">
              <w:rPr>
                <w:rFonts w:ascii="Calibri" w:hAnsi="Calibri" w:cs="Calibri"/>
                <w:sz w:val="20"/>
                <w:szCs w:val="20"/>
                <w:lang w:val="en-GB"/>
              </w:rPr>
              <w:t xml:space="preserve">, </w:t>
            </w:r>
            <w:r w:rsidRPr="00C62006">
              <w:rPr>
                <w:rFonts w:ascii="Calibri" w:hAnsi="Calibri" w:cs="Calibri"/>
                <w:i/>
                <w:iCs/>
                <w:sz w:val="20"/>
                <w:szCs w:val="20"/>
                <w:lang w:val="en-GB"/>
              </w:rPr>
              <w:t>summer</w:t>
            </w:r>
            <w:r w:rsidRPr="00C62006">
              <w:rPr>
                <w:rFonts w:ascii="Calibri" w:hAnsi="Calibri" w:cs="Calibri"/>
                <w:sz w:val="20"/>
                <w:szCs w:val="20"/>
                <w:lang w:val="en-GB"/>
              </w:rPr>
              <w:t xml:space="preserve">, </w:t>
            </w:r>
            <w:r w:rsidRPr="00C62006">
              <w:rPr>
                <w:rFonts w:ascii="Calibri" w:hAnsi="Calibri" w:cs="Calibri"/>
                <w:i/>
                <w:iCs/>
                <w:sz w:val="20"/>
                <w:szCs w:val="20"/>
                <w:lang w:val="en-GB"/>
              </w:rPr>
              <w:t>autumn</w:t>
            </w:r>
            <w:r w:rsidRPr="00C62006">
              <w:rPr>
                <w:rFonts w:ascii="Calibri" w:hAnsi="Calibri" w:cs="Calibri"/>
                <w:sz w:val="20"/>
                <w:szCs w:val="20"/>
                <w:lang w:val="en-GB"/>
              </w:rPr>
              <w:t xml:space="preserve"> or </w:t>
            </w:r>
            <w:r w:rsidRPr="00C62006">
              <w:rPr>
                <w:rFonts w:ascii="Calibri" w:hAnsi="Calibri" w:cs="Calibri"/>
                <w:i/>
                <w:iCs/>
                <w:sz w:val="20"/>
                <w:szCs w:val="20"/>
                <w:lang w:val="en-GB"/>
              </w:rPr>
              <w:t>winter</w:t>
            </w:r>
            <w:r w:rsidRPr="00C62006">
              <w:rPr>
                <w:rFonts w:ascii="Calibri" w:hAnsi="Calibri" w:cs="Calibri"/>
                <w:sz w:val="20"/>
                <w:szCs w:val="20"/>
                <w:lang w:val="en-GB"/>
              </w:rPr>
              <w:t>) a case/individual patient presented to the ED.</w:t>
            </w:r>
          </w:p>
        </w:tc>
        <w:tc>
          <w:tcPr>
            <w:tcW w:w="1139" w:type="dxa"/>
            <w:gridSpan w:val="2"/>
          </w:tcPr>
          <w:p w14:paraId="6BD91211" w14:textId="77777777" w:rsidR="00B9048C" w:rsidRPr="00C62006" w:rsidRDefault="00B9048C" w:rsidP="00762566">
            <w:pPr>
              <w:spacing w:after="0" w:line="240" w:lineRule="auto"/>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GB"/>
              </w:rPr>
            </w:pPr>
            <w:r w:rsidRPr="00C62006">
              <w:rPr>
                <w:rFonts w:ascii="Calibri" w:hAnsi="Calibri" w:cs="Calibri"/>
                <w:sz w:val="20"/>
                <w:szCs w:val="20"/>
                <w:lang w:val="en-GB"/>
              </w:rPr>
              <w:t>671 (0.5%)</w:t>
            </w:r>
          </w:p>
        </w:tc>
        <w:tc>
          <w:tcPr>
            <w:tcW w:w="1124" w:type="dxa"/>
          </w:tcPr>
          <w:p w14:paraId="019715DC" w14:textId="77777777" w:rsidR="00B9048C" w:rsidRPr="00C62006" w:rsidRDefault="00B9048C" w:rsidP="00762566">
            <w:pPr>
              <w:spacing w:after="0" w:line="240" w:lineRule="auto"/>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GB"/>
              </w:rPr>
            </w:pPr>
            <w:r w:rsidRPr="00C62006">
              <w:rPr>
                <w:rFonts w:ascii="Calibri" w:hAnsi="Calibri" w:cs="Calibri"/>
                <w:sz w:val="20"/>
                <w:szCs w:val="20"/>
                <w:lang w:val="en-GB"/>
              </w:rPr>
              <w:t>301 (0.3%)</w:t>
            </w:r>
          </w:p>
        </w:tc>
      </w:tr>
      <w:tr w:rsidR="00B9048C" w:rsidRPr="00C62006" w14:paraId="5EDA4DB2" w14:textId="77777777" w:rsidTr="00762566">
        <w:tc>
          <w:tcPr>
            <w:cnfStyle w:val="001000000000" w:firstRow="0" w:lastRow="0" w:firstColumn="1" w:lastColumn="0" w:oddVBand="0" w:evenVBand="0" w:oddHBand="0" w:evenHBand="0" w:firstRowFirstColumn="0" w:firstRowLastColumn="0" w:lastRowFirstColumn="0" w:lastRowLastColumn="0"/>
            <w:tcW w:w="0" w:type="auto"/>
          </w:tcPr>
          <w:p w14:paraId="346CD6CD" w14:textId="77777777" w:rsidR="00B9048C" w:rsidRPr="00C62006" w:rsidRDefault="00B9048C" w:rsidP="00762566">
            <w:pPr>
              <w:spacing w:after="0" w:line="240" w:lineRule="auto"/>
              <w:contextualSpacing/>
              <w:jc w:val="left"/>
              <w:rPr>
                <w:rFonts w:ascii="Calibri" w:hAnsi="Calibri" w:cs="Calibri"/>
                <w:sz w:val="20"/>
                <w:szCs w:val="20"/>
                <w:lang w:val="en-GB"/>
              </w:rPr>
            </w:pPr>
            <w:r w:rsidRPr="00C62006">
              <w:rPr>
                <w:rFonts w:ascii="Calibri" w:hAnsi="Calibri" w:cs="Calibri"/>
                <w:sz w:val="20"/>
                <w:szCs w:val="20"/>
                <w:lang w:val="en-GB"/>
              </w:rPr>
              <w:t>Type of hospital stay</w:t>
            </w:r>
          </w:p>
        </w:tc>
        <w:tc>
          <w:tcPr>
            <w:tcW w:w="5496" w:type="dxa"/>
          </w:tcPr>
          <w:p w14:paraId="4E794D94" w14:textId="77777777" w:rsidR="00B9048C" w:rsidRPr="00C62006" w:rsidRDefault="00B9048C" w:rsidP="00762566">
            <w:pPr>
              <w:spacing w:after="0" w:line="240" w:lineRule="auto"/>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GB"/>
              </w:rPr>
            </w:pPr>
            <w:r w:rsidRPr="00C62006">
              <w:rPr>
                <w:rFonts w:ascii="Calibri" w:hAnsi="Calibri" w:cs="Calibri"/>
                <w:sz w:val="20"/>
                <w:szCs w:val="20"/>
                <w:lang w:val="en-GB"/>
              </w:rPr>
              <w:t xml:space="preserve">Binary variable that describes whether the case/individual patient was treated as </w:t>
            </w:r>
            <w:r w:rsidRPr="00C62006">
              <w:rPr>
                <w:rFonts w:ascii="Calibri" w:hAnsi="Calibri" w:cs="Calibri"/>
                <w:i/>
                <w:iCs/>
                <w:sz w:val="20"/>
                <w:szCs w:val="20"/>
                <w:lang w:val="en-GB"/>
              </w:rPr>
              <w:t>ambulatory</w:t>
            </w:r>
            <w:r w:rsidRPr="00C62006">
              <w:rPr>
                <w:rFonts w:ascii="Calibri" w:hAnsi="Calibri" w:cs="Calibri"/>
                <w:sz w:val="20"/>
                <w:szCs w:val="20"/>
                <w:lang w:val="en-GB"/>
              </w:rPr>
              <w:t xml:space="preserve"> case or admitted to the hospital and treated as </w:t>
            </w:r>
            <w:r w:rsidRPr="00C62006">
              <w:rPr>
                <w:rFonts w:ascii="Calibri" w:hAnsi="Calibri" w:cs="Calibri"/>
                <w:i/>
                <w:iCs/>
                <w:sz w:val="20"/>
                <w:szCs w:val="20"/>
                <w:lang w:val="en-GB"/>
              </w:rPr>
              <w:t>inpatient</w:t>
            </w:r>
            <w:r w:rsidRPr="00C62006">
              <w:rPr>
                <w:rFonts w:ascii="Calibri" w:hAnsi="Calibri" w:cs="Calibri"/>
                <w:sz w:val="20"/>
                <w:szCs w:val="20"/>
                <w:lang w:val="en-GB"/>
              </w:rPr>
              <w:t xml:space="preserve"> case. </w:t>
            </w:r>
          </w:p>
        </w:tc>
        <w:tc>
          <w:tcPr>
            <w:tcW w:w="1139" w:type="dxa"/>
            <w:gridSpan w:val="2"/>
          </w:tcPr>
          <w:p w14:paraId="1EA1F375" w14:textId="77777777" w:rsidR="00B9048C" w:rsidRPr="00C62006" w:rsidRDefault="00B9048C" w:rsidP="00762566">
            <w:pPr>
              <w:spacing w:after="0" w:line="240" w:lineRule="auto"/>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GB"/>
              </w:rPr>
            </w:pPr>
            <w:r w:rsidRPr="00C62006">
              <w:rPr>
                <w:rFonts w:ascii="Calibri" w:hAnsi="Calibri" w:cs="Calibri"/>
                <w:sz w:val="20"/>
                <w:szCs w:val="20"/>
                <w:lang w:val="en-GB"/>
              </w:rPr>
              <w:t>None</w:t>
            </w:r>
          </w:p>
        </w:tc>
        <w:tc>
          <w:tcPr>
            <w:tcW w:w="1124" w:type="dxa"/>
          </w:tcPr>
          <w:p w14:paraId="460592B7" w14:textId="77777777" w:rsidR="00B9048C" w:rsidRPr="00C62006" w:rsidRDefault="00B9048C" w:rsidP="00762566">
            <w:pPr>
              <w:spacing w:after="0" w:line="240" w:lineRule="auto"/>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GB"/>
              </w:rPr>
            </w:pPr>
            <w:r w:rsidRPr="00C62006">
              <w:rPr>
                <w:rFonts w:ascii="Calibri" w:hAnsi="Calibri" w:cs="Calibri"/>
                <w:sz w:val="20"/>
                <w:szCs w:val="20"/>
                <w:lang w:val="en-GB"/>
              </w:rPr>
              <w:t>None</w:t>
            </w:r>
          </w:p>
        </w:tc>
      </w:tr>
      <w:tr w:rsidR="00B9048C" w:rsidRPr="00C62006" w14:paraId="04384311" w14:textId="77777777" w:rsidTr="00762566">
        <w:tc>
          <w:tcPr>
            <w:cnfStyle w:val="001000000000" w:firstRow="0" w:lastRow="0" w:firstColumn="1" w:lastColumn="0" w:oddVBand="0" w:evenVBand="0" w:oddHBand="0" w:evenHBand="0" w:firstRowFirstColumn="0" w:firstRowLastColumn="0" w:lastRowFirstColumn="0" w:lastRowLastColumn="0"/>
            <w:tcW w:w="0" w:type="auto"/>
          </w:tcPr>
          <w:p w14:paraId="77E38FFC" w14:textId="77777777" w:rsidR="00B9048C" w:rsidRPr="00C62006" w:rsidRDefault="00B9048C" w:rsidP="00762566">
            <w:pPr>
              <w:spacing w:after="0" w:line="240" w:lineRule="auto"/>
              <w:contextualSpacing/>
              <w:jc w:val="left"/>
              <w:rPr>
                <w:rFonts w:ascii="Calibri" w:hAnsi="Calibri" w:cs="Calibri"/>
                <w:sz w:val="20"/>
                <w:szCs w:val="20"/>
                <w:lang w:val="en-GB"/>
              </w:rPr>
            </w:pPr>
            <w:r w:rsidRPr="00C62006">
              <w:rPr>
                <w:rFonts w:ascii="Calibri" w:hAnsi="Calibri" w:cs="Calibri"/>
                <w:sz w:val="20"/>
                <w:szCs w:val="20"/>
                <w:lang w:val="en-GB"/>
              </w:rPr>
              <w:t>Death</w:t>
            </w:r>
          </w:p>
        </w:tc>
        <w:tc>
          <w:tcPr>
            <w:tcW w:w="5496" w:type="dxa"/>
          </w:tcPr>
          <w:p w14:paraId="7017AD15" w14:textId="77777777" w:rsidR="00B9048C" w:rsidRPr="00C62006" w:rsidRDefault="00B9048C" w:rsidP="00762566">
            <w:pPr>
              <w:spacing w:after="0" w:line="240" w:lineRule="auto"/>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GB"/>
              </w:rPr>
            </w:pPr>
            <w:r w:rsidRPr="00C62006">
              <w:rPr>
                <w:rFonts w:ascii="Calibri" w:hAnsi="Calibri" w:cs="Calibri"/>
                <w:sz w:val="20"/>
                <w:szCs w:val="20"/>
                <w:lang w:val="en-GB"/>
              </w:rPr>
              <w:t>Binary variable that describes whether the case/individual patient died in the hospital or not.</w:t>
            </w:r>
          </w:p>
        </w:tc>
        <w:tc>
          <w:tcPr>
            <w:tcW w:w="1139" w:type="dxa"/>
            <w:gridSpan w:val="2"/>
          </w:tcPr>
          <w:p w14:paraId="5757E61B" w14:textId="77777777" w:rsidR="00B9048C" w:rsidRPr="00C62006" w:rsidRDefault="00B9048C" w:rsidP="00762566">
            <w:pPr>
              <w:spacing w:after="0" w:line="240" w:lineRule="auto"/>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GB"/>
              </w:rPr>
            </w:pPr>
            <w:r w:rsidRPr="00C62006">
              <w:rPr>
                <w:rFonts w:ascii="Calibri" w:hAnsi="Calibri" w:cs="Calibri"/>
                <w:sz w:val="20"/>
                <w:szCs w:val="20"/>
                <w:lang w:val="en-GB"/>
              </w:rPr>
              <w:t>29,447 (21.2%)</w:t>
            </w:r>
          </w:p>
        </w:tc>
        <w:tc>
          <w:tcPr>
            <w:tcW w:w="1124" w:type="dxa"/>
          </w:tcPr>
          <w:p w14:paraId="62236DCD" w14:textId="77777777" w:rsidR="00B9048C" w:rsidRPr="00C62006" w:rsidRDefault="00B9048C" w:rsidP="00762566">
            <w:pPr>
              <w:spacing w:after="0" w:line="240" w:lineRule="auto"/>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GB"/>
              </w:rPr>
            </w:pPr>
            <w:r w:rsidRPr="00C62006">
              <w:rPr>
                <w:rFonts w:ascii="Calibri" w:hAnsi="Calibri" w:cs="Calibri"/>
                <w:sz w:val="20"/>
                <w:szCs w:val="20"/>
                <w:lang w:val="en-GB"/>
              </w:rPr>
              <w:t>20,872 (20.9%)</w:t>
            </w:r>
          </w:p>
        </w:tc>
      </w:tr>
      <w:tr w:rsidR="00B9048C" w:rsidRPr="00C62006" w14:paraId="6C2BA768" w14:textId="77777777" w:rsidTr="00762566">
        <w:tc>
          <w:tcPr>
            <w:cnfStyle w:val="001000000000" w:firstRow="0" w:lastRow="0" w:firstColumn="1" w:lastColumn="0" w:oddVBand="0" w:evenVBand="0" w:oddHBand="0" w:evenHBand="0" w:firstRowFirstColumn="0" w:firstRowLastColumn="0" w:lastRowFirstColumn="0" w:lastRowLastColumn="0"/>
            <w:tcW w:w="0" w:type="auto"/>
          </w:tcPr>
          <w:p w14:paraId="7D71A4BC" w14:textId="77777777" w:rsidR="00B9048C" w:rsidRPr="00C62006" w:rsidRDefault="00B9048C" w:rsidP="00762566">
            <w:pPr>
              <w:spacing w:after="0" w:line="240" w:lineRule="auto"/>
              <w:contextualSpacing/>
              <w:jc w:val="left"/>
              <w:rPr>
                <w:rFonts w:ascii="Calibri" w:hAnsi="Calibri" w:cs="Calibri"/>
                <w:sz w:val="20"/>
                <w:szCs w:val="20"/>
                <w:lang w:val="en-GB"/>
              </w:rPr>
            </w:pPr>
            <w:r w:rsidRPr="00C62006">
              <w:rPr>
                <w:rFonts w:ascii="Calibri" w:hAnsi="Calibri" w:cs="Calibri"/>
                <w:sz w:val="20"/>
                <w:szCs w:val="20"/>
                <w:lang w:val="en-GB"/>
              </w:rPr>
              <w:t>Frequency of ED admission</w:t>
            </w:r>
          </w:p>
        </w:tc>
        <w:tc>
          <w:tcPr>
            <w:tcW w:w="5496" w:type="dxa"/>
          </w:tcPr>
          <w:p w14:paraId="0BC9BE08" w14:textId="77777777" w:rsidR="00B9048C" w:rsidRPr="00C62006" w:rsidRDefault="00B9048C" w:rsidP="00762566">
            <w:pPr>
              <w:spacing w:after="0" w:line="240" w:lineRule="auto"/>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GB"/>
              </w:rPr>
            </w:pPr>
            <w:r w:rsidRPr="00C62006">
              <w:rPr>
                <w:rFonts w:ascii="Calibri" w:hAnsi="Calibri" w:cs="Calibri"/>
                <w:sz w:val="20"/>
                <w:szCs w:val="20"/>
                <w:lang w:val="en-GB"/>
              </w:rPr>
              <w:t xml:space="preserve">Ordinal variable that describes how often an individual patient was admitted to the ED per year, i.e., </w:t>
            </w:r>
            <w:r w:rsidRPr="00C62006">
              <w:rPr>
                <w:rFonts w:ascii="Calibri" w:hAnsi="Calibri" w:cs="Calibri"/>
                <w:i/>
                <w:iCs/>
                <w:sz w:val="20"/>
                <w:szCs w:val="20"/>
                <w:lang w:val="en-GB"/>
              </w:rPr>
              <w:t>1-2x per year</w:t>
            </w:r>
            <w:r w:rsidRPr="00C62006">
              <w:rPr>
                <w:rFonts w:ascii="Calibri" w:hAnsi="Calibri" w:cs="Calibri"/>
                <w:sz w:val="20"/>
                <w:szCs w:val="20"/>
                <w:lang w:val="en-GB"/>
              </w:rPr>
              <w:t xml:space="preserve">, </w:t>
            </w:r>
            <w:r w:rsidRPr="00C62006">
              <w:rPr>
                <w:rFonts w:ascii="Calibri" w:hAnsi="Calibri" w:cs="Calibri"/>
                <w:i/>
                <w:iCs/>
                <w:sz w:val="20"/>
                <w:szCs w:val="20"/>
                <w:lang w:val="en-GB"/>
              </w:rPr>
              <w:t>3-9x per year</w:t>
            </w:r>
            <w:r w:rsidRPr="00C62006">
              <w:rPr>
                <w:rFonts w:ascii="Calibri" w:hAnsi="Calibri" w:cs="Calibri"/>
                <w:sz w:val="20"/>
                <w:szCs w:val="20"/>
                <w:lang w:val="en-GB"/>
              </w:rPr>
              <w:t xml:space="preserve"> or </w:t>
            </w:r>
            <w:r w:rsidRPr="00C62006">
              <w:rPr>
                <w:rFonts w:ascii="Calibri" w:hAnsi="Calibri" w:cs="Calibri"/>
                <w:i/>
                <w:iCs/>
                <w:sz w:val="20"/>
                <w:szCs w:val="20"/>
                <w:lang w:val="en-GB"/>
              </w:rPr>
              <w:t>more than 9x per year</w:t>
            </w:r>
            <w:r w:rsidRPr="00C62006">
              <w:rPr>
                <w:rFonts w:ascii="Calibri" w:hAnsi="Calibri" w:cs="Calibri"/>
                <w:sz w:val="20"/>
                <w:szCs w:val="20"/>
                <w:lang w:val="en-GB"/>
              </w:rPr>
              <w:t xml:space="preserve">. This variable was used for </w:t>
            </w:r>
            <w:r w:rsidRPr="00C62006">
              <w:rPr>
                <w:rFonts w:ascii="Calibri" w:hAnsi="Calibri" w:cs="Calibri"/>
                <w:sz w:val="20"/>
                <w:szCs w:val="20"/>
                <w:lang w:val="en-GB"/>
              </w:rPr>
              <w:lastRenderedPageBreak/>
              <w:t xml:space="preserve">analyses based on the individual patient only and not for any analyses based on ED cases. </w:t>
            </w:r>
          </w:p>
        </w:tc>
        <w:tc>
          <w:tcPr>
            <w:tcW w:w="1139" w:type="dxa"/>
            <w:gridSpan w:val="2"/>
          </w:tcPr>
          <w:p w14:paraId="558BE470" w14:textId="77777777" w:rsidR="00B9048C" w:rsidRPr="00C62006" w:rsidRDefault="00B9048C" w:rsidP="00762566">
            <w:pPr>
              <w:spacing w:after="0" w:line="240" w:lineRule="auto"/>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GB"/>
              </w:rPr>
            </w:pPr>
            <w:r w:rsidRPr="00C62006">
              <w:rPr>
                <w:rFonts w:ascii="Calibri" w:hAnsi="Calibri" w:cs="Calibri"/>
                <w:sz w:val="20"/>
                <w:szCs w:val="20"/>
                <w:lang w:val="en-GB"/>
              </w:rPr>
              <w:lastRenderedPageBreak/>
              <w:t>None</w:t>
            </w:r>
          </w:p>
        </w:tc>
        <w:tc>
          <w:tcPr>
            <w:tcW w:w="1124" w:type="dxa"/>
          </w:tcPr>
          <w:p w14:paraId="72C78AFB" w14:textId="77777777" w:rsidR="00B9048C" w:rsidRPr="00C62006" w:rsidRDefault="00B9048C" w:rsidP="00762566">
            <w:pPr>
              <w:spacing w:after="0" w:line="240" w:lineRule="auto"/>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GB"/>
              </w:rPr>
            </w:pPr>
            <w:r w:rsidRPr="00C62006">
              <w:rPr>
                <w:rFonts w:ascii="Calibri" w:hAnsi="Calibri" w:cs="Calibri"/>
                <w:sz w:val="20"/>
                <w:szCs w:val="20"/>
                <w:lang w:val="en-GB"/>
              </w:rPr>
              <w:t>None</w:t>
            </w:r>
          </w:p>
        </w:tc>
      </w:tr>
      <w:tr w:rsidR="00B9048C" w:rsidRPr="00C62006" w14:paraId="0F1F11C4" w14:textId="77777777" w:rsidTr="00762566">
        <w:tc>
          <w:tcPr>
            <w:cnfStyle w:val="001000000000" w:firstRow="0" w:lastRow="0" w:firstColumn="1" w:lastColumn="0" w:oddVBand="0" w:evenVBand="0" w:oddHBand="0" w:evenHBand="0" w:firstRowFirstColumn="0" w:firstRowLastColumn="0" w:lastRowFirstColumn="0" w:lastRowLastColumn="0"/>
            <w:tcW w:w="0" w:type="auto"/>
          </w:tcPr>
          <w:p w14:paraId="61C23418" w14:textId="77777777" w:rsidR="00B9048C" w:rsidRPr="00C62006" w:rsidRDefault="00B9048C" w:rsidP="00762566">
            <w:pPr>
              <w:spacing w:after="0" w:line="240" w:lineRule="auto"/>
              <w:contextualSpacing/>
              <w:jc w:val="left"/>
              <w:rPr>
                <w:rFonts w:ascii="Calibri" w:hAnsi="Calibri" w:cs="Calibri"/>
                <w:sz w:val="20"/>
                <w:szCs w:val="20"/>
                <w:lang w:val="en-GB"/>
              </w:rPr>
            </w:pPr>
            <w:r w:rsidRPr="00C62006">
              <w:rPr>
                <w:rFonts w:ascii="Calibri" w:hAnsi="Calibri" w:cs="Calibri"/>
                <w:sz w:val="20"/>
                <w:szCs w:val="20"/>
                <w:lang w:val="en-GB"/>
              </w:rPr>
              <w:t>ED diagnoses</w:t>
            </w:r>
          </w:p>
        </w:tc>
        <w:tc>
          <w:tcPr>
            <w:tcW w:w="5496" w:type="dxa"/>
          </w:tcPr>
          <w:p w14:paraId="72556B89" w14:textId="77777777" w:rsidR="00B9048C" w:rsidRPr="00C62006" w:rsidRDefault="00B9048C" w:rsidP="00762566">
            <w:pPr>
              <w:spacing w:after="0" w:line="240" w:lineRule="auto"/>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GB"/>
              </w:rPr>
            </w:pPr>
            <w:r w:rsidRPr="00C62006">
              <w:rPr>
                <w:rFonts w:ascii="Calibri" w:hAnsi="Calibri" w:cs="Calibri"/>
                <w:sz w:val="20"/>
                <w:szCs w:val="20"/>
                <w:lang w:val="en-GB"/>
              </w:rPr>
              <w:t xml:space="preserve">Categorical variable based on ICD-10 coding system of diagnoses. One ED case/individual patient could have several ED diagnoses. ED diagnoses were available for 13 out of 16 </w:t>
            </w:r>
            <w:proofErr w:type="spellStart"/>
            <w:r w:rsidRPr="00C62006">
              <w:rPr>
                <w:rFonts w:ascii="Calibri" w:hAnsi="Calibri" w:cs="Calibri"/>
                <w:sz w:val="20"/>
                <w:szCs w:val="20"/>
                <w:lang w:val="en-GB"/>
              </w:rPr>
              <w:t>EDs.</w:t>
            </w:r>
            <w:proofErr w:type="spellEnd"/>
            <w:r w:rsidRPr="00C62006">
              <w:rPr>
                <w:rFonts w:ascii="Calibri" w:hAnsi="Calibri" w:cs="Calibri"/>
                <w:sz w:val="20"/>
                <w:szCs w:val="20"/>
                <w:lang w:val="en-GB"/>
              </w:rPr>
              <w:t xml:space="preserve"> One of the 13 EDs documented extraordinary many ED diagnoses per case which strongly influenced the ranking of the 10 most common ED diagnoses. Therefore, it was decided to exclude this centre from the analyses as it biased the results.</w:t>
            </w:r>
          </w:p>
        </w:tc>
        <w:tc>
          <w:tcPr>
            <w:tcW w:w="1139" w:type="dxa"/>
            <w:gridSpan w:val="2"/>
          </w:tcPr>
          <w:p w14:paraId="520B5969" w14:textId="77777777" w:rsidR="00B9048C" w:rsidRPr="00C62006" w:rsidRDefault="00B9048C" w:rsidP="00762566">
            <w:pPr>
              <w:spacing w:after="0" w:line="240" w:lineRule="auto"/>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GB"/>
              </w:rPr>
            </w:pPr>
            <w:r w:rsidRPr="00C62006">
              <w:rPr>
                <w:rFonts w:ascii="Calibri" w:hAnsi="Calibri" w:cs="Calibri"/>
                <w:sz w:val="20"/>
                <w:szCs w:val="20"/>
                <w:lang w:val="en-GB"/>
              </w:rPr>
              <w:t>85,137</w:t>
            </w:r>
          </w:p>
          <w:p w14:paraId="1871E78A" w14:textId="77777777" w:rsidR="00B9048C" w:rsidRPr="00C62006" w:rsidRDefault="00B9048C" w:rsidP="00762566">
            <w:pPr>
              <w:spacing w:after="0" w:line="240" w:lineRule="auto"/>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GB"/>
              </w:rPr>
            </w:pPr>
            <w:r w:rsidRPr="00C62006">
              <w:rPr>
                <w:rFonts w:ascii="Calibri" w:hAnsi="Calibri" w:cs="Calibri"/>
                <w:sz w:val="20"/>
                <w:szCs w:val="20"/>
                <w:lang w:val="en-GB"/>
              </w:rPr>
              <w:t>(61.4%)</w:t>
            </w:r>
          </w:p>
        </w:tc>
        <w:tc>
          <w:tcPr>
            <w:tcW w:w="1124" w:type="dxa"/>
          </w:tcPr>
          <w:p w14:paraId="64CC5D2A" w14:textId="77777777" w:rsidR="00B9048C" w:rsidRPr="00C62006" w:rsidRDefault="00B9048C" w:rsidP="00762566">
            <w:pPr>
              <w:spacing w:after="0" w:line="240" w:lineRule="auto"/>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GB"/>
              </w:rPr>
            </w:pPr>
            <w:r w:rsidRPr="00C62006">
              <w:rPr>
                <w:rFonts w:ascii="Calibri" w:hAnsi="Calibri" w:cs="Calibri"/>
                <w:sz w:val="20"/>
                <w:szCs w:val="20"/>
                <w:lang w:val="en-GB"/>
              </w:rPr>
              <w:t>62,417 (62.5%)</w:t>
            </w:r>
          </w:p>
        </w:tc>
      </w:tr>
      <w:tr w:rsidR="00B9048C" w:rsidRPr="00C62006" w14:paraId="40DEE235" w14:textId="77777777" w:rsidTr="00762566">
        <w:tc>
          <w:tcPr>
            <w:cnfStyle w:val="001000000000" w:firstRow="0" w:lastRow="0" w:firstColumn="1" w:lastColumn="0" w:oddVBand="0" w:evenVBand="0" w:oddHBand="0" w:evenHBand="0" w:firstRowFirstColumn="0" w:firstRowLastColumn="0" w:lastRowFirstColumn="0" w:lastRowLastColumn="0"/>
            <w:tcW w:w="0" w:type="auto"/>
          </w:tcPr>
          <w:p w14:paraId="35F94932" w14:textId="77777777" w:rsidR="00B9048C" w:rsidRPr="00C62006" w:rsidRDefault="00B9048C" w:rsidP="00762566">
            <w:pPr>
              <w:spacing w:after="0" w:line="240" w:lineRule="auto"/>
              <w:contextualSpacing/>
              <w:jc w:val="left"/>
              <w:rPr>
                <w:rFonts w:ascii="Calibri" w:hAnsi="Calibri" w:cs="Calibri"/>
                <w:sz w:val="20"/>
                <w:szCs w:val="20"/>
                <w:lang w:val="en-GB"/>
              </w:rPr>
            </w:pPr>
            <w:r w:rsidRPr="00C62006">
              <w:rPr>
                <w:rFonts w:ascii="Calibri" w:hAnsi="Calibri" w:cs="Calibri"/>
                <w:sz w:val="20"/>
                <w:szCs w:val="20"/>
                <w:lang w:val="en-GB"/>
              </w:rPr>
              <w:t>Main hospital diagnosis</w:t>
            </w:r>
          </w:p>
        </w:tc>
        <w:tc>
          <w:tcPr>
            <w:tcW w:w="5496" w:type="dxa"/>
          </w:tcPr>
          <w:p w14:paraId="3779D776" w14:textId="77777777" w:rsidR="00B9048C" w:rsidRPr="00C62006" w:rsidRDefault="00B9048C" w:rsidP="00762566">
            <w:pPr>
              <w:spacing w:after="0" w:line="240" w:lineRule="auto"/>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GB"/>
              </w:rPr>
            </w:pPr>
            <w:r w:rsidRPr="00C62006">
              <w:rPr>
                <w:rFonts w:ascii="Calibri" w:hAnsi="Calibri" w:cs="Calibri"/>
                <w:sz w:val="20"/>
                <w:szCs w:val="20"/>
                <w:lang w:val="en-GB"/>
              </w:rPr>
              <w:t>Categorical variable based on ICD-10 coding system of diagnoses which was assigned to cases/individual patients who were hospitalised following the ED visit.</w:t>
            </w:r>
          </w:p>
        </w:tc>
        <w:tc>
          <w:tcPr>
            <w:tcW w:w="1139" w:type="dxa"/>
            <w:gridSpan w:val="2"/>
          </w:tcPr>
          <w:p w14:paraId="584B8A9B" w14:textId="77777777" w:rsidR="00B9048C" w:rsidRPr="00C62006" w:rsidRDefault="00B9048C" w:rsidP="00762566">
            <w:pPr>
              <w:spacing w:after="0" w:line="240" w:lineRule="auto"/>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GB"/>
              </w:rPr>
            </w:pPr>
            <w:r w:rsidRPr="00C62006">
              <w:rPr>
                <w:rFonts w:ascii="Calibri" w:hAnsi="Calibri" w:cs="Calibri"/>
                <w:sz w:val="20"/>
                <w:szCs w:val="20"/>
                <w:lang w:val="en-GB"/>
              </w:rPr>
              <w:t xml:space="preserve">81,740 (37.3%) </w:t>
            </w:r>
          </w:p>
          <w:p w14:paraId="651133BF" w14:textId="77777777" w:rsidR="00B9048C" w:rsidRPr="00C62006" w:rsidRDefault="00B9048C" w:rsidP="00762566">
            <w:pPr>
              <w:spacing w:after="0" w:line="240" w:lineRule="auto"/>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GB"/>
              </w:rPr>
            </w:pPr>
          </w:p>
        </w:tc>
        <w:tc>
          <w:tcPr>
            <w:tcW w:w="1124" w:type="dxa"/>
          </w:tcPr>
          <w:p w14:paraId="5FFB259D" w14:textId="77777777" w:rsidR="00B9048C" w:rsidRPr="00C62006" w:rsidRDefault="00B9048C" w:rsidP="00762566">
            <w:pPr>
              <w:spacing w:after="0" w:line="240" w:lineRule="auto"/>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GB"/>
              </w:rPr>
            </w:pPr>
            <w:r w:rsidRPr="00C62006">
              <w:rPr>
                <w:rFonts w:ascii="Calibri" w:hAnsi="Calibri" w:cs="Calibri"/>
                <w:sz w:val="20"/>
                <w:szCs w:val="20"/>
                <w:lang w:val="en-GB"/>
              </w:rPr>
              <w:t>36,087 (37.1%)</w:t>
            </w:r>
          </w:p>
        </w:tc>
      </w:tr>
      <w:tr w:rsidR="00B9048C" w:rsidRPr="00C62006" w14:paraId="03F4C610" w14:textId="77777777" w:rsidTr="00762566">
        <w:tc>
          <w:tcPr>
            <w:cnfStyle w:val="001000000000" w:firstRow="0" w:lastRow="0" w:firstColumn="1" w:lastColumn="0" w:oddVBand="0" w:evenVBand="0" w:oddHBand="0" w:evenHBand="0" w:firstRowFirstColumn="0" w:firstRowLastColumn="0" w:lastRowFirstColumn="0" w:lastRowLastColumn="0"/>
            <w:tcW w:w="0" w:type="auto"/>
          </w:tcPr>
          <w:p w14:paraId="4198F3DB" w14:textId="77777777" w:rsidR="00B9048C" w:rsidRPr="00C62006" w:rsidRDefault="00B9048C" w:rsidP="00762566">
            <w:pPr>
              <w:spacing w:after="0" w:line="240" w:lineRule="auto"/>
              <w:contextualSpacing/>
              <w:jc w:val="left"/>
              <w:rPr>
                <w:rFonts w:ascii="Calibri" w:hAnsi="Calibri" w:cs="Calibri"/>
                <w:sz w:val="20"/>
                <w:szCs w:val="20"/>
                <w:lang w:val="en-GB"/>
              </w:rPr>
            </w:pPr>
            <w:r w:rsidRPr="00C62006">
              <w:rPr>
                <w:rFonts w:ascii="Calibri" w:hAnsi="Calibri" w:cs="Calibri"/>
                <w:sz w:val="20"/>
                <w:szCs w:val="20"/>
                <w:lang w:val="en-GB"/>
              </w:rPr>
              <w:t>Geriatric assessment</w:t>
            </w:r>
          </w:p>
        </w:tc>
        <w:tc>
          <w:tcPr>
            <w:tcW w:w="5496" w:type="dxa"/>
          </w:tcPr>
          <w:p w14:paraId="23CFE1EA" w14:textId="6629C373" w:rsidR="00B9048C" w:rsidRPr="00C62006" w:rsidRDefault="00B9048C" w:rsidP="00762566">
            <w:pPr>
              <w:spacing w:after="0" w:line="240" w:lineRule="auto"/>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GB"/>
              </w:rPr>
            </w:pPr>
            <w:r w:rsidRPr="00C62006">
              <w:rPr>
                <w:rFonts w:ascii="Calibri" w:hAnsi="Calibri" w:cs="Calibri"/>
                <w:sz w:val="20"/>
                <w:szCs w:val="20"/>
                <w:lang w:val="en-GB"/>
              </w:rPr>
              <w:t>In the German healthcare system, a geriatric assessment of a patient can be conducted if the patient is at least 70 years of age and among others, presents with typical geriatric morbidities like mobility disorders, cognitive impairment, frailty syndrome, incontinence or dysphagia. The geriatric assessment is recorded and billable according to outpatient services billing codes (“</w:t>
            </w:r>
            <w:proofErr w:type="spellStart"/>
            <w:r w:rsidRPr="00C62006">
              <w:rPr>
                <w:rFonts w:ascii="Calibri" w:hAnsi="Calibri" w:cs="Calibri"/>
                <w:sz w:val="20"/>
                <w:szCs w:val="20"/>
                <w:lang w:val="en-GB"/>
              </w:rPr>
              <w:t>Gebührenordnungsposition</w:t>
            </w:r>
            <w:proofErr w:type="spellEnd"/>
            <w:r w:rsidRPr="00C62006">
              <w:rPr>
                <w:rFonts w:ascii="Calibri" w:hAnsi="Calibri" w:cs="Calibri"/>
                <w:sz w:val="20"/>
                <w:szCs w:val="20"/>
                <w:lang w:val="en-GB"/>
              </w:rPr>
              <w:t>”, GOP) of the SHI doctor’s fee scale (“</w:t>
            </w:r>
            <w:proofErr w:type="spellStart"/>
            <w:r w:rsidRPr="00C62006">
              <w:rPr>
                <w:rFonts w:ascii="Calibri" w:hAnsi="Calibri" w:cs="Calibri"/>
                <w:sz w:val="20"/>
                <w:szCs w:val="20"/>
                <w:lang w:val="en-GB"/>
              </w:rPr>
              <w:t>Einheitlicher</w:t>
            </w:r>
            <w:proofErr w:type="spellEnd"/>
            <w:r w:rsidRPr="00C62006">
              <w:rPr>
                <w:rFonts w:ascii="Calibri" w:hAnsi="Calibri" w:cs="Calibri"/>
                <w:sz w:val="20"/>
                <w:szCs w:val="20"/>
                <w:lang w:val="en-GB"/>
              </w:rPr>
              <w:t xml:space="preserve"> </w:t>
            </w:r>
            <w:proofErr w:type="spellStart"/>
            <w:r w:rsidRPr="00C62006">
              <w:rPr>
                <w:rFonts w:ascii="Calibri" w:hAnsi="Calibri" w:cs="Calibri"/>
                <w:sz w:val="20"/>
                <w:szCs w:val="20"/>
                <w:lang w:val="en-GB"/>
              </w:rPr>
              <w:t>Bewertungsmaßstab</w:t>
            </w:r>
            <w:proofErr w:type="spellEnd"/>
            <w:r w:rsidRPr="00C62006">
              <w:rPr>
                <w:rFonts w:ascii="Calibri" w:hAnsi="Calibri" w:cs="Calibri"/>
                <w:sz w:val="20"/>
                <w:szCs w:val="20"/>
                <w:lang w:val="en-GB"/>
              </w:rPr>
              <w:t>” [uniform value scale], EBM).</w:t>
            </w:r>
            <w:bookmarkStart w:id="2" w:name="_GoBack"/>
            <w:bookmarkEnd w:id="2"/>
            <w:r w:rsidR="009B305A" w:rsidRPr="00C62006">
              <w:rPr>
                <w:rFonts w:ascii="Calibri" w:hAnsi="Calibri" w:cs="Calibri"/>
                <w:sz w:val="20"/>
                <w:szCs w:val="20"/>
                <w:lang w:val="en-GB"/>
              </w:rPr>
              <w:t xml:space="preserve"> </w:t>
            </w:r>
            <w:r w:rsidRPr="00C62006">
              <w:rPr>
                <w:rFonts w:ascii="Calibri" w:hAnsi="Calibri" w:cs="Calibri"/>
                <w:sz w:val="20"/>
                <w:szCs w:val="20"/>
                <w:lang w:val="en-GB"/>
              </w:rPr>
              <w:t xml:space="preserve">GOP codes were available for a total of 86,117 patients </w:t>
            </w:r>
            <w:r w:rsidRPr="00C62006">
              <w:rPr>
                <w:rFonts w:ascii="Calibri" w:hAnsi="Calibri" w:cs="Calibri"/>
                <w:sz w:val="20"/>
                <w:szCs w:val="20"/>
                <w:lang w:val="en-GB"/>
              </w:rPr>
              <w:sym w:font="Symbol" w:char="F0B3"/>
            </w:r>
            <w:r w:rsidRPr="00C62006">
              <w:rPr>
                <w:rFonts w:ascii="Calibri" w:hAnsi="Calibri" w:cs="Calibri"/>
                <w:sz w:val="20"/>
                <w:szCs w:val="20"/>
                <w:lang w:val="en-GB"/>
              </w:rPr>
              <w:t>70 years who presented to the ED in 2016 (outpatient population). Of note, data from one ED was excluded from the outpatient population as this centre provided GOP data for only 11 ED patients.</w:t>
            </w:r>
          </w:p>
          <w:p w14:paraId="791AA12D" w14:textId="77777777" w:rsidR="00B9048C" w:rsidRPr="00C62006" w:rsidRDefault="00B9048C" w:rsidP="00762566">
            <w:pPr>
              <w:spacing w:after="0" w:line="240" w:lineRule="auto"/>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GB"/>
              </w:rPr>
            </w:pPr>
            <w:r w:rsidRPr="00C62006">
              <w:rPr>
                <w:rFonts w:ascii="Calibri" w:hAnsi="Calibri" w:cs="Calibri"/>
                <w:sz w:val="20"/>
                <w:szCs w:val="20"/>
                <w:lang w:val="en-GB"/>
              </w:rPr>
              <w:t>GOP 03360 is used for the billing of basic geriatric assessment, GOP 30984 for extended geriatric assessment and GOP 03362 for further geriatric care services by the GP. The latter can only be billed if a prior geriatric assessment based on GOP 03360 or 30984 was conducted.</w:t>
            </w:r>
          </w:p>
          <w:p w14:paraId="0DA62D04" w14:textId="77777777" w:rsidR="00B9048C" w:rsidRPr="00C62006" w:rsidRDefault="00B9048C" w:rsidP="00762566">
            <w:pPr>
              <w:spacing w:after="0" w:line="240" w:lineRule="auto"/>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GB"/>
              </w:rPr>
            </w:pPr>
            <w:r w:rsidRPr="00C62006">
              <w:rPr>
                <w:rFonts w:ascii="Calibri" w:hAnsi="Calibri" w:cs="Calibri"/>
                <w:sz w:val="20"/>
                <w:szCs w:val="20"/>
                <w:lang w:val="en-GB"/>
              </w:rPr>
              <w:t xml:space="preserve">For this research GOP codes 03360 and 30984 were used to assess outpatient care services and quality in the older patient population. GOP code 03362 was used to assess the prevalence of frailty and age-related morbidities in the outpatient population. </w:t>
            </w:r>
          </w:p>
          <w:p w14:paraId="3B19BB0F" w14:textId="77777777" w:rsidR="00B9048C" w:rsidRPr="00C62006" w:rsidRDefault="00B9048C" w:rsidP="00762566">
            <w:pPr>
              <w:spacing w:after="0" w:line="240" w:lineRule="auto"/>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GB"/>
              </w:rPr>
            </w:pPr>
            <w:r w:rsidRPr="00C62006">
              <w:rPr>
                <w:rFonts w:ascii="Calibri" w:hAnsi="Calibri" w:cs="Calibri"/>
                <w:sz w:val="20"/>
                <w:szCs w:val="20"/>
                <w:lang w:val="en-GB"/>
              </w:rPr>
              <w:t xml:space="preserve">ED patients who had at least one geriatric assessment within the four billing quarters preceding the index ED visit were identified and a binary variable was created indicating whether a patient had any type of </w:t>
            </w:r>
            <w:r w:rsidRPr="00C62006">
              <w:rPr>
                <w:rFonts w:ascii="Calibri" w:hAnsi="Calibri" w:cs="Calibri"/>
                <w:i/>
                <w:iCs/>
                <w:sz w:val="20"/>
                <w:szCs w:val="20"/>
                <w:lang w:val="en-GB"/>
              </w:rPr>
              <w:t>geriatric assessment yes/no</w:t>
            </w:r>
            <w:r w:rsidRPr="00C62006">
              <w:rPr>
                <w:rFonts w:ascii="Calibri" w:hAnsi="Calibri" w:cs="Calibri"/>
                <w:sz w:val="20"/>
                <w:szCs w:val="20"/>
                <w:lang w:val="en-GB"/>
              </w:rPr>
              <w:t xml:space="preserve">. In addition, categorical variables were created to assess whether a patient had a </w:t>
            </w:r>
            <w:r w:rsidRPr="00C62006">
              <w:rPr>
                <w:rFonts w:ascii="Calibri" w:hAnsi="Calibri" w:cs="Calibri"/>
                <w:i/>
                <w:iCs/>
                <w:sz w:val="20"/>
                <w:szCs w:val="20"/>
                <w:lang w:val="en-GB"/>
              </w:rPr>
              <w:t>basic geriatric assessment (GOP 03360)</w:t>
            </w:r>
            <w:r w:rsidRPr="00C62006">
              <w:rPr>
                <w:rFonts w:ascii="Calibri" w:hAnsi="Calibri" w:cs="Calibri"/>
                <w:sz w:val="20"/>
                <w:szCs w:val="20"/>
                <w:lang w:val="en-GB"/>
              </w:rPr>
              <w:t xml:space="preserve">, </w:t>
            </w:r>
            <w:r w:rsidRPr="00C62006">
              <w:rPr>
                <w:rFonts w:ascii="Calibri" w:hAnsi="Calibri" w:cs="Calibri"/>
                <w:i/>
                <w:iCs/>
                <w:sz w:val="20"/>
                <w:szCs w:val="20"/>
                <w:lang w:val="en-GB"/>
              </w:rPr>
              <w:t>an extended geriatric assessment (GOP 30984)</w:t>
            </w:r>
            <w:r w:rsidRPr="00C62006">
              <w:rPr>
                <w:rFonts w:ascii="Calibri" w:hAnsi="Calibri" w:cs="Calibri"/>
                <w:sz w:val="20"/>
                <w:szCs w:val="20"/>
                <w:lang w:val="en-GB"/>
              </w:rPr>
              <w:t xml:space="preserve"> or </w:t>
            </w:r>
            <w:r w:rsidRPr="00C62006">
              <w:rPr>
                <w:rFonts w:ascii="Calibri" w:hAnsi="Calibri" w:cs="Calibri"/>
                <w:i/>
                <w:iCs/>
                <w:sz w:val="20"/>
                <w:szCs w:val="20"/>
                <w:lang w:val="en-GB"/>
              </w:rPr>
              <w:t>further geriatric care services by the GP (GOP 03362)</w:t>
            </w:r>
            <w:r w:rsidRPr="00C62006">
              <w:rPr>
                <w:rFonts w:ascii="Calibri" w:hAnsi="Calibri" w:cs="Calibri"/>
                <w:sz w:val="20"/>
                <w:szCs w:val="20"/>
                <w:lang w:val="en-GB"/>
              </w:rPr>
              <w:t xml:space="preserve">. </w:t>
            </w:r>
          </w:p>
        </w:tc>
        <w:tc>
          <w:tcPr>
            <w:tcW w:w="1131" w:type="dxa"/>
          </w:tcPr>
          <w:p w14:paraId="652A08A9" w14:textId="77777777" w:rsidR="00B9048C" w:rsidRPr="00C62006" w:rsidRDefault="00B9048C" w:rsidP="00762566">
            <w:pPr>
              <w:spacing w:after="0" w:line="240" w:lineRule="auto"/>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GB"/>
              </w:rPr>
            </w:pPr>
            <w:r w:rsidRPr="00C62006">
              <w:rPr>
                <w:rFonts w:ascii="Calibri" w:hAnsi="Calibri" w:cs="Calibri"/>
                <w:sz w:val="20"/>
                <w:szCs w:val="20"/>
                <w:lang w:val="en-GB"/>
              </w:rPr>
              <w:t>NA</w:t>
            </w:r>
          </w:p>
        </w:tc>
        <w:tc>
          <w:tcPr>
            <w:tcW w:w="1132" w:type="dxa"/>
            <w:gridSpan w:val="2"/>
          </w:tcPr>
          <w:p w14:paraId="189B2FE9" w14:textId="77777777" w:rsidR="00B9048C" w:rsidRPr="00C62006" w:rsidRDefault="00B9048C" w:rsidP="00762566">
            <w:pPr>
              <w:spacing w:after="0" w:line="240" w:lineRule="auto"/>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GB"/>
              </w:rPr>
            </w:pPr>
            <w:r w:rsidRPr="00C62006">
              <w:rPr>
                <w:rFonts w:ascii="Calibri" w:hAnsi="Calibri" w:cs="Calibri"/>
                <w:sz w:val="20"/>
                <w:szCs w:val="20"/>
                <w:lang w:val="en-GB"/>
              </w:rPr>
              <w:t>13,741</w:t>
            </w:r>
          </w:p>
          <w:p w14:paraId="1489C26F" w14:textId="77777777" w:rsidR="00B9048C" w:rsidRPr="00C62006" w:rsidRDefault="00B9048C" w:rsidP="00762566">
            <w:pPr>
              <w:spacing w:after="0" w:line="240" w:lineRule="auto"/>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GB"/>
              </w:rPr>
            </w:pPr>
            <w:r w:rsidRPr="00C62006">
              <w:rPr>
                <w:rFonts w:ascii="Calibri" w:hAnsi="Calibri" w:cs="Calibri"/>
                <w:sz w:val="20"/>
                <w:szCs w:val="20"/>
                <w:lang w:val="en-GB"/>
              </w:rPr>
              <w:t>(13.8%)</w:t>
            </w:r>
          </w:p>
        </w:tc>
      </w:tr>
      <w:tr w:rsidR="00B9048C" w:rsidRPr="00C62006" w14:paraId="56AFAC38" w14:textId="77777777" w:rsidTr="00762566">
        <w:tc>
          <w:tcPr>
            <w:cnfStyle w:val="001000000000" w:firstRow="0" w:lastRow="0" w:firstColumn="1" w:lastColumn="0" w:oddVBand="0" w:evenVBand="0" w:oddHBand="0" w:evenHBand="0" w:firstRowFirstColumn="0" w:firstRowLastColumn="0" w:lastRowFirstColumn="0" w:lastRowLastColumn="0"/>
            <w:tcW w:w="0" w:type="auto"/>
          </w:tcPr>
          <w:p w14:paraId="605F0DF5" w14:textId="77777777" w:rsidR="00B9048C" w:rsidRPr="00C62006" w:rsidRDefault="00B9048C" w:rsidP="00762566">
            <w:pPr>
              <w:spacing w:after="0" w:line="240" w:lineRule="auto"/>
              <w:contextualSpacing/>
              <w:jc w:val="left"/>
              <w:rPr>
                <w:rFonts w:ascii="Calibri" w:hAnsi="Calibri" w:cs="Calibri"/>
                <w:sz w:val="20"/>
                <w:szCs w:val="20"/>
                <w:highlight w:val="yellow"/>
                <w:lang w:val="en-GB"/>
              </w:rPr>
            </w:pPr>
            <w:r w:rsidRPr="00C62006">
              <w:rPr>
                <w:rFonts w:ascii="Calibri" w:hAnsi="Calibri" w:cs="Calibri"/>
                <w:sz w:val="20"/>
                <w:szCs w:val="20"/>
                <w:lang w:val="en-GB"/>
              </w:rPr>
              <w:t>GP/specialist visits</w:t>
            </w:r>
          </w:p>
        </w:tc>
        <w:tc>
          <w:tcPr>
            <w:tcW w:w="5496" w:type="dxa"/>
          </w:tcPr>
          <w:p w14:paraId="39A7480C" w14:textId="77777777" w:rsidR="00B9048C" w:rsidRPr="00C62006" w:rsidRDefault="00B9048C" w:rsidP="00762566">
            <w:pPr>
              <w:spacing w:after="0" w:line="240" w:lineRule="auto"/>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GB"/>
              </w:rPr>
            </w:pPr>
            <w:r w:rsidRPr="00C62006">
              <w:rPr>
                <w:rFonts w:ascii="Calibri" w:hAnsi="Calibri" w:cs="Calibri"/>
                <w:sz w:val="20"/>
                <w:szCs w:val="20"/>
                <w:lang w:val="en-GB"/>
              </w:rPr>
              <w:t xml:space="preserve">GP/specialist visits (categorical variable) were identified via outpatient billing data (GOP codes). In the German SHI system, outpatient services are recorded and billed via GOP codes which also specify the type of physician who provided the outpatient service based on a GOP code. The analysis of GP/specialist visits was limited to the four billing quarters preceding the index ED visit. </w:t>
            </w:r>
          </w:p>
          <w:p w14:paraId="6183B83E" w14:textId="77777777" w:rsidR="00B9048C" w:rsidRPr="00C62006" w:rsidRDefault="00B9048C" w:rsidP="00762566">
            <w:pPr>
              <w:spacing w:after="0" w:line="240" w:lineRule="auto"/>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GB"/>
              </w:rPr>
            </w:pPr>
            <w:r w:rsidRPr="00C62006">
              <w:rPr>
                <w:rFonts w:ascii="Calibri" w:hAnsi="Calibri" w:cs="Calibri"/>
                <w:sz w:val="20"/>
                <w:szCs w:val="20"/>
                <w:lang w:val="en-GB"/>
              </w:rPr>
              <w:t xml:space="preserve">GOP codes were available for a total of 86,117 patients </w:t>
            </w:r>
            <w:r w:rsidRPr="00C62006">
              <w:rPr>
                <w:rFonts w:ascii="Calibri" w:hAnsi="Calibri" w:cs="Calibri"/>
                <w:sz w:val="20"/>
                <w:szCs w:val="20"/>
                <w:lang w:val="en-GB"/>
              </w:rPr>
              <w:sym w:font="Symbol" w:char="F0B3"/>
            </w:r>
            <w:r w:rsidRPr="00C62006">
              <w:rPr>
                <w:rFonts w:ascii="Calibri" w:hAnsi="Calibri" w:cs="Calibri"/>
                <w:sz w:val="20"/>
                <w:szCs w:val="20"/>
                <w:lang w:val="en-GB"/>
              </w:rPr>
              <w:t>70 years who presented to the ED in 2016 (outpatient population). Of note, data from one ED was excluded from the outpatient population as this centre provided GOP data for only 11 ED patients.</w:t>
            </w:r>
          </w:p>
        </w:tc>
        <w:tc>
          <w:tcPr>
            <w:tcW w:w="1131" w:type="dxa"/>
          </w:tcPr>
          <w:p w14:paraId="15401218" w14:textId="77777777" w:rsidR="00B9048C" w:rsidRPr="00C62006" w:rsidRDefault="00B9048C" w:rsidP="00762566">
            <w:pPr>
              <w:spacing w:after="0" w:line="240" w:lineRule="auto"/>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GB"/>
              </w:rPr>
            </w:pPr>
            <w:r w:rsidRPr="00C62006">
              <w:rPr>
                <w:rFonts w:ascii="Calibri" w:hAnsi="Calibri" w:cs="Calibri"/>
                <w:sz w:val="20"/>
                <w:szCs w:val="20"/>
                <w:lang w:val="en-GB"/>
              </w:rPr>
              <w:t>NA</w:t>
            </w:r>
          </w:p>
        </w:tc>
        <w:tc>
          <w:tcPr>
            <w:tcW w:w="1132" w:type="dxa"/>
            <w:gridSpan w:val="2"/>
          </w:tcPr>
          <w:p w14:paraId="5602E7F4" w14:textId="77777777" w:rsidR="00B9048C" w:rsidRPr="00C62006" w:rsidRDefault="00B9048C" w:rsidP="00762566">
            <w:pPr>
              <w:spacing w:after="0" w:line="240" w:lineRule="auto"/>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GB"/>
              </w:rPr>
            </w:pPr>
            <w:r w:rsidRPr="00C62006">
              <w:rPr>
                <w:rFonts w:ascii="Calibri" w:hAnsi="Calibri" w:cs="Calibri"/>
                <w:sz w:val="20"/>
                <w:szCs w:val="20"/>
                <w:lang w:val="en-GB"/>
              </w:rPr>
              <w:t>13,741</w:t>
            </w:r>
          </w:p>
          <w:p w14:paraId="48894F2F" w14:textId="77777777" w:rsidR="00B9048C" w:rsidRPr="00C62006" w:rsidRDefault="00B9048C" w:rsidP="00762566">
            <w:pPr>
              <w:spacing w:after="0" w:line="240" w:lineRule="auto"/>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GB"/>
              </w:rPr>
            </w:pPr>
            <w:r w:rsidRPr="00C62006">
              <w:rPr>
                <w:rFonts w:ascii="Calibri" w:hAnsi="Calibri" w:cs="Calibri"/>
                <w:sz w:val="20"/>
                <w:szCs w:val="20"/>
                <w:lang w:val="en-GB"/>
              </w:rPr>
              <w:t>(13.8%)</w:t>
            </w:r>
          </w:p>
        </w:tc>
      </w:tr>
      <w:tr w:rsidR="00B9048C" w:rsidRPr="00C62006" w14:paraId="4D9636F9" w14:textId="77777777" w:rsidTr="00762566">
        <w:tc>
          <w:tcPr>
            <w:cnfStyle w:val="001000000000" w:firstRow="0" w:lastRow="0" w:firstColumn="1" w:lastColumn="0" w:oddVBand="0" w:evenVBand="0" w:oddHBand="0" w:evenHBand="0" w:firstRowFirstColumn="0" w:firstRowLastColumn="0" w:lastRowFirstColumn="0" w:lastRowLastColumn="0"/>
            <w:tcW w:w="0" w:type="auto"/>
          </w:tcPr>
          <w:p w14:paraId="2C6EBAA2" w14:textId="77777777" w:rsidR="00B9048C" w:rsidRPr="00C62006" w:rsidRDefault="00B9048C" w:rsidP="00762566">
            <w:pPr>
              <w:spacing w:after="0" w:line="240" w:lineRule="auto"/>
              <w:contextualSpacing/>
              <w:jc w:val="left"/>
              <w:rPr>
                <w:rFonts w:ascii="Calibri" w:hAnsi="Calibri" w:cs="Calibri"/>
                <w:sz w:val="20"/>
                <w:szCs w:val="20"/>
                <w:lang w:val="en-GB"/>
              </w:rPr>
            </w:pPr>
            <w:r w:rsidRPr="00C62006">
              <w:rPr>
                <w:rFonts w:ascii="Calibri" w:hAnsi="Calibri" w:cs="Calibri"/>
                <w:sz w:val="20"/>
                <w:szCs w:val="20"/>
                <w:lang w:val="en-GB"/>
              </w:rPr>
              <w:t>Charlson Comorbidity Index (CCI)</w:t>
            </w:r>
          </w:p>
        </w:tc>
        <w:tc>
          <w:tcPr>
            <w:tcW w:w="5496" w:type="dxa"/>
          </w:tcPr>
          <w:p w14:paraId="2EFAADF9" w14:textId="2EF71A55" w:rsidR="00B9048C" w:rsidRPr="00C62006" w:rsidRDefault="00B9048C" w:rsidP="00762566">
            <w:pPr>
              <w:spacing w:after="0" w:line="240" w:lineRule="auto"/>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GB"/>
              </w:rPr>
            </w:pPr>
            <w:r w:rsidRPr="00C62006">
              <w:rPr>
                <w:rFonts w:ascii="Calibri" w:hAnsi="Calibri" w:cs="Calibri"/>
                <w:sz w:val="20"/>
                <w:szCs w:val="20"/>
                <w:lang w:val="en-GB"/>
              </w:rPr>
              <w:t>Using weights, the CCI is a validated and commonly used score to predict mortality and to measure the burden of disease of an individual based on their comorbidities</w:t>
            </w:r>
            <w:r w:rsidR="009B305A">
              <w:rPr>
                <w:rFonts w:ascii="Calibri" w:hAnsi="Calibri" w:cs="Calibri"/>
                <w:sz w:val="20"/>
                <w:szCs w:val="20"/>
                <w:lang w:val="en-GB"/>
              </w:rPr>
              <w:t>.</w:t>
            </w:r>
            <w:r w:rsidRPr="00C62006">
              <w:rPr>
                <w:rFonts w:ascii="Calibri" w:hAnsi="Calibri" w:cs="Calibri"/>
                <w:sz w:val="20"/>
                <w:szCs w:val="20"/>
                <w:lang w:val="en-GB"/>
              </w:rPr>
              <w:t xml:space="preserve"> The original score and </w:t>
            </w:r>
            <w:r w:rsidRPr="00C62006">
              <w:rPr>
                <w:rFonts w:ascii="Calibri" w:hAnsi="Calibri" w:cs="Calibri"/>
                <w:sz w:val="20"/>
                <w:szCs w:val="20"/>
                <w:lang w:val="en-GB"/>
              </w:rPr>
              <w:lastRenderedPageBreak/>
              <w:t>weights were developed by Charlson et al. and published in 1987.</w:t>
            </w:r>
            <w:r w:rsidRPr="00C62006">
              <w:rPr>
                <w:rFonts w:ascii="Calibri" w:hAnsi="Calibri" w:cs="Calibri"/>
                <w:sz w:val="20"/>
                <w:szCs w:val="20"/>
                <w:lang w:val="en-GB"/>
              </w:rPr>
              <w:fldChar w:fldCharType="begin"/>
            </w:r>
            <w:r w:rsidR="00BA157E">
              <w:rPr>
                <w:rFonts w:ascii="Calibri" w:hAnsi="Calibri" w:cs="Calibri"/>
                <w:sz w:val="20"/>
                <w:szCs w:val="20"/>
                <w:lang w:val="en-GB"/>
              </w:rPr>
              <w:instrText xml:space="preserve"> ADDIN EN.CITE &lt;EndNote&gt;&lt;Cite&gt;&lt;Author&gt;Charlson&lt;/Author&gt;&lt;Year&gt;1987&lt;/Year&gt;&lt;RecNum&gt;42&lt;/RecNum&gt;&lt;DisplayText&gt;[2]&lt;/DisplayText&gt;&lt;record&gt;&lt;rec-number&gt;42&lt;/rec-number&gt;&lt;foreign-keys&gt;&lt;key app="EN" db-id="tsz22wsxprrfvyexzfivafp929vr0tpwsxxz" timestamp="1711999838"&gt;42&lt;/key&gt;&lt;/foreign-keys&gt;&lt;ref-type name="Journal Article"&gt;17&lt;/ref-type&gt;&lt;contributors&gt;&lt;authors&gt;&lt;author&gt;Charlson, Mary E.&lt;/author&gt;&lt;author&gt;Pompei, Peter&lt;/author&gt;&lt;author&gt;Ales, Kathy L.&lt;/author&gt;&lt;author&gt;MacKenzie, C. Ronald&lt;/author&gt;&lt;/authors&gt;&lt;/contributors&gt;&lt;titles&gt;&lt;title&gt;A new method of classifying prognostic comorbidity in longitudinal studies: Development and validation&lt;/title&gt;&lt;secondary-title&gt;Journal of Chronic Diseases&lt;/secondary-title&gt;&lt;/titles&gt;&lt;periodical&gt;&lt;full-title&gt;Journal of Chronic Diseases&lt;/full-title&gt;&lt;/periodical&gt;&lt;pages&gt;373-383&lt;/pages&gt;&lt;volume&gt;40&lt;/volume&gt;&lt;number&gt;5&lt;/number&gt;&lt;dates&gt;&lt;year&gt;1987&lt;/year&gt;&lt;pub-dates&gt;&lt;date&gt;1987/01/01/&lt;/date&gt;&lt;/pub-dates&gt;&lt;/dates&gt;&lt;isbn&gt;0021-9681&lt;/isbn&gt;&lt;urls&gt;&lt;related-urls&gt;&lt;url&gt;https://www.sciencedirect.com/science/article/pii/0021968187901718&lt;/url&gt;&lt;/related-urls&gt;&lt;/urls&gt;&lt;electronic-resource-num&gt;https://doi.org/10.1016/0021-9681(87)90171-8&lt;/electronic-resource-num&gt;&lt;/record&gt;&lt;/Cite&gt;&lt;/EndNote&gt;</w:instrText>
            </w:r>
            <w:r w:rsidRPr="00C62006">
              <w:rPr>
                <w:rFonts w:ascii="Calibri" w:hAnsi="Calibri" w:cs="Calibri"/>
                <w:sz w:val="20"/>
                <w:szCs w:val="20"/>
                <w:lang w:val="en-GB"/>
              </w:rPr>
              <w:fldChar w:fldCharType="separate"/>
            </w:r>
            <w:r w:rsidR="00BA157E">
              <w:rPr>
                <w:rFonts w:ascii="Calibri" w:hAnsi="Calibri" w:cs="Calibri"/>
                <w:noProof/>
                <w:sz w:val="20"/>
                <w:szCs w:val="20"/>
                <w:lang w:val="en-GB"/>
              </w:rPr>
              <w:t>[2]</w:t>
            </w:r>
            <w:r w:rsidRPr="00C62006">
              <w:rPr>
                <w:rFonts w:ascii="Calibri" w:hAnsi="Calibri" w:cs="Calibri"/>
                <w:sz w:val="20"/>
                <w:szCs w:val="20"/>
                <w:lang w:val="en-GB"/>
              </w:rPr>
              <w:fldChar w:fldCharType="end"/>
            </w:r>
            <w:r w:rsidRPr="00C62006">
              <w:rPr>
                <w:rFonts w:ascii="Calibri" w:hAnsi="Calibri" w:cs="Calibri"/>
                <w:sz w:val="20"/>
                <w:szCs w:val="20"/>
                <w:lang w:val="en-GB"/>
              </w:rPr>
              <w:t xml:space="preserve"> In 2011, Quan et al. published an updated, validated version of the CCI, taking into account that the weights attributed to individual comorbidities have changed due to advances in medicine.</w:t>
            </w:r>
            <w:r w:rsidRPr="00C62006">
              <w:rPr>
                <w:rFonts w:ascii="Calibri" w:hAnsi="Calibri" w:cs="Calibri"/>
                <w:sz w:val="20"/>
                <w:szCs w:val="20"/>
                <w:lang w:val="en-GB"/>
              </w:rPr>
              <w:fldChar w:fldCharType="begin">
                <w:fldData xml:space="preserve">PEVuZE5vdGU+PENpdGU+PEF1dGhvcj5RdWFuPC9BdXRob3I+PFllYXI+MjAxMTwvWWVhcj48UmVj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</w:fldData>
              </w:fldChar>
            </w:r>
            <w:r w:rsidR="00BA157E">
              <w:rPr>
                <w:rFonts w:ascii="Calibri" w:hAnsi="Calibri" w:cs="Calibri"/>
                <w:sz w:val="20"/>
                <w:szCs w:val="20"/>
                <w:lang w:val="en-GB"/>
              </w:rPr>
              <w:instrText xml:space="preserve"> ADDIN EN.CITE </w:instrText>
            </w:r>
            <w:r w:rsidR="00BA157E">
              <w:rPr>
                <w:rFonts w:ascii="Calibri" w:hAnsi="Calibri" w:cs="Calibri"/>
                <w:sz w:val="20"/>
                <w:szCs w:val="20"/>
                <w:lang w:val="en-GB"/>
              </w:rPr>
              <w:fldChar w:fldCharType="begin">
                <w:fldData xml:space="preserve">PEVuZE5vdGU+PENpdGU+PEF1dGhvcj5RdWFuPC9BdXRob3I+PFllYXI+MjAxMTwvWWVhcj48UmVj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</w:fldData>
              </w:fldChar>
            </w:r>
            <w:r w:rsidR="00BA157E">
              <w:rPr>
                <w:rFonts w:ascii="Calibri" w:hAnsi="Calibri" w:cs="Calibri"/>
                <w:sz w:val="20"/>
                <w:szCs w:val="20"/>
                <w:lang w:val="en-GB"/>
              </w:rPr>
              <w:instrText xml:space="preserve"> ADDIN EN.CITE.DATA </w:instrText>
            </w:r>
            <w:r w:rsidR="00BA157E">
              <w:rPr>
                <w:rFonts w:ascii="Calibri" w:hAnsi="Calibri" w:cs="Calibri"/>
                <w:sz w:val="20"/>
                <w:szCs w:val="20"/>
                <w:lang w:val="en-GB"/>
              </w:rPr>
            </w:r>
            <w:r w:rsidR="00BA157E">
              <w:rPr>
                <w:rFonts w:ascii="Calibri" w:hAnsi="Calibri" w:cs="Calibri"/>
                <w:sz w:val="20"/>
                <w:szCs w:val="20"/>
                <w:lang w:val="en-GB"/>
              </w:rPr>
              <w:fldChar w:fldCharType="end"/>
            </w:r>
            <w:r w:rsidRPr="00C62006">
              <w:rPr>
                <w:rFonts w:ascii="Calibri" w:hAnsi="Calibri" w:cs="Calibri"/>
                <w:sz w:val="20"/>
                <w:szCs w:val="20"/>
                <w:lang w:val="en-GB"/>
              </w:rPr>
            </w:r>
            <w:r w:rsidRPr="00C62006">
              <w:rPr>
                <w:rFonts w:ascii="Calibri" w:hAnsi="Calibri" w:cs="Calibri"/>
                <w:sz w:val="20"/>
                <w:szCs w:val="20"/>
                <w:lang w:val="en-GB"/>
              </w:rPr>
              <w:fldChar w:fldCharType="separate"/>
            </w:r>
            <w:r w:rsidR="00BA157E">
              <w:rPr>
                <w:rFonts w:ascii="Calibri" w:hAnsi="Calibri" w:cs="Calibri"/>
                <w:noProof/>
                <w:sz w:val="20"/>
                <w:szCs w:val="20"/>
                <w:lang w:val="en-GB"/>
              </w:rPr>
              <w:t>[3]</w:t>
            </w:r>
            <w:r w:rsidRPr="00C62006">
              <w:rPr>
                <w:rFonts w:ascii="Calibri" w:hAnsi="Calibri" w:cs="Calibri"/>
                <w:sz w:val="20"/>
                <w:szCs w:val="20"/>
                <w:lang w:val="en-GB"/>
              </w:rPr>
              <w:fldChar w:fldCharType="end"/>
            </w:r>
            <w:r w:rsidRPr="00C62006">
              <w:rPr>
                <w:rFonts w:ascii="Calibri" w:hAnsi="Calibri" w:cs="Calibri"/>
                <w:sz w:val="20"/>
                <w:szCs w:val="20"/>
                <w:lang w:val="en-GB"/>
              </w:rPr>
              <w:t xml:space="preserve"> In this research, we applied the updated weights of the CCI by Quan et al. (2011).</w:t>
            </w:r>
            <w:r w:rsidRPr="00C62006">
              <w:rPr>
                <w:rFonts w:ascii="Calibri" w:hAnsi="Calibri" w:cs="Calibri"/>
                <w:sz w:val="20"/>
                <w:szCs w:val="20"/>
                <w:lang w:val="en-GB"/>
              </w:rPr>
              <w:fldChar w:fldCharType="begin">
                <w:fldData xml:space="preserve">PEVuZE5vdGU+PENpdGU+PEF1dGhvcj5RdWFuPC9BdXRob3I+PFllYXI+MjAxMTwvWWVhcj48UmVj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</w:fldData>
              </w:fldChar>
            </w:r>
            <w:r w:rsidR="00BA157E">
              <w:rPr>
                <w:rFonts w:ascii="Calibri" w:hAnsi="Calibri" w:cs="Calibri"/>
                <w:sz w:val="20"/>
                <w:szCs w:val="20"/>
                <w:lang w:val="en-GB"/>
              </w:rPr>
              <w:instrText xml:space="preserve"> ADDIN EN.CITE </w:instrText>
            </w:r>
            <w:r w:rsidR="00BA157E">
              <w:rPr>
                <w:rFonts w:ascii="Calibri" w:hAnsi="Calibri" w:cs="Calibri"/>
                <w:sz w:val="20"/>
                <w:szCs w:val="20"/>
                <w:lang w:val="en-GB"/>
              </w:rPr>
              <w:fldChar w:fldCharType="begin">
                <w:fldData xml:space="preserve">PEVuZE5vdGU+PENpdGU+PEF1dGhvcj5RdWFuPC9BdXRob3I+PFllYXI+MjAxMTwvWWVhcj48UmVj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</w:fldData>
              </w:fldChar>
            </w:r>
            <w:r w:rsidR="00BA157E">
              <w:rPr>
                <w:rFonts w:ascii="Calibri" w:hAnsi="Calibri" w:cs="Calibri"/>
                <w:sz w:val="20"/>
                <w:szCs w:val="20"/>
                <w:lang w:val="en-GB"/>
              </w:rPr>
              <w:instrText xml:space="preserve"> ADDIN EN.CITE.DATA </w:instrText>
            </w:r>
            <w:r w:rsidR="00BA157E">
              <w:rPr>
                <w:rFonts w:ascii="Calibri" w:hAnsi="Calibri" w:cs="Calibri"/>
                <w:sz w:val="20"/>
                <w:szCs w:val="20"/>
                <w:lang w:val="en-GB"/>
              </w:rPr>
            </w:r>
            <w:r w:rsidR="00BA157E">
              <w:rPr>
                <w:rFonts w:ascii="Calibri" w:hAnsi="Calibri" w:cs="Calibri"/>
                <w:sz w:val="20"/>
                <w:szCs w:val="20"/>
                <w:lang w:val="en-GB"/>
              </w:rPr>
              <w:fldChar w:fldCharType="end"/>
            </w:r>
            <w:r w:rsidRPr="00C62006">
              <w:rPr>
                <w:rFonts w:ascii="Calibri" w:hAnsi="Calibri" w:cs="Calibri"/>
                <w:sz w:val="20"/>
                <w:szCs w:val="20"/>
                <w:lang w:val="en-GB"/>
              </w:rPr>
            </w:r>
            <w:r w:rsidRPr="00C62006">
              <w:rPr>
                <w:rFonts w:ascii="Calibri" w:hAnsi="Calibri" w:cs="Calibri"/>
                <w:sz w:val="20"/>
                <w:szCs w:val="20"/>
                <w:lang w:val="en-GB"/>
              </w:rPr>
              <w:fldChar w:fldCharType="separate"/>
            </w:r>
            <w:r w:rsidR="00BA157E">
              <w:rPr>
                <w:rFonts w:ascii="Calibri" w:hAnsi="Calibri" w:cs="Calibri"/>
                <w:noProof/>
                <w:sz w:val="20"/>
                <w:szCs w:val="20"/>
                <w:lang w:val="en-GB"/>
              </w:rPr>
              <w:t>[3]</w:t>
            </w:r>
            <w:r w:rsidRPr="00C62006">
              <w:rPr>
                <w:rFonts w:ascii="Calibri" w:hAnsi="Calibri" w:cs="Calibri"/>
                <w:sz w:val="20"/>
                <w:szCs w:val="20"/>
                <w:lang w:val="en-GB"/>
              </w:rPr>
              <w:fldChar w:fldCharType="end"/>
            </w:r>
          </w:p>
          <w:p w14:paraId="61F0EA1E" w14:textId="77777777" w:rsidR="00B9048C" w:rsidRPr="00C62006" w:rsidRDefault="00B9048C" w:rsidP="00762566">
            <w:pPr>
              <w:spacing w:after="0" w:line="240" w:lineRule="auto"/>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GB"/>
              </w:rPr>
            </w:pPr>
            <w:r w:rsidRPr="00C62006">
              <w:rPr>
                <w:rFonts w:ascii="Calibri" w:hAnsi="Calibri" w:cs="Calibri"/>
                <w:sz w:val="20"/>
                <w:szCs w:val="20"/>
                <w:lang w:val="en-GB"/>
              </w:rPr>
              <w:t>Diagnoses were recorded as “confirmed”, “suspected”, “past” or “excluded” in the dataset and only “confirmed” diagnoses were included in our study. Moreover, chronic diagnoses/comorbidities were defined according to the M2Q criteria. This means that the diagnosis of a comorbidity had to be documented in two or more quarters within the four billing quarters preceding the index ED visit. If a comorbidity of an individual was present in different degrees of severity, only the more severe form was included in the score.</w:t>
            </w:r>
          </w:p>
          <w:p w14:paraId="725277BB" w14:textId="77777777" w:rsidR="00B9048C" w:rsidRPr="00C62006" w:rsidRDefault="00B9048C" w:rsidP="00762566">
            <w:pPr>
              <w:spacing w:after="0" w:line="240" w:lineRule="auto"/>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GB"/>
              </w:rPr>
            </w:pPr>
            <w:r w:rsidRPr="00C62006">
              <w:rPr>
                <w:rFonts w:ascii="Calibri" w:hAnsi="Calibri" w:cs="Calibri"/>
                <w:sz w:val="20"/>
                <w:szCs w:val="20"/>
                <w:lang w:val="en-GB"/>
              </w:rPr>
              <w:t xml:space="preserve">Data on outpatient chronic diagnoses were available for a total of 82,786 patients aged </w:t>
            </w:r>
            <w:r w:rsidRPr="00C62006">
              <w:rPr>
                <w:rFonts w:ascii="Calibri" w:hAnsi="Calibri" w:cs="Calibri"/>
                <w:sz w:val="20"/>
                <w:szCs w:val="20"/>
                <w:lang w:val="en-GB"/>
              </w:rPr>
              <w:sym w:font="Symbol" w:char="F0B3"/>
            </w:r>
            <w:r w:rsidRPr="00C62006">
              <w:rPr>
                <w:rFonts w:ascii="Calibri" w:hAnsi="Calibri" w:cs="Calibri"/>
                <w:sz w:val="20"/>
                <w:szCs w:val="20"/>
                <w:lang w:val="en-GB"/>
              </w:rPr>
              <w:t>70 years who presented to the ED in 2016 and who had GOP data available (chronic diagnosis population).</w:t>
            </w:r>
          </w:p>
          <w:p w14:paraId="60C84448" w14:textId="77777777" w:rsidR="00B9048C" w:rsidRPr="00C62006" w:rsidRDefault="00B9048C" w:rsidP="00762566">
            <w:pPr>
              <w:spacing w:after="0" w:line="240" w:lineRule="auto"/>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GB"/>
              </w:rPr>
            </w:pPr>
            <w:r w:rsidRPr="00C62006">
              <w:rPr>
                <w:rFonts w:ascii="Calibri" w:hAnsi="Calibri" w:cs="Calibri"/>
                <w:sz w:val="20"/>
                <w:szCs w:val="20"/>
                <w:lang w:val="en-GB"/>
              </w:rPr>
              <w:t xml:space="preserve">CCI was categorised as follows: </w:t>
            </w:r>
            <w:r w:rsidRPr="00C62006">
              <w:rPr>
                <w:rFonts w:ascii="Calibri" w:hAnsi="Calibri" w:cs="Calibri"/>
                <w:i/>
                <w:iCs/>
                <w:sz w:val="20"/>
                <w:szCs w:val="20"/>
                <w:lang w:val="en-GB"/>
              </w:rPr>
              <w:t>CCI 0</w:t>
            </w:r>
            <w:r w:rsidRPr="00C62006">
              <w:rPr>
                <w:rFonts w:ascii="Calibri" w:hAnsi="Calibri" w:cs="Calibri"/>
                <w:sz w:val="20"/>
                <w:szCs w:val="20"/>
                <w:lang w:val="en-GB"/>
              </w:rPr>
              <w:t xml:space="preserve">, </w:t>
            </w:r>
            <w:r w:rsidRPr="00C62006">
              <w:rPr>
                <w:rFonts w:ascii="Calibri" w:hAnsi="Calibri" w:cs="Calibri"/>
                <w:i/>
                <w:iCs/>
                <w:sz w:val="20"/>
                <w:szCs w:val="20"/>
                <w:lang w:val="en-GB"/>
              </w:rPr>
              <w:t>CCI 1-2</w:t>
            </w:r>
            <w:r w:rsidRPr="00C62006">
              <w:rPr>
                <w:rFonts w:ascii="Calibri" w:hAnsi="Calibri" w:cs="Calibri"/>
                <w:sz w:val="20"/>
                <w:szCs w:val="20"/>
                <w:lang w:val="en-GB"/>
              </w:rPr>
              <w:t xml:space="preserve">, </w:t>
            </w:r>
            <w:r w:rsidRPr="00C62006">
              <w:rPr>
                <w:rFonts w:ascii="Calibri" w:hAnsi="Calibri" w:cs="Calibri"/>
                <w:i/>
                <w:iCs/>
                <w:sz w:val="20"/>
                <w:szCs w:val="20"/>
                <w:lang w:val="en-GB"/>
              </w:rPr>
              <w:t>CCI 3-4</w:t>
            </w:r>
            <w:r w:rsidRPr="00C62006">
              <w:rPr>
                <w:rFonts w:ascii="Calibri" w:hAnsi="Calibri" w:cs="Calibri"/>
                <w:sz w:val="20"/>
                <w:szCs w:val="20"/>
                <w:lang w:val="en-GB"/>
              </w:rPr>
              <w:t xml:space="preserve">, and </w:t>
            </w:r>
            <w:r w:rsidRPr="00C62006">
              <w:rPr>
                <w:rFonts w:ascii="Calibri" w:hAnsi="Calibri" w:cs="Calibri"/>
                <w:i/>
                <w:iCs/>
                <w:sz w:val="20"/>
                <w:szCs w:val="20"/>
                <w:lang w:val="en-GB"/>
              </w:rPr>
              <w:t xml:space="preserve">CCI </w:t>
            </w:r>
            <w:r w:rsidRPr="00C62006">
              <w:rPr>
                <w:rFonts w:ascii="Calibri" w:hAnsi="Calibri" w:cs="Calibri"/>
                <w:i/>
                <w:iCs/>
                <w:sz w:val="20"/>
                <w:szCs w:val="20"/>
                <w:lang w:val="en-GB"/>
              </w:rPr>
              <w:sym w:font="Symbol" w:char="F0B3"/>
            </w:r>
            <w:r w:rsidRPr="00C62006">
              <w:rPr>
                <w:rFonts w:ascii="Calibri" w:hAnsi="Calibri" w:cs="Calibri"/>
                <w:i/>
                <w:iCs/>
                <w:sz w:val="20"/>
                <w:szCs w:val="20"/>
                <w:lang w:val="en-GB"/>
              </w:rPr>
              <w:t>5</w:t>
            </w:r>
            <w:r w:rsidRPr="00C62006">
              <w:rPr>
                <w:rFonts w:ascii="Calibri" w:hAnsi="Calibri" w:cs="Calibri"/>
                <w:sz w:val="20"/>
                <w:szCs w:val="20"/>
                <w:lang w:val="en-GB"/>
              </w:rPr>
              <w:t>.</w:t>
            </w:r>
          </w:p>
        </w:tc>
        <w:tc>
          <w:tcPr>
            <w:tcW w:w="1131" w:type="dxa"/>
          </w:tcPr>
          <w:p w14:paraId="7DF06807" w14:textId="77777777" w:rsidR="00B9048C" w:rsidRPr="00C62006" w:rsidRDefault="00B9048C" w:rsidP="00762566">
            <w:pPr>
              <w:spacing w:after="0" w:line="240" w:lineRule="auto"/>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GB"/>
              </w:rPr>
            </w:pPr>
            <w:r w:rsidRPr="00C62006">
              <w:rPr>
                <w:rFonts w:ascii="Calibri" w:hAnsi="Calibri" w:cs="Calibri"/>
                <w:sz w:val="20"/>
                <w:szCs w:val="20"/>
                <w:lang w:val="en-GB"/>
              </w:rPr>
              <w:lastRenderedPageBreak/>
              <w:t>NA</w:t>
            </w:r>
          </w:p>
        </w:tc>
        <w:tc>
          <w:tcPr>
            <w:tcW w:w="1132" w:type="dxa"/>
            <w:gridSpan w:val="2"/>
          </w:tcPr>
          <w:p w14:paraId="0AD3C7A3" w14:textId="77777777" w:rsidR="00B9048C" w:rsidRPr="00C62006" w:rsidRDefault="00B9048C" w:rsidP="00762566">
            <w:pPr>
              <w:spacing w:after="0" w:line="240" w:lineRule="auto"/>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GB"/>
              </w:rPr>
            </w:pPr>
            <w:r w:rsidRPr="00C62006">
              <w:rPr>
                <w:rFonts w:ascii="Calibri" w:hAnsi="Calibri" w:cs="Calibri"/>
                <w:sz w:val="20"/>
                <w:szCs w:val="20"/>
                <w:lang w:val="en-GB"/>
              </w:rPr>
              <w:t>17,072</w:t>
            </w:r>
          </w:p>
          <w:p w14:paraId="799E6BB0" w14:textId="77777777" w:rsidR="00B9048C" w:rsidRPr="00C62006" w:rsidRDefault="00B9048C" w:rsidP="00762566">
            <w:pPr>
              <w:spacing w:after="0" w:line="240" w:lineRule="auto"/>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GB"/>
              </w:rPr>
            </w:pPr>
            <w:r w:rsidRPr="00C62006">
              <w:rPr>
                <w:rFonts w:ascii="Calibri" w:hAnsi="Calibri" w:cs="Calibri"/>
                <w:sz w:val="20"/>
                <w:szCs w:val="20"/>
                <w:lang w:val="en-GB"/>
              </w:rPr>
              <w:t>(17.1%)</w:t>
            </w:r>
          </w:p>
        </w:tc>
      </w:tr>
      <w:tr w:rsidR="00B9048C" w:rsidRPr="00C62006" w14:paraId="68AAA200" w14:textId="77777777" w:rsidTr="00762566">
        <w:tc>
          <w:tcPr>
            <w:cnfStyle w:val="001000000000" w:firstRow="0" w:lastRow="0" w:firstColumn="1" w:lastColumn="0" w:oddVBand="0" w:evenVBand="0" w:oddHBand="0" w:evenHBand="0" w:firstRowFirstColumn="0" w:firstRowLastColumn="0" w:lastRowFirstColumn="0" w:lastRowLastColumn="0"/>
            <w:tcW w:w="0" w:type="auto"/>
          </w:tcPr>
          <w:p w14:paraId="16C7C7D9" w14:textId="77777777" w:rsidR="00B9048C" w:rsidRPr="00C62006" w:rsidRDefault="00B9048C" w:rsidP="00762566">
            <w:pPr>
              <w:spacing w:after="0" w:line="240" w:lineRule="auto"/>
              <w:contextualSpacing/>
              <w:jc w:val="left"/>
              <w:rPr>
                <w:rFonts w:ascii="Calibri" w:hAnsi="Calibri" w:cs="Calibri"/>
                <w:sz w:val="20"/>
                <w:szCs w:val="20"/>
                <w:lang w:val="en-GB"/>
              </w:rPr>
            </w:pPr>
            <w:r w:rsidRPr="00C62006">
              <w:rPr>
                <w:rFonts w:ascii="Calibri" w:hAnsi="Calibri" w:cs="Calibri"/>
                <w:sz w:val="20"/>
                <w:szCs w:val="20"/>
                <w:lang w:val="en-GB"/>
              </w:rPr>
              <w:t>Prior diagnoses</w:t>
            </w:r>
          </w:p>
        </w:tc>
        <w:tc>
          <w:tcPr>
            <w:tcW w:w="5496" w:type="dxa"/>
          </w:tcPr>
          <w:p w14:paraId="094A9E10" w14:textId="77777777" w:rsidR="00B9048C" w:rsidRPr="00C62006" w:rsidRDefault="00B9048C" w:rsidP="00762566">
            <w:pPr>
              <w:spacing w:after="0" w:line="240" w:lineRule="auto"/>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GB"/>
              </w:rPr>
            </w:pPr>
            <w:r w:rsidRPr="00C62006">
              <w:rPr>
                <w:rFonts w:ascii="Calibri" w:hAnsi="Calibri" w:cs="Calibri"/>
                <w:sz w:val="20"/>
                <w:szCs w:val="20"/>
                <w:lang w:val="en-GB"/>
              </w:rPr>
              <w:t xml:space="preserve">Categorical variable based on ICD-10 coding system of diagnoses as documented in the SHI records. Outpatient diagnoses were recorded as “confirmed”, “suspected”, “past” or “excluded” in the dataset and only “confirmed” diagnoses were included in our study. Moreover, chronic diagnoses were defined according to the M2Q criteria. This means that the diagnosis of a disease had to be documented in two or more quarters within the four billing quarters preceding the index ED visit. Data on outpatient chronic diagnoses were available for a total of 82,786 patients aged </w:t>
            </w:r>
            <w:r w:rsidRPr="00C62006">
              <w:rPr>
                <w:rFonts w:ascii="Calibri" w:hAnsi="Calibri" w:cs="Calibri"/>
                <w:sz w:val="20"/>
                <w:szCs w:val="20"/>
                <w:lang w:val="en-GB"/>
              </w:rPr>
              <w:sym w:font="Symbol" w:char="F0B3"/>
            </w:r>
            <w:r w:rsidRPr="00C62006">
              <w:rPr>
                <w:rFonts w:ascii="Calibri" w:hAnsi="Calibri" w:cs="Calibri"/>
                <w:sz w:val="20"/>
                <w:szCs w:val="20"/>
                <w:lang w:val="en-GB"/>
              </w:rPr>
              <w:t>70 years who presented to the ED in 2016 and who had GOP data available (chronic diagnosis population).</w:t>
            </w:r>
          </w:p>
        </w:tc>
        <w:tc>
          <w:tcPr>
            <w:tcW w:w="1131" w:type="dxa"/>
          </w:tcPr>
          <w:p w14:paraId="0E9E7134" w14:textId="77777777" w:rsidR="00B9048C" w:rsidRPr="00C62006" w:rsidRDefault="00B9048C" w:rsidP="00762566">
            <w:pPr>
              <w:spacing w:after="0" w:line="240" w:lineRule="auto"/>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GB"/>
              </w:rPr>
            </w:pPr>
            <w:r w:rsidRPr="00C62006">
              <w:rPr>
                <w:rFonts w:ascii="Calibri" w:hAnsi="Calibri" w:cs="Calibri"/>
                <w:sz w:val="20"/>
                <w:szCs w:val="20"/>
                <w:lang w:val="en-GB"/>
              </w:rPr>
              <w:t>NA</w:t>
            </w:r>
          </w:p>
        </w:tc>
        <w:tc>
          <w:tcPr>
            <w:tcW w:w="1132" w:type="dxa"/>
            <w:gridSpan w:val="2"/>
          </w:tcPr>
          <w:p w14:paraId="6F69A3DE" w14:textId="77777777" w:rsidR="00B9048C" w:rsidRPr="00C62006" w:rsidRDefault="00B9048C" w:rsidP="00762566">
            <w:pPr>
              <w:spacing w:after="0" w:line="240" w:lineRule="auto"/>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GB"/>
              </w:rPr>
            </w:pPr>
            <w:r w:rsidRPr="00C62006">
              <w:rPr>
                <w:rFonts w:ascii="Calibri" w:hAnsi="Calibri" w:cs="Calibri"/>
                <w:sz w:val="20"/>
                <w:szCs w:val="20"/>
                <w:lang w:val="en-GB"/>
              </w:rPr>
              <w:t>17,072</w:t>
            </w:r>
          </w:p>
          <w:p w14:paraId="42C05C88" w14:textId="77777777" w:rsidR="00B9048C" w:rsidRPr="00C62006" w:rsidRDefault="00B9048C" w:rsidP="00762566">
            <w:pPr>
              <w:spacing w:after="0" w:line="240" w:lineRule="auto"/>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GB"/>
              </w:rPr>
            </w:pPr>
            <w:r w:rsidRPr="00C62006">
              <w:rPr>
                <w:rFonts w:ascii="Calibri" w:hAnsi="Calibri" w:cs="Calibri"/>
                <w:sz w:val="20"/>
                <w:szCs w:val="20"/>
                <w:lang w:val="en-GB"/>
              </w:rPr>
              <w:t>(17.1%)</w:t>
            </w:r>
          </w:p>
        </w:tc>
      </w:tr>
      <w:tr w:rsidR="00B9048C" w:rsidRPr="00C62006" w14:paraId="7FBB52C9" w14:textId="77777777" w:rsidTr="00762566">
        <w:tc>
          <w:tcPr>
            <w:cnfStyle w:val="001000000000" w:firstRow="0" w:lastRow="0" w:firstColumn="1" w:lastColumn="0" w:oddVBand="0" w:evenVBand="0" w:oddHBand="0" w:evenHBand="0" w:firstRowFirstColumn="0" w:firstRowLastColumn="0" w:lastRowFirstColumn="0" w:lastRowLastColumn="0"/>
            <w:tcW w:w="0" w:type="auto"/>
          </w:tcPr>
          <w:p w14:paraId="7515B69C" w14:textId="77777777" w:rsidR="00B9048C" w:rsidRPr="00C62006" w:rsidRDefault="00B9048C" w:rsidP="00762566">
            <w:pPr>
              <w:spacing w:after="0" w:line="240" w:lineRule="auto"/>
              <w:contextualSpacing/>
              <w:jc w:val="left"/>
              <w:rPr>
                <w:rFonts w:ascii="Calibri" w:hAnsi="Calibri" w:cs="Calibri"/>
                <w:sz w:val="20"/>
                <w:szCs w:val="20"/>
                <w:lang w:val="en-GB"/>
              </w:rPr>
            </w:pPr>
            <w:r w:rsidRPr="00C62006">
              <w:rPr>
                <w:rFonts w:ascii="Calibri" w:hAnsi="Calibri" w:cs="Calibri"/>
                <w:sz w:val="20"/>
                <w:szCs w:val="20"/>
                <w:lang w:val="en-GB"/>
              </w:rPr>
              <w:t>Dementia</w:t>
            </w:r>
          </w:p>
        </w:tc>
        <w:tc>
          <w:tcPr>
            <w:tcW w:w="5496" w:type="dxa"/>
          </w:tcPr>
          <w:p w14:paraId="5D0B6BFE" w14:textId="77777777" w:rsidR="00B9048C" w:rsidRPr="00C62006" w:rsidRDefault="00B9048C" w:rsidP="00762566">
            <w:pPr>
              <w:spacing w:after="0" w:line="240" w:lineRule="auto"/>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GB"/>
              </w:rPr>
            </w:pPr>
            <w:r w:rsidRPr="00C62006">
              <w:rPr>
                <w:rFonts w:ascii="Calibri" w:hAnsi="Calibri" w:cs="Calibri"/>
                <w:sz w:val="20"/>
                <w:szCs w:val="20"/>
                <w:lang w:val="en-GB"/>
              </w:rPr>
              <w:t xml:space="preserve">Binary variable indicating whether an individual had a diagnosis of </w:t>
            </w:r>
            <w:r w:rsidRPr="00C62006">
              <w:rPr>
                <w:rFonts w:ascii="Calibri" w:hAnsi="Calibri" w:cs="Calibri"/>
                <w:i/>
                <w:iCs/>
                <w:sz w:val="20"/>
                <w:szCs w:val="20"/>
                <w:lang w:val="en-GB"/>
              </w:rPr>
              <w:t>dementia or not</w:t>
            </w:r>
            <w:r w:rsidRPr="00C62006">
              <w:rPr>
                <w:rFonts w:ascii="Calibri" w:hAnsi="Calibri" w:cs="Calibri"/>
                <w:sz w:val="20"/>
                <w:szCs w:val="20"/>
                <w:lang w:val="en-GB"/>
              </w:rPr>
              <w:t xml:space="preserve"> according to ICD-10 codes F00, F01, F02, F03, or G30 applying the M2Q criterion. Diagnoses were recorded as “confirmed”, “suspected”, “past” or “excluded” in the dataset and only “confirmed” diagnoses were included. M2Q means that the diagnosis of dementia had to be documented in two or more quarters within the four billing quarters preceding the index ED visit. Data on outpatient chronic diagnoses were available for a total of 82,786 patients aged </w:t>
            </w:r>
            <w:r w:rsidRPr="00C62006">
              <w:rPr>
                <w:rFonts w:ascii="Calibri" w:hAnsi="Calibri" w:cs="Calibri"/>
                <w:sz w:val="20"/>
                <w:szCs w:val="20"/>
                <w:lang w:val="en-GB"/>
              </w:rPr>
              <w:sym w:font="Symbol" w:char="F0B3"/>
            </w:r>
            <w:r w:rsidRPr="00C62006">
              <w:rPr>
                <w:rFonts w:ascii="Calibri" w:hAnsi="Calibri" w:cs="Calibri"/>
                <w:sz w:val="20"/>
                <w:szCs w:val="20"/>
                <w:lang w:val="en-GB"/>
              </w:rPr>
              <w:t>70 years who presented to the ED in 2016 and who had GOP data available (outpatient diagnosis population).</w:t>
            </w:r>
          </w:p>
        </w:tc>
        <w:tc>
          <w:tcPr>
            <w:tcW w:w="1131" w:type="dxa"/>
          </w:tcPr>
          <w:p w14:paraId="1A3AC9B7" w14:textId="77777777" w:rsidR="00B9048C" w:rsidRPr="00C62006" w:rsidRDefault="00B9048C" w:rsidP="00762566">
            <w:pPr>
              <w:spacing w:after="0" w:line="240" w:lineRule="auto"/>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GB"/>
              </w:rPr>
            </w:pPr>
            <w:r w:rsidRPr="00C62006">
              <w:rPr>
                <w:rFonts w:ascii="Calibri" w:hAnsi="Calibri" w:cs="Calibri"/>
                <w:sz w:val="20"/>
                <w:szCs w:val="20"/>
                <w:lang w:val="en-GB"/>
              </w:rPr>
              <w:t>NA</w:t>
            </w:r>
          </w:p>
        </w:tc>
        <w:tc>
          <w:tcPr>
            <w:tcW w:w="1132" w:type="dxa"/>
            <w:gridSpan w:val="2"/>
          </w:tcPr>
          <w:p w14:paraId="5C592E2C" w14:textId="77777777" w:rsidR="00B9048C" w:rsidRPr="00C62006" w:rsidRDefault="00B9048C" w:rsidP="00762566">
            <w:pPr>
              <w:spacing w:after="0" w:line="240" w:lineRule="auto"/>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GB"/>
              </w:rPr>
            </w:pPr>
            <w:r w:rsidRPr="00C62006">
              <w:rPr>
                <w:rFonts w:ascii="Calibri" w:hAnsi="Calibri" w:cs="Calibri"/>
                <w:sz w:val="20"/>
                <w:szCs w:val="20"/>
                <w:lang w:val="en-GB"/>
              </w:rPr>
              <w:t>17,072</w:t>
            </w:r>
          </w:p>
          <w:p w14:paraId="644D2CC4" w14:textId="77777777" w:rsidR="00B9048C" w:rsidRPr="00C62006" w:rsidRDefault="00B9048C" w:rsidP="00762566">
            <w:pPr>
              <w:spacing w:after="0" w:line="240" w:lineRule="auto"/>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GB"/>
              </w:rPr>
            </w:pPr>
            <w:r w:rsidRPr="00C62006">
              <w:rPr>
                <w:rFonts w:ascii="Calibri" w:hAnsi="Calibri" w:cs="Calibri"/>
                <w:sz w:val="20"/>
                <w:szCs w:val="20"/>
                <w:lang w:val="en-GB"/>
              </w:rPr>
              <w:t>(17.1%)</w:t>
            </w:r>
          </w:p>
        </w:tc>
      </w:tr>
      <w:tr w:rsidR="00B9048C" w:rsidRPr="00C62006" w14:paraId="0025C395" w14:textId="77777777" w:rsidTr="00762566">
        <w:tc>
          <w:tcPr>
            <w:cnfStyle w:val="001000000000" w:firstRow="0" w:lastRow="0" w:firstColumn="1" w:lastColumn="0" w:oddVBand="0" w:evenVBand="0" w:oddHBand="0" w:evenHBand="0" w:firstRowFirstColumn="0" w:firstRowLastColumn="0" w:lastRowFirstColumn="0" w:lastRowLastColumn="0"/>
            <w:tcW w:w="0" w:type="auto"/>
          </w:tcPr>
          <w:p w14:paraId="5063E553" w14:textId="77777777" w:rsidR="00B9048C" w:rsidRPr="00C62006" w:rsidRDefault="00B9048C" w:rsidP="00762566">
            <w:pPr>
              <w:spacing w:after="0" w:line="240" w:lineRule="auto"/>
              <w:contextualSpacing/>
              <w:jc w:val="left"/>
              <w:rPr>
                <w:rFonts w:ascii="Calibri" w:hAnsi="Calibri" w:cs="Calibri"/>
                <w:sz w:val="20"/>
                <w:szCs w:val="20"/>
                <w:highlight w:val="yellow"/>
                <w:lang w:val="en-GB"/>
              </w:rPr>
            </w:pPr>
            <w:r w:rsidRPr="00C62006">
              <w:rPr>
                <w:rFonts w:ascii="Calibri" w:hAnsi="Calibri" w:cs="Calibri"/>
                <w:sz w:val="20"/>
                <w:szCs w:val="20"/>
                <w:lang w:val="en-GB"/>
              </w:rPr>
              <w:t>Prescription medications</w:t>
            </w:r>
          </w:p>
        </w:tc>
        <w:tc>
          <w:tcPr>
            <w:tcW w:w="5496" w:type="dxa"/>
          </w:tcPr>
          <w:p w14:paraId="2361882E" w14:textId="77777777" w:rsidR="00B9048C" w:rsidRPr="00C62006" w:rsidRDefault="00B9048C" w:rsidP="00762566">
            <w:pPr>
              <w:spacing w:after="0" w:line="240" w:lineRule="auto"/>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GB"/>
              </w:rPr>
            </w:pPr>
            <w:r w:rsidRPr="00C62006">
              <w:rPr>
                <w:rFonts w:ascii="Calibri" w:hAnsi="Calibri" w:cs="Calibri"/>
                <w:sz w:val="20"/>
                <w:szCs w:val="20"/>
                <w:lang w:val="en-GB"/>
              </w:rPr>
              <w:t>Medications prescribed by a physician are documented in the SHI records based on</w:t>
            </w:r>
            <w:r w:rsidRPr="00C62006">
              <w:rPr>
                <w:rFonts w:ascii="Calibri" w:hAnsi="Calibri" w:cs="Calibri"/>
                <w:lang w:val="en-US"/>
              </w:rPr>
              <w:t xml:space="preserve"> </w:t>
            </w:r>
            <w:r w:rsidRPr="00C62006">
              <w:rPr>
                <w:rFonts w:ascii="Calibri" w:hAnsi="Calibri" w:cs="Calibri"/>
                <w:sz w:val="20"/>
                <w:szCs w:val="20"/>
                <w:lang w:val="en-GB"/>
              </w:rPr>
              <w:t xml:space="preserve">Anatomical Therapeutic Chemical Classification (ATC codes). ATC codes were used to identify the most frequently prescribed medications within the two quarters prior to the index ED visit. Polypharmacy was defined as taking five or more medications and a binary variable </w:t>
            </w:r>
            <w:r w:rsidRPr="00C62006">
              <w:rPr>
                <w:rFonts w:ascii="Calibri" w:hAnsi="Calibri" w:cs="Calibri"/>
                <w:i/>
                <w:iCs/>
                <w:sz w:val="20"/>
                <w:szCs w:val="20"/>
                <w:lang w:val="en-GB"/>
              </w:rPr>
              <w:t>polypharmacy yes/no</w:t>
            </w:r>
            <w:r w:rsidRPr="00C62006">
              <w:rPr>
                <w:rFonts w:ascii="Calibri" w:hAnsi="Calibri" w:cs="Calibri"/>
                <w:sz w:val="20"/>
                <w:szCs w:val="20"/>
                <w:lang w:val="en-GB"/>
              </w:rPr>
              <w:t xml:space="preserve"> was created. </w:t>
            </w:r>
          </w:p>
          <w:p w14:paraId="6FB21D2E" w14:textId="77777777" w:rsidR="00B9048C" w:rsidRPr="00C62006" w:rsidRDefault="00B9048C" w:rsidP="00762566">
            <w:pPr>
              <w:spacing w:after="0" w:line="240" w:lineRule="auto"/>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GB"/>
              </w:rPr>
            </w:pPr>
            <w:r w:rsidRPr="00C62006">
              <w:rPr>
                <w:rFonts w:ascii="Calibri" w:hAnsi="Calibri" w:cs="Calibri"/>
                <w:sz w:val="20"/>
                <w:szCs w:val="20"/>
                <w:lang w:val="en-GB"/>
              </w:rPr>
              <w:t xml:space="preserve">Four ED centres did not transmit complete prescription medication data and were therefore excluded from the analysis. In total, data on prescription medications were available for 62,338 patients </w:t>
            </w:r>
            <w:r w:rsidRPr="00C62006">
              <w:rPr>
                <w:rFonts w:ascii="Calibri" w:hAnsi="Calibri" w:cs="Calibri"/>
                <w:sz w:val="20"/>
                <w:szCs w:val="20"/>
                <w:lang w:val="en-GB"/>
              </w:rPr>
              <w:sym w:font="Symbol" w:char="F0B3"/>
            </w:r>
            <w:r w:rsidRPr="00C62006">
              <w:rPr>
                <w:rFonts w:ascii="Calibri" w:hAnsi="Calibri" w:cs="Calibri"/>
                <w:sz w:val="20"/>
                <w:szCs w:val="20"/>
                <w:lang w:val="en-GB"/>
              </w:rPr>
              <w:t>70 years who presented to the ED in 2016 and who had GOP data available.</w:t>
            </w:r>
          </w:p>
        </w:tc>
        <w:tc>
          <w:tcPr>
            <w:tcW w:w="1131" w:type="dxa"/>
          </w:tcPr>
          <w:p w14:paraId="1F167110" w14:textId="77777777" w:rsidR="00B9048C" w:rsidRPr="00C62006" w:rsidRDefault="00B9048C" w:rsidP="00762566">
            <w:pPr>
              <w:spacing w:after="0" w:line="240" w:lineRule="auto"/>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GB"/>
              </w:rPr>
            </w:pPr>
            <w:r w:rsidRPr="00C62006">
              <w:rPr>
                <w:rFonts w:ascii="Calibri" w:hAnsi="Calibri" w:cs="Calibri"/>
                <w:sz w:val="20"/>
                <w:szCs w:val="20"/>
                <w:lang w:val="en-GB"/>
              </w:rPr>
              <w:t>NA</w:t>
            </w:r>
          </w:p>
        </w:tc>
        <w:tc>
          <w:tcPr>
            <w:tcW w:w="1132" w:type="dxa"/>
            <w:gridSpan w:val="2"/>
          </w:tcPr>
          <w:p w14:paraId="3AFC3653" w14:textId="77777777" w:rsidR="00B9048C" w:rsidRPr="00C62006" w:rsidRDefault="00B9048C" w:rsidP="00762566">
            <w:pPr>
              <w:spacing w:after="0" w:line="240" w:lineRule="auto"/>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GB"/>
              </w:rPr>
            </w:pPr>
            <w:r w:rsidRPr="00C62006">
              <w:rPr>
                <w:rFonts w:ascii="Calibri" w:hAnsi="Calibri" w:cs="Calibri"/>
                <w:sz w:val="20"/>
                <w:szCs w:val="20"/>
                <w:lang w:val="en-GB"/>
              </w:rPr>
              <w:t>37,520</w:t>
            </w:r>
          </w:p>
          <w:p w14:paraId="78BCDAE0" w14:textId="77777777" w:rsidR="00B9048C" w:rsidRPr="00C62006" w:rsidRDefault="00B9048C" w:rsidP="00762566">
            <w:pPr>
              <w:spacing w:after="0" w:line="240" w:lineRule="auto"/>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GB"/>
              </w:rPr>
            </w:pPr>
            <w:r w:rsidRPr="00C62006">
              <w:rPr>
                <w:rFonts w:ascii="Calibri" w:hAnsi="Calibri" w:cs="Calibri"/>
                <w:sz w:val="20"/>
                <w:szCs w:val="20"/>
                <w:lang w:val="en-GB"/>
              </w:rPr>
              <w:t>(37.6%)</w:t>
            </w:r>
          </w:p>
        </w:tc>
      </w:tr>
    </w:tbl>
    <w:p w14:paraId="1E6EB120" w14:textId="77777777" w:rsidR="00B9048C" w:rsidRPr="00C62006" w:rsidRDefault="00B9048C" w:rsidP="00B9048C">
      <w:pPr>
        <w:spacing w:line="276" w:lineRule="auto"/>
        <w:rPr>
          <w:rFonts w:ascii="Calibri" w:hAnsi="Calibri" w:cs="Calibri"/>
          <w:sz w:val="18"/>
          <w:szCs w:val="18"/>
          <w:lang w:val="en-GB"/>
        </w:rPr>
      </w:pPr>
      <w:r w:rsidRPr="00C62006">
        <w:rPr>
          <w:rFonts w:ascii="Calibri" w:hAnsi="Calibri" w:cs="Calibri"/>
          <w:sz w:val="18"/>
          <w:szCs w:val="18"/>
          <w:lang w:val="en-GB"/>
        </w:rPr>
        <w:t xml:space="preserve">Abbreviations: ATC, Anatomical Therapeutic Chemical Classification; EBM, </w:t>
      </w:r>
      <w:proofErr w:type="spellStart"/>
      <w:r w:rsidRPr="00C62006">
        <w:rPr>
          <w:rFonts w:ascii="Calibri" w:hAnsi="Calibri" w:cs="Calibri"/>
          <w:sz w:val="18"/>
          <w:szCs w:val="18"/>
          <w:lang w:val="en-GB"/>
        </w:rPr>
        <w:t>Einheitlicher</w:t>
      </w:r>
      <w:proofErr w:type="spellEnd"/>
      <w:r w:rsidRPr="00C62006">
        <w:rPr>
          <w:rFonts w:ascii="Calibri" w:hAnsi="Calibri" w:cs="Calibri"/>
          <w:sz w:val="18"/>
          <w:szCs w:val="18"/>
          <w:lang w:val="en-GB"/>
        </w:rPr>
        <w:t xml:space="preserve"> </w:t>
      </w:r>
      <w:proofErr w:type="spellStart"/>
      <w:r w:rsidRPr="00C62006">
        <w:rPr>
          <w:rFonts w:ascii="Calibri" w:hAnsi="Calibri" w:cs="Calibri"/>
          <w:sz w:val="18"/>
          <w:szCs w:val="18"/>
          <w:lang w:val="en-GB"/>
        </w:rPr>
        <w:t>Bewertungsmaßstab</w:t>
      </w:r>
      <w:proofErr w:type="spellEnd"/>
      <w:r w:rsidRPr="00C62006">
        <w:rPr>
          <w:rFonts w:ascii="Calibri" w:hAnsi="Calibri" w:cs="Calibri"/>
          <w:sz w:val="18"/>
          <w:szCs w:val="18"/>
          <w:lang w:val="en-GB"/>
        </w:rPr>
        <w:t xml:space="preserve"> (uniform value scale); ED, emergency department; GOP, </w:t>
      </w:r>
      <w:proofErr w:type="spellStart"/>
      <w:r w:rsidRPr="00C62006">
        <w:rPr>
          <w:rFonts w:ascii="Calibri" w:hAnsi="Calibri" w:cs="Calibri"/>
          <w:sz w:val="18"/>
          <w:szCs w:val="18"/>
          <w:lang w:val="en-GB"/>
        </w:rPr>
        <w:t>Gebührenordnungsposition</w:t>
      </w:r>
      <w:proofErr w:type="spellEnd"/>
      <w:r w:rsidRPr="00C62006">
        <w:rPr>
          <w:rFonts w:ascii="Calibri" w:hAnsi="Calibri" w:cs="Calibri"/>
          <w:sz w:val="18"/>
          <w:szCs w:val="18"/>
          <w:lang w:val="en-GB"/>
        </w:rPr>
        <w:t xml:space="preserve"> (outpatient services billing code); GP, general practitioner; ICD, </w:t>
      </w:r>
      <w:r w:rsidRPr="00C62006">
        <w:rPr>
          <w:rFonts w:ascii="Calibri" w:hAnsi="Calibri" w:cs="Calibri"/>
          <w:sz w:val="18"/>
          <w:szCs w:val="18"/>
          <w:lang w:val="en-US"/>
        </w:rPr>
        <w:t xml:space="preserve">International Statistical Classification of Diseases and Related Health Problems; </w:t>
      </w:r>
      <w:r w:rsidRPr="00C62006">
        <w:rPr>
          <w:rFonts w:ascii="Calibri" w:hAnsi="Calibri" w:cs="Calibri"/>
          <w:sz w:val="18"/>
          <w:szCs w:val="18"/>
          <w:lang w:val="en-GB"/>
        </w:rPr>
        <w:t xml:space="preserve">INDEED, utilization and </w:t>
      </w:r>
      <w:r w:rsidRPr="00C62006">
        <w:rPr>
          <w:rFonts w:ascii="Calibri" w:hAnsi="Calibri" w:cs="Calibri"/>
          <w:sz w:val="18"/>
          <w:szCs w:val="18"/>
          <w:lang w:val="en-GB"/>
        </w:rPr>
        <w:lastRenderedPageBreak/>
        <w:t>cross-sectoral patterns of care for patients admitted to emergency departments in Germany; M2Q, two or more quarters; NA, not applicable; SHI, statutory health insurance.</w:t>
      </w:r>
    </w:p>
    <w:p w14:paraId="26BCB7CB" w14:textId="77777777" w:rsidR="00E972FB" w:rsidRPr="00C62006" w:rsidRDefault="00E972FB" w:rsidP="00B9048C">
      <w:pPr>
        <w:spacing w:line="276" w:lineRule="auto"/>
        <w:rPr>
          <w:rFonts w:ascii="Calibri" w:hAnsi="Calibri" w:cs="Calibri"/>
          <w:sz w:val="18"/>
          <w:szCs w:val="18"/>
          <w:lang w:val="en-GB"/>
        </w:rPr>
      </w:pPr>
    </w:p>
    <w:p w14:paraId="3601AFB2" w14:textId="76F44699" w:rsidR="0035536C" w:rsidRPr="00C62006" w:rsidRDefault="0035536C" w:rsidP="00DC6D8D">
      <w:pPr>
        <w:pStyle w:val="berschrift1"/>
        <w:spacing w:before="480" w:after="240"/>
        <w:rPr>
          <w:rFonts w:ascii="Calibri" w:hAnsi="Calibri" w:cs="Calibri"/>
          <w:bCs/>
          <w:color w:val="000000" w:themeColor="text1"/>
          <w:sz w:val="32"/>
          <w:szCs w:val="32"/>
          <w:lang w:val="en-GB"/>
        </w:rPr>
      </w:pPr>
      <w:r w:rsidRPr="00C62006">
        <w:rPr>
          <w:rFonts w:ascii="Calibri" w:hAnsi="Calibri" w:cs="Calibri"/>
          <w:sz w:val="18"/>
          <w:szCs w:val="18"/>
          <w:lang w:val="en-GB"/>
        </w:rPr>
        <w:br w:type="page"/>
      </w:r>
    </w:p>
    <w:p w14:paraId="41C857D2" w14:textId="474F4ADB" w:rsidR="00DC6D8D" w:rsidRPr="00C62006" w:rsidRDefault="00DC6D8D" w:rsidP="00DC6D8D">
      <w:pPr>
        <w:pStyle w:val="berschrift1"/>
        <w:spacing w:before="480" w:after="240"/>
        <w:rPr>
          <w:rFonts w:ascii="Calibri" w:hAnsi="Calibri" w:cs="Calibri"/>
          <w:bCs/>
          <w:color w:val="000000" w:themeColor="text1"/>
          <w:sz w:val="32"/>
          <w:szCs w:val="32"/>
          <w:lang w:val="en-GB"/>
        </w:rPr>
      </w:pPr>
      <w:bookmarkStart w:id="3" w:name="_Ref177222371"/>
      <w:bookmarkStart w:id="4" w:name="_Toc177416368"/>
      <w:r w:rsidRPr="00C62006">
        <w:rPr>
          <w:rFonts w:ascii="Calibri" w:hAnsi="Calibri" w:cs="Calibri"/>
          <w:bCs/>
          <w:color w:val="000000" w:themeColor="text1"/>
          <w:sz w:val="32"/>
          <w:szCs w:val="32"/>
          <w:lang w:val="en-GB"/>
        </w:rPr>
        <w:lastRenderedPageBreak/>
        <w:t>Demographic and clinical characteristics of ED cases</w:t>
      </w:r>
    </w:p>
    <w:p w14:paraId="534EEE70" w14:textId="14454DDA" w:rsidR="0035536C" w:rsidRPr="00C62006" w:rsidRDefault="0035536C" w:rsidP="0035536C">
      <w:pPr>
        <w:pStyle w:val="Beschriftung"/>
        <w:rPr>
          <w:rFonts w:ascii="Calibri" w:hAnsi="Calibri" w:cs="Calibri"/>
          <w:b/>
          <w:bCs/>
          <w:i w:val="0"/>
          <w:iCs w:val="0"/>
          <w:color w:val="auto"/>
          <w:sz w:val="22"/>
          <w:szCs w:val="22"/>
          <w:lang w:val="en-GB"/>
        </w:rPr>
      </w:pPr>
      <w:r w:rsidRPr="00C62006">
        <w:rPr>
          <w:rFonts w:ascii="Calibri" w:hAnsi="Calibri" w:cs="Calibri"/>
          <w:b/>
          <w:bCs/>
          <w:i w:val="0"/>
          <w:iCs w:val="0"/>
          <w:color w:val="auto"/>
          <w:sz w:val="22"/>
          <w:szCs w:val="22"/>
          <w:lang w:val="en-GB"/>
        </w:rPr>
        <w:t xml:space="preserve">Table </w:t>
      </w:r>
      <w:bookmarkEnd w:id="3"/>
      <w:r w:rsidRPr="00C62006">
        <w:rPr>
          <w:rFonts w:ascii="Calibri" w:hAnsi="Calibri" w:cs="Calibri"/>
          <w:b/>
          <w:bCs/>
          <w:i w:val="0"/>
          <w:iCs w:val="0"/>
          <w:color w:val="auto"/>
          <w:sz w:val="22"/>
          <w:szCs w:val="22"/>
          <w:lang w:val="en-GB"/>
        </w:rPr>
        <w:t xml:space="preserve">S2 </w:t>
      </w:r>
      <w:r w:rsidRPr="00C62006">
        <w:rPr>
          <w:rFonts w:ascii="Calibri" w:hAnsi="Calibri" w:cs="Calibri"/>
          <w:i w:val="0"/>
          <w:iCs w:val="0"/>
          <w:color w:val="auto"/>
          <w:sz w:val="22"/>
          <w:szCs w:val="22"/>
          <w:lang w:val="en-GB"/>
        </w:rPr>
        <w:t>Demographic and clinical characteristics of ED cases</w:t>
      </w:r>
      <w:bookmarkEnd w:id="4"/>
    </w:p>
    <w:tbl>
      <w:tblPr>
        <w:tblStyle w:val="TabellemithellemGitternetz"/>
        <w:tblW w:w="5000" w:type="pct"/>
        <w:tblLook w:val="04A0" w:firstRow="1" w:lastRow="0" w:firstColumn="1" w:lastColumn="0" w:noHBand="0" w:noVBand="1"/>
      </w:tblPr>
      <w:tblGrid>
        <w:gridCol w:w="3074"/>
        <w:gridCol w:w="1941"/>
        <w:gridCol w:w="1943"/>
        <w:gridCol w:w="2104"/>
      </w:tblGrid>
      <w:tr w:rsidR="0035536C" w:rsidRPr="00C62006" w14:paraId="348E852C" w14:textId="77777777" w:rsidTr="00762566">
        <w:tc>
          <w:tcPr>
            <w:tcW w:w="3074" w:type="dxa"/>
            <w:shd w:val="clear" w:color="auto" w:fill="D9D9D9" w:themeFill="background1" w:themeFillShade="D9"/>
          </w:tcPr>
          <w:p w14:paraId="161E1010" w14:textId="77777777" w:rsidR="0035536C" w:rsidRPr="00C62006" w:rsidRDefault="0035536C" w:rsidP="00762566">
            <w:pPr>
              <w:keepNext w:val="0"/>
              <w:spacing w:after="0" w:line="240" w:lineRule="auto"/>
              <w:jc w:val="left"/>
              <w:rPr>
                <w:rFonts w:ascii="Calibri" w:eastAsia="Times New Roman" w:hAnsi="Calibri" w:cs="Calibri"/>
                <w:color w:val="000000"/>
                <w:sz w:val="20"/>
                <w:szCs w:val="20"/>
                <w:lang w:val="en-GB" w:eastAsia="de-DE"/>
              </w:rPr>
            </w:pPr>
            <w:r w:rsidRPr="00C62006">
              <w:rPr>
                <w:rFonts w:ascii="Calibri" w:eastAsia="Times New Roman" w:hAnsi="Calibri" w:cs="Calibri"/>
                <w:color w:val="000000"/>
                <w:sz w:val="20"/>
                <w:szCs w:val="20"/>
                <w:lang w:val="en-GB" w:eastAsia="de-DE"/>
              </w:rPr>
              <w:t>Characteristic</w:t>
            </w:r>
          </w:p>
        </w:tc>
        <w:tc>
          <w:tcPr>
            <w:tcW w:w="1941" w:type="dxa"/>
            <w:shd w:val="clear" w:color="auto" w:fill="D9D9D9" w:themeFill="background1" w:themeFillShade="D9"/>
          </w:tcPr>
          <w:p w14:paraId="1A5AF355" w14:textId="77777777" w:rsidR="0035536C" w:rsidRPr="00C62006" w:rsidRDefault="0035536C" w:rsidP="00762566">
            <w:pPr>
              <w:keepNext w:val="0"/>
              <w:spacing w:after="0" w:line="240" w:lineRule="auto"/>
              <w:jc w:val="left"/>
              <w:rPr>
                <w:rFonts w:ascii="Calibri" w:eastAsia="Times New Roman" w:hAnsi="Calibri" w:cs="Calibri"/>
                <w:color w:val="000000"/>
                <w:sz w:val="20"/>
                <w:szCs w:val="20"/>
                <w:lang w:val="en-GB" w:eastAsia="de-DE"/>
              </w:rPr>
            </w:pPr>
            <w:r w:rsidRPr="00C62006">
              <w:rPr>
                <w:rFonts w:ascii="Calibri" w:eastAsia="Times New Roman" w:hAnsi="Calibri" w:cs="Calibri"/>
                <w:color w:val="000000"/>
                <w:sz w:val="20"/>
                <w:szCs w:val="20"/>
                <w:lang w:val="en-GB" w:eastAsia="de-DE"/>
              </w:rPr>
              <w:t>Total sample</w:t>
            </w:r>
          </w:p>
          <w:p w14:paraId="2E35BC3A" w14:textId="77777777" w:rsidR="0035536C" w:rsidRPr="00C62006" w:rsidRDefault="0035536C" w:rsidP="00762566">
            <w:pPr>
              <w:keepNext w:val="0"/>
              <w:spacing w:after="0" w:line="240" w:lineRule="auto"/>
              <w:jc w:val="left"/>
              <w:rPr>
                <w:rFonts w:ascii="Calibri" w:eastAsia="Times New Roman" w:hAnsi="Calibri" w:cs="Calibri"/>
                <w:color w:val="000000"/>
                <w:sz w:val="20"/>
                <w:szCs w:val="20"/>
                <w:lang w:val="en-GB" w:eastAsia="de-DE"/>
              </w:rPr>
            </w:pPr>
            <w:r w:rsidRPr="00C62006">
              <w:rPr>
                <w:rFonts w:ascii="Calibri" w:eastAsia="Times New Roman" w:hAnsi="Calibri" w:cs="Calibri"/>
                <w:color w:val="000000"/>
                <w:sz w:val="20"/>
                <w:szCs w:val="20"/>
                <w:lang w:val="en-GB" w:eastAsia="de-DE"/>
              </w:rPr>
              <w:t>n=138,652</w:t>
            </w:r>
          </w:p>
        </w:tc>
        <w:tc>
          <w:tcPr>
            <w:tcW w:w="1943" w:type="dxa"/>
            <w:shd w:val="clear" w:color="auto" w:fill="D9D9D9" w:themeFill="background1" w:themeFillShade="D9"/>
          </w:tcPr>
          <w:p w14:paraId="5E82C753" w14:textId="77777777" w:rsidR="0035536C" w:rsidRPr="00C62006" w:rsidRDefault="0035536C" w:rsidP="00762566">
            <w:pPr>
              <w:keepNext w:val="0"/>
              <w:spacing w:after="0" w:line="240" w:lineRule="auto"/>
              <w:jc w:val="left"/>
              <w:rPr>
                <w:rFonts w:ascii="Calibri" w:eastAsia="Times New Roman" w:hAnsi="Calibri" w:cs="Calibri"/>
                <w:color w:val="000000"/>
                <w:sz w:val="20"/>
                <w:szCs w:val="20"/>
                <w:lang w:val="en-GB" w:eastAsia="de-DE"/>
              </w:rPr>
            </w:pPr>
            <w:r w:rsidRPr="00C62006">
              <w:rPr>
                <w:rFonts w:ascii="Calibri" w:eastAsia="Times New Roman" w:hAnsi="Calibri" w:cs="Calibri"/>
                <w:color w:val="000000"/>
                <w:sz w:val="20"/>
                <w:szCs w:val="20"/>
                <w:lang w:val="en-GB" w:eastAsia="de-DE"/>
              </w:rPr>
              <w:t>70-84 years</w:t>
            </w:r>
          </w:p>
          <w:p w14:paraId="5A259537" w14:textId="77777777" w:rsidR="0035536C" w:rsidRPr="00C62006" w:rsidRDefault="0035536C" w:rsidP="00762566">
            <w:pPr>
              <w:keepNext w:val="0"/>
              <w:spacing w:after="0" w:line="240" w:lineRule="auto"/>
              <w:jc w:val="left"/>
              <w:rPr>
                <w:rFonts w:ascii="Calibri" w:eastAsia="Times New Roman" w:hAnsi="Calibri" w:cs="Calibri"/>
                <w:color w:val="000000"/>
                <w:sz w:val="20"/>
                <w:szCs w:val="20"/>
                <w:lang w:val="en-GB" w:eastAsia="de-DE"/>
              </w:rPr>
            </w:pPr>
            <w:r w:rsidRPr="00C62006">
              <w:rPr>
                <w:rFonts w:ascii="Calibri" w:eastAsia="Times New Roman" w:hAnsi="Calibri" w:cs="Calibri"/>
                <w:color w:val="000000"/>
                <w:sz w:val="20"/>
                <w:szCs w:val="20"/>
                <w:lang w:val="en-GB" w:eastAsia="de-DE"/>
              </w:rPr>
              <w:t>n=103,637</w:t>
            </w:r>
          </w:p>
        </w:tc>
        <w:tc>
          <w:tcPr>
            <w:tcW w:w="2104" w:type="dxa"/>
            <w:shd w:val="clear" w:color="auto" w:fill="D9D9D9" w:themeFill="background1" w:themeFillShade="D9"/>
          </w:tcPr>
          <w:p w14:paraId="6EDA458E" w14:textId="77777777" w:rsidR="0035536C" w:rsidRPr="00C62006" w:rsidRDefault="0035536C" w:rsidP="00762566">
            <w:pPr>
              <w:keepNext w:val="0"/>
              <w:spacing w:after="0" w:line="240" w:lineRule="auto"/>
              <w:jc w:val="left"/>
              <w:rPr>
                <w:rFonts w:ascii="Calibri" w:eastAsia="Times New Roman" w:hAnsi="Calibri" w:cs="Calibri"/>
                <w:color w:val="000000"/>
                <w:sz w:val="20"/>
                <w:szCs w:val="20"/>
                <w:lang w:val="en-GB" w:eastAsia="de-DE"/>
              </w:rPr>
            </w:pPr>
            <w:r w:rsidRPr="00C62006">
              <w:rPr>
                <w:rFonts w:ascii="Calibri" w:eastAsia="Times New Roman" w:hAnsi="Calibri" w:cs="Calibri"/>
                <w:color w:val="000000"/>
                <w:sz w:val="20"/>
                <w:szCs w:val="20"/>
                <w:lang w:val="en-GB" w:eastAsia="de-DE"/>
              </w:rPr>
              <w:t>≥85 years</w:t>
            </w:r>
          </w:p>
          <w:p w14:paraId="46AB4BFA" w14:textId="77777777" w:rsidR="0035536C" w:rsidRPr="00C62006" w:rsidRDefault="0035536C" w:rsidP="00762566">
            <w:pPr>
              <w:keepNext w:val="0"/>
              <w:spacing w:after="0" w:line="240" w:lineRule="auto"/>
              <w:jc w:val="left"/>
              <w:rPr>
                <w:rFonts w:ascii="Calibri" w:eastAsia="Times New Roman" w:hAnsi="Calibri" w:cs="Calibri"/>
                <w:color w:val="000000"/>
                <w:sz w:val="20"/>
                <w:szCs w:val="20"/>
                <w:lang w:val="en-GB" w:eastAsia="de-DE"/>
              </w:rPr>
            </w:pPr>
            <w:r w:rsidRPr="00C62006">
              <w:rPr>
                <w:rFonts w:ascii="Calibri" w:eastAsia="Times New Roman" w:hAnsi="Calibri" w:cs="Calibri"/>
                <w:color w:val="000000"/>
                <w:sz w:val="20"/>
                <w:szCs w:val="20"/>
                <w:lang w:val="en-GB" w:eastAsia="de-DE"/>
              </w:rPr>
              <w:t>n=35,015</w:t>
            </w:r>
          </w:p>
        </w:tc>
      </w:tr>
      <w:tr w:rsidR="0035536C" w:rsidRPr="00C62006" w14:paraId="2CC87990" w14:textId="77777777" w:rsidTr="00762566">
        <w:tc>
          <w:tcPr>
            <w:tcW w:w="3074" w:type="dxa"/>
            <w:shd w:val="clear" w:color="auto" w:fill="F2F2F2" w:themeFill="background1" w:themeFillShade="F2"/>
          </w:tcPr>
          <w:p w14:paraId="5A97AA2C" w14:textId="77777777" w:rsidR="0035536C" w:rsidRPr="00C62006" w:rsidRDefault="0035536C" w:rsidP="00762566">
            <w:pPr>
              <w:keepNext w:val="0"/>
              <w:spacing w:after="0" w:line="240" w:lineRule="auto"/>
              <w:jc w:val="left"/>
              <w:rPr>
                <w:rFonts w:ascii="Calibri" w:eastAsia="Times New Roman" w:hAnsi="Calibri" w:cs="Calibri"/>
                <w:sz w:val="20"/>
                <w:szCs w:val="20"/>
                <w:lang w:val="en-GB" w:eastAsia="de-DE"/>
              </w:rPr>
            </w:pPr>
            <w:r w:rsidRPr="00C62006">
              <w:rPr>
                <w:rFonts w:ascii="Calibri" w:eastAsia="Times New Roman" w:hAnsi="Calibri" w:cs="Calibri"/>
                <w:sz w:val="20"/>
                <w:szCs w:val="20"/>
                <w:lang w:val="en-GB" w:eastAsia="de-DE"/>
              </w:rPr>
              <w:t>Age, median (IQR)</w:t>
            </w:r>
          </w:p>
        </w:tc>
        <w:tc>
          <w:tcPr>
            <w:tcW w:w="1941" w:type="dxa"/>
            <w:shd w:val="clear" w:color="auto" w:fill="F2F2F2" w:themeFill="background1" w:themeFillShade="F2"/>
          </w:tcPr>
          <w:p w14:paraId="076834E0" w14:textId="77777777" w:rsidR="0035536C" w:rsidRPr="00C62006" w:rsidRDefault="0035536C" w:rsidP="00762566">
            <w:pPr>
              <w:keepNext w:val="0"/>
              <w:spacing w:after="0" w:line="240" w:lineRule="auto"/>
              <w:jc w:val="left"/>
              <w:rPr>
                <w:rFonts w:ascii="Calibri" w:eastAsia="Times New Roman" w:hAnsi="Calibri" w:cs="Calibri"/>
                <w:sz w:val="20"/>
                <w:szCs w:val="20"/>
                <w:lang w:val="en-GB" w:eastAsia="de-DE"/>
              </w:rPr>
            </w:pPr>
            <w:r w:rsidRPr="00C62006">
              <w:rPr>
                <w:rFonts w:ascii="Calibri" w:eastAsia="Times New Roman" w:hAnsi="Calibri" w:cs="Calibri"/>
                <w:color w:val="333333"/>
                <w:sz w:val="20"/>
                <w:szCs w:val="20"/>
                <w:lang w:val="en-GB" w:eastAsia="de-DE"/>
              </w:rPr>
              <w:t>79 (75, 85)</w:t>
            </w:r>
          </w:p>
        </w:tc>
        <w:tc>
          <w:tcPr>
            <w:tcW w:w="1943" w:type="dxa"/>
            <w:shd w:val="clear" w:color="auto" w:fill="F2F2F2" w:themeFill="background1" w:themeFillShade="F2"/>
          </w:tcPr>
          <w:p w14:paraId="43C13584" w14:textId="77777777" w:rsidR="0035536C" w:rsidRPr="00C62006" w:rsidRDefault="0035536C" w:rsidP="00762566">
            <w:pPr>
              <w:keepNext w:val="0"/>
              <w:spacing w:after="0" w:line="240" w:lineRule="auto"/>
              <w:jc w:val="left"/>
              <w:rPr>
                <w:rFonts w:ascii="Calibri" w:eastAsia="Times New Roman" w:hAnsi="Calibri" w:cs="Calibri"/>
                <w:sz w:val="20"/>
                <w:szCs w:val="20"/>
                <w:lang w:val="en-GB" w:eastAsia="de-DE"/>
              </w:rPr>
            </w:pPr>
            <w:r w:rsidRPr="00C62006">
              <w:rPr>
                <w:rFonts w:ascii="Calibri" w:eastAsia="Times New Roman" w:hAnsi="Calibri" w:cs="Calibri"/>
                <w:color w:val="333333"/>
                <w:sz w:val="20"/>
                <w:szCs w:val="20"/>
                <w:lang w:val="en-GB" w:eastAsia="de-DE"/>
              </w:rPr>
              <w:t>77 (74, 80)</w:t>
            </w:r>
          </w:p>
        </w:tc>
        <w:tc>
          <w:tcPr>
            <w:tcW w:w="2104" w:type="dxa"/>
            <w:shd w:val="clear" w:color="auto" w:fill="F2F2F2" w:themeFill="background1" w:themeFillShade="F2"/>
          </w:tcPr>
          <w:p w14:paraId="662ECF02" w14:textId="77777777" w:rsidR="0035536C" w:rsidRPr="00C62006" w:rsidRDefault="0035536C" w:rsidP="00762566">
            <w:pPr>
              <w:keepNext w:val="0"/>
              <w:spacing w:after="0" w:line="240" w:lineRule="auto"/>
              <w:jc w:val="left"/>
              <w:rPr>
                <w:rFonts w:ascii="Calibri" w:eastAsia="Times New Roman" w:hAnsi="Calibri" w:cs="Calibri"/>
                <w:sz w:val="20"/>
                <w:szCs w:val="20"/>
                <w:lang w:val="en-GB" w:eastAsia="de-DE"/>
              </w:rPr>
            </w:pPr>
            <w:r w:rsidRPr="00C62006">
              <w:rPr>
                <w:rFonts w:ascii="Calibri" w:eastAsia="Times New Roman" w:hAnsi="Calibri" w:cs="Calibri"/>
                <w:color w:val="333333"/>
                <w:sz w:val="20"/>
                <w:szCs w:val="20"/>
                <w:lang w:val="en-GB" w:eastAsia="de-DE"/>
              </w:rPr>
              <w:t>88 (86, 91)</w:t>
            </w:r>
          </w:p>
        </w:tc>
      </w:tr>
      <w:tr w:rsidR="0035536C" w:rsidRPr="00C62006" w14:paraId="68BD00C1" w14:textId="77777777" w:rsidTr="00762566">
        <w:tc>
          <w:tcPr>
            <w:tcW w:w="3074" w:type="dxa"/>
          </w:tcPr>
          <w:p w14:paraId="21EC4A21" w14:textId="77777777" w:rsidR="0035536C" w:rsidRPr="00C62006" w:rsidRDefault="0035536C" w:rsidP="00762566">
            <w:pPr>
              <w:keepNext w:val="0"/>
              <w:spacing w:after="0" w:line="240" w:lineRule="auto"/>
              <w:jc w:val="left"/>
              <w:rPr>
                <w:rFonts w:ascii="Calibri" w:eastAsia="Times New Roman" w:hAnsi="Calibri" w:cs="Calibri"/>
                <w:b/>
                <w:bCs/>
                <w:sz w:val="20"/>
                <w:szCs w:val="20"/>
                <w:lang w:val="en-GB" w:eastAsia="de-DE"/>
              </w:rPr>
            </w:pPr>
            <w:r w:rsidRPr="00C62006">
              <w:rPr>
                <w:rFonts w:ascii="Calibri" w:eastAsia="Times New Roman" w:hAnsi="Calibri" w:cs="Calibri"/>
                <w:sz w:val="20"/>
                <w:szCs w:val="20"/>
                <w:lang w:val="en-GB" w:eastAsia="de-DE"/>
              </w:rPr>
              <w:t>Female, n (%)</w:t>
            </w:r>
          </w:p>
        </w:tc>
        <w:tc>
          <w:tcPr>
            <w:tcW w:w="1941" w:type="dxa"/>
          </w:tcPr>
          <w:p w14:paraId="00E48C0A" w14:textId="77777777" w:rsidR="0035536C" w:rsidRPr="00C62006" w:rsidRDefault="0035536C" w:rsidP="00762566">
            <w:pPr>
              <w:keepNext w:val="0"/>
              <w:spacing w:after="0" w:line="240" w:lineRule="auto"/>
              <w:jc w:val="left"/>
              <w:rPr>
                <w:rFonts w:ascii="Calibri" w:eastAsia="Times New Roman" w:hAnsi="Calibri" w:cs="Calibri"/>
                <w:sz w:val="20"/>
                <w:szCs w:val="20"/>
                <w:lang w:val="en-GB" w:eastAsia="de-DE"/>
              </w:rPr>
            </w:pPr>
            <w:r w:rsidRPr="00C62006">
              <w:rPr>
                <w:rFonts w:ascii="Calibri" w:eastAsia="Times New Roman" w:hAnsi="Calibri" w:cs="Calibri"/>
                <w:color w:val="333333"/>
                <w:sz w:val="20"/>
                <w:szCs w:val="20"/>
                <w:lang w:val="en-GB" w:eastAsia="de-DE"/>
              </w:rPr>
              <w:t>76,215 (55%)</w:t>
            </w:r>
          </w:p>
        </w:tc>
        <w:tc>
          <w:tcPr>
            <w:tcW w:w="1943" w:type="dxa"/>
          </w:tcPr>
          <w:p w14:paraId="5ADD0A03" w14:textId="77777777" w:rsidR="0035536C" w:rsidRPr="00C62006" w:rsidRDefault="0035536C" w:rsidP="00762566">
            <w:pPr>
              <w:keepNext w:val="0"/>
              <w:spacing w:after="0" w:line="240" w:lineRule="auto"/>
              <w:jc w:val="left"/>
              <w:rPr>
                <w:rFonts w:ascii="Calibri" w:eastAsia="Times New Roman" w:hAnsi="Calibri" w:cs="Calibri"/>
                <w:sz w:val="20"/>
                <w:szCs w:val="20"/>
                <w:lang w:val="en-GB" w:eastAsia="de-DE"/>
              </w:rPr>
            </w:pPr>
            <w:r w:rsidRPr="00C62006">
              <w:rPr>
                <w:rFonts w:ascii="Calibri" w:eastAsia="Times New Roman" w:hAnsi="Calibri" w:cs="Calibri"/>
                <w:color w:val="333333"/>
                <w:sz w:val="20"/>
                <w:szCs w:val="20"/>
                <w:lang w:val="en-GB" w:eastAsia="de-DE"/>
              </w:rPr>
              <w:t>53,004 (51.1%)</w:t>
            </w:r>
          </w:p>
        </w:tc>
        <w:tc>
          <w:tcPr>
            <w:tcW w:w="2104" w:type="dxa"/>
          </w:tcPr>
          <w:p w14:paraId="6CD5FFA3" w14:textId="77777777" w:rsidR="0035536C" w:rsidRPr="00C62006" w:rsidRDefault="0035536C" w:rsidP="00762566">
            <w:pPr>
              <w:keepNext w:val="0"/>
              <w:spacing w:after="0" w:line="240" w:lineRule="auto"/>
              <w:jc w:val="left"/>
              <w:rPr>
                <w:rFonts w:ascii="Calibri" w:eastAsia="Times New Roman" w:hAnsi="Calibri" w:cs="Calibri"/>
                <w:sz w:val="20"/>
                <w:szCs w:val="20"/>
                <w:lang w:val="en-GB" w:eastAsia="de-DE"/>
              </w:rPr>
            </w:pPr>
            <w:r w:rsidRPr="00C62006">
              <w:rPr>
                <w:rFonts w:ascii="Calibri" w:eastAsia="Times New Roman" w:hAnsi="Calibri" w:cs="Calibri"/>
                <w:color w:val="333333"/>
                <w:sz w:val="20"/>
                <w:szCs w:val="20"/>
                <w:lang w:val="en-GB" w:eastAsia="de-DE"/>
              </w:rPr>
              <w:t>23,211 (66.3%)</w:t>
            </w:r>
          </w:p>
        </w:tc>
      </w:tr>
      <w:tr w:rsidR="0035536C" w:rsidRPr="00C62006" w14:paraId="76BDFCBC" w14:textId="77777777" w:rsidTr="00762566">
        <w:tc>
          <w:tcPr>
            <w:tcW w:w="9062" w:type="dxa"/>
            <w:gridSpan w:val="4"/>
            <w:shd w:val="clear" w:color="auto" w:fill="F2F2F2" w:themeFill="background1" w:themeFillShade="F2"/>
          </w:tcPr>
          <w:p w14:paraId="35D2E593" w14:textId="77777777" w:rsidR="0035536C" w:rsidRPr="00C62006" w:rsidRDefault="0035536C" w:rsidP="00762566">
            <w:pPr>
              <w:keepNext w:val="0"/>
              <w:spacing w:after="0" w:line="240" w:lineRule="auto"/>
              <w:jc w:val="left"/>
              <w:rPr>
                <w:rFonts w:ascii="Calibri" w:eastAsia="Times New Roman" w:hAnsi="Calibri" w:cs="Calibri"/>
                <w:sz w:val="20"/>
                <w:szCs w:val="20"/>
                <w:lang w:val="en-GB" w:eastAsia="de-DE"/>
              </w:rPr>
            </w:pPr>
            <w:r w:rsidRPr="00C62006">
              <w:rPr>
                <w:rFonts w:ascii="Calibri" w:eastAsia="Times New Roman" w:hAnsi="Calibri" w:cs="Calibri"/>
                <w:sz w:val="20"/>
                <w:szCs w:val="20"/>
                <w:lang w:val="en-GB" w:eastAsia="de-DE"/>
              </w:rPr>
              <w:t>Transport to ED</w:t>
            </w:r>
          </w:p>
        </w:tc>
      </w:tr>
      <w:tr w:rsidR="0035536C" w:rsidRPr="00C62006" w14:paraId="4BCA1859" w14:textId="77777777" w:rsidTr="00762566">
        <w:tc>
          <w:tcPr>
            <w:tcW w:w="3074" w:type="dxa"/>
          </w:tcPr>
          <w:p w14:paraId="7195AB4F" w14:textId="77777777" w:rsidR="0035536C" w:rsidRPr="00C62006" w:rsidRDefault="0035536C" w:rsidP="00762566">
            <w:pPr>
              <w:keepNext w:val="0"/>
              <w:spacing w:after="0" w:line="240" w:lineRule="auto"/>
              <w:jc w:val="left"/>
              <w:rPr>
                <w:rFonts w:ascii="Calibri" w:eastAsia="Times New Roman" w:hAnsi="Calibri" w:cs="Calibri"/>
                <w:b/>
                <w:bCs/>
                <w:sz w:val="20"/>
                <w:szCs w:val="20"/>
                <w:lang w:val="en-GB" w:eastAsia="de-DE"/>
              </w:rPr>
            </w:pPr>
            <w:r w:rsidRPr="00C62006">
              <w:rPr>
                <w:rFonts w:ascii="Calibri" w:eastAsia="Times New Roman" w:hAnsi="Calibri" w:cs="Calibri"/>
                <w:color w:val="333333"/>
                <w:sz w:val="20"/>
                <w:szCs w:val="20"/>
                <w:lang w:eastAsia="de-DE"/>
              </w:rPr>
              <w:t xml:space="preserve">By own </w:t>
            </w:r>
            <w:proofErr w:type="spellStart"/>
            <w:r w:rsidRPr="00C62006">
              <w:rPr>
                <w:rFonts w:ascii="Calibri" w:eastAsia="Times New Roman" w:hAnsi="Calibri" w:cs="Calibri"/>
                <w:color w:val="333333"/>
                <w:sz w:val="20"/>
                <w:szCs w:val="20"/>
                <w:lang w:eastAsia="de-DE"/>
              </w:rPr>
              <w:t>means</w:t>
            </w:r>
            <w:proofErr w:type="spellEnd"/>
            <w:r w:rsidRPr="00C62006">
              <w:rPr>
                <w:rFonts w:ascii="Calibri" w:eastAsia="Times New Roman" w:hAnsi="Calibri" w:cs="Calibri"/>
                <w:sz w:val="20"/>
                <w:szCs w:val="20"/>
                <w:lang w:val="en-GB" w:eastAsia="de-DE"/>
              </w:rPr>
              <w:t>, n (%)</w:t>
            </w:r>
          </w:p>
        </w:tc>
        <w:tc>
          <w:tcPr>
            <w:tcW w:w="1941" w:type="dxa"/>
          </w:tcPr>
          <w:p w14:paraId="15D9EF03" w14:textId="77777777" w:rsidR="0035536C" w:rsidRPr="00C62006" w:rsidRDefault="0035536C" w:rsidP="00762566">
            <w:pPr>
              <w:keepNext w:val="0"/>
              <w:spacing w:after="0" w:line="240" w:lineRule="auto"/>
              <w:jc w:val="left"/>
              <w:rPr>
                <w:rFonts w:ascii="Calibri" w:eastAsia="Times New Roman" w:hAnsi="Calibri" w:cs="Calibri"/>
                <w:sz w:val="20"/>
                <w:szCs w:val="20"/>
                <w:lang w:val="en-GB" w:eastAsia="de-DE"/>
              </w:rPr>
            </w:pPr>
            <w:r w:rsidRPr="00C62006">
              <w:rPr>
                <w:rFonts w:ascii="Calibri" w:eastAsia="Times New Roman" w:hAnsi="Calibri" w:cs="Calibri"/>
                <w:color w:val="333333"/>
                <w:sz w:val="20"/>
                <w:szCs w:val="20"/>
                <w:lang w:eastAsia="de-DE"/>
              </w:rPr>
              <w:t>30,559 (30.8%)</w:t>
            </w:r>
          </w:p>
        </w:tc>
        <w:tc>
          <w:tcPr>
            <w:tcW w:w="1943" w:type="dxa"/>
          </w:tcPr>
          <w:p w14:paraId="64B2FC90" w14:textId="77777777" w:rsidR="0035536C" w:rsidRPr="00C62006" w:rsidRDefault="0035536C" w:rsidP="00762566">
            <w:pPr>
              <w:keepNext w:val="0"/>
              <w:spacing w:after="0" w:line="240" w:lineRule="auto"/>
              <w:jc w:val="left"/>
              <w:rPr>
                <w:rFonts w:ascii="Calibri" w:eastAsia="Times New Roman" w:hAnsi="Calibri" w:cs="Calibri"/>
                <w:sz w:val="20"/>
                <w:szCs w:val="20"/>
                <w:lang w:val="en-GB" w:eastAsia="de-DE"/>
              </w:rPr>
            </w:pPr>
            <w:r w:rsidRPr="00C62006">
              <w:rPr>
                <w:rFonts w:ascii="Calibri" w:eastAsia="Times New Roman" w:hAnsi="Calibri" w:cs="Calibri"/>
                <w:color w:val="333333"/>
                <w:sz w:val="20"/>
                <w:szCs w:val="20"/>
                <w:lang w:eastAsia="de-DE"/>
              </w:rPr>
              <w:t>25,862 (34.9%)</w:t>
            </w:r>
          </w:p>
        </w:tc>
        <w:tc>
          <w:tcPr>
            <w:tcW w:w="2104" w:type="dxa"/>
          </w:tcPr>
          <w:p w14:paraId="418FFC2D" w14:textId="77777777" w:rsidR="0035536C" w:rsidRPr="00C62006" w:rsidRDefault="0035536C" w:rsidP="00762566">
            <w:pPr>
              <w:keepNext w:val="0"/>
              <w:spacing w:after="0" w:line="240" w:lineRule="auto"/>
              <w:jc w:val="left"/>
              <w:rPr>
                <w:rFonts w:ascii="Calibri" w:eastAsia="Times New Roman" w:hAnsi="Calibri" w:cs="Calibri"/>
                <w:sz w:val="20"/>
                <w:szCs w:val="20"/>
                <w:lang w:val="en-GB" w:eastAsia="de-DE"/>
              </w:rPr>
            </w:pPr>
            <w:r w:rsidRPr="00C62006">
              <w:rPr>
                <w:rFonts w:ascii="Calibri" w:eastAsia="Times New Roman" w:hAnsi="Calibri" w:cs="Calibri"/>
                <w:color w:val="333333"/>
                <w:sz w:val="20"/>
                <w:szCs w:val="20"/>
                <w:lang w:eastAsia="de-DE"/>
              </w:rPr>
              <w:t>4,697 (18.6%)</w:t>
            </w:r>
          </w:p>
        </w:tc>
      </w:tr>
      <w:tr w:rsidR="0035536C" w:rsidRPr="00C62006" w14:paraId="13956A3A" w14:textId="77777777" w:rsidTr="00762566">
        <w:tc>
          <w:tcPr>
            <w:tcW w:w="3074" w:type="dxa"/>
          </w:tcPr>
          <w:p w14:paraId="2314EB8B" w14:textId="1569E0E9" w:rsidR="0035536C" w:rsidRPr="00C62006" w:rsidRDefault="0035536C" w:rsidP="00762566">
            <w:pPr>
              <w:keepNext w:val="0"/>
              <w:spacing w:after="0" w:line="240" w:lineRule="auto"/>
              <w:jc w:val="left"/>
              <w:rPr>
                <w:rFonts w:ascii="Calibri" w:eastAsia="Times New Roman" w:hAnsi="Calibri" w:cs="Calibri"/>
                <w:b/>
                <w:bCs/>
                <w:sz w:val="20"/>
                <w:szCs w:val="20"/>
                <w:lang w:val="en-GB" w:eastAsia="de-DE"/>
              </w:rPr>
            </w:pPr>
            <w:proofErr w:type="spellStart"/>
            <w:r w:rsidRPr="00C62006">
              <w:rPr>
                <w:rFonts w:ascii="Calibri" w:eastAsia="Times New Roman" w:hAnsi="Calibri" w:cs="Calibri"/>
                <w:color w:val="333333"/>
                <w:sz w:val="20"/>
                <w:szCs w:val="20"/>
                <w:lang w:eastAsia="de-DE"/>
              </w:rPr>
              <w:t>Medically</w:t>
            </w:r>
            <w:proofErr w:type="spellEnd"/>
            <w:r w:rsidRPr="00C62006">
              <w:rPr>
                <w:rFonts w:ascii="Calibri" w:eastAsia="Times New Roman" w:hAnsi="Calibri" w:cs="Calibri"/>
                <w:color w:val="333333"/>
                <w:sz w:val="20"/>
                <w:szCs w:val="20"/>
                <w:lang w:eastAsia="de-DE"/>
              </w:rPr>
              <w:t xml:space="preserve"> </w:t>
            </w:r>
            <w:proofErr w:type="spellStart"/>
            <w:r w:rsidRPr="00C62006">
              <w:rPr>
                <w:rFonts w:ascii="Calibri" w:eastAsia="Times New Roman" w:hAnsi="Calibri" w:cs="Calibri"/>
                <w:color w:val="333333"/>
                <w:sz w:val="20"/>
                <w:szCs w:val="20"/>
                <w:lang w:eastAsia="de-DE"/>
              </w:rPr>
              <w:t>accompanied</w:t>
            </w:r>
            <w:r w:rsidR="00436B83">
              <w:rPr>
                <w:rFonts w:ascii="Calibri" w:eastAsia="Times New Roman" w:hAnsi="Calibri" w:cs="Calibri"/>
                <w:color w:val="333333"/>
                <w:sz w:val="20"/>
                <w:szCs w:val="20"/>
                <w:vertAlign w:val="superscript"/>
                <w:lang w:eastAsia="de-DE"/>
              </w:rPr>
              <w:t>a</w:t>
            </w:r>
            <w:proofErr w:type="spellEnd"/>
            <w:r w:rsidRPr="00C62006">
              <w:rPr>
                <w:rFonts w:ascii="Calibri" w:eastAsia="Times New Roman" w:hAnsi="Calibri" w:cs="Calibri"/>
                <w:sz w:val="20"/>
                <w:szCs w:val="20"/>
                <w:lang w:val="en-GB" w:eastAsia="de-DE"/>
              </w:rPr>
              <w:t>, n (%)</w:t>
            </w:r>
          </w:p>
        </w:tc>
        <w:tc>
          <w:tcPr>
            <w:tcW w:w="1941" w:type="dxa"/>
          </w:tcPr>
          <w:p w14:paraId="749D0BD5" w14:textId="77777777" w:rsidR="0035536C" w:rsidRPr="00C62006" w:rsidRDefault="0035536C" w:rsidP="00762566">
            <w:pPr>
              <w:keepNext w:val="0"/>
              <w:spacing w:after="0" w:line="240" w:lineRule="auto"/>
              <w:jc w:val="left"/>
              <w:rPr>
                <w:rFonts w:ascii="Calibri" w:eastAsia="Times New Roman" w:hAnsi="Calibri" w:cs="Calibri"/>
                <w:sz w:val="20"/>
                <w:szCs w:val="20"/>
                <w:lang w:val="en-GB" w:eastAsia="de-DE"/>
              </w:rPr>
            </w:pPr>
            <w:r w:rsidRPr="00C62006">
              <w:rPr>
                <w:rFonts w:ascii="Calibri" w:eastAsia="Times New Roman" w:hAnsi="Calibri" w:cs="Calibri"/>
                <w:color w:val="333333"/>
                <w:sz w:val="20"/>
                <w:szCs w:val="20"/>
                <w:lang w:eastAsia="de-DE"/>
              </w:rPr>
              <w:t>61,221 (61.6%)</w:t>
            </w:r>
          </w:p>
        </w:tc>
        <w:tc>
          <w:tcPr>
            <w:tcW w:w="1943" w:type="dxa"/>
          </w:tcPr>
          <w:p w14:paraId="47DBF080" w14:textId="77777777" w:rsidR="0035536C" w:rsidRPr="00C62006" w:rsidRDefault="0035536C" w:rsidP="00762566">
            <w:pPr>
              <w:keepNext w:val="0"/>
              <w:spacing w:after="0" w:line="240" w:lineRule="auto"/>
              <w:jc w:val="left"/>
              <w:rPr>
                <w:rFonts w:ascii="Calibri" w:eastAsia="Times New Roman" w:hAnsi="Calibri" w:cs="Calibri"/>
                <w:sz w:val="20"/>
                <w:szCs w:val="20"/>
                <w:lang w:val="en-GB" w:eastAsia="de-DE"/>
              </w:rPr>
            </w:pPr>
            <w:r w:rsidRPr="00C62006">
              <w:rPr>
                <w:rFonts w:ascii="Calibri" w:eastAsia="Times New Roman" w:hAnsi="Calibri" w:cs="Calibri"/>
                <w:color w:val="333333"/>
                <w:sz w:val="20"/>
                <w:szCs w:val="20"/>
                <w:lang w:eastAsia="de-DE"/>
              </w:rPr>
              <w:t>42,216 (56.9%)</w:t>
            </w:r>
          </w:p>
        </w:tc>
        <w:tc>
          <w:tcPr>
            <w:tcW w:w="2104" w:type="dxa"/>
          </w:tcPr>
          <w:p w14:paraId="5BA63D95" w14:textId="77777777" w:rsidR="0035536C" w:rsidRPr="00C62006" w:rsidRDefault="0035536C" w:rsidP="00762566">
            <w:pPr>
              <w:keepNext w:val="0"/>
              <w:spacing w:after="0" w:line="240" w:lineRule="auto"/>
              <w:jc w:val="left"/>
              <w:rPr>
                <w:rFonts w:ascii="Calibri" w:eastAsia="Times New Roman" w:hAnsi="Calibri" w:cs="Calibri"/>
                <w:sz w:val="20"/>
                <w:szCs w:val="20"/>
                <w:lang w:val="en-GB" w:eastAsia="de-DE"/>
              </w:rPr>
            </w:pPr>
            <w:r w:rsidRPr="00C62006">
              <w:rPr>
                <w:rFonts w:ascii="Calibri" w:eastAsia="Times New Roman" w:hAnsi="Calibri" w:cs="Calibri"/>
                <w:color w:val="333333"/>
                <w:sz w:val="20"/>
                <w:szCs w:val="20"/>
                <w:lang w:eastAsia="de-DE"/>
              </w:rPr>
              <w:t>19,005 (75.4%)</w:t>
            </w:r>
          </w:p>
        </w:tc>
      </w:tr>
      <w:tr w:rsidR="0035536C" w:rsidRPr="00C62006" w14:paraId="6DB4C38E" w14:textId="77777777" w:rsidTr="00762566">
        <w:tc>
          <w:tcPr>
            <w:tcW w:w="3074" w:type="dxa"/>
          </w:tcPr>
          <w:p w14:paraId="6618F887" w14:textId="77777777" w:rsidR="0035536C" w:rsidRPr="00C62006" w:rsidRDefault="0035536C" w:rsidP="00762566">
            <w:pPr>
              <w:keepNext w:val="0"/>
              <w:spacing w:after="0" w:line="240" w:lineRule="auto"/>
              <w:jc w:val="left"/>
              <w:rPr>
                <w:rFonts w:ascii="Calibri" w:eastAsia="Times New Roman" w:hAnsi="Calibri" w:cs="Calibri"/>
                <w:b/>
                <w:bCs/>
                <w:sz w:val="20"/>
                <w:szCs w:val="20"/>
                <w:lang w:val="en-GB" w:eastAsia="de-DE"/>
              </w:rPr>
            </w:pPr>
            <w:r w:rsidRPr="00C62006">
              <w:rPr>
                <w:rFonts w:ascii="Calibri" w:eastAsia="Times New Roman" w:hAnsi="Calibri" w:cs="Calibri"/>
                <w:color w:val="333333"/>
                <w:sz w:val="20"/>
                <w:szCs w:val="20"/>
                <w:lang w:eastAsia="de-DE"/>
              </w:rPr>
              <w:t>Other</w:t>
            </w:r>
            <w:r w:rsidRPr="00C62006">
              <w:rPr>
                <w:rFonts w:ascii="Calibri" w:eastAsia="Times New Roman" w:hAnsi="Calibri" w:cs="Calibri"/>
                <w:sz w:val="20"/>
                <w:szCs w:val="20"/>
                <w:lang w:val="en-GB" w:eastAsia="de-DE"/>
              </w:rPr>
              <w:t>, n (%)</w:t>
            </w:r>
          </w:p>
        </w:tc>
        <w:tc>
          <w:tcPr>
            <w:tcW w:w="1941" w:type="dxa"/>
          </w:tcPr>
          <w:p w14:paraId="67033B7E" w14:textId="77777777" w:rsidR="0035536C" w:rsidRPr="00C62006" w:rsidRDefault="0035536C" w:rsidP="00762566">
            <w:pPr>
              <w:keepNext w:val="0"/>
              <w:spacing w:after="0" w:line="240" w:lineRule="auto"/>
              <w:jc w:val="left"/>
              <w:rPr>
                <w:rFonts w:ascii="Calibri" w:eastAsia="Times New Roman" w:hAnsi="Calibri" w:cs="Calibri"/>
                <w:sz w:val="20"/>
                <w:szCs w:val="20"/>
                <w:lang w:val="en-GB" w:eastAsia="de-DE"/>
              </w:rPr>
            </w:pPr>
            <w:r w:rsidRPr="00C62006">
              <w:rPr>
                <w:rFonts w:ascii="Calibri" w:eastAsia="Times New Roman" w:hAnsi="Calibri" w:cs="Calibri"/>
                <w:color w:val="333333"/>
                <w:sz w:val="20"/>
                <w:szCs w:val="20"/>
                <w:lang w:eastAsia="de-DE"/>
              </w:rPr>
              <w:t>7,592 (7.6%)</w:t>
            </w:r>
          </w:p>
        </w:tc>
        <w:tc>
          <w:tcPr>
            <w:tcW w:w="1943" w:type="dxa"/>
          </w:tcPr>
          <w:p w14:paraId="020E328F" w14:textId="77777777" w:rsidR="0035536C" w:rsidRPr="00C62006" w:rsidRDefault="0035536C" w:rsidP="00762566">
            <w:pPr>
              <w:keepNext w:val="0"/>
              <w:spacing w:after="0" w:line="240" w:lineRule="auto"/>
              <w:jc w:val="left"/>
              <w:rPr>
                <w:rFonts w:ascii="Calibri" w:eastAsia="Times New Roman" w:hAnsi="Calibri" w:cs="Calibri"/>
                <w:sz w:val="20"/>
                <w:szCs w:val="20"/>
                <w:lang w:val="en-GB" w:eastAsia="de-DE"/>
              </w:rPr>
            </w:pPr>
            <w:r w:rsidRPr="00C62006">
              <w:rPr>
                <w:rFonts w:ascii="Calibri" w:eastAsia="Times New Roman" w:hAnsi="Calibri" w:cs="Calibri"/>
                <w:color w:val="333333"/>
                <w:sz w:val="20"/>
                <w:szCs w:val="20"/>
                <w:lang w:eastAsia="de-DE"/>
              </w:rPr>
              <w:t>6,086 (8.2%)</w:t>
            </w:r>
          </w:p>
        </w:tc>
        <w:tc>
          <w:tcPr>
            <w:tcW w:w="2104" w:type="dxa"/>
          </w:tcPr>
          <w:p w14:paraId="75B64CFF" w14:textId="77777777" w:rsidR="0035536C" w:rsidRPr="00C62006" w:rsidRDefault="0035536C" w:rsidP="00762566">
            <w:pPr>
              <w:keepNext w:val="0"/>
              <w:spacing w:after="0" w:line="240" w:lineRule="auto"/>
              <w:jc w:val="left"/>
              <w:rPr>
                <w:rFonts w:ascii="Calibri" w:eastAsia="Times New Roman" w:hAnsi="Calibri" w:cs="Calibri"/>
                <w:sz w:val="20"/>
                <w:szCs w:val="20"/>
                <w:lang w:val="en-GB" w:eastAsia="de-DE"/>
              </w:rPr>
            </w:pPr>
            <w:r w:rsidRPr="00C62006">
              <w:rPr>
                <w:rFonts w:ascii="Calibri" w:eastAsia="Times New Roman" w:hAnsi="Calibri" w:cs="Calibri"/>
                <w:color w:val="333333"/>
                <w:sz w:val="20"/>
                <w:szCs w:val="20"/>
                <w:lang w:eastAsia="de-DE"/>
              </w:rPr>
              <w:t>1,506 (6%)</w:t>
            </w:r>
          </w:p>
        </w:tc>
      </w:tr>
      <w:tr w:rsidR="0035536C" w:rsidRPr="00C62006" w14:paraId="626C4F9E" w14:textId="77777777" w:rsidTr="00762566">
        <w:tc>
          <w:tcPr>
            <w:tcW w:w="3074" w:type="dxa"/>
          </w:tcPr>
          <w:p w14:paraId="4ABF052A" w14:textId="77777777" w:rsidR="0035536C" w:rsidRPr="00C62006" w:rsidRDefault="0035536C" w:rsidP="00762566">
            <w:pPr>
              <w:keepNext w:val="0"/>
              <w:spacing w:after="0" w:line="240" w:lineRule="auto"/>
              <w:jc w:val="left"/>
              <w:rPr>
                <w:rFonts w:ascii="Calibri" w:eastAsia="Times New Roman" w:hAnsi="Calibri" w:cs="Calibri"/>
                <w:b/>
                <w:bCs/>
                <w:sz w:val="20"/>
                <w:szCs w:val="20"/>
                <w:lang w:val="en-GB" w:eastAsia="de-DE"/>
              </w:rPr>
            </w:pPr>
            <w:r w:rsidRPr="00C62006">
              <w:rPr>
                <w:rFonts w:ascii="Calibri" w:eastAsia="Times New Roman" w:hAnsi="Calibri" w:cs="Calibri"/>
                <w:color w:val="333333"/>
                <w:sz w:val="20"/>
                <w:szCs w:val="20"/>
                <w:lang w:val="en-GB" w:eastAsia="de-DE"/>
              </w:rPr>
              <w:t>Missing values (n)</w:t>
            </w:r>
          </w:p>
        </w:tc>
        <w:tc>
          <w:tcPr>
            <w:tcW w:w="1941" w:type="dxa"/>
          </w:tcPr>
          <w:p w14:paraId="1D35E95D" w14:textId="77777777" w:rsidR="0035536C" w:rsidRPr="00C62006" w:rsidRDefault="0035536C" w:rsidP="00762566">
            <w:pPr>
              <w:keepNext w:val="0"/>
              <w:spacing w:after="0" w:line="240" w:lineRule="auto"/>
              <w:jc w:val="left"/>
              <w:rPr>
                <w:rFonts w:ascii="Calibri" w:eastAsia="Times New Roman" w:hAnsi="Calibri" w:cs="Calibri"/>
                <w:sz w:val="20"/>
                <w:szCs w:val="20"/>
                <w:lang w:val="en-GB" w:eastAsia="de-DE"/>
              </w:rPr>
            </w:pPr>
            <w:r w:rsidRPr="00C62006">
              <w:rPr>
                <w:rFonts w:ascii="Calibri" w:eastAsia="Times New Roman" w:hAnsi="Calibri" w:cs="Calibri"/>
                <w:color w:val="333333"/>
                <w:sz w:val="20"/>
                <w:szCs w:val="20"/>
                <w:lang w:val="en-GB" w:eastAsia="de-DE"/>
              </w:rPr>
              <w:t>39,280</w:t>
            </w:r>
          </w:p>
        </w:tc>
        <w:tc>
          <w:tcPr>
            <w:tcW w:w="1943" w:type="dxa"/>
          </w:tcPr>
          <w:p w14:paraId="384644BD" w14:textId="77777777" w:rsidR="0035536C" w:rsidRPr="00C62006" w:rsidRDefault="0035536C" w:rsidP="00762566">
            <w:pPr>
              <w:keepNext w:val="0"/>
              <w:spacing w:after="0" w:line="240" w:lineRule="auto"/>
              <w:jc w:val="left"/>
              <w:rPr>
                <w:rFonts w:ascii="Calibri" w:eastAsia="Times New Roman" w:hAnsi="Calibri" w:cs="Calibri"/>
                <w:sz w:val="20"/>
                <w:szCs w:val="20"/>
                <w:lang w:val="en-GB" w:eastAsia="de-DE"/>
              </w:rPr>
            </w:pPr>
            <w:r w:rsidRPr="00C62006">
              <w:rPr>
                <w:rFonts w:ascii="Calibri" w:eastAsia="Times New Roman" w:hAnsi="Calibri" w:cs="Calibri"/>
                <w:color w:val="333333"/>
                <w:sz w:val="20"/>
                <w:szCs w:val="20"/>
                <w:lang w:val="en-GB" w:eastAsia="de-DE"/>
              </w:rPr>
              <w:t>29,473</w:t>
            </w:r>
          </w:p>
        </w:tc>
        <w:tc>
          <w:tcPr>
            <w:tcW w:w="2104" w:type="dxa"/>
          </w:tcPr>
          <w:p w14:paraId="7AC7EA16" w14:textId="77777777" w:rsidR="0035536C" w:rsidRPr="00C62006" w:rsidRDefault="0035536C" w:rsidP="00762566">
            <w:pPr>
              <w:keepNext w:val="0"/>
              <w:spacing w:after="0" w:line="240" w:lineRule="auto"/>
              <w:jc w:val="left"/>
              <w:rPr>
                <w:rFonts w:ascii="Calibri" w:eastAsia="Times New Roman" w:hAnsi="Calibri" w:cs="Calibri"/>
                <w:sz w:val="20"/>
                <w:szCs w:val="20"/>
                <w:lang w:val="en-GB" w:eastAsia="de-DE"/>
              </w:rPr>
            </w:pPr>
            <w:r w:rsidRPr="00C62006">
              <w:rPr>
                <w:rFonts w:ascii="Calibri" w:eastAsia="Times New Roman" w:hAnsi="Calibri" w:cs="Calibri"/>
                <w:color w:val="333333"/>
                <w:sz w:val="20"/>
                <w:szCs w:val="20"/>
                <w:lang w:val="en-GB" w:eastAsia="de-DE"/>
              </w:rPr>
              <w:t>9,807</w:t>
            </w:r>
          </w:p>
        </w:tc>
      </w:tr>
      <w:tr w:rsidR="0035536C" w:rsidRPr="00C62006" w14:paraId="1320B80F" w14:textId="77777777" w:rsidTr="00762566">
        <w:tc>
          <w:tcPr>
            <w:tcW w:w="9062" w:type="dxa"/>
            <w:gridSpan w:val="4"/>
            <w:shd w:val="clear" w:color="auto" w:fill="F2F2F2" w:themeFill="background1" w:themeFillShade="F2"/>
          </w:tcPr>
          <w:p w14:paraId="70374360" w14:textId="77777777" w:rsidR="0035536C" w:rsidRPr="00C62006" w:rsidRDefault="0035536C" w:rsidP="00762566">
            <w:pPr>
              <w:keepNext w:val="0"/>
              <w:spacing w:after="0" w:line="240" w:lineRule="auto"/>
              <w:jc w:val="left"/>
              <w:rPr>
                <w:rFonts w:ascii="Calibri" w:eastAsia="Times New Roman" w:hAnsi="Calibri" w:cs="Calibri"/>
                <w:sz w:val="20"/>
                <w:szCs w:val="20"/>
                <w:lang w:val="en-GB" w:eastAsia="de-DE"/>
              </w:rPr>
            </w:pPr>
            <w:r w:rsidRPr="00C62006">
              <w:rPr>
                <w:rFonts w:ascii="Calibri" w:eastAsia="Times New Roman" w:hAnsi="Calibri" w:cs="Calibri"/>
                <w:sz w:val="20"/>
                <w:szCs w:val="20"/>
                <w:lang w:val="en-GB" w:eastAsia="de-DE"/>
              </w:rPr>
              <w:t>Triage category</w:t>
            </w:r>
          </w:p>
        </w:tc>
      </w:tr>
      <w:tr w:rsidR="0035536C" w:rsidRPr="00C62006" w14:paraId="061DDB0D" w14:textId="77777777" w:rsidTr="00762566">
        <w:tc>
          <w:tcPr>
            <w:tcW w:w="3074" w:type="dxa"/>
          </w:tcPr>
          <w:p w14:paraId="6941C66D" w14:textId="2AB9B5C0" w:rsidR="0035536C" w:rsidRPr="00C62006" w:rsidRDefault="0035536C" w:rsidP="00762566">
            <w:pPr>
              <w:keepNext w:val="0"/>
              <w:spacing w:after="0" w:line="240" w:lineRule="auto"/>
              <w:jc w:val="left"/>
              <w:rPr>
                <w:rFonts w:ascii="Calibri" w:eastAsia="Times New Roman" w:hAnsi="Calibri" w:cs="Calibri"/>
                <w:b/>
                <w:bCs/>
                <w:sz w:val="20"/>
                <w:szCs w:val="20"/>
                <w:lang w:val="en-GB" w:eastAsia="de-DE"/>
              </w:rPr>
            </w:pPr>
            <w:proofErr w:type="spellStart"/>
            <w:r w:rsidRPr="00C62006">
              <w:rPr>
                <w:rFonts w:ascii="Calibri" w:eastAsia="Times New Roman" w:hAnsi="Calibri" w:cs="Calibri"/>
                <w:color w:val="333333"/>
                <w:sz w:val="20"/>
                <w:szCs w:val="20"/>
                <w:lang w:val="en-GB" w:eastAsia="de-DE"/>
              </w:rPr>
              <w:t>Urgent</w:t>
            </w:r>
            <w:r w:rsidR="00436B83">
              <w:rPr>
                <w:rFonts w:ascii="Calibri" w:eastAsia="Times New Roman" w:hAnsi="Calibri" w:cs="Calibri"/>
                <w:color w:val="333333"/>
                <w:sz w:val="20"/>
                <w:szCs w:val="20"/>
                <w:vertAlign w:val="superscript"/>
                <w:lang w:val="en-GB" w:eastAsia="de-DE"/>
              </w:rPr>
              <w:t>b</w:t>
            </w:r>
            <w:proofErr w:type="spellEnd"/>
            <w:r w:rsidRPr="00C62006">
              <w:rPr>
                <w:rFonts w:ascii="Calibri" w:eastAsia="Times New Roman" w:hAnsi="Calibri" w:cs="Calibri"/>
                <w:sz w:val="20"/>
                <w:szCs w:val="20"/>
                <w:lang w:val="en-GB" w:eastAsia="de-DE"/>
              </w:rPr>
              <w:t>, n (%)</w:t>
            </w:r>
          </w:p>
        </w:tc>
        <w:tc>
          <w:tcPr>
            <w:tcW w:w="1941" w:type="dxa"/>
          </w:tcPr>
          <w:p w14:paraId="1B663F88" w14:textId="77777777" w:rsidR="0035536C" w:rsidRPr="00C62006" w:rsidRDefault="0035536C" w:rsidP="00762566">
            <w:pPr>
              <w:keepNext w:val="0"/>
              <w:spacing w:after="0" w:line="240" w:lineRule="auto"/>
              <w:jc w:val="left"/>
              <w:rPr>
                <w:rFonts w:ascii="Calibri" w:eastAsia="Times New Roman" w:hAnsi="Calibri" w:cs="Calibri"/>
                <w:sz w:val="20"/>
                <w:szCs w:val="20"/>
                <w:lang w:val="en-GB" w:eastAsia="de-DE"/>
              </w:rPr>
            </w:pPr>
            <w:r w:rsidRPr="00C62006">
              <w:rPr>
                <w:rFonts w:ascii="Calibri" w:eastAsia="Times New Roman" w:hAnsi="Calibri" w:cs="Calibri"/>
                <w:color w:val="333333"/>
                <w:sz w:val="20"/>
                <w:szCs w:val="20"/>
                <w:lang w:eastAsia="de-DE"/>
              </w:rPr>
              <w:t>73,806 (66.6%)</w:t>
            </w:r>
          </w:p>
        </w:tc>
        <w:tc>
          <w:tcPr>
            <w:tcW w:w="1943" w:type="dxa"/>
          </w:tcPr>
          <w:p w14:paraId="3CA00884" w14:textId="77777777" w:rsidR="0035536C" w:rsidRPr="00C62006" w:rsidRDefault="0035536C" w:rsidP="00762566">
            <w:pPr>
              <w:keepNext w:val="0"/>
              <w:spacing w:after="0" w:line="240" w:lineRule="auto"/>
              <w:jc w:val="left"/>
              <w:rPr>
                <w:rFonts w:ascii="Calibri" w:eastAsia="Times New Roman" w:hAnsi="Calibri" w:cs="Calibri"/>
                <w:sz w:val="20"/>
                <w:szCs w:val="20"/>
                <w:lang w:val="en-GB" w:eastAsia="de-DE"/>
              </w:rPr>
            </w:pPr>
            <w:r w:rsidRPr="00C62006">
              <w:rPr>
                <w:rFonts w:ascii="Calibri" w:eastAsia="Times New Roman" w:hAnsi="Calibri" w:cs="Calibri"/>
                <w:color w:val="333333"/>
                <w:sz w:val="20"/>
                <w:szCs w:val="20"/>
                <w:lang w:eastAsia="de-DE"/>
              </w:rPr>
              <w:t>55,293 (66.5%)</w:t>
            </w:r>
          </w:p>
        </w:tc>
        <w:tc>
          <w:tcPr>
            <w:tcW w:w="2104" w:type="dxa"/>
          </w:tcPr>
          <w:p w14:paraId="62738E10" w14:textId="77777777" w:rsidR="0035536C" w:rsidRPr="00C62006" w:rsidRDefault="0035536C" w:rsidP="00762566">
            <w:pPr>
              <w:keepNext w:val="0"/>
              <w:spacing w:after="0" w:line="240" w:lineRule="auto"/>
              <w:jc w:val="left"/>
              <w:rPr>
                <w:rFonts w:ascii="Calibri" w:eastAsia="Times New Roman" w:hAnsi="Calibri" w:cs="Calibri"/>
                <w:sz w:val="20"/>
                <w:szCs w:val="20"/>
                <w:lang w:val="en-GB" w:eastAsia="de-DE"/>
              </w:rPr>
            </w:pPr>
            <w:r w:rsidRPr="00C62006">
              <w:rPr>
                <w:rFonts w:ascii="Calibri" w:eastAsia="Times New Roman" w:hAnsi="Calibri" w:cs="Calibri"/>
                <w:color w:val="333333"/>
                <w:sz w:val="20"/>
                <w:szCs w:val="20"/>
                <w:lang w:eastAsia="de-DE"/>
              </w:rPr>
              <w:t>18,513 (66.8%)</w:t>
            </w:r>
          </w:p>
        </w:tc>
      </w:tr>
      <w:tr w:rsidR="0035536C" w:rsidRPr="00C62006" w14:paraId="6B2635DF" w14:textId="77777777" w:rsidTr="00762566">
        <w:tc>
          <w:tcPr>
            <w:tcW w:w="3074" w:type="dxa"/>
          </w:tcPr>
          <w:p w14:paraId="42693007" w14:textId="551357A5" w:rsidR="0035536C" w:rsidRPr="00C62006" w:rsidRDefault="0035536C" w:rsidP="00762566">
            <w:pPr>
              <w:keepNext w:val="0"/>
              <w:spacing w:after="0" w:line="240" w:lineRule="auto"/>
              <w:jc w:val="left"/>
              <w:rPr>
                <w:rFonts w:ascii="Calibri" w:eastAsia="Times New Roman" w:hAnsi="Calibri" w:cs="Calibri"/>
                <w:b/>
                <w:bCs/>
                <w:sz w:val="20"/>
                <w:szCs w:val="20"/>
                <w:lang w:val="en-GB" w:eastAsia="de-DE"/>
              </w:rPr>
            </w:pPr>
            <w:r w:rsidRPr="00C62006">
              <w:rPr>
                <w:rFonts w:ascii="Calibri" w:eastAsia="Times New Roman" w:hAnsi="Calibri" w:cs="Calibri"/>
                <w:color w:val="333333"/>
                <w:sz w:val="20"/>
                <w:szCs w:val="20"/>
                <w:lang w:val="en-GB" w:eastAsia="de-DE"/>
              </w:rPr>
              <w:t xml:space="preserve">Less </w:t>
            </w:r>
            <w:proofErr w:type="spellStart"/>
            <w:r w:rsidRPr="00C62006">
              <w:rPr>
                <w:rFonts w:ascii="Calibri" w:eastAsia="Times New Roman" w:hAnsi="Calibri" w:cs="Calibri"/>
                <w:color w:val="333333"/>
                <w:sz w:val="20"/>
                <w:szCs w:val="20"/>
                <w:lang w:val="en-GB" w:eastAsia="de-DE"/>
              </w:rPr>
              <w:t>urgent</w:t>
            </w:r>
            <w:r w:rsidR="00436B83">
              <w:rPr>
                <w:rFonts w:ascii="Calibri" w:eastAsia="Times New Roman" w:hAnsi="Calibri" w:cs="Calibri"/>
                <w:color w:val="333333"/>
                <w:sz w:val="20"/>
                <w:szCs w:val="20"/>
                <w:vertAlign w:val="superscript"/>
                <w:lang w:val="en-GB" w:eastAsia="de-DE"/>
              </w:rPr>
              <w:t>c</w:t>
            </w:r>
            <w:proofErr w:type="spellEnd"/>
            <w:r w:rsidRPr="00C62006">
              <w:rPr>
                <w:rFonts w:ascii="Calibri" w:eastAsia="Times New Roman" w:hAnsi="Calibri" w:cs="Calibri"/>
                <w:sz w:val="20"/>
                <w:szCs w:val="20"/>
                <w:lang w:val="en-GB" w:eastAsia="de-DE"/>
              </w:rPr>
              <w:t>, n (%)</w:t>
            </w:r>
          </w:p>
        </w:tc>
        <w:tc>
          <w:tcPr>
            <w:tcW w:w="1941" w:type="dxa"/>
          </w:tcPr>
          <w:p w14:paraId="5864601F" w14:textId="77777777" w:rsidR="0035536C" w:rsidRPr="00C62006" w:rsidRDefault="0035536C" w:rsidP="00762566">
            <w:pPr>
              <w:keepNext w:val="0"/>
              <w:spacing w:after="0" w:line="240" w:lineRule="auto"/>
              <w:jc w:val="left"/>
              <w:rPr>
                <w:rFonts w:ascii="Calibri" w:eastAsia="Times New Roman" w:hAnsi="Calibri" w:cs="Calibri"/>
                <w:sz w:val="20"/>
                <w:szCs w:val="20"/>
                <w:lang w:val="en-GB" w:eastAsia="de-DE"/>
              </w:rPr>
            </w:pPr>
            <w:r w:rsidRPr="00C62006">
              <w:rPr>
                <w:rFonts w:ascii="Calibri" w:eastAsia="Times New Roman" w:hAnsi="Calibri" w:cs="Calibri"/>
                <w:color w:val="333333"/>
                <w:sz w:val="20"/>
                <w:szCs w:val="20"/>
                <w:lang w:eastAsia="de-DE"/>
              </w:rPr>
              <w:t>37,085 (33.4%)</w:t>
            </w:r>
          </w:p>
        </w:tc>
        <w:tc>
          <w:tcPr>
            <w:tcW w:w="1943" w:type="dxa"/>
          </w:tcPr>
          <w:p w14:paraId="1DC86E77" w14:textId="77777777" w:rsidR="0035536C" w:rsidRPr="00C62006" w:rsidRDefault="0035536C" w:rsidP="00762566">
            <w:pPr>
              <w:keepNext w:val="0"/>
              <w:spacing w:after="0" w:line="240" w:lineRule="auto"/>
              <w:jc w:val="left"/>
              <w:rPr>
                <w:rFonts w:ascii="Calibri" w:eastAsia="Times New Roman" w:hAnsi="Calibri" w:cs="Calibri"/>
                <w:sz w:val="20"/>
                <w:szCs w:val="20"/>
                <w:lang w:val="en-GB" w:eastAsia="de-DE"/>
              </w:rPr>
            </w:pPr>
            <w:r w:rsidRPr="00C62006">
              <w:rPr>
                <w:rFonts w:ascii="Calibri" w:eastAsia="Times New Roman" w:hAnsi="Calibri" w:cs="Calibri"/>
                <w:color w:val="333333"/>
                <w:sz w:val="20"/>
                <w:szCs w:val="20"/>
                <w:lang w:eastAsia="de-DE"/>
              </w:rPr>
              <w:t>27,876 (33.5%)</w:t>
            </w:r>
          </w:p>
        </w:tc>
        <w:tc>
          <w:tcPr>
            <w:tcW w:w="2104" w:type="dxa"/>
          </w:tcPr>
          <w:p w14:paraId="2D427F9B" w14:textId="77777777" w:rsidR="0035536C" w:rsidRPr="00C62006" w:rsidRDefault="0035536C" w:rsidP="00762566">
            <w:pPr>
              <w:keepNext w:val="0"/>
              <w:spacing w:after="0" w:line="240" w:lineRule="auto"/>
              <w:jc w:val="left"/>
              <w:rPr>
                <w:rFonts w:ascii="Calibri" w:eastAsia="Times New Roman" w:hAnsi="Calibri" w:cs="Calibri"/>
                <w:sz w:val="20"/>
                <w:szCs w:val="20"/>
                <w:lang w:val="en-GB" w:eastAsia="de-DE"/>
              </w:rPr>
            </w:pPr>
            <w:r w:rsidRPr="00C62006">
              <w:rPr>
                <w:rFonts w:ascii="Calibri" w:eastAsia="Times New Roman" w:hAnsi="Calibri" w:cs="Calibri"/>
                <w:color w:val="333333"/>
                <w:sz w:val="20"/>
                <w:szCs w:val="20"/>
                <w:lang w:eastAsia="de-DE"/>
              </w:rPr>
              <w:t>9,209 (33.2%)</w:t>
            </w:r>
          </w:p>
        </w:tc>
      </w:tr>
      <w:tr w:rsidR="0035536C" w:rsidRPr="00C62006" w14:paraId="7692C9F9" w14:textId="77777777" w:rsidTr="00762566">
        <w:tc>
          <w:tcPr>
            <w:tcW w:w="3074" w:type="dxa"/>
          </w:tcPr>
          <w:p w14:paraId="33EDA0AD" w14:textId="77777777" w:rsidR="0035536C" w:rsidRPr="00C62006" w:rsidRDefault="0035536C" w:rsidP="00762566">
            <w:pPr>
              <w:keepNext w:val="0"/>
              <w:spacing w:after="0" w:line="240" w:lineRule="auto"/>
              <w:jc w:val="left"/>
              <w:rPr>
                <w:rFonts w:ascii="Calibri" w:eastAsia="Times New Roman" w:hAnsi="Calibri" w:cs="Calibri"/>
                <w:b/>
                <w:bCs/>
                <w:sz w:val="20"/>
                <w:szCs w:val="20"/>
                <w:lang w:val="en-GB" w:eastAsia="de-DE"/>
              </w:rPr>
            </w:pPr>
            <w:r w:rsidRPr="00C62006">
              <w:rPr>
                <w:rFonts w:ascii="Calibri" w:eastAsia="Times New Roman" w:hAnsi="Calibri" w:cs="Calibri"/>
                <w:color w:val="333333"/>
                <w:sz w:val="20"/>
                <w:szCs w:val="20"/>
                <w:lang w:val="en-GB" w:eastAsia="de-DE"/>
              </w:rPr>
              <w:t>Missing values, n</w:t>
            </w:r>
          </w:p>
        </w:tc>
        <w:tc>
          <w:tcPr>
            <w:tcW w:w="1941" w:type="dxa"/>
          </w:tcPr>
          <w:p w14:paraId="3E39DFA5" w14:textId="77777777" w:rsidR="0035536C" w:rsidRPr="00C62006" w:rsidRDefault="0035536C" w:rsidP="00762566">
            <w:pPr>
              <w:keepNext w:val="0"/>
              <w:spacing w:after="0" w:line="240" w:lineRule="auto"/>
              <w:jc w:val="left"/>
              <w:rPr>
                <w:rFonts w:ascii="Calibri" w:eastAsia="Times New Roman" w:hAnsi="Calibri" w:cs="Calibri"/>
                <w:sz w:val="20"/>
                <w:szCs w:val="20"/>
                <w:lang w:val="en-GB" w:eastAsia="de-DE"/>
              </w:rPr>
            </w:pPr>
            <w:r w:rsidRPr="00C62006">
              <w:rPr>
                <w:rFonts w:ascii="Calibri" w:eastAsia="Times New Roman" w:hAnsi="Calibri" w:cs="Calibri"/>
                <w:color w:val="333333"/>
                <w:sz w:val="20"/>
                <w:szCs w:val="20"/>
                <w:lang w:val="en-GB" w:eastAsia="de-DE"/>
              </w:rPr>
              <w:t>27,761</w:t>
            </w:r>
          </w:p>
        </w:tc>
        <w:tc>
          <w:tcPr>
            <w:tcW w:w="1943" w:type="dxa"/>
          </w:tcPr>
          <w:p w14:paraId="4D458BC4" w14:textId="77777777" w:rsidR="0035536C" w:rsidRPr="00C62006" w:rsidRDefault="0035536C" w:rsidP="00762566">
            <w:pPr>
              <w:keepNext w:val="0"/>
              <w:spacing w:after="0" w:line="240" w:lineRule="auto"/>
              <w:jc w:val="left"/>
              <w:rPr>
                <w:rFonts w:ascii="Calibri" w:eastAsia="Times New Roman" w:hAnsi="Calibri" w:cs="Calibri"/>
                <w:sz w:val="20"/>
                <w:szCs w:val="20"/>
                <w:lang w:val="en-GB" w:eastAsia="de-DE"/>
              </w:rPr>
            </w:pPr>
            <w:r w:rsidRPr="00C62006">
              <w:rPr>
                <w:rFonts w:ascii="Calibri" w:eastAsia="Times New Roman" w:hAnsi="Calibri" w:cs="Calibri"/>
                <w:color w:val="333333"/>
                <w:sz w:val="20"/>
                <w:szCs w:val="20"/>
                <w:lang w:val="en-GB" w:eastAsia="de-DE"/>
              </w:rPr>
              <w:t>20,468</w:t>
            </w:r>
          </w:p>
        </w:tc>
        <w:tc>
          <w:tcPr>
            <w:tcW w:w="2104" w:type="dxa"/>
          </w:tcPr>
          <w:p w14:paraId="000FBB58" w14:textId="77777777" w:rsidR="0035536C" w:rsidRPr="00C62006" w:rsidRDefault="0035536C" w:rsidP="00762566">
            <w:pPr>
              <w:keepNext w:val="0"/>
              <w:spacing w:after="0" w:line="240" w:lineRule="auto"/>
              <w:jc w:val="left"/>
              <w:rPr>
                <w:rFonts w:ascii="Calibri" w:eastAsia="Times New Roman" w:hAnsi="Calibri" w:cs="Calibri"/>
                <w:sz w:val="20"/>
                <w:szCs w:val="20"/>
                <w:lang w:val="en-GB" w:eastAsia="de-DE"/>
              </w:rPr>
            </w:pPr>
            <w:r w:rsidRPr="00C62006">
              <w:rPr>
                <w:rFonts w:ascii="Calibri" w:eastAsia="Times New Roman" w:hAnsi="Calibri" w:cs="Calibri"/>
                <w:color w:val="333333"/>
                <w:sz w:val="20"/>
                <w:szCs w:val="20"/>
                <w:lang w:val="en-GB" w:eastAsia="de-DE"/>
              </w:rPr>
              <w:t>7,293</w:t>
            </w:r>
          </w:p>
        </w:tc>
      </w:tr>
      <w:tr w:rsidR="0035536C" w:rsidRPr="00C62006" w14:paraId="64734272" w14:textId="77777777" w:rsidTr="00762566">
        <w:tc>
          <w:tcPr>
            <w:tcW w:w="9062" w:type="dxa"/>
            <w:gridSpan w:val="4"/>
            <w:shd w:val="clear" w:color="auto" w:fill="F2F2F2" w:themeFill="background1" w:themeFillShade="F2"/>
          </w:tcPr>
          <w:p w14:paraId="785B5FB3" w14:textId="77777777" w:rsidR="0035536C" w:rsidRPr="00C62006" w:rsidRDefault="0035536C" w:rsidP="00762566">
            <w:pPr>
              <w:keepNext w:val="0"/>
              <w:spacing w:after="0" w:line="240" w:lineRule="auto"/>
              <w:jc w:val="left"/>
              <w:rPr>
                <w:rFonts w:ascii="Calibri" w:eastAsia="Times New Roman" w:hAnsi="Calibri" w:cs="Calibri"/>
                <w:sz w:val="20"/>
                <w:szCs w:val="20"/>
                <w:lang w:val="en-GB" w:eastAsia="de-DE"/>
              </w:rPr>
            </w:pPr>
            <w:r w:rsidRPr="00C62006">
              <w:rPr>
                <w:rFonts w:ascii="Calibri" w:eastAsia="Times New Roman" w:hAnsi="Calibri" w:cs="Calibri"/>
                <w:color w:val="333333"/>
                <w:sz w:val="20"/>
                <w:szCs w:val="20"/>
                <w:lang w:val="en-GB" w:eastAsia="de-DE"/>
              </w:rPr>
              <w:t>Time of ED admission</w:t>
            </w:r>
          </w:p>
        </w:tc>
      </w:tr>
      <w:tr w:rsidR="0035536C" w:rsidRPr="00C62006" w14:paraId="03BBF5B3" w14:textId="77777777" w:rsidTr="00762566">
        <w:tc>
          <w:tcPr>
            <w:tcW w:w="3074" w:type="dxa"/>
          </w:tcPr>
          <w:p w14:paraId="34C90953" w14:textId="77777777" w:rsidR="0035536C" w:rsidRPr="00C62006" w:rsidRDefault="0035536C" w:rsidP="00762566">
            <w:pPr>
              <w:keepNext w:val="0"/>
              <w:spacing w:after="0" w:line="240" w:lineRule="auto"/>
              <w:jc w:val="left"/>
              <w:rPr>
                <w:rFonts w:ascii="Calibri" w:eastAsia="Times New Roman" w:hAnsi="Calibri" w:cs="Calibri"/>
                <w:b/>
                <w:bCs/>
                <w:sz w:val="20"/>
                <w:szCs w:val="20"/>
                <w:lang w:val="en-GB" w:eastAsia="de-DE"/>
              </w:rPr>
            </w:pPr>
            <w:r w:rsidRPr="00C62006">
              <w:rPr>
                <w:rFonts w:ascii="Calibri" w:eastAsia="Times New Roman" w:hAnsi="Calibri" w:cs="Calibri"/>
                <w:color w:val="333333"/>
                <w:sz w:val="20"/>
                <w:szCs w:val="20"/>
                <w:lang w:val="en-GB" w:eastAsia="de-DE"/>
              </w:rPr>
              <w:t>7:00 am – 18:59 pm</w:t>
            </w:r>
            <w:r w:rsidRPr="00C62006">
              <w:rPr>
                <w:rFonts w:ascii="Calibri" w:eastAsia="Times New Roman" w:hAnsi="Calibri" w:cs="Calibri"/>
                <w:sz w:val="20"/>
                <w:szCs w:val="20"/>
                <w:lang w:val="en-GB" w:eastAsia="de-DE"/>
              </w:rPr>
              <w:t>, n (%)</w:t>
            </w:r>
          </w:p>
        </w:tc>
        <w:tc>
          <w:tcPr>
            <w:tcW w:w="1941" w:type="dxa"/>
          </w:tcPr>
          <w:p w14:paraId="1F777CF0" w14:textId="77777777" w:rsidR="0035536C" w:rsidRPr="00C62006" w:rsidRDefault="0035536C" w:rsidP="00762566">
            <w:pPr>
              <w:keepNext w:val="0"/>
              <w:spacing w:after="0" w:line="240" w:lineRule="auto"/>
              <w:jc w:val="left"/>
              <w:rPr>
                <w:rFonts w:ascii="Calibri" w:eastAsia="Times New Roman" w:hAnsi="Calibri" w:cs="Calibri"/>
                <w:sz w:val="20"/>
                <w:szCs w:val="20"/>
                <w:lang w:val="en-GB" w:eastAsia="de-DE"/>
              </w:rPr>
            </w:pPr>
            <w:r w:rsidRPr="00C62006">
              <w:rPr>
                <w:rFonts w:ascii="Calibri" w:eastAsia="Times New Roman" w:hAnsi="Calibri" w:cs="Calibri"/>
                <w:color w:val="333333"/>
                <w:sz w:val="20"/>
                <w:szCs w:val="20"/>
                <w:lang w:eastAsia="de-DE"/>
              </w:rPr>
              <w:t>75,924 (55%)</w:t>
            </w:r>
          </w:p>
        </w:tc>
        <w:tc>
          <w:tcPr>
            <w:tcW w:w="1943" w:type="dxa"/>
          </w:tcPr>
          <w:p w14:paraId="4600B71D" w14:textId="77777777" w:rsidR="0035536C" w:rsidRPr="00C62006" w:rsidRDefault="0035536C" w:rsidP="00762566">
            <w:pPr>
              <w:keepNext w:val="0"/>
              <w:spacing w:after="0" w:line="240" w:lineRule="auto"/>
              <w:jc w:val="left"/>
              <w:rPr>
                <w:rFonts w:ascii="Calibri" w:eastAsia="Times New Roman" w:hAnsi="Calibri" w:cs="Calibri"/>
                <w:sz w:val="20"/>
                <w:szCs w:val="20"/>
                <w:lang w:val="en-GB" w:eastAsia="de-DE"/>
              </w:rPr>
            </w:pPr>
            <w:r w:rsidRPr="00C62006">
              <w:rPr>
                <w:rFonts w:ascii="Calibri" w:eastAsia="Times New Roman" w:hAnsi="Calibri" w:cs="Calibri"/>
                <w:color w:val="333333"/>
                <w:sz w:val="20"/>
                <w:szCs w:val="20"/>
                <w:lang w:eastAsia="de-DE"/>
              </w:rPr>
              <w:t>56,894 (55.2%)</w:t>
            </w:r>
          </w:p>
        </w:tc>
        <w:tc>
          <w:tcPr>
            <w:tcW w:w="2104" w:type="dxa"/>
          </w:tcPr>
          <w:p w14:paraId="247DA8A8" w14:textId="77777777" w:rsidR="0035536C" w:rsidRPr="00C62006" w:rsidRDefault="0035536C" w:rsidP="00762566">
            <w:pPr>
              <w:keepNext w:val="0"/>
              <w:spacing w:after="0" w:line="240" w:lineRule="auto"/>
              <w:jc w:val="left"/>
              <w:rPr>
                <w:rFonts w:ascii="Calibri" w:eastAsia="Times New Roman" w:hAnsi="Calibri" w:cs="Calibri"/>
                <w:sz w:val="20"/>
                <w:szCs w:val="20"/>
                <w:lang w:val="en-GB" w:eastAsia="de-DE"/>
              </w:rPr>
            </w:pPr>
            <w:r w:rsidRPr="00C62006">
              <w:rPr>
                <w:rFonts w:ascii="Calibri" w:eastAsia="Times New Roman" w:hAnsi="Calibri" w:cs="Calibri"/>
                <w:color w:val="333333"/>
                <w:sz w:val="20"/>
                <w:szCs w:val="20"/>
                <w:lang w:eastAsia="de-DE"/>
              </w:rPr>
              <w:t>19,030 (54.6%)</w:t>
            </w:r>
          </w:p>
        </w:tc>
      </w:tr>
      <w:tr w:rsidR="0035536C" w:rsidRPr="00C62006" w14:paraId="21BBACE4" w14:textId="77777777" w:rsidTr="00762566">
        <w:tc>
          <w:tcPr>
            <w:tcW w:w="3074" w:type="dxa"/>
          </w:tcPr>
          <w:p w14:paraId="5CCD7E23" w14:textId="77777777" w:rsidR="0035536C" w:rsidRPr="00C62006" w:rsidRDefault="0035536C" w:rsidP="00762566">
            <w:pPr>
              <w:keepNext w:val="0"/>
              <w:spacing w:after="0" w:line="240" w:lineRule="auto"/>
              <w:jc w:val="left"/>
              <w:rPr>
                <w:rFonts w:ascii="Calibri" w:eastAsia="Times New Roman" w:hAnsi="Calibri" w:cs="Calibri"/>
                <w:b/>
                <w:bCs/>
                <w:sz w:val="20"/>
                <w:szCs w:val="20"/>
                <w:lang w:val="en-GB" w:eastAsia="de-DE"/>
              </w:rPr>
            </w:pPr>
            <w:r w:rsidRPr="00C62006">
              <w:rPr>
                <w:rFonts w:ascii="Calibri" w:eastAsia="Times New Roman" w:hAnsi="Calibri" w:cs="Calibri"/>
                <w:color w:val="333333"/>
                <w:sz w:val="20"/>
                <w:szCs w:val="20"/>
                <w:lang w:val="en-GB" w:eastAsia="de-DE"/>
              </w:rPr>
              <w:t>19:00 pm – 6:59 am</w:t>
            </w:r>
            <w:r w:rsidRPr="00C62006">
              <w:rPr>
                <w:rFonts w:ascii="Calibri" w:eastAsia="Times New Roman" w:hAnsi="Calibri" w:cs="Calibri"/>
                <w:sz w:val="20"/>
                <w:szCs w:val="20"/>
                <w:lang w:val="en-GB" w:eastAsia="de-DE"/>
              </w:rPr>
              <w:t>, n (%)</w:t>
            </w:r>
            <w:r w:rsidRPr="00C62006">
              <w:rPr>
                <w:rFonts w:ascii="Calibri" w:eastAsia="Times New Roman" w:hAnsi="Calibri" w:cs="Calibri"/>
                <w:color w:val="333333"/>
                <w:sz w:val="20"/>
                <w:szCs w:val="20"/>
                <w:lang w:val="en-GB" w:eastAsia="de-DE"/>
              </w:rPr>
              <w:t xml:space="preserve"> </w:t>
            </w:r>
          </w:p>
        </w:tc>
        <w:tc>
          <w:tcPr>
            <w:tcW w:w="1941" w:type="dxa"/>
          </w:tcPr>
          <w:p w14:paraId="526CE1B3" w14:textId="77777777" w:rsidR="0035536C" w:rsidRPr="00C62006" w:rsidRDefault="0035536C" w:rsidP="00762566">
            <w:pPr>
              <w:keepNext w:val="0"/>
              <w:spacing w:after="0" w:line="240" w:lineRule="auto"/>
              <w:jc w:val="left"/>
              <w:rPr>
                <w:rFonts w:ascii="Calibri" w:eastAsia="Times New Roman" w:hAnsi="Calibri" w:cs="Calibri"/>
                <w:sz w:val="20"/>
                <w:szCs w:val="20"/>
                <w:lang w:val="en-GB" w:eastAsia="de-DE"/>
              </w:rPr>
            </w:pPr>
            <w:r w:rsidRPr="00C62006">
              <w:rPr>
                <w:rFonts w:ascii="Calibri" w:eastAsia="Times New Roman" w:hAnsi="Calibri" w:cs="Calibri"/>
                <w:color w:val="333333"/>
                <w:sz w:val="20"/>
                <w:szCs w:val="20"/>
                <w:lang w:eastAsia="de-DE"/>
              </w:rPr>
              <w:t>62,057 (45%)</w:t>
            </w:r>
          </w:p>
        </w:tc>
        <w:tc>
          <w:tcPr>
            <w:tcW w:w="1943" w:type="dxa"/>
          </w:tcPr>
          <w:p w14:paraId="361B79D4" w14:textId="77777777" w:rsidR="0035536C" w:rsidRPr="00C62006" w:rsidRDefault="0035536C" w:rsidP="00762566">
            <w:pPr>
              <w:keepNext w:val="0"/>
              <w:spacing w:after="0" w:line="240" w:lineRule="auto"/>
              <w:jc w:val="left"/>
              <w:rPr>
                <w:rFonts w:ascii="Calibri" w:eastAsia="Times New Roman" w:hAnsi="Calibri" w:cs="Calibri"/>
                <w:sz w:val="20"/>
                <w:szCs w:val="20"/>
                <w:lang w:val="en-GB" w:eastAsia="de-DE"/>
              </w:rPr>
            </w:pPr>
            <w:r w:rsidRPr="00C62006">
              <w:rPr>
                <w:rFonts w:ascii="Calibri" w:eastAsia="Times New Roman" w:hAnsi="Calibri" w:cs="Calibri"/>
                <w:color w:val="333333"/>
                <w:sz w:val="20"/>
                <w:szCs w:val="20"/>
                <w:lang w:eastAsia="de-DE"/>
              </w:rPr>
              <w:t>46,247 (44.8%)</w:t>
            </w:r>
          </w:p>
        </w:tc>
        <w:tc>
          <w:tcPr>
            <w:tcW w:w="2104" w:type="dxa"/>
          </w:tcPr>
          <w:p w14:paraId="571D7FC6" w14:textId="77777777" w:rsidR="0035536C" w:rsidRPr="00C62006" w:rsidRDefault="0035536C" w:rsidP="00762566">
            <w:pPr>
              <w:keepNext w:val="0"/>
              <w:spacing w:after="0" w:line="240" w:lineRule="auto"/>
              <w:jc w:val="left"/>
              <w:rPr>
                <w:rFonts w:ascii="Calibri" w:eastAsia="Times New Roman" w:hAnsi="Calibri" w:cs="Calibri"/>
                <w:sz w:val="20"/>
                <w:szCs w:val="20"/>
                <w:lang w:val="en-GB" w:eastAsia="de-DE"/>
              </w:rPr>
            </w:pPr>
            <w:r w:rsidRPr="00C62006">
              <w:rPr>
                <w:rFonts w:ascii="Calibri" w:eastAsia="Times New Roman" w:hAnsi="Calibri" w:cs="Calibri"/>
                <w:color w:val="333333"/>
                <w:sz w:val="20"/>
                <w:szCs w:val="20"/>
                <w:lang w:eastAsia="de-DE"/>
              </w:rPr>
              <w:t>15,810 (45.4%)</w:t>
            </w:r>
          </w:p>
        </w:tc>
      </w:tr>
      <w:tr w:rsidR="0035536C" w:rsidRPr="00C62006" w14:paraId="30E63F3D" w14:textId="77777777" w:rsidTr="00762566">
        <w:tc>
          <w:tcPr>
            <w:tcW w:w="3074" w:type="dxa"/>
          </w:tcPr>
          <w:p w14:paraId="37E47820" w14:textId="77777777" w:rsidR="0035536C" w:rsidRPr="00C62006" w:rsidRDefault="0035536C" w:rsidP="00762566">
            <w:pPr>
              <w:keepNext w:val="0"/>
              <w:spacing w:after="0" w:line="240" w:lineRule="auto"/>
              <w:jc w:val="left"/>
              <w:rPr>
                <w:rFonts w:ascii="Calibri" w:eastAsia="Times New Roman" w:hAnsi="Calibri" w:cs="Calibri"/>
                <w:b/>
                <w:bCs/>
                <w:sz w:val="20"/>
                <w:szCs w:val="20"/>
                <w:lang w:val="en-GB" w:eastAsia="de-DE"/>
              </w:rPr>
            </w:pPr>
            <w:r w:rsidRPr="00C62006">
              <w:rPr>
                <w:rFonts w:ascii="Calibri" w:eastAsia="Times New Roman" w:hAnsi="Calibri" w:cs="Calibri"/>
                <w:color w:val="333333"/>
                <w:sz w:val="20"/>
                <w:szCs w:val="20"/>
                <w:lang w:val="en-GB" w:eastAsia="de-DE"/>
              </w:rPr>
              <w:t>Missing values, n</w:t>
            </w:r>
          </w:p>
        </w:tc>
        <w:tc>
          <w:tcPr>
            <w:tcW w:w="1941" w:type="dxa"/>
          </w:tcPr>
          <w:p w14:paraId="52E14089" w14:textId="77777777" w:rsidR="0035536C" w:rsidRPr="00C62006" w:rsidRDefault="0035536C" w:rsidP="00762566">
            <w:pPr>
              <w:keepNext w:val="0"/>
              <w:spacing w:after="0" w:line="240" w:lineRule="auto"/>
              <w:jc w:val="left"/>
              <w:rPr>
                <w:rFonts w:ascii="Calibri" w:eastAsia="Times New Roman" w:hAnsi="Calibri" w:cs="Calibri"/>
                <w:sz w:val="20"/>
                <w:szCs w:val="20"/>
                <w:lang w:val="en-GB" w:eastAsia="de-DE"/>
              </w:rPr>
            </w:pPr>
            <w:r w:rsidRPr="00C62006">
              <w:rPr>
                <w:rFonts w:ascii="Calibri" w:eastAsia="Times New Roman" w:hAnsi="Calibri" w:cs="Calibri"/>
                <w:color w:val="333333"/>
                <w:sz w:val="20"/>
                <w:szCs w:val="20"/>
                <w:lang w:val="en-GB" w:eastAsia="de-DE"/>
              </w:rPr>
              <w:t>671</w:t>
            </w:r>
          </w:p>
        </w:tc>
        <w:tc>
          <w:tcPr>
            <w:tcW w:w="1943" w:type="dxa"/>
          </w:tcPr>
          <w:p w14:paraId="2675AA9A" w14:textId="77777777" w:rsidR="0035536C" w:rsidRPr="00C62006" w:rsidRDefault="0035536C" w:rsidP="00762566">
            <w:pPr>
              <w:keepNext w:val="0"/>
              <w:spacing w:after="0" w:line="240" w:lineRule="auto"/>
              <w:jc w:val="left"/>
              <w:rPr>
                <w:rFonts w:ascii="Calibri" w:eastAsia="Times New Roman" w:hAnsi="Calibri" w:cs="Calibri"/>
                <w:sz w:val="20"/>
                <w:szCs w:val="20"/>
                <w:lang w:val="en-GB" w:eastAsia="de-DE"/>
              </w:rPr>
            </w:pPr>
            <w:r w:rsidRPr="00C62006">
              <w:rPr>
                <w:rFonts w:ascii="Calibri" w:eastAsia="Times New Roman" w:hAnsi="Calibri" w:cs="Calibri"/>
                <w:color w:val="333333"/>
                <w:sz w:val="20"/>
                <w:szCs w:val="20"/>
                <w:lang w:val="en-GB" w:eastAsia="de-DE"/>
              </w:rPr>
              <w:t>496</w:t>
            </w:r>
          </w:p>
        </w:tc>
        <w:tc>
          <w:tcPr>
            <w:tcW w:w="2104" w:type="dxa"/>
          </w:tcPr>
          <w:p w14:paraId="0B1E9FD4" w14:textId="77777777" w:rsidR="0035536C" w:rsidRPr="00C62006" w:rsidRDefault="0035536C" w:rsidP="00762566">
            <w:pPr>
              <w:keepNext w:val="0"/>
              <w:spacing w:after="0" w:line="240" w:lineRule="auto"/>
              <w:jc w:val="left"/>
              <w:rPr>
                <w:rFonts w:ascii="Calibri" w:eastAsia="Times New Roman" w:hAnsi="Calibri" w:cs="Calibri"/>
                <w:sz w:val="20"/>
                <w:szCs w:val="20"/>
                <w:lang w:val="en-GB" w:eastAsia="de-DE"/>
              </w:rPr>
            </w:pPr>
            <w:r w:rsidRPr="00C62006">
              <w:rPr>
                <w:rFonts w:ascii="Calibri" w:eastAsia="Times New Roman" w:hAnsi="Calibri" w:cs="Calibri"/>
                <w:color w:val="333333"/>
                <w:sz w:val="20"/>
                <w:szCs w:val="20"/>
                <w:lang w:val="en-GB" w:eastAsia="de-DE"/>
              </w:rPr>
              <w:t>175</w:t>
            </w:r>
          </w:p>
        </w:tc>
      </w:tr>
      <w:tr w:rsidR="0035536C" w:rsidRPr="00C62006" w14:paraId="1747F757" w14:textId="77777777" w:rsidTr="00762566">
        <w:tc>
          <w:tcPr>
            <w:tcW w:w="9062" w:type="dxa"/>
            <w:gridSpan w:val="4"/>
            <w:shd w:val="clear" w:color="auto" w:fill="F2F2F2" w:themeFill="background1" w:themeFillShade="F2"/>
          </w:tcPr>
          <w:p w14:paraId="0C14DBFC" w14:textId="77777777" w:rsidR="0035536C" w:rsidRPr="00C62006" w:rsidRDefault="0035536C" w:rsidP="00762566">
            <w:pPr>
              <w:keepNext w:val="0"/>
              <w:spacing w:after="0" w:line="240" w:lineRule="auto"/>
              <w:jc w:val="left"/>
              <w:rPr>
                <w:rFonts w:ascii="Calibri" w:eastAsia="Times New Roman" w:hAnsi="Calibri" w:cs="Calibri"/>
                <w:sz w:val="20"/>
                <w:szCs w:val="20"/>
                <w:lang w:val="en-GB" w:eastAsia="de-DE"/>
              </w:rPr>
            </w:pPr>
            <w:r w:rsidRPr="00C62006">
              <w:rPr>
                <w:rFonts w:ascii="Calibri" w:eastAsia="Times New Roman" w:hAnsi="Calibri" w:cs="Calibri"/>
                <w:color w:val="333333"/>
                <w:sz w:val="20"/>
                <w:szCs w:val="20"/>
                <w:lang w:val="en-GB" w:eastAsia="de-DE"/>
              </w:rPr>
              <w:t>Day of ED admission</w:t>
            </w:r>
          </w:p>
        </w:tc>
      </w:tr>
      <w:tr w:rsidR="0035536C" w:rsidRPr="00C62006" w14:paraId="7F3EB6E5" w14:textId="77777777" w:rsidTr="00762566">
        <w:tc>
          <w:tcPr>
            <w:tcW w:w="3074" w:type="dxa"/>
          </w:tcPr>
          <w:p w14:paraId="3EE87F33" w14:textId="77777777" w:rsidR="0035536C" w:rsidRPr="00C62006" w:rsidRDefault="0035536C" w:rsidP="00762566">
            <w:pPr>
              <w:keepNext w:val="0"/>
              <w:spacing w:after="0" w:line="240" w:lineRule="auto"/>
              <w:jc w:val="left"/>
              <w:rPr>
                <w:rFonts w:ascii="Calibri" w:eastAsia="Times New Roman" w:hAnsi="Calibri" w:cs="Calibri"/>
                <w:b/>
                <w:bCs/>
                <w:sz w:val="20"/>
                <w:szCs w:val="20"/>
                <w:lang w:val="en-GB" w:eastAsia="de-DE"/>
              </w:rPr>
            </w:pPr>
            <w:proofErr w:type="spellStart"/>
            <w:r w:rsidRPr="00C62006">
              <w:rPr>
                <w:rFonts w:ascii="Calibri" w:eastAsia="Times New Roman" w:hAnsi="Calibri" w:cs="Calibri"/>
                <w:color w:val="333333"/>
                <w:sz w:val="20"/>
                <w:szCs w:val="20"/>
                <w:lang w:eastAsia="de-DE"/>
              </w:rPr>
              <w:t>Weekday</w:t>
            </w:r>
            <w:proofErr w:type="spellEnd"/>
            <w:r w:rsidRPr="00C62006">
              <w:rPr>
                <w:rFonts w:ascii="Calibri" w:eastAsia="Times New Roman" w:hAnsi="Calibri" w:cs="Calibri"/>
                <w:sz w:val="20"/>
                <w:szCs w:val="20"/>
                <w:lang w:val="en-GB" w:eastAsia="de-DE"/>
              </w:rPr>
              <w:t>, n (%)</w:t>
            </w:r>
          </w:p>
        </w:tc>
        <w:tc>
          <w:tcPr>
            <w:tcW w:w="1941" w:type="dxa"/>
          </w:tcPr>
          <w:p w14:paraId="7864A303" w14:textId="77777777" w:rsidR="0035536C" w:rsidRPr="00C62006" w:rsidRDefault="0035536C" w:rsidP="00762566">
            <w:pPr>
              <w:keepNext w:val="0"/>
              <w:spacing w:after="0" w:line="240" w:lineRule="auto"/>
              <w:jc w:val="left"/>
              <w:rPr>
                <w:rFonts w:ascii="Calibri" w:eastAsia="Times New Roman" w:hAnsi="Calibri" w:cs="Calibri"/>
                <w:sz w:val="20"/>
                <w:szCs w:val="20"/>
                <w:lang w:val="en-GB" w:eastAsia="de-DE"/>
              </w:rPr>
            </w:pPr>
            <w:r w:rsidRPr="00C62006">
              <w:rPr>
                <w:rFonts w:ascii="Calibri" w:eastAsia="Times New Roman" w:hAnsi="Calibri" w:cs="Calibri"/>
                <w:color w:val="333333"/>
                <w:sz w:val="20"/>
                <w:szCs w:val="20"/>
                <w:lang w:eastAsia="de-DE"/>
              </w:rPr>
              <w:t>99,406 (72%)</w:t>
            </w:r>
          </w:p>
        </w:tc>
        <w:tc>
          <w:tcPr>
            <w:tcW w:w="1943" w:type="dxa"/>
          </w:tcPr>
          <w:p w14:paraId="47CEA1FA" w14:textId="77777777" w:rsidR="0035536C" w:rsidRPr="00C62006" w:rsidRDefault="0035536C" w:rsidP="00762566">
            <w:pPr>
              <w:keepNext w:val="0"/>
              <w:spacing w:after="0" w:line="240" w:lineRule="auto"/>
              <w:jc w:val="left"/>
              <w:rPr>
                <w:rFonts w:ascii="Calibri" w:eastAsia="Times New Roman" w:hAnsi="Calibri" w:cs="Calibri"/>
                <w:sz w:val="20"/>
                <w:szCs w:val="20"/>
                <w:lang w:val="en-GB" w:eastAsia="de-DE"/>
              </w:rPr>
            </w:pPr>
            <w:r w:rsidRPr="00C62006">
              <w:rPr>
                <w:rFonts w:ascii="Calibri" w:eastAsia="Times New Roman" w:hAnsi="Calibri" w:cs="Calibri"/>
                <w:color w:val="333333"/>
                <w:sz w:val="20"/>
                <w:szCs w:val="20"/>
                <w:lang w:eastAsia="de-DE"/>
              </w:rPr>
              <w:t>74,337 (72.1%)</w:t>
            </w:r>
          </w:p>
        </w:tc>
        <w:tc>
          <w:tcPr>
            <w:tcW w:w="2104" w:type="dxa"/>
          </w:tcPr>
          <w:p w14:paraId="5D28BF46" w14:textId="77777777" w:rsidR="0035536C" w:rsidRPr="00C62006" w:rsidRDefault="0035536C" w:rsidP="00762566">
            <w:pPr>
              <w:keepNext w:val="0"/>
              <w:spacing w:after="0" w:line="240" w:lineRule="auto"/>
              <w:jc w:val="left"/>
              <w:rPr>
                <w:rFonts w:ascii="Calibri" w:eastAsia="Times New Roman" w:hAnsi="Calibri" w:cs="Calibri"/>
                <w:sz w:val="20"/>
                <w:szCs w:val="20"/>
                <w:lang w:val="en-GB" w:eastAsia="de-DE"/>
              </w:rPr>
            </w:pPr>
            <w:r w:rsidRPr="00C62006">
              <w:rPr>
                <w:rFonts w:ascii="Calibri" w:eastAsia="Times New Roman" w:hAnsi="Calibri" w:cs="Calibri"/>
                <w:color w:val="333333"/>
                <w:sz w:val="20"/>
                <w:szCs w:val="20"/>
                <w:lang w:eastAsia="de-DE"/>
              </w:rPr>
              <w:t>25,069 (72%)</w:t>
            </w:r>
          </w:p>
        </w:tc>
      </w:tr>
      <w:tr w:rsidR="0035536C" w:rsidRPr="00C62006" w14:paraId="2471A04D" w14:textId="77777777" w:rsidTr="00762566">
        <w:tc>
          <w:tcPr>
            <w:tcW w:w="3074" w:type="dxa"/>
          </w:tcPr>
          <w:p w14:paraId="23FB608F" w14:textId="77777777" w:rsidR="0035536C" w:rsidRPr="00C62006" w:rsidRDefault="0035536C" w:rsidP="00762566">
            <w:pPr>
              <w:keepNext w:val="0"/>
              <w:spacing w:after="0" w:line="240" w:lineRule="auto"/>
              <w:jc w:val="left"/>
              <w:rPr>
                <w:rFonts w:ascii="Calibri" w:eastAsia="Times New Roman" w:hAnsi="Calibri" w:cs="Calibri"/>
                <w:b/>
                <w:bCs/>
                <w:sz w:val="20"/>
                <w:szCs w:val="20"/>
                <w:lang w:val="en-GB" w:eastAsia="de-DE"/>
              </w:rPr>
            </w:pPr>
            <w:r w:rsidRPr="00C62006">
              <w:rPr>
                <w:rFonts w:ascii="Calibri" w:eastAsia="Times New Roman" w:hAnsi="Calibri" w:cs="Calibri"/>
                <w:color w:val="333333"/>
                <w:sz w:val="20"/>
                <w:szCs w:val="20"/>
                <w:lang w:eastAsia="de-DE"/>
              </w:rPr>
              <w:t xml:space="preserve">Weekend/Public </w:t>
            </w:r>
            <w:proofErr w:type="spellStart"/>
            <w:r w:rsidRPr="00C62006">
              <w:rPr>
                <w:rFonts w:ascii="Calibri" w:eastAsia="Times New Roman" w:hAnsi="Calibri" w:cs="Calibri"/>
                <w:color w:val="333333"/>
                <w:sz w:val="20"/>
                <w:szCs w:val="20"/>
                <w:lang w:eastAsia="de-DE"/>
              </w:rPr>
              <w:t>holiday</w:t>
            </w:r>
            <w:proofErr w:type="spellEnd"/>
            <w:r w:rsidRPr="00C62006">
              <w:rPr>
                <w:rFonts w:ascii="Calibri" w:eastAsia="Times New Roman" w:hAnsi="Calibri" w:cs="Calibri"/>
                <w:sz w:val="20"/>
                <w:szCs w:val="20"/>
                <w:lang w:val="en-GB" w:eastAsia="de-DE"/>
              </w:rPr>
              <w:t>, n (%)</w:t>
            </w:r>
          </w:p>
        </w:tc>
        <w:tc>
          <w:tcPr>
            <w:tcW w:w="1941" w:type="dxa"/>
          </w:tcPr>
          <w:p w14:paraId="7DB4210B" w14:textId="77777777" w:rsidR="0035536C" w:rsidRPr="00C62006" w:rsidRDefault="0035536C" w:rsidP="00762566">
            <w:pPr>
              <w:keepNext w:val="0"/>
              <w:spacing w:after="0" w:line="240" w:lineRule="auto"/>
              <w:jc w:val="left"/>
              <w:rPr>
                <w:rFonts w:ascii="Calibri" w:eastAsia="Times New Roman" w:hAnsi="Calibri" w:cs="Calibri"/>
                <w:sz w:val="20"/>
                <w:szCs w:val="20"/>
                <w:lang w:val="en-GB" w:eastAsia="de-DE"/>
              </w:rPr>
            </w:pPr>
            <w:r w:rsidRPr="00C62006">
              <w:rPr>
                <w:rFonts w:ascii="Calibri" w:eastAsia="Times New Roman" w:hAnsi="Calibri" w:cs="Calibri"/>
                <w:color w:val="333333"/>
                <w:sz w:val="20"/>
                <w:szCs w:val="20"/>
                <w:lang w:eastAsia="de-DE"/>
              </w:rPr>
              <w:t>38,575 (28%)</w:t>
            </w:r>
          </w:p>
        </w:tc>
        <w:tc>
          <w:tcPr>
            <w:tcW w:w="1943" w:type="dxa"/>
          </w:tcPr>
          <w:p w14:paraId="02648DB3" w14:textId="77777777" w:rsidR="0035536C" w:rsidRPr="00C62006" w:rsidRDefault="0035536C" w:rsidP="00762566">
            <w:pPr>
              <w:keepNext w:val="0"/>
              <w:spacing w:after="0" w:line="240" w:lineRule="auto"/>
              <w:jc w:val="left"/>
              <w:rPr>
                <w:rFonts w:ascii="Calibri" w:eastAsia="Times New Roman" w:hAnsi="Calibri" w:cs="Calibri"/>
                <w:sz w:val="20"/>
                <w:szCs w:val="20"/>
                <w:lang w:val="en-GB" w:eastAsia="de-DE"/>
              </w:rPr>
            </w:pPr>
            <w:r w:rsidRPr="00C62006">
              <w:rPr>
                <w:rFonts w:ascii="Calibri" w:eastAsia="Times New Roman" w:hAnsi="Calibri" w:cs="Calibri"/>
                <w:color w:val="333333"/>
                <w:sz w:val="20"/>
                <w:szCs w:val="20"/>
                <w:lang w:eastAsia="de-DE"/>
              </w:rPr>
              <w:t>28,804 (27.9%)</w:t>
            </w:r>
          </w:p>
        </w:tc>
        <w:tc>
          <w:tcPr>
            <w:tcW w:w="2104" w:type="dxa"/>
          </w:tcPr>
          <w:p w14:paraId="669CB250" w14:textId="77777777" w:rsidR="0035536C" w:rsidRPr="00C62006" w:rsidRDefault="0035536C" w:rsidP="00762566">
            <w:pPr>
              <w:keepNext w:val="0"/>
              <w:spacing w:after="0" w:line="240" w:lineRule="auto"/>
              <w:jc w:val="left"/>
              <w:rPr>
                <w:rFonts w:ascii="Calibri" w:eastAsia="Times New Roman" w:hAnsi="Calibri" w:cs="Calibri"/>
                <w:sz w:val="20"/>
                <w:szCs w:val="20"/>
                <w:lang w:val="en-GB" w:eastAsia="de-DE"/>
              </w:rPr>
            </w:pPr>
            <w:r w:rsidRPr="00C62006">
              <w:rPr>
                <w:rFonts w:ascii="Calibri" w:eastAsia="Times New Roman" w:hAnsi="Calibri" w:cs="Calibri"/>
                <w:color w:val="333333"/>
                <w:sz w:val="20"/>
                <w:szCs w:val="20"/>
                <w:lang w:eastAsia="de-DE"/>
              </w:rPr>
              <w:t>9,771 (28%)</w:t>
            </w:r>
          </w:p>
        </w:tc>
      </w:tr>
      <w:tr w:rsidR="0035536C" w:rsidRPr="00C62006" w14:paraId="2B5DB704" w14:textId="77777777" w:rsidTr="00762566">
        <w:tc>
          <w:tcPr>
            <w:tcW w:w="3074" w:type="dxa"/>
          </w:tcPr>
          <w:p w14:paraId="361F7068" w14:textId="77777777" w:rsidR="0035536C" w:rsidRPr="00C62006" w:rsidRDefault="0035536C" w:rsidP="00762566">
            <w:pPr>
              <w:keepNext w:val="0"/>
              <w:spacing w:after="0" w:line="240" w:lineRule="auto"/>
              <w:jc w:val="left"/>
              <w:rPr>
                <w:rFonts w:ascii="Calibri" w:eastAsia="Times New Roman" w:hAnsi="Calibri" w:cs="Calibri"/>
                <w:b/>
                <w:bCs/>
                <w:sz w:val="20"/>
                <w:szCs w:val="20"/>
                <w:lang w:val="en-GB" w:eastAsia="de-DE"/>
              </w:rPr>
            </w:pPr>
            <w:r w:rsidRPr="00C62006">
              <w:rPr>
                <w:rFonts w:ascii="Calibri" w:eastAsia="Times New Roman" w:hAnsi="Calibri" w:cs="Calibri"/>
                <w:color w:val="333333"/>
                <w:sz w:val="20"/>
                <w:szCs w:val="20"/>
                <w:lang w:val="en-GB" w:eastAsia="de-DE"/>
              </w:rPr>
              <w:t>Missing</w:t>
            </w:r>
          </w:p>
        </w:tc>
        <w:tc>
          <w:tcPr>
            <w:tcW w:w="1941" w:type="dxa"/>
          </w:tcPr>
          <w:p w14:paraId="6F2815BA" w14:textId="77777777" w:rsidR="0035536C" w:rsidRPr="00C62006" w:rsidRDefault="0035536C" w:rsidP="00762566">
            <w:pPr>
              <w:keepNext w:val="0"/>
              <w:spacing w:after="0" w:line="240" w:lineRule="auto"/>
              <w:jc w:val="left"/>
              <w:rPr>
                <w:rFonts w:ascii="Calibri" w:eastAsia="Times New Roman" w:hAnsi="Calibri" w:cs="Calibri"/>
                <w:sz w:val="20"/>
                <w:szCs w:val="20"/>
                <w:lang w:val="en-GB" w:eastAsia="de-DE"/>
              </w:rPr>
            </w:pPr>
            <w:r w:rsidRPr="00C62006">
              <w:rPr>
                <w:rFonts w:ascii="Calibri" w:eastAsia="Times New Roman" w:hAnsi="Calibri" w:cs="Calibri"/>
                <w:color w:val="333333"/>
                <w:sz w:val="20"/>
                <w:szCs w:val="20"/>
                <w:lang w:val="en-GB" w:eastAsia="de-DE"/>
              </w:rPr>
              <w:t>671</w:t>
            </w:r>
          </w:p>
        </w:tc>
        <w:tc>
          <w:tcPr>
            <w:tcW w:w="1943" w:type="dxa"/>
          </w:tcPr>
          <w:p w14:paraId="6FD67981" w14:textId="77777777" w:rsidR="0035536C" w:rsidRPr="00C62006" w:rsidRDefault="0035536C" w:rsidP="00762566">
            <w:pPr>
              <w:keepNext w:val="0"/>
              <w:spacing w:after="0" w:line="240" w:lineRule="auto"/>
              <w:jc w:val="left"/>
              <w:rPr>
                <w:rFonts w:ascii="Calibri" w:eastAsia="Times New Roman" w:hAnsi="Calibri" w:cs="Calibri"/>
                <w:sz w:val="20"/>
                <w:szCs w:val="20"/>
                <w:lang w:val="en-GB" w:eastAsia="de-DE"/>
              </w:rPr>
            </w:pPr>
            <w:r w:rsidRPr="00C62006">
              <w:rPr>
                <w:rFonts w:ascii="Calibri" w:eastAsia="Times New Roman" w:hAnsi="Calibri" w:cs="Calibri"/>
                <w:color w:val="333333"/>
                <w:sz w:val="20"/>
                <w:szCs w:val="20"/>
                <w:lang w:val="en-GB" w:eastAsia="de-DE"/>
              </w:rPr>
              <w:t>496</w:t>
            </w:r>
          </w:p>
        </w:tc>
        <w:tc>
          <w:tcPr>
            <w:tcW w:w="2104" w:type="dxa"/>
          </w:tcPr>
          <w:p w14:paraId="12002A26" w14:textId="77777777" w:rsidR="0035536C" w:rsidRPr="00C62006" w:rsidRDefault="0035536C" w:rsidP="00762566">
            <w:pPr>
              <w:keepNext w:val="0"/>
              <w:spacing w:after="0" w:line="240" w:lineRule="auto"/>
              <w:jc w:val="left"/>
              <w:rPr>
                <w:rFonts w:ascii="Calibri" w:eastAsia="Times New Roman" w:hAnsi="Calibri" w:cs="Calibri"/>
                <w:sz w:val="20"/>
                <w:szCs w:val="20"/>
                <w:lang w:val="en-GB" w:eastAsia="de-DE"/>
              </w:rPr>
            </w:pPr>
            <w:r w:rsidRPr="00C62006">
              <w:rPr>
                <w:rFonts w:ascii="Calibri" w:eastAsia="Times New Roman" w:hAnsi="Calibri" w:cs="Calibri"/>
                <w:color w:val="333333"/>
                <w:sz w:val="20"/>
                <w:szCs w:val="20"/>
                <w:lang w:val="en-GB" w:eastAsia="de-DE"/>
              </w:rPr>
              <w:t>175</w:t>
            </w:r>
          </w:p>
        </w:tc>
      </w:tr>
      <w:tr w:rsidR="0035536C" w:rsidRPr="00C62006" w14:paraId="3357E972" w14:textId="77777777" w:rsidTr="00762566">
        <w:tc>
          <w:tcPr>
            <w:tcW w:w="9062" w:type="dxa"/>
            <w:gridSpan w:val="4"/>
            <w:shd w:val="clear" w:color="auto" w:fill="F2F2F2" w:themeFill="background1" w:themeFillShade="F2"/>
          </w:tcPr>
          <w:p w14:paraId="4542EBAB" w14:textId="77777777" w:rsidR="0035536C" w:rsidRPr="00C62006" w:rsidRDefault="0035536C" w:rsidP="00762566">
            <w:pPr>
              <w:keepNext w:val="0"/>
              <w:spacing w:after="0" w:line="240" w:lineRule="auto"/>
              <w:jc w:val="left"/>
              <w:rPr>
                <w:rFonts w:ascii="Calibri" w:eastAsia="Times New Roman" w:hAnsi="Calibri" w:cs="Calibri"/>
                <w:sz w:val="20"/>
                <w:szCs w:val="20"/>
                <w:lang w:val="en-GB" w:eastAsia="de-DE"/>
              </w:rPr>
            </w:pPr>
            <w:r w:rsidRPr="00C62006">
              <w:rPr>
                <w:rFonts w:ascii="Calibri" w:eastAsia="Times New Roman" w:hAnsi="Calibri" w:cs="Calibri"/>
                <w:color w:val="333333"/>
                <w:sz w:val="20"/>
                <w:szCs w:val="20"/>
                <w:lang w:val="en-GB" w:eastAsia="de-DE"/>
              </w:rPr>
              <w:t>Season of ED admission</w:t>
            </w:r>
          </w:p>
        </w:tc>
      </w:tr>
      <w:tr w:rsidR="0035536C" w:rsidRPr="00C62006" w14:paraId="0E19F82B" w14:textId="77777777" w:rsidTr="00762566">
        <w:tc>
          <w:tcPr>
            <w:tcW w:w="3074" w:type="dxa"/>
          </w:tcPr>
          <w:p w14:paraId="4EA38A96" w14:textId="77777777" w:rsidR="0035536C" w:rsidRPr="00C62006" w:rsidRDefault="0035536C" w:rsidP="00762566">
            <w:pPr>
              <w:keepNext w:val="0"/>
              <w:spacing w:after="0" w:line="240" w:lineRule="auto"/>
              <w:jc w:val="left"/>
              <w:rPr>
                <w:rFonts w:ascii="Calibri" w:eastAsia="Times New Roman" w:hAnsi="Calibri" w:cs="Calibri"/>
                <w:b/>
                <w:bCs/>
                <w:sz w:val="20"/>
                <w:szCs w:val="20"/>
                <w:lang w:val="en-GB" w:eastAsia="de-DE"/>
              </w:rPr>
            </w:pPr>
            <w:r w:rsidRPr="00C62006">
              <w:rPr>
                <w:rFonts w:ascii="Calibri" w:eastAsia="Times New Roman" w:hAnsi="Calibri" w:cs="Calibri"/>
                <w:color w:val="333333"/>
                <w:sz w:val="20"/>
                <w:szCs w:val="20"/>
                <w:lang w:eastAsia="de-DE"/>
              </w:rPr>
              <w:t>Spring</w:t>
            </w:r>
            <w:r w:rsidRPr="00C62006">
              <w:rPr>
                <w:rFonts w:ascii="Calibri" w:eastAsia="Times New Roman" w:hAnsi="Calibri" w:cs="Calibri"/>
                <w:sz w:val="20"/>
                <w:szCs w:val="20"/>
                <w:lang w:val="en-GB" w:eastAsia="de-DE"/>
              </w:rPr>
              <w:t>, n (%)</w:t>
            </w:r>
          </w:p>
        </w:tc>
        <w:tc>
          <w:tcPr>
            <w:tcW w:w="1941" w:type="dxa"/>
          </w:tcPr>
          <w:p w14:paraId="730883F7" w14:textId="77777777" w:rsidR="0035536C" w:rsidRPr="00C62006" w:rsidRDefault="0035536C" w:rsidP="00762566">
            <w:pPr>
              <w:keepNext w:val="0"/>
              <w:spacing w:after="0" w:line="240" w:lineRule="auto"/>
              <w:jc w:val="left"/>
              <w:rPr>
                <w:rFonts w:ascii="Calibri" w:eastAsia="Times New Roman" w:hAnsi="Calibri" w:cs="Calibri"/>
                <w:sz w:val="20"/>
                <w:szCs w:val="20"/>
                <w:lang w:val="en-GB" w:eastAsia="de-DE"/>
              </w:rPr>
            </w:pPr>
            <w:r w:rsidRPr="00C62006">
              <w:rPr>
                <w:rFonts w:ascii="Calibri" w:eastAsia="Times New Roman" w:hAnsi="Calibri" w:cs="Calibri"/>
                <w:color w:val="333333"/>
                <w:sz w:val="20"/>
                <w:szCs w:val="20"/>
                <w:lang w:eastAsia="de-DE"/>
              </w:rPr>
              <w:t>35,599 (25.8%)</w:t>
            </w:r>
          </w:p>
        </w:tc>
        <w:tc>
          <w:tcPr>
            <w:tcW w:w="1943" w:type="dxa"/>
          </w:tcPr>
          <w:p w14:paraId="28BB9504" w14:textId="77777777" w:rsidR="0035536C" w:rsidRPr="00C62006" w:rsidRDefault="0035536C" w:rsidP="00762566">
            <w:pPr>
              <w:keepNext w:val="0"/>
              <w:spacing w:after="0" w:line="240" w:lineRule="auto"/>
              <w:jc w:val="left"/>
              <w:rPr>
                <w:rFonts w:ascii="Calibri" w:eastAsia="Times New Roman" w:hAnsi="Calibri" w:cs="Calibri"/>
                <w:sz w:val="20"/>
                <w:szCs w:val="20"/>
                <w:lang w:val="en-GB" w:eastAsia="de-DE"/>
              </w:rPr>
            </w:pPr>
            <w:r w:rsidRPr="00C62006">
              <w:rPr>
                <w:rFonts w:ascii="Calibri" w:eastAsia="Times New Roman" w:hAnsi="Calibri" w:cs="Calibri"/>
                <w:color w:val="333333"/>
                <w:sz w:val="20"/>
                <w:szCs w:val="20"/>
                <w:lang w:eastAsia="de-DE"/>
              </w:rPr>
              <w:t>26,666 (25.9%)</w:t>
            </w:r>
          </w:p>
        </w:tc>
        <w:tc>
          <w:tcPr>
            <w:tcW w:w="2104" w:type="dxa"/>
          </w:tcPr>
          <w:p w14:paraId="3F507EB7" w14:textId="77777777" w:rsidR="0035536C" w:rsidRPr="00C62006" w:rsidRDefault="0035536C" w:rsidP="00762566">
            <w:pPr>
              <w:keepNext w:val="0"/>
              <w:spacing w:after="0" w:line="240" w:lineRule="auto"/>
              <w:jc w:val="left"/>
              <w:rPr>
                <w:rFonts w:ascii="Calibri" w:eastAsia="Times New Roman" w:hAnsi="Calibri" w:cs="Calibri"/>
                <w:sz w:val="20"/>
                <w:szCs w:val="20"/>
                <w:lang w:val="en-GB" w:eastAsia="de-DE"/>
              </w:rPr>
            </w:pPr>
            <w:r w:rsidRPr="00C62006">
              <w:rPr>
                <w:rFonts w:ascii="Calibri" w:eastAsia="Times New Roman" w:hAnsi="Calibri" w:cs="Calibri"/>
                <w:color w:val="333333"/>
                <w:sz w:val="20"/>
                <w:szCs w:val="20"/>
                <w:lang w:eastAsia="de-DE"/>
              </w:rPr>
              <w:t>8,933 (25.6%)</w:t>
            </w:r>
          </w:p>
        </w:tc>
      </w:tr>
      <w:tr w:rsidR="0035536C" w:rsidRPr="00C62006" w14:paraId="2ACD4716" w14:textId="77777777" w:rsidTr="00762566">
        <w:tc>
          <w:tcPr>
            <w:tcW w:w="3074" w:type="dxa"/>
          </w:tcPr>
          <w:p w14:paraId="15523A41" w14:textId="77777777" w:rsidR="0035536C" w:rsidRPr="00C62006" w:rsidRDefault="0035536C" w:rsidP="00762566">
            <w:pPr>
              <w:keepNext w:val="0"/>
              <w:spacing w:after="0" w:line="240" w:lineRule="auto"/>
              <w:jc w:val="left"/>
              <w:rPr>
                <w:rFonts w:ascii="Calibri" w:eastAsia="Times New Roman" w:hAnsi="Calibri" w:cs="Calibri"/>
                <w:b/>
                <w:bCs/>
                <w:sz w:val="20"/>
                <w:szCs w:val="20"/>
                <w:lang w:val="en-GB" w:eastAsia="de-DE"/>
              </w:rPr>
            </w:pPr>
            <w:r w:rsidRPr="00C62006">
              <w:rPr>
                <w:rFonts w:ascii="Calibri" w:eastAsia="Times New Roman" w:hAnsi="Calibri" w:cs="Calibri"/>
                <w:color w:val="333333"/>
                <w:sz w:val="20"/>
                <w:szCs w:val="20"/>
                <w:lang w:eastAsia="de-DE"/>
              </w:rPr>
              <w:t>Summer</w:t>
            </w:r>
            <w:r w:rsidRPr="00C62006">
              <w:rPr>
                <w:rFonts w:ascii="Calibri" w:eastAsia="Times New Roman" w:hAnsi="Calibri" w:cs="Calibri"/>
                <w:sz w:val="20"/>
                <w:szCs w:val="20"/>
                <w:lang w:val="en-GB" w:eastAsia="de-DE"/>
              </w:rPr>
              <w:t>, n (%)</w:t>
            </w:r>
          </w:p>
        </w:tc>
        <w:tc>
          <w:tcPr>
            <w:tcW w:w="1941" w:type="dxa"/>
          </w:tcPr>
          <w:p w14:paraId="0E917EAC" w14:textId="77777777" w:rsidR="0035536C" w:rsidRPr="00C62006" w:rsidRDefault="0035536C" w:rsidP="00762566">
            <w:pPr>
              <w:keepNext w:val="0"/>
              <w:spacing w:after="0" w:line="240" w:lineRule="auto"/>
              <w:jc w:val="left"/>
              <w:rPr>
                <w:rFonts w:ascii="Calibri" w:eastAsia="Times New Roman" w:hAnsi="Calibri" w:cs="Calibri"/>
                <w:sz w:val="20"/>
                <w:szCs w:val="20"/>
                <w:lang w:val="en-GB" w:eastAsia="de-DE"/>
              </w:rPr>
            </w:pPr>
            <w:r w:rsidRPr="00C62006">
              <w:rPr>
                <w:rFonts w:ascii="Calibri" w:eastAsia="Times New Roman" w:hAnsi="Calibri" w:cs="Calibri"/>
                <w:color w:val="333333"/>
                <w:sz w:val="20"/>
                <w:szCs w:val="20"/>
                <w:lang w:eastAsia="de-DE"/>
              </w:rPr>
              <w:t>34,083 (24.7%)</w:t>
            </w:r>
          </w:p>
        </w:tc>
        <w:tc>
          <w:tcPr>
            <w:tcW w:w="1943" w:type="dxa"/>
          </w:tcPr>
          <w:p w14:paraId="7EB542A7" w14:textId="77777777" w:rsidR="0035536C" w:rsidRPr="00C62006" w:rsidRDefault="0035536C" w:rsidP="00762566">
            <w:pPr>
              <w:keepNext w:val="0"/>
              <w:spacing w:after="0" w:line="240" w:lineRule="auto"/>
              <w:jc w:val="left"/>
              <w:rPr>
                <w:rFonts w:ascii="Calibri" w:eastAsia="Times New Roman" w:hAnsi="Calibri" w:cs="Calibri"/>
                <w:sz w:val="20"/>
                <w:szCs w:val="20"/>
                <w:lang w:val="en-GB" w:eastAsia="de-DE"/>
              </w:rPr>
            </w:pPr>
            <w:r w:rsidRPr="00C62006">
              <w:rPr>
                <w:rFonts w:ascii="Calibri" w:eastAsia="Times New Roman" w:hAnsi="Calibri" w:cs="Calibri"/>
                <w:color w:val="333333"/>
                <w:sz w:val="20"/>
                <w:szCs w:val="20"/>
                <w:lang w:eastAsia="de-DE"/>
              </w:rPr>
              <w:t>25,756 (25%)</w:t>
            </w:r>
          </w:p>
        </w:tc>
        <w:tc>
          <w:tcPr>
            <w:tcW w:w="2104" w:type="dxa"/>
          </w:tcPr>
          <w:p w14:paraId="0ACB0D63" w14:textId="77777777" w:rsidR="0035536C" w:rsidRPr="00C62006" w:rsidRDefault="0035536C" w:rsidP="00762566">
            <w:pPr>
              <w:keepNext w:val="0"/>
              <w:spacing w:after="0" w:line="240" w:lineRule="auto"/>
              <w:jc w:val="left"/>
              <w:rPr>
                <w:rFonts w:ascii="Calibri" w:eastAsia="Times New Roman" w:hAnsi="Calibri" w:cs="Calibri"/>
                <w:sz w:val="20"/>
                <w:szCs w:val="20"/>
                <w:lang w:val="en-GB" w:eastAsia="de-DE"/>
              </w:rPr>
            </w:pPr>
            <w:r w:rsidRPr="00C62006">
              <w:rPr>
                <w:rFonts w:ascii="Calibri" w:eastAsia="Times New Roman" w:hAnsi="Calibri" w:cs="Calibri"/>
                <w:color w:val="333333"/>
                <w:sz w:val="20"/>
                <w:szCs w:val="20"/>
                <w:lang w:eastAsia="de-DE"/>
              </w:rPr>
              <w:t>8,327 (23.9%)</w:t>
            </w:r>
          </w:p>
        </w:tc>
      </w:tr>
      <w:tr w:rsidR="0035536C" w:rsidRPr="00C62006" w14:paraId="1CBFA7D2" w14:textId="77777777" w:rsidTr="00762566">
        <w:tc>
          <w:tcPr>
            <w:tcW w:w="3074" w:type="dxa"/>
          </w:tcPr>
          <w:p w14:paraId="202CF2B5" w14:textId="77777777" w:rsidR="0035536C" w:rsidRPr="00C62006" w:rsidRDefault="0035536C" w:rsidP="00762566">
            <w:pPr>
              <w:keepNext w:val="0"/>
              <w:spacing w:after="0" w:line="240" w:lineRule="auto"/>
              <w:jc w:val="left"/>
              <w:rPr>
                <w:rFonts w:ascii="Calibri" w:eastAsia="Times New Roman" w:hAnsi="Calibri" w:cs="Calibri"/>
                <w:b/>
                <w:bCs/>
                <w:sz w:val="20"/>
                <w:szCs w:val="20"/>
                <w:lang w:val="en-GB" w:eastAsia="de-DE"/>
              </w:rPr>
            </w:pPr>
            <w:r w:rsidRPr="00C62006">
              <w:rPr>
                <w:rFonts w:ascii="Calibri" w:eastAsia="Times New Roman" w:hAnsi="Calibri" w:cs="Calibri"/>
                <w:color w:val="333333"/>
                <w:sz w:val="20"/>
                <w:szCs w:val="20"/>
                <w:lang w:eastAsia="de-DE"/>
              </w:rPr>
              <w:t>Autumn</w:t>
            </w:r>
            <w:r w:rsidRPr="00C62006">
              <w:rPr>
                <w:rFonts w:ascii="Calibri" w:eastAsia="Times New Roman" w:hAnsi="Calibri" w:cs="Calibri"/>
                <w:sz w:val="20"/>
                <w:szCs w:val="20"/>
                <w:lang w:val="en-GB" w:eastAsia="de-DE"/>
              </w:rPr>
              <w:t>, n (%)</w:t>
            </w:r>
          </w:p>
        </w:tc>
        <w:tc>
          <w:tcPr>
            <w:tcW w:w="1941" w:type="dxa"/>
          </w:tcPr>
          <w:p w14:paraId="7767C9D1" w14:textId="77777777" w:rsidR="0035536C" w:rsidRPr="00C62006" w:rsidRDefault="0035536C" w:rsidP="00762566">
            <w:pPr>
              <w:keepNext w:val="0"/>
              <w:spacing w:after="0" w:line="240" w:lineRule="auto"/>
              <w:jc w:val="left"/>
              <w:rPr>
                <w:rFonts w:ascii="Calibri" w:eastAsia="Times New Roman" w:hAnsi="Calibri" w:cs="Calibri"/>
                <w:sz w:val="20"/>
                <w:szCs w:val="20"/>
                <w:lang w:val="en-GB" w:eastAsia="de-DE"/>
              </w:rPr>
            </w:pPr>
            <w:r w:rsidRPr="00C62006">
              <w:rPr>
                <w:rFonts w:ascii="Calibri" w:eastAsia="Times New Roman" w:hAnsi="Calibri" w:cs="Calibri"/>
                <w:color w:val="333333"/>
                <w:sz w:val="20"/>
                <w:szCs w:val="20"/>
                <w:lang w:eastAsia="de-DE"/>
              </w:rPr>
              <w:t>33,672 (24.4%)</w:t>
            </w:r>
          </w:p>
        </w:tc>
        <w:tc>
          <w:tcPr>
            <w:tcW w:w="1943" w:type="dxa"/>
          </w:tcPr>
          <w:p w14:paraId="63B63C60" w14:textId="77777777" w:rsidR="0035536C" w:rsidRPr="00C62006" w:rsidRDefault="0035536C" w:rsidP="00762566">
            <w:pPr>
              <w:keepNext w:val="0"/>
              <w:spacing w:after="0" w:line="240" w:lineRule="auto"/>
              <w:jc w:val="left"/>
              <w:rPr>
                <w:rFonts w:ascii="Calibri" w:eastAsia="Times New Roman" w:hAnsi="Calibri" w:cs="Calibri"/>
                <w:sz w:val="20"/>
                <w:szCs w:val="20"/>
                <w:lang w:val="en-GB" w:eastAsia="de-DE"/>
              </w:rPr>
            </w:pPr>
            <w:r w:rsidRPr="00C62006">
              <w:rPr>
                <w:rFonts w:ascii="Calibri" w:eastAsia="Times New Roman" w:hAnsi="Calibri" w:cs="Calibri"/>
                <w:color w:val="333333"/>
                <w:sz w:val="20"/>
                <w:szCs w:val="20"/>
                <w:lang w:eastAsia="de-DE"/>
              </w:rPr>
              <w:t>24,983 (24.2%)</w:t>
            </w:r>
          </w:p>
        </w:tc>
        <w:tc>
          <w:tcPr>
            <w:tcW w:w="2104" w:type="dxa"/>
          </w:tcPr>
          <w:p w14:paraId="61372CD4" w14:textId="77777777" w:rsidR="0035536C" w:rsidRPr="00C62006" w:rsidRDefault="0035536C" w:rsidP="00762566">
            <w:pPr>
              <w:keepNext w:val="0"/>
              <w:spacing w:after="0" w:line="240" w:lineRule="auto"/>
              <w:jc w:val="left"/>
              <w:rPr>
                <w:rFonts w:ascii="Calibri" w:eastAsia="Times New Roman" w:hAnsi="Calibri" w:cs="Calibri"/>
                <w:sz w:val="20"/>
                <w:szCs w:val="20"/>
                <w:lang w:val="en-GB" w:eastAsia="de-DE"/>
              </w:rPr>
            </w:pPr>
            <w:r w:rsidRPr="00C62006">
              <w:rPr>
                <w:rFonts w:ascii="Calibri" w:eastAsia="Times New Roman" w:hAnsi="Calibri" w:cs="Calibri"/>
                <w:color w:val="333333"/>
                <w:sz w:val="20"/>
                <w:szCs w:val="20"/>
                <w:lang w:eastAsia="de-DE"/>
              </w:rPr>
              <w:t>8,689 (24.9%)</w:t>
            </w:r>
          </w:p>
        </w:tc>
      </w:tr>
      <w:tr w:rsidR="0035536C" w:rsidRPr="00C62006" w14:paraId="796C5C90" w14:textId="77777777" w:rsidTr="00762566">
        <w:tc>
          <w:tcPr>
            <w:tcW w:w="3074" w:type="dxa"/>
          </w:tcPr>
          <w:p w14:paraId="7F95DEDA" w14:textId="77777777" w:rsidR="0035536C" w:rsidRPr="00C62006" w:rsidRDefault="0035536C" w:rsidP="00762566">
            <w:pPr>
              <w:keepNext w:val="0"/>
              <w:spacing w:after="0" w:line="240" w:lineRule="auto"/>
              <w:jc w:val="left"/>
              <w:rPr>
                <w:rFonts w:ascii="Calibri" w:eastAsia="Times New Roman" w:hAnsi="Calibri" w:cs="Calibri"/>
                <w:b/>
                <w:bCs/>
                <w:sz w:val="20"/>
                <w:szCs w:val="20"/>
                <w:lang w:val="en-GB" w:eastAsia="de-DE"/>
              </w:rPr>
            </w:pPr>
            <w:r w:rsidRPr="00C62006">
              <w:rPr>
                <w:rFonts w:ascii="Calibri" w:eastAsia="Times New Roman" w:hAnsi="Calibri" w:cs="Calibri"/>
                <w:color w:val="333333"/>
                <w:sz w:val="20"/>
                <w:szCs w:val="20"/>
                <w:lang w:eastAsia="de-DE"/>
              </w:rPr>
              <w:t>Winter</w:t>
            </w:r>
            <w:r w:rsidRPr="00C62006">
              <w:rPr>
                <w:rFonts w:ascii="Calibri" w:eastAsia="Times New Roman" w:hAnsi="Calibri" w:cs="Calibri"/>
                <w:sz w:val="20"/>
                <w:szCs w:val="20"/>
                <w:lang w:val="en-GB" w:eastAsia="de-DE"/>
              </w:rPr>
              <w:t>, n (%)</w:t>
            </w:r>
          </w:p>
        </w:tc>
        <w:tc>
          <w:tcPr>
            <w:tcW w:w="1941" w:type="dxa"/>
          </w:tcPr>
          <w:p w14:paraId="339360E9" w14:textId="77777777" w:rsidR="0035536C" w:rsidRPr="00C62006" w:rsidRDefault="0035536C" w:rsidP="00762566">
            <w:pPr>
              <w:keepNext w:val="0"/>
              <w:spacing w:after="0" w:line="240" w:lineRule="auto"/>
              <w:jc w:val="left"/>
              <w:rPr>
                <w:rFonts w:ascii="Calibri" w:eastAsia="Times New Roman" w:hAnsi="Calibri" w:cs="Calibri"/>
                <w:sz w:val="20"/>
                <w:szCs w:val="20"/>
                <w:lang w:val="en-GB" w:eastAsia="de-DE"/>
              </w:rPr>
            </w:pPr>
            <w:r w:rsidRPr="00C62006">
              <w:rPr>
                <w:rFonts w:ascii="Calibri" w:eastAsia="Times New Roman" w:hAnsi="Calibri" w:cs="Calibri"/>
                <w:color w:val="333333"/>
                <w:sz w:val="20"/>
                <w:szCs w:val="20"/>
                <w:lang w:eastAsia="de-DE"/>
              </w:rPr>
              <w:t>34,627 (25.1%)</w:t>
            </w:r>
          </w:p>
        </w:tc>
        <w:tc>
          <w:tcPr>
            <w:tcW w:w="1943" w:type="dxa"/>
          </w:tcPr>
          <w:p w14:paraId="37F98CF5" w14:textId="77777777" w:rsidR="0035536C" w:rsidRPr="00C62006" w:rsidRDefault="0035536C" w:rsidP="00762566">
            <w:pPr>
              <w:keepNext w:val="0"/>
              <w:spacing w:after="0" w:line="240" w:lineRule="auto"/>
              <w:jc w:val="left"/>
              <w:rPr>
                <w:rFonts w:ascii="Calibri" w:eastAsia="Times New Roman" w:hAnsi="Calibri" w:cs="Calibri"/>
                <w:sz w:val="20"/>
                <w:szCs w:val="20"/>
                <w:lang w:val="en-GB" w:eastAsia="de-DE"/>
              </w:rPr>
            </w:pPr>
            <w:r w:rsidRPr="00C62006">
              <w:rPr>
                <w:rFonts w:ascii="Calibri" w:eastAsia="Times New Roman" w:hAnsi="Calibri" w:cs="Calibri"/>
                <w:color w:val="333333"/>
                <w:sz w:val="20"/>
                <w:szCs w:val="20"/>
                <w:lang w:eastAsia="de-DE"/>
              </w:rPr>
              <w:t>25,736 (25%)</w:t>
            </w:r>
          </w:p>
        </w:tc>
        <w:tc>
          <w:tcPr>
            <w:tcW w:w="2104" w:type="dxa"/>
          </w:tcPr>
          <w:p w14:paraId="7BA16353" w14:textId="77777777" w:rsidR="0035536C" w:rsidRPr="00C62006" w:rsidRDefault="0035536C" w:rsidP="00762566">
            <w:pPr>
              <w:keepNext w:val="0"/>
              <w:spacing w:after="0" w:line="240" w:lineRule="auto"/>
              <w:jc w:val="left"/>
              <w:rPr>
                <w:rFonts w:ascii="Calibri" w:eastAsia="Times New Roman" w:hAnsi="Calibri" w:cs="Calibri"/>
                <w:sz w:val="20"/>
                <w:szCs w:val="20"/>
                <w:lang w:val="en-GB" w:eastAsia="de-DE"/>
              </w:rPr>
            </w:pPr>
            <w:r w:rsidRPr="00C62006">
              <w:rPr>
                <w:rFonts w:ascii="Calibri" w:eastAsia="Times New Roman" w:hAnsi="Calibri" w:cs="Calibri"/>
                <w:color w:val="333333"/>
                <w:sz w:val="20"/>
                <w:szCs w:val="20"/>
                <w:lang w:eastAsia="de-DE"/>
              </w:rPr>
              <w:t>8,891 (25.5%)</w:t>
            </w:r>
          </w:p>
        </w:tc>
      </w:tr>
      <w:tr w:rsidR="0035536C" w:rsidRPr="00C62006" w14:paraId="0DDFFD60" w14:textId="77777777" w:rsidTr="00762566">
        <w:tc>
          <w:tcPr>
            <w:tcW w:w="3074" w:type="dxa"/>
          </w:tcPr>
          <w:p w14:paraId="4D27F26E" w14:textId="77777777" w:rsidR="0035536C" w:rsidRPr="00C62006" w:rsidRDefault="0035536C" w:rsidP="00762566">
            <w:pPr>
              <w:keepNext w:val="0"/>
              <w:spacing w:after="0" w:line="240" w:lineRule="auto"/>
              <w:jc w:val="left"/>
              <w:rPr>
                <w:rFonts w:ascii="Calibri" w:eastAsia="Times New Roman" w:hAnsi="Calibri" w:cs="Calibri"/>
                <w:b/>
                <w:bCs/>
                <w:sz w:val="20"/>
                <w:szCs w:val="20"/>
                <w:lang w:val="en-GB" w:eastAsia="de-DE"/>
              </w:rPr>
            </w:pPr>
            <w:r w:rsidRPr="00C62006">
              <w:rPr>
                <w:rFonts w:ascii="Calibri" w:eastAsia="Times New Roman" w:hAnsi="Calibri" w:cs="Calibri"/>
                <w:color w:val="333333"/>
                <w:sz w:val="20"/>
                <w:szCs w:val="20"/>
                <w:lang w:val="en-GB" w:eastAsia="de-DE"/>
              </w:rPr>
              <w:t>Missing values, n</w:t>
            </w:r>
          </w:p>
        </w:tc>
        <w:tc>
          <w:tcPr>
            <w:tcW w:w="1941" w:type="dxa"/>
          </w:tcPr>
          <w:p w14:paraId="108C3204" w14:textId="77777777" w:rsidR="0035536C" w:rsidRPr="00C62006" w:rsidRDefault="0035536C" w:rsidP="00762566">
            <w:pPr>
              <w:keepNext w:val="0"/>
              <w:spacing w:after="0" w:line="240" w:lineRule="auto"/>
              <w:jc w:val="left"/>
              <w:rPr>
                <w:rFonts w:ascii="Calibri" w:eastAsia="Times New Roman" w:hAnsi="Calibri" w:cs="Calibri"/>
                <w:sz w:val="20"/>
                <w:szCs w:val="20"/>
                <w:lang w:val="en-GB" w:eastAsia="de-DE"/>
              </w:rPr>
            </w:pPr>
            <w:r w:rsidRPr="00C62006">
              <w:rPr>
                <w:rFonts w:ascii="Calibri" w:eastAsia="Times New Roman" w:hAnsi="Calibri" w:cs="Calibri"/>
                <w:color w:val="333333"/>
                <w:sz w:val="20"/>
                <w:szCs w:val="20"/>
                <w:lang w:val="en-GB" w:eastAsia="de-DE"/>
              </w:rPr>
              <w:t>671</w:t>
            </w:r>
          </w:p>
        </w:tc>
        <w:tc>
          <w:tcPr>
            <w:tcW w:w="1943" w:type="dxa"/>
          </w:tcPr>
          <w:p w14:paraId="6D6784F0" w14:textId="77777777" w:rsidR="0035536C" w:rsidRPr="00C62006" w:rsidRDefault="0035536C" w:rsidP="00762566">
            <w:pPr>
              <w:keepNext w:val="0"/>
              <w:spacing w:after="0" w:line="240" w:lineRule="auto"/>
              <w:jc w:val="left"/>
              <w:rPr>
                <w:rFonts w:ascii="Calibri" w:eastAsia="Times New Roman" w:hAnsi="Calibri" w:cs="Calibri"/>
                <w:sz w:val="20"/>
                <w:szCs w:val="20"/>
                <w:lang w:val="en-GB" w:eastAsia="de-DE"/>
              </w:rPr>
            </w:pPr>
            <w:r w:rsidRPr="00C62006">
              <w:rPr>
                <w:rFonts w:ascii="Calibri" w:eastAsia="Times New Roman" w:hAnsi="Calibri" w:cs="Calibri"/>
                <w:color w:val="333333"/>
                <w:sz w:val="20"/>
                <w:szCs w:val="20"/>
                <w:lang w:val="en-GB" w:eastAsia="de-DE"/>
              </w:rPr>
              <w:t>496</w:t>
            </w:r>
          </w:p>
        </w:tc>
        <w:tc>
          <w:tcPr>
            <w:tcW w:w="2104" w:type="dxa"/>
          </w:tcPr>
          <w:p w14:paraId="3763E1F3" w14:textId="77777777" w:rsidR="0035536C" w:rsidRPr="00C62006" w:rsidRDefault="0035536C" w:rsidP="00762566">
            <w:pPr>
              <w:keepNext w:val="0"/>
              <w:spacing w:after="0" w:line="240" w:lineRule="auto"/>
              <w:jc w:val="left"/>
              <w:rPr>
                <w:rFonts w:ascii="Calibri" w:eastAsia="Times New Roman" w:hAnsi="Calibri" w:cs="Calibri"/>
                <w:sz w:val="20"/>
                <w:szCs w:val="20"/>
                <w:lang w:val="en-GB" w:eastAsia="de-DE"/>
              </w:rPr>
            </w:pPr>
            <w:r w:rsidRPr="00C62006">
              <w:rPr>
                <w:rFonts w:ascii="Calibri" w:eastAsia="Times New Roman" w:hAnsi="Calibri" w:cs="Calibri"/>
                <w:color w:val="333333"/>
                <w:sz w:val="20"/>
                <w:szCs w:val="20"/>
                <w:lang w:val="en-GB" w:eastAsia="de-DE"/>
              </w:rPr>
              <w:t>175</w:t>
            </w:r>
          </w:p>
        </w:tc>
      </w:tr>
      <w:tr w:rsidR="0035536C" w:rsidRPr="00C62006" w14:paraId="7D29E4E4" w14:textId="77777777" w:rsidTr="00762566">
        <w:tc>
          <w:tcPr>
            <w:tcW w:w="9062" w:type="dxa"/>
            <w:gridSpan w:val="4"/>
            <w:shd w:val="clear" w:color="auto" w:fill="F2F2F2" w:themeFill="background1" w:themeFillShade="F2"/>
          </w:tcPr>
          <w:p w14:paraId="6507F409" w14:textId="77777777" w:rsidR="0035536C" w:rsidRPr="00C62006" w:rsidRDefault="0035536C" w:rsidP="00762566">
            <w:pPr>
              <w:keepNext w:val="0"/>
              <w:spacing w:after="0" w:line="240" w:lineRule="auto"/>
              <w:jc w:val="left"/>
              <w:rPr>
                <w:rFonts w:ascii="Calibri" w:eastAsia="Times New Roman" w:hAnsi="Calibri" w:cs="Calibri"/>
                <w:sz w:val="20"/>
                <w:szCs w:val="20"/>
                <w:lang w:val="en-GB" w:eastAsia="de-DE"/>
              </w:rPr>
            </w:pPr>
            <w:r w:rsidRPr="00C62006">
              <w:rPr>
                <w:rFonts w:ascii="Calibri" w:eastAsia="Times New Roman" w:hAnsi="Calibri" w:cs="Calibri"/>
                <w:color w:val="333333"/>
                <w:sz w:val="20"/>
                <w:szCs w:val="20"/>
                <w:lang w:val="en-GB" w:eastAsia="de-DE"/>
              </w:rPr>
              <w:t>Type of admission</w:t>
            </w:r>
          </w:p>
        </w:tc>
      </w:tr>
      <w:tr w:rsidR="0035536C" w:rsidRPr="00C62006" w14:paraId="5198C0C9" w14:textId="77777777" w:rsidTr="00762566">
        <w:tc>
          <w:tcPr>
            <w:tcW w:w="3074" w:type="dxa"/>
          </w:tcPr>
          <w:p w14:paraId="4B3F070C" w14:textId="77777777" w:rsidR="0035536C" w:rsidRPr="00C62006" w:rsidRDefault="0035536C" w:rsidP="00762566">
            <w:pPr>
              <w:keepNext w:val="0"/>
              <w:spacing w:after="0" w:line="240" w:lineRule="auto"/>
              <w:jc w:val="left"/>
              <w:rPr>
                <w:rFonts w:ascii="Calibri" w:eastAsia="Times New Roman" w:hAnsi="Calibri" w:cs="Calibri"/>
                <w:b/>
                <w:bCs/>
                <w:sz w:val="20"/>
                <w:szCs w:val="20"/>
                <w:lang w:val="en-GB" w:eastAsia="de-DE"/>
              </w:rPr>
            </w:pPr>
            <w:proofErr w:type="spellStart"/>
            <w:r w:rsidRPr="00C62006">
              <w:rPr>
                <w:rFonts w:ascii="Calibri" w:eastAsia="Times New Roman" w:hAnsi="Calibri" w:cs="Calibri"/>
                <w:color w:val="333333"/>
                <w:sz w:val="20"/>
                <w:szCs w:val="20"/>
                <w:lang w:eastAsia="de-DE"/>
              </w:rPr>
              <w:t>Ambulatory</w:t>
            </w:r>
            <w:proofErr w:type="spellEnd"/>
            <w:r w:rsidRPr="00C62006">
              <w:rPr>
                <w:rFonts w:ascii="Calibri" w:eastAsia="Times New Roman" w:hAnsi="Calibri" w:cs="Calibri"/>
                <w:sz w:val="20"/>
                <w:szCs w:val="20"/>
                <w:lang w:val="en-GB" w:eastAsia="de-DE"/>
              </w:rPr>
              <w:t>, n (%)</w:t>
            </w:r>
          </w:p>
        </w:tc>
        <w:tc>
          <w:tcPr>
            <w:tcW w:w="1941" w:type="dxa"/>
          </w:tcPr>
          <w:p w14:paraId="4BFE39BD" w14:textId="77777777" w:rsidR="0035536C" w:rsidRPr="00C62006" w:rsidRDefault="0035536C" w:rsidP="00762566">
            <w:pPr>
              <w:keepNext w:val="0"/>
              <w:spacing w:after="0" w:line="240" w:lineRule="auto"/>
              <w:jc w:val="left"/>
              <w:rPr>
                <w:rFonts w:ascii="Calibri" w:eastAsia="Times New Roman" w:hAnsi="Calibri" w:cs="Calibri"/>
                <w:sz w:val="20"/>
                <w:szCs w:val="20"/>
                <w:lang w:val="en-GB" w:eastAsia="de-DE"/>
              </w:rPr>
            </w:pPr>
            <w:r w:rsidRPr="00C62006">
              <w:rPr>
                <w:rFonts w:ascii="Calibri" w:eastAsia="Times New Roman" w:hAnsi="Calibri" w:cs="Calibri"/>
                <w:color w:val="333333"/>
                <w:sz w:val="20"/>
                <w:szCs w:val="20"/>
                <w:lang w:eastAsia="de-DE"/>
              </w:rPr>
              <w:t>51,077 (36.8%)</w:t>
            </w:r>
          </w:p>
        </w:tc>
        <w:tc>
          <w:tcPr>
            <w:tcW w:w="1943" w:type="dxa"/>
          </w:tcPr>
          <w:p w14:paraId="72F9F474" w14:textId="77777777" w:rsidR="0035536C" w:rsidRPr="00C62006" w:rsidRDefault="0035536C" w:rsidP="00762566">
            <w:pPr>
              <w:keepNext w:val="0"/>
              <w:spacing w:after="0" w:line="240" w:lineRule="auto"/>
              <w:jc w:val="left"/>
              <w:rPr>
                <w:rFonts w:ascii="Calibri" w:eastAsia="Times New Roman" w:hAnsi="Calibri" w:cs="Calibri"/>
                <w:sz w:val="20"/>
                <w:szCs w:val="20"/>
                <w:lang w:val="en-GB" w:eastAsia="de-DE"/>
              </w:rPr>
            </w:pPr>
            <w:r w:rsidRPr="00C62006">
              <w:rPr>
                <w:rFonts w:ascii="Calibri" w:eastAsia="Times New Roman" w:hAnsi="Calibri" w:cs="Calibri"/>
                <w:color w:val="333333"/>
                <w:sz w:val="20"/>
                <w:szCs w:val="20"/>
                <w:lang w:eastAsia="de-DE"/>
              </w:rPr>
              <w:t>39,222 (37.8%)</w:t>
            </w:r>
          </w:p>
        </w:tc>
        <w:tc>
          <w:tcPr>
            <w:tcW w:w="2104" w:type="dxa"/>
          </w:tcPr>
          <w:p w14:paraId="7A23FC73" w14:textId="77777777" w:rsidR="0035536C" w:rsidRPr="00C62006" w:rsidRDefault="0035536C" w:rsidP="00762566">
            <w:pPr>
              <w:keepNext w:val="0"/>
              <w:spacing w:after="0" w:line="240" w:lineRule="auto"/>
              <w:jc w:val="left"/>
              <w:rPr>
                <w:rFonts w:ascii="Calibri" w:eastAsia="Times New Roman" w:hAnsi="Calibri" w:cs="Calibri"/>
                <w:sz w:val="20"/>
                <w:szCs w:val="20"/>
                <w:lang w:val="en-GB" w:eastAsia="de-DE"/>
              </w:rPr>
            </w:pPr>
            <w:r w:rsidRPr="00C62006">
              <w:rPr>
                <w:rFonts w:ascii="Calibri" w:eastAsia="Times New Roman" w:hAnsi="Calibri" w:cs="Calibri"/>
                <w:color w:val="333333"/>
                <w:sz w:val="20"/>
                <w:szCs w:val="20"/>
                <w:lang w:eastAsia="de-DE"/>
              </w:rPr>
              <w:t>11,855 (33.9%)</w:t>
            </w:r>
          </w:p>
        </w:tc>
      </w:tr>
      <w:tr w:rsidR="0035536C" w:rsidRPr="00C62006" w14:paraId="228E0C99" w14:textId="77777777" w:rsidTr="00762566">
        <w:tc>
          <w:tcPr>
            <w:tcW w:w="3074" w:type="dxa"/>
          </w:tcPr>
          <w:p w14:paraId="6C28C658" w14:textId="77777777" w:rsidR="0035536C" w:rsidRPr="00C62006" w:rsidRDefault="0035536C" w:rsidP="00762566">
            <w:pPr>
              <w:keepNext w:val="0"/>
              <w:spacing w:after="0" w:line="240" w:lineRule="auto"/>
              <w:jc w:val="left"/>
              <w:rPr>
                <w:rFonts w:ascii="Calibri" w:eastAsia="Times New Roman" w:hAnsi="Calibri" w:cs="Calibri"/>
                <w:b/>
                <w:bCs/>
                <w:sz w:val="20"/>
                <w:szCs w:val="20"/>
                <w:lang w:val="en-GB" w:eastAsia="de-DE"/>
              </w:rPr>
            </w:pPr>
            <w:proofErr w:type="spellStart"/>
            <w:r w:rsidRPr="00C62006">
              <w:rPr>
                <w:rFonts w:ascii="Calibri" w:eastAsia="Times New Roman" w:hAnsi="Calibri" w:cs="Calibri"/>
                <w:color w:val="333333"/>
                <w:sz w:val="20"/>
                <w:szCs w:val="20"/>
                <w:lang w:eastAsia="de-DE"/>
              </w:rPr>
              <w:t>Inpatient</w:t>
            </w:r>
            <w:proofErr w:type="spellEnd"/>
            <w:r w:rsidRPr="00C62006">
              <w:rPr>
                <w:rFonts w:ascii="Calibri" w:eastAsia="Times New Roman" w:hAnsi="Calibri" w:cs="Calibri"/>
                <w:sz w:val="20"/>
                <w:szCs w:val="20"/>
                <w:lang w:val="en-GB" w:eastAsia="de-DE"/>
              </w:rPr>
              <w:t>, n (%)</w:t>
            </w:r>
          </w:p>
        </w:tc>
        <w:tc>
          <w:tcPr>
            <w:tcW w:w="1941" w:type="dxa"/>
          </w:tcPr>
          <w:p w14:paraId="734E0A50" w14:textId="77777777" w:rsidR="0035536C" w:rsidRPr="00C62006" w:rsidRDefault="0035536C" w:rsidP="00762566">
            <w:pPr>
              <w:keepNext w:val="0"/>
              <w:spacing w:after="0" w:line="240" w:lineRule="auto"/>
              <w:jc w:val="left"/>
              <w:rPr>
                <w:rFonts w:ascii="Calibri" w:eastAsia="Times New Roman" w:hAnsi="Calibri" w:cs="Calibri"/>
                <w:sz w:val="20"/>
                <w:szCs w:val="20"/>
                <w:lang w:val="en-GB" w:eastAsia="de-DE"/>
              </w:rPr>
            </w:pPr>
            <w:r w:rsidRPr="00C62006">
              <w:rPr>
                <w:rFonts w:ascii="Calibri" w:eastAsia="Times New Roman" w:hAnsi="Calibri" w:cs="Calibri"/>
                <w:color w:val="333333"/>
                <w:sz w:val="20"/>
                <w:szCs w:val="20"/>
                <w:lang w:eastAsia="de-DE"/>
              </w:rPr>
              <w:t>87,575 (63.2%)</w:t>
            </w:r>
          </w:p>
        </w:tc>
        <w:tc>
          <w:tcPr>
            <w:tcW w:w="1943" w:type="dxa"/>
          </w:tcPr>
          <w:p w14:paraId="13EE91EE" w14:textId="77777777" w:rsidR="0035536C" w:rsidRPr="00C62006" w:rsidRDefault="0035536C" w:rsidP="00762566">
            <w:pPr>
              <w:keepNext w:val="0"/>
              <w:spacing w:after="0" w:line="240" w:lineRule="auto"/>
              <w:jc w:val="left"/>
              <w:rPr>
                <w:rFonts w:ascii="Calibri" w:eastAsia="Times New Roman" w:hAnsi="Calibri" w:cs="Calibri"/>
                <w:sz w:val="20"/>
                <w:szCs w:val="20"/>
                <w:lang w:val="en-GB" w:eastAsia="de-DE"/>
              </w:rPr>
            </w:pPr>
            <w:r w:rsidRPr="00C62006">
              <w:rPr>
                <w:rFonts w:ascii="Calibri" w:eastAsia="Times New Roman" w:hAnsi="Calibri" w:cs="Calibri"/>
                <w:color w:val="333333"/>
                <w:sz w:val="20"/>
                <w:szCs w:val="20"/>
                <w:lang w:eastAsia="de-DE"/>
              </w:rPr>
              <w:t>64,415 (62.2%)</w:t>
            </w:r>
          </w:p>
        </w:tc>
        <w:tc>
          <w:tcPr>
            <w:tcW w:w="2104" w:type="dxa"/>
          </w:tcPr>
          <w:p w14:paraId="42611C78" w14:textId="77777777" w:rsidR="0035536C" w:rsidRPr="00C62006" w:rsidRDefault="0035536C" w:rsidP="00762566">
            <w:pPr>
              <w:keepNext w:val="0"/>
              <w:spacing w:after="0" w:line="240" w:lineRule="auto"/>
              <w:jc w:val="left"/>
              <w:rPr>
                <w:rFonts w:ascii="Calibri" w:eastAsia="Times New Roman" w:hAnsi="Calibri" w:cs="Calibri"/>
                <w:sz w:val="20"/>
                <w:szCs w:val="20"/>
                <w:lang w:val="en-GB" w:eastAsia="de-DE"/>
              </w:rPr>
            </w:pPr>
            <w:r w:rsidRPr="00C62006">
              <w:rPr>
                <w:rFonts w:ascii="Calibri" w:eastAsia="Times New Roman" w:hAnsi="Calibri" w:cs="Calibri"/>
                <w:color w:val="333333"/>
                <w:sz w:val="20"/>
                <w:szCs w:val="20"/>
                <w:lang w:eastAsia="de-DE"/>
              </w:rPr>
              <w:t>23,160 (66.1%)</w:t>
            </w:r>
          </w:p>
        </w:tc>
      </w:tr>
      <w:tr w:rsidR="0035536C" w:rsidRPr="00C62006" w14:paraId="3A2F41BC" w14:textId="77777777" w:rsidTr="00762566">
        <w:tc>
          <w:tcPr>
            <w:tcW w:w="9062" w:type="dxa"/>
            <w:gridSpan w:val="4"/>
            <w:shd w:val="clear" w:color="auto" w:fill="F2F2F2" w:themeFill="background1" w:themeFillShade="F2"/>
          </w:tcPr>
          <w:p w14:paraId="3E861DBA" w14:textId="77777777" w:rsidR="0035536C" w:rsidRPr="00C62006" w:rsidRDefault="0035536C" w:rsidP="00762566">
            <w:pPr>
              <w:keepNext w:val="0"/>
              <w:spacing w:after="0" w:line="240" w:lineRule="auto"/>
              <w:jc w:val="left"/>
              <w:rPr>
                <w:rFonts w:ascii="Calibri" w:eastAsia="Times New Roman" w:hAnsi="Calibri" w:cs="Calibri"/>
                <w:color w:val="333333"/>
                <w:sz w:val="20"/>
                <w:szCs w:val="20"/>
                <w:lang w:eastAsia="de-DE"/>
              </w:rPr>
            </w:pPr>
            <w:r w:rsidRPr="00C62006">
              <w:rPr>
                <w:rFonts w:ascii="Calibri" w:eastAsia="Times New Roman" w:hAnsi="Calibri" w:cs="Calibri"/>
                <w:color w:val="333333"/>
                <w:sz w:val="20"/>
                <w:szCs w:val="20"/>
                <w:lang w:val="en-GB" w:eastAsia="de-DE"/>
              </w:rPr>
              <w:t>Death</w:t>
            </w:r>
          </w:p>
        </w:tc>
      </w:tr>
      <w:tr w:rsidR="0035536C" w:rsidRPr="00C62006" w14:paraId="30A7320E" w14:textId="77777777" w:rsidTr="00762566">
        <w:tc>
          <w:tcPr>
            <w:tcW w:w="3074" w:type="dxa"/>
          </w:tcPr>
          <w:p w14:paraId="41F9A8FB" w14:textId="77777777" w:rsidR="0035536C" w:rsidRPr="00C62006" w:rsidRDefault="0035536C" w:rsidP="00762566">
            <w:pPr>
              <w:keepNext w:val="0"/>
              <w:spacing w:after="0" w:line="240" w:lineRule="auto"/>
              <w:jc w:val="left"/>
              <w:rPr>
                <w:rFonts w:ascii="Calibri" w:eastAsia="Times New Roman" w:hAnsi="Calibri" w:cs="Calibri"/>
                <w:sz w:val="20"/>
                <w:szCs w:val="20"/>
                <w:lang w:val="en-GB" w:eastAsia="de-DE"/>
              </w:rPr>
            </w:pPr>
            <w:r w:rsidRPr="00C62006">
              <w:rPr>
                <w:rFonts w:ascii="Calibri" w:eastAsia="Times New Roman" w:hAnsi="Calibri" w:cs="Calibri"/>
                <w:color w:val="333333"/>
                <w:sz w:val="20"/>
                <w:szCs w:val="20"/>
                <w:lang w:val="en-GB" w:eastAsia="de-DE"/>
              </w:rPr>
              <w:t>Inpatient death</w:t>
            </w:r>
            <w:r w:rsidRPr="00C62006">
              <w:rPr>
                <w:rFonts w:ascii="Calibri" w:eastAsia="Times New Roman" w:hAnsi="Calibri" w:cs="Calibri"/>
                <w:sz w:val="20"/>
                <w:szCs w:val="20"/>
                <w:lang w:val="en-GB" w:eastAsia="de-DE"/>
              </w:rPr>
              <w:t>, n (%)</w:t>
            </w:r>
          </w:p>
        </w:tc>
        <w:tc>
          <w:tcPr>
            <w:tcW w:w="1941" w:type="dxa"/>
          </w:tcPr>
          <w:p w14:paraId="21D47D4D" w14:textId="77777777" w:rsidR="0035536C" w:rsidRPr="00C62006" w:rsidRDefault="0035536C" w:rsidP="00762566">
            <w:pPr>
              <w:keepNext w:val="0"/>
              <w:spacing w:after="0" w:line="240" w:lineRule="auto"/>
              <w:jc w:val="left"/>
              <w:rPr>
                <w:rFonts w:ascii="Calibri" w:eastAsia="Times New Roman" w:hAnsi="Calibri" w:cs="Calibri"/>
                <w:sz w:val="20"/>
                <w:szCs w:val="20"/>
                <w:lang w:val="en-GB" w:eastAsia="de-DE"/>
              </w:rPr>
            </w:pPr>
            <w:r w:rsidRPr="00C62006">
              <w:rPr>
                <w:rFonts w:ascii="Calibri" w:eastAsia="Times New Roman" w:hAnsi="Calibri" w:cs="Calibri"/>
                <w:color w:val="333333"/>
                <w:sz w:val="20"/>
                <w:szCs w:val="20"/>
                <w:lang w:eastAsia="de-DE"/>
              </w:rPr>
              <w:t>5,876.0 (5.4%)</w:t>
            </w:r>
          </w:p>
        </w:tc>
        <w:tc>
          <w:tcPr>
            <w:tcW w:w="1943" w:type="dxa"/>
          </w:tcPr>
          <w:p w14:paraId="6FD7BDD3" w14:textId="77777777" w:rsidR="0035536C" w:rsidRPr="00C62006" w:rsidRDefault="0035536C" w:rsidP="00762566">
            <w:pPr>
              <w:keepNext w:val="0"/>
              <w:spacing w:after="0" w:line="240" w:lineRule="auto"/>
              <w:jc w:val="left"/>
              <w:rPr>
                <w:rFonts w:ascii="Calibri" w:eastAsia="Times New Roman" w:hAnsi="Calibri" w:cs="Calibri"/>
                <w:sz w:val="20"/>
                <w:szCs w:val="20"/>
                <w:lang w:val="en-GB" w:eastAsia="de-DE"/>
              </w:rPr>
            </w:pPr>
            <w:r w:rsidRPr="00C62006">
              <w:rPr>
                <w:rFonts w:ascii="Calibri" w:eastAsia="Times New Roman" w:hAnsi="Calibri" w:cs="Calibri"/>
                <w:color w:val="333333"/>
                <w:sz w:val="20"/>
                <w:szCs w:val="20"/>
                <w:lang w:eastAsia="de-DE"/>
              </w:rPr>
              <w:t>3,709.0 (4.6%)</w:t>
            </w:r>
          </w:p>
        </w:tc>
        <w:tc>
          <w:tcPr>
            <w:tcW w:w="2104" w:type="dxa"/>
          </w:tcPr>
          <w:p w14:paraId="429A331A" w14:textId="77777777" w:rsidR="0035536C" w:rsidRPr="00C62006" w:rsidRDefault="0035536C" w:rsidP="00762566">
            <w:pPr>
              <w:keepNext w:val="0"/>
              <w:spacing w:after="0" w:line="240" w:lineRule="auto"/>
              <w:jc w:val="left"/>
              <w:rPr>
                <w:rFonts w:ascii="Calibri" w:eastAsia="Times New Roman" w:hAnsi="Calibri" w:cs="Calibri"/>
                <w:sz w:val="20"/>
                <w:szCs w:val="20"/>
                <w:lang w:val="en-GB" w:eastAsia="de-DE"/>
              </w:rPr>
            </w:pPr>
            <w:r w:rsidRPr="00C62006">
              <w:rPr>
                <w:rFonts w:ascii="Calibri" w:eastAsia="Times New Roman" w:hAnsi="Calibri" w:cs="Calibri"/>
                <w:color w:val="333333"/>
                <w:sz w:val="20"/>
                <w:szCs w:val="20"/>
                <w:lang w:eastAsia="de-DE"/>
              </w:rPr>
              <w:t>2,167.0 (7.6%)</w:t>
            </w:r>
          </w:p>
        </w:tc>
      </w:tr>
      <w:tr w:rsidR="0035536C" w:rsidRPr="00C62006" w14:paraId="329911D9" w14:textId="77777777" w:rsidTr="00762566">
        <w:tc>
          <w:tcPr>
            <w:tcW w:w="3074" w:type="dxa"/>
          </w:tcPr>
          <w:p w14:paraId="1938131D" w14:textId="77777777" w:rsidR="0035536C" w:rsidRPr="00C62006" w:rsidRDefault="0035536C" w:rsidP="00762566">
            <w:pPr>
              <w:keepNext w:val="0"/>
              <w:spacing w:after="0" w:line="240" w:lineRule="auto"/>
              <w:jc w:val="left"/>
              <w:rPr>
                <w:rFonts w:ascii="Calibri" w:eastAsia="Times New Roman" w:hAnsi="Calibri" w:cs="Calibri"/>
                <w:b/>
                <w:bCs/>
                <w:sz w:val="20"/>
                <w:szCs w:val="20"/>
                <w:lang w:val="en-GB" w:eastAsia="de-DE"/>
              </w:rPr>
            </w:pPr>
            <w:r w:rsidRPr="00C62006">
              <w:rPr>
                <w:rFonts w:ascii="Calibri" w:eastAsia="Times New Roman" w:hAnsi="Calibri" w:cs="Calibri"/>
                <w:color w:val="333333"/>
                <w:sz w:val="20"/>
                <w:szCs w:val="20"/>
                <w:lang w:val="en-GB" w:eastAsia="de-DE"/>
              </w:rPr>
              <w:t>Missing values, n</w:t>
            </w:r>
          </w:p>
        </w:tc>
        <w:tc>
          <w:tcPr>
            <w:tcW w:w="1941" w:type="dxa"/>
          </w:tcPr>
          <w:p w14:paraId="1741F2B7" w14:textId="77777777" w:rsidR="0035536C" w:rsidRPr="00C62006" w:rsidRDefault="0035536C" w:rsidP="00762566">
            <w:pPr>
              <w:keepNext w:val="0"/>
              <w:spacing w:after="0" w:line="240" w:lineRule="auto"/>
              <w:jc w:val="left"/>
              <w:rPr>
                <w:rFonts w:ascii="Calibri" w:eastAsia="Times New Roman" w:hAnsi="Calibri" w:cs="Calibri"/>
                <w:sz w:val="20"/>
                <w:szCs w:val="20"/>
                <w:lang w:val="en-GB" w:eastAsia="de-DE"/>
              </w:rPr>
            </w:pPr>
            <w:r w:rsidRPr="00C62006">
              <w:rPr>
                <w:rFonts w:ascii="Calibri" w:eastAsia="Times New Roman" w:hAnsi="Calibri" w:cs="Calibri"/>
                <w:color w:val="333333"/>
                <w:sz w:val="20"/>
                <w:szCs w:val="20"/>
                <w:lang w:val="en-GB" w:eastAsia="de-DE"/>
              </w:rPr>
              <w:t>29,447</w:t>
            </w:r>
          </w:p>
        </w:tc>
        <w:tc>
          <w:tcPr>
            <w:tcW w:w="1943" w:type="dxa"/>
          </w:tcPr>
          <w:p w14:paraId="58090C47" w14:textId="77777777" w:rsidR="0035536C" w:rsidRPr="00C62006" w:rsidRDefault="0035536C" w:rsidP="00762566">
            <w:pPr>
              <w:keepNext w:val="0"/>
              <w:spacing w:after="0" w:line="240" w:lineRule="auto"/>
              <w:jc w:val="left"/>
              <w:rPr>
                <w:rFonts w:ascii="Calibri" w:eastAsia="Times New Roman" w:hAnsi="Calibri" w:cs="Calibri"/>
                <w:sz w:val="20"/>
                <w:szCs w:val="20"/>
                <w:lang w:val="en-GB" w:eastAsia="de-DE"/>
              </w:rPr>
            </w:pPr>
            <w:r w:rsidRPr="00C62006">
              <w:rPr>
                <w:rFonts w:ascii="Calibri" w:eastAsia="Times New Roman" w:hAnsi="Calibri" w:cs="Calibri"/>
                <w:color w:val="333333"/>
                <w:sz w:val="20"/>
                <w:szCs w:val="20"/>
                <w:lang w:val="en-GB" w:eastAsia="de-DE"/>
              </w:rPr>
              <w:t>22,776</w:t>
            </w:r>
          </w:p>
        </w:tc>
        <w:tc>
          <w:tcPr>
            <w:tcW w:w="2104" w:type="dxa"/>
          </w:tcPr>
          <w:p w14:paraId="6E28E9AA" w14:textId="77777777" w:rsidR="0035536C" w:rsidRPr="00C62006" w:rsidRDefault="0035536C" w:rsidP="00762566">
            <w:pPr>
              <w:keepNext w:val="0"/>
              <w:spacing w:after="0" w:line="240" w:lineRule="auto"/>
              <w:jc w:val="left"/>
              <w:rPr>
                <w:rFonts w:ascii="Calibri" w:eastAsia="Times New Roman" w:hAnsi="Calibri" w:cs="Calibri"/>
                <w:sz w:val="20"/>
                <w:szCs w:val="20"/>
                <w:lang w:val="en-GB" w:eastAsia="de-DE"/>
              </w:rPr>
            </w:pPr>
            <w:r w:rsidRPr="00C62006">
              <w:rPr>
                <w:rFonts w:ascii="Calibri" w:eastAsia="Times New Roman" w:hAnsi="Calibri" w:cs="Calibri"/>
                <w:color w:val="333333"/>
                <w:sz w:val="20"/>
                <w:szCs w:val="20"/>
                <w:lang w:val="en-GB" w:eastAsia="de-DE"/>
              </w:rPr>
              <w:t>6,671</w:t>
            </w:r>
          </w:p>
        </w:tc>
      </w:tr>
    </w:tbl>
    <w:p w14:paraId="354E8BAC" w14:textId="77777777" w:rsidR="0035536C" w:rsidRPr="00C62006" w:rsidRDefault="0035536C" w:rsidP="0035536C">
      <w:pPr>
        <w:spacing w:after="0" w:line="276" w:lineRule="auto"/>
        <w:rPr>
          <w:rFonts w:ascii="Calibri" w:hAnsi="Calibri" w:cs="Calibri"/>
          <w:sz w:val="18"/>
          <w:szCs w:val="18"/>
          <w:lang w:val="en-GB"/>
        </w:rPr>
      </w:pPr>
      <w:r w:rsidRPr="00C62006">
        <w:rPr>
          <w:rFonts w:ascii="Calibri" w:hAnsi="Calibri" w:cs="Calibri"/>
          <w:sz w:val="18"/>
          <w:szCs w:val="18"/>
          <w:lang w:val="en-GB"/>
        </w:rPr>
        <w:t>Abbreviations: ED, emergency department; IQR, interquartile range.</w:t>
      </w:r>
    </w:p>
    <w:p w14:paraId="21511729" w14:textId="07022C5C" w:rsidR="0035536C" w:rsidRPr="00C62006" w:rsidRDefault="00436B83" w:rsidP="0035536C">
      <w:pPr>
        <w:spacing w:after="0" w:line="276" w:lineRule="auto"/>
        <w:rPr>
          <w:rFonts w:ascii="Calibri" w:hAnsi="Calibri" w:cs="Calibri"/>
          <w:sz w:val="18"/>
          <w:szCs w:val="18"/>
          <w:lang w:val="en-GB"/>
        </w:rPr>
      </w:pPr>
      <w:proofErr w:type="spellStart"/>
      <w:proofErr w:type="gramStart"/>
      <w:r>
        <w:rPr>
          <w:rFonts w:ascii="Calibri" w:hAnsi="Calibri" w:cs="Calibri"/>
          <w:sz w:val="18"/>
          <w:szCs w:val="18"/>
          <w:vertAlign w:val="superscript"/>
          <w:lang w:val="en-GB"/>
        </w:rPr>
        <w:t>a</w:t>
      </w:r>
      <w:proofErr w:type="spellEnd"/>
      <w:proofErr w:type="gramEnd"/>
      <w:r w:rsidR="0035536C" w:rsidRPr="00C62006">
        <w:rPr>
          <w:rFonts w:ascii="Calibri" w:hAnsi="Calibri" w:cs="Calibri"/>
          <w:sz w:val="18"/>
          <w:szCs w:val="18"/>
          <w:lang w:val="en-GB"/>
        </w:rPr>
        <w:t xml:space="preserve"> ambulance, emergency ambulance, intensive care transport vehicle/helicopter, rescue helicopter, mobile stroke unit</w:t>
      </w:r>
    </w:p>
    <w:p w14:paraId="3EF232EC" w14:textId="31393F9F" w:rsidR="0035536C" w:rsidRPr="00C62006" w:rsidRDefault="00436B83" w:rsidP="0035536C">
      <w:pPr>
        <w:spacing w:after="0" w:line="276" w:lineRule="auto"/>
        <w:rPr>
          <w:rFonts w:ascii="Calibri" w:hAnsi="Calibri" w:cs="Calibri"/>
          <w:sz w:val="18"/>
          <w:szCs w:val="18"/>
          <w:lang w:val="en-GB"/>
        </w:rPr>
      </w:pPr>
      <w:r>
        <w:rPr>
          <w:rFonts w:ascii="Calibri" w:hAnsi="Calibri" w:cs="Calibri"/>
          <w:sz w:val="18"/>
          <w:szCs w:val="18"/>
          <w:vertAlign w:val="superscript"/>
          <w:lang w:val="en-GB"/>
        </w:rPr>
        <w:t>b</w:t>
      </w:r>
      <w:r w:rsidR="0035536C" w:rsidRPr="00C62006">
        <w:rPr>
          <w:rFonts w:ascii="Calibri" w:hAnsi="Calibri" w:cs="Calibri"/>
          <w:sz w:val="18"/>
          <w:szCs w:val="18"/>
          <w:lang w:val="en-GB"/>
        </w:rPr>
        <w:t xml:space="preserve"> Manchester Triage System/Emergency Severity Index categories 1-3. </w:t>
      </w:r>
    </w:p>
    <w:p w14:paraId="6C9855F5" w14:textId="4EF9EAE6" w:rsidR="0035536C" w:rsidRPr="00C62006" w:rsidRDefault="00436B83" w:rsidP="0035536C">
      <w:pPr>
        <w:spacing w:after="0" w:line="276" w:lineRule="auto"/>
        <w:rPr>
          <w:rFonts w:ascii="Calibri" w:hAnsi="Calibri" w:cs="Calibri"/>
          <w:sz w:val="18"/>
          <w:szCs w:val="18"/>
          <w:lang w:val="en-GB"/>
        </w:rPr>
      </w:pPr>
      <w:r>
        <w:rPr>
          <w:rFonts w:ascii="Calibri" w:hAnsi="Calibri" w:cs="Calibri"/>
          <w:sz w:val="18"/>
          <w:szCs w:val="18"/>
          <w:vertAlign w:val="superscript"/>
          <w:lang w:val="en-GB"/>
        </w:rPr>
        <w:t>c</w:t>
      </w:r>
      <w:r w:rsidR="0035536C" w:rsidRPr="00C62006">
        <w:rPr>
          <w:rFonts w:ascii="Calibri" w:hAnsi="Calibri" w:cs="Calibri"/>
          <w:sz w:val="18"/>
          <w:szCs w:val="18"/>
          <w:lang w:val="en-GB"/>
        </w:rPr>
        <w:t xml:space="preserve"> Manchester Triage System/Emergency Severity Index categories 4-5.</w:t>
      </w:r>
    </w:p>
    <w:p w14:paraId="2B268A1F" w14:textId="77777777" w:rsidR="0035536C" w:rsidRPr="00C62006" w:rsidRDefault="0035536C" w:rsidP="0035536C">
      <w:pPr>
        <w:spacing w:after="0" w:line="276" w:lineRule="auto"/>
        <w:jc w:val="left"/>
        <w:rPr>
          <w:rFonts w:ascii="Calibri" w:hAnsi="Calibri" w:cs="Calibri"/>
          <w:sz w:val="18"/>
          <w:szCs w:val="18"/>
          <w:lang w:val="en-GB"/>
        </w:rPr>
      </w:pPr>
      <w:r w:rsidRPr="00C62006">
        <w:rPr>
          <w:rFonts w:ascii="Calibri" w:hAnsi="Calibri" w:cs="Calibri"/>
          <w:sz w:val="18"/>
          <w:szCs w:val="18"/>
          <w:lang w:val="en-GB"/>
        </w:rPr>
        <w:t>Note: Valid percentages are reported, i.e., percentages were calculated excluding missing values. Due to rounding percentages may not always add up to 100%.</w:t>
      </w:r>
    </w:p>
    <w:p w14:paraId="3C1DE54B" w14:textId="53D3DD47" w:rsidR="00703BF6" w:rsidRPr="00C62006" w:rsidRDefault="00703BF6" w:rsidP="0035536C">
      <w:pPr>
        <w:spacing w:after="0" w:line="276" w:lineRule="auto"/>
        <w:jc w:val="left"/>
        <w:rPr>
          <w:rFonts w:ascii="Calibri" w:hAnsi="Calibri" w:cs="Calibri"/>
          <w:sz w:val="18"/>
          <w:szCs w:val="18"/>
          <w:lang w:val="en-GB"/>
        </w:rPr>
      </w:pPr>
      <w:r w:rsidRPr="00C62006">
        <w:rPr>
          <w:rFonts w:ascii="Calibri" w:hAnsi="Calibri" w:cs="Calibri"/>
          <w:sz w:val="18"/>
          <w:szCs w:val="18"/>
          <w:lang w:val="en-GB"/>
        </w:rPr>
        <w:br w:type="page"/>
      </w:r>
    </w:p>
    <w:p w14:paraId="7D4C06FE" w14:textId="4004FBEC" w:rsidR="00DC6D8D" w:rsidRPr="00C62006" w:rsidRDefault="00DC6D8D" w:rsidP="00DC6D8D">
      <w:pPr>
        <w:pStyle w:val="berschrift1"/>
        <w:spacing w:before="480" w:after="240"/>
        <w:rPr>
          <w:rFonts w:ascii="Calibri" w:hAnsi="Calibri" w:cs="Calibri"/>
          <w:bCs/>
          <w:color w:val="000000" w:themeColor="text1"/>
          <w:sz w:val="32"/>
          <w:szCs w:val="32"/>
          <w:lang w:val="en-GB"/>
        </w:rPr>
      </w:pPr>
      <w:bookmarkStart w:id="5" w:name="_Ref166424407"/>
      <w:bookmarkStart w:id="6" w:name="_Toc177416369"/>
      <w:r w:rsidRPr="00C62006">
        <w:rPr>
          <w:rFonts w:ascii="Calibri" w:hAnsi="Calibri" w:cs="Calibri"/>
          <w:bCs/>
          <w:color w:val="000000" w:themeColor="text1"/>
          <w:sz w:val="32"/>
          <w:szCs w:val="32"/>
          <w:lang w:val="en-GB"/>
        </w:rPr>
        <w:lastRenderedPageBreak/>
        <w:t>Most frequently prescribed medications</w:t>
      </w:r>
    </w:p>
    <w:p w14:paraId="7B5800E2" w14:textId="47F7823C" w:rsidR="00E972FB" w:rsidRPr="00C62006" w:rsidRDefault="00E972FB" w:rsidP="00E972FB">
      <w:pPr>
        <w:spacing w:after="0" w:line="276" w:lineRule="auto"/>
        <w:rPr>
          <w:rFonts w:ascii="Calibri" w:hAnsi="Calibri" w:cs="Calibri"/>
          <w:lang w:val="en-US"/>
        </w:rPr>
      </w:pPr>
      <w:r w:rsidRPr="00C62006">
        <w:rPr>
          <w:rFonts w:ascii="Calibri" w:hAnsi="Calibri" w:cs="Calibri"/>
          <w:b/>
          <w:bCs/>
          <w:lang w:val="en-US"/>
        </w:rPr>
        <w:t xml:space="preserve">Table </w:t>
      </w:r>
      <w:bookmarkEnd w:id="5"/>
      <w:r w:rsidRPr="00C62006">
        <w:rPr>
          <w:rFonts w:ascii="Calibri" w:hAnsi="Calibri" w:cs="Calibri"/>
          <w:b/>
          <w:bCs/>
          <w:lang w:val="en-US"/>
        </w:rPr>
        <w:t>S3</w:t>
      </w:r>
      <w:r w:rsidRPr="00C62006">
        <w:rPr>
          <w:rFonts w:ascii="Calibri" w:hAnsi="Calibri" w:cs="Calibri"/>
          <w:lang w:val="en-US"/>
        </w:rPr>
        <w:t xml:space="preserve"> Ten most frequently prescribed medications across populations in the two quarters prior to the index ED visit</w:t>
      </w:r>
      <w:bookmarkEnd w:id="6"/>
    </w:p>
    <w:tbl>
      <w:tblPr>
        <w:tblStyle w:val="Tabellenraster1"/>
        <w:tblW w:w="3361" w:type="pct"/>
        <w:tblLook w:val="04A0" w:firstRow="1" w:lastRow="0" w:firstColumn="1" w:lastColumn="0" w:noHBand="0" w:noVBand="1"/>
      </w:tblPr>
      <w:tblGrid>
        <w:gridCol w:w="3681"/>
        <w:gridCol w:w="1276"/>
        <w:gridCol w:w="1134"/>
      </w:tblGrid>
      <w:tr w:rsidR="00E972FB" w:rsidRPr="00C62006" w14:paraId="672FCCE2" w14:textId="77777777" w:rsidTr="00762566">
        <w:trPr>
          <w:trHeight w:val="283"/>
        </w:trPr>
        <w:tc>
          <w:tcPr>
            <w:tcW w:w="3681" w:type="dxa"/>
            <w:shd w:val="clear" w:color="auto" w:fill="D9D9D9"/>
            <w:noWrap/>
            <w:vAlign w:val="center"/>
            <w:hideMark/>
          </w:tcPr>
          <w:p w14:paraId="7A26DE4D" w14:textId="77777777" w:rsidR="00E972FB" w:rsidRPr="00C62006" w:rsidRDefault="00E972FB" w:rsidP="00762566">
            <w:pPr>
              <w:keepNext w:val="0"/>
              <w:spacing w:after="0" w:line="240" w:lineRule="auto"/>
              <w:jc w:val="left"/>
              <w:rPr>
                <w:rFonts w:ascii="Calibri" w:eastAsia="Aptos" w:hAnsi="Calibri" w:cs="Calibri"/>
                <w:b/>
                <w:bCs/>
                <w:sz w:val="20"/>
                <w:szCs w:val="20"/>
                <w:lang w:val="en-GB"/>
              </w:rPr>
            </w:pPr>
            <w:r w:rsidRPr="00C62006">
              <w:rPr>
                <w:rFonts w:ascii="Calibri" w:eastAsia="Aptos" w:hAnsi="Calibri" w:cs="Calibri"/>
                <w:b/>
                <w:bCs/>
                <w:sz w:val="20"/>
                <w:szCs w:val="20"/>
                <w:lang w:val="en-GB"/>
              </w:rPr>
              <w:t>Medication</w:t>
            </w:r>
          </w:p>
        </w:tc>
        <w:tc>
          <w:tcPr>
            <w:tcW w:w="1276" w:type="dxa"/>
            <w:shd w:val="clear" w:color="auto" w:fill="D9D9D9"/>
            <w:noWrap/>
            <w:vAlign w:val="center"/>
            <w:hideMark/>
          </w:tcPr>
          <w:p w14:paraId="402B2815" w14:textId="77777777" w:rsidR="00E972FB" w:rsidRPr="00C62006" w:rsidRDefault="00E972FB" w:rsidP="00762566">
            <w:pPr>
              <w:keepNext w:val="0"/>
              <w:spacing w:after="0" w:line="240" w:lineRule="auto"/>
              <w:jc w:val="left"/>
              <w:rPr>
                <w:rFonts w:ascii="Calibri" w:eastAsia="Aptos" w:hAnsi="Calibri" w:cs="Calibri"/>
                <w:b/>
                <w:bCs/>
                <w:sz w:val="20"/>
                <w:szCs w:val="20"/>
                <w:lang w:val="en-GB"/>
              </w:rPr>
            </w:pPr>
            <w:r w:rsidRPr="00C62006">
              <w:rPr>
                <w:rFonts w:ascii="Calibri" w:eastAsia="Aptos" w:hAnsi="Calibri" w:cs="Calibri"/>
                <w:b/>
                <w:bCs/>
                <w:sz w:val="20"/>
                <w:szCs w:val="20"/>
                <w:lang w:val="en-GB"/>
              </w:rPr>
              <w:t>N</w:t>
            </w:r>
          </w:p>
        </w:tc>
        <w:tc>
          <w:tcPr>
            <w:tcW w:w="1134" w:type="dxa"/>
            <w:shd w:val="clear" w:color="auto" w:fill="D9D9D9"/>
            <w:noWrap/>
            <w:vAlign w:val="center"/>
            <w:hideMark/>
          </w:tcPr>
          <w:p w14:paraId="52AD8E10" w14:textId="77777777" w:rsidR="00E972FB" w:rsidRPr="00C62006" w:rsidRDefault="00E972FB" w:rsidP="00762566">
            <w:pPr>
              <w:keepNext w:val="0"/>
              <w:spacing w:after="0" w:line="240" w:lineRule="auto"/>
              <w:jc w:val="left"/>
              <w:rPr>
                <w:rFonts w:ascii="Calibri" w:eastAsia="Aptos" w:hAnsi="Calibri" w:cs="Calibri"/>
                <w:b/>
                <w:bCs/>
                <w:sz w:val="20"/>
                <w:szCs w:val="20"/>
                <w:lang w:val="en-GB"/>
              </w:rPr>
            </w:pPr>
            <w:r w:rsidRPr="00C62006">
              <w:rPr>
                <w:rFonts w:ascii="Calibri" w:eastAsia="Aptos" w:hAnsi="Calibri" w:cs="Calibri"/>
                <w:b/>
                <w:bCs/>
                <w:sz w:val="20"/>
                <w:szCs w:val="20"/>
                <w:lang w:val="en-GB"/>
              </w:rPr>
              <w:t>%</w:t>
            </w:r>
          </w:p>
        </w:tc>
      </w:tr>
      <w:tr w:rsidR="00E972FB" w:rsidRPr="00C62006" w14:paraId="6F8A32C9" w14:textId="77777777" w:rsidTr="00762566">
        <w:trPr>
          <w:trHeight w:val="283"/>
        </w:trPr>
        <w:tc>
          <w:tcPr>
            <w:tcW w:w="6091" w:type="dxa"/>
            <w:gridSpan w:val="3"/>
            <w:shd w:val="clear" w:color="auto" w:fill="D9D9D9"/>
            <w:noWrap/>
            <w:vAlign w:val="center"/>
          </w:tcPr>
          <w:p w14:paraId="2FD3E879"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Total sample (n=62,338)</w:t>
            </w:r>
          </w:p>
        </w:tc>
      </w:tr>
      <w:tr w:rsidR="00E972FB" w:rsidRPr="00C62006" w14:paraId="5EA42D5F" w14:textId="77777777" w:rsidTr="00762566">
        <w:trPr>
          <w:trHeight w:val="283"/>
        </w:trPr>
        <w:tc>
          <w:tcPr>
            <w:tcW w:w="3681" w:type="dxa"/>
            <w:noWrap/>
            <w:vAlign w:val="center"/>
            <w:hideMark/>
          </w:tcPr>
          <w:p w14:paraId="23CB3824"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Pantoprazole</w:t>
            </w:r>
          </w:p>
        </w:tc>
        <w:tc>
          <w:tcPr>
            <w:tcW w:w="1276" w:type="dxa"/>
            <w:noWrap/>
            <w:vAlign w:val="center"/>
            <w:hideMark/>
          </w:tcPr>
          <w:p w14:paraId="46357EF1"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31,712</w:t>
            </w:r>
          </w:p>
        </w:tc>
        <w:tc>
          <w:tcPr>
            <w:tcW w:w="1134" w:type="dxa"/>
            <w:noWrap/>
            <w:vAlign w:val="center"/>
            <w:hideMark/>
          </w:tcPr>
          <w:p w14:paraId="0D53B06E"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50.9%</w:t>
            </w:r>
          </w:p>
        </w:tc>
      </w:tr>
      <w:tr w:rsidR="00E972FB" w:rsidRPr="00C62006" w14:paraId="63D483C4" w14:textId="77777777" w:rsidTr="00762566">
        <w:trPr>
          <w:trHeight w:val="283"/>
        </w:trPr>
        <w:tc>
          <w:tcPr>
            <w:tcW w:w="3681" w:type="dxa"/>
            <w:noWrap/>
            <w:vAlign w:val="center"/>
            <w:hideMark/>
          </w:tcPr>
          <w:p w14:paraId="5B6D854E" w14:textId="77777777" w:rsidR="00E972FB" w:rsidRPr="00C62006" w:rsidRDefault="00E972FB" w:rsidP="00762566">
            <w:pPr>
              <w:keepNext w:val="0"/>
              <w:spacing w:after="0" w:line="240" w:lineRule="auto"/>
              <w:jc w:val="left"/>
              <w:rPr>
                <w:rFonts w:ascii="Calibri" w:eastAsia="Aptos" w:hAnsi="Calibri" w:cs="Calibri"/>
                <w:sz w:val="20"/>
                <w:szCs w:val="20"/>
                <w:lang w:val="en-GB"/>
              </w:rPr>
            </w:pPr>
            <w:proofErr w:type="spellStart"/>
            <w:r w:rsidRPr="00C62006">
              <w:rPr>
                <w:rFonts w:ascii="Calibri" w:eastAsia="Aptos" w:hAnsi="Calibri" w:cs="Calibri"/>
                <w:sz w:val="20"/>
                <w:szCs w:val="20"/>
                <w:lang w:val="en-GB"/>
              </w:rPr>
              <w:t>Torasemide</w:t>
            </w:r>
            <w:proofErr w:type="spellEnd"/>
          </w:p>
        </w:tc>
        <w:tc>
          <w:tcPr>
            <w:tcW w:w="1276" w:type="dxa"/>
            <w:noWrap/>
            <w:vAlign w:val="center"/>
            <w:hideMark/>
          </w:tcPr>
          <w:p w14:paraId="139FDB7A"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25,663</w:t>
            </w:r>
          </w:p>
        </w:tc>
        <w:tc>
          <w:tcPr>
            <w:tcW w:w="1134" w:type="dxa"/>
            <w:noWrap/>
            <w:vAlign w:val="center"/>
            <w:hideMark/>
          </w:tcPr>
          <w:p w14:paraId="76B39E80"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41.2%</w:t>
            </w:r>
          </w:p>
        </w:tc>
      </w:tr>
      <w:tr w:rsidR="00E972FB" w:rsidRPr="00C62006" w14:paraId="22845076" w14:textId="77777777" w:rsidTr="00762566">
        <w:trPr>
          <w:trHeight w:val="283"/>
        </w:trPr>
        <w:tc>
          <w:tcPr>
            <w:tcW w:w="3681" w:type="dxa"/>
            <w:noWrap/>
            <w:vAlign w:val="center"/>
            <w:hideMark/>
          </w:tcPr>
          <w:p w14:paraId="6ACFEC5D"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Ramipril</w:t>
            </w:r>
          </w:p>
        </w:tc>
        <w:tc>
          <w:tcPr>
            <w:tcW w:w="1276" w:type="dxa"/>
            <w:noWrap/>
            <w:vAlign w:val="center"/>
            <w:hideMark/>
          </w:tcPr>
          <w:p w14:paraId="45AB96C8"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24,077</w:t>
            </w:r>
          </w:p>
        </w:tc>
        <w:tc>
          <w:tcPr>
            <w:tcW w:w="1134" w:type="dxa"/>
            <w:noWrap/>
            <w:vAlign w:val="center"/>
            <w:hideMark/>
          </w:tcPr>
          <w:p w14:paraId="62C45F2E"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38.6%</w:t>
            </w:r>
          </w:p>
        </w:tc>
      </w:tr>
      <w:tr w:rsidR="00E972FB" w:rsidRPr="00C62006" w14:paraId="5BD4F851" w14:textId="77777777" w:rsidTr="00762566">
        <w:trPr>
          <w:trHeight w:val="283"/>
        </w:trPr>
        <w:tc>
          <w:tcPr>
            <w:tcW w:w="3681" w:type="dxa"/>
            <w:noWrap/>
            <w:vAlign w:val="center"/>
            <w:hideMark/>
          </w:tcPr>
          <w:p w14:paraId="490F9629"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Simvastatin</w:t>
            </w:r>
          </w:p>
        </w:tc>
        <w:tc>
          <w:tcPr>
            <w:tcW w:w="1276" w:type="dxa"/>
            <w:noWrap/>
            <w:vAlign w:val="center"/>
            <w:hideMark/>
          </w:tcPr>
          <w:p w14:paraId="76006DD2"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24,028</w:t>
            </w:r>
          </w:p>
        </w:tc>
        <w:tc>
          <w:tcPr>
            <w:tcW w:w="1134" w:type="dxa"/>
            <w:noWrap/>
            <w:vAlign w:val="center"/>
            <w:hideMark/>
          </w:tcPr>
          <w:p w14:paraId="098203B5"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38.5%</w:t>
            </w:r>
          </w:p>
        </w:tc>
      </w:tr>
      <w:tr w:rsidR="00E972FB" w:rsidRPr="00C62006" w14:paraId="0E636F3E" w14:textId="77777777" w:rsidTr="00762566">
        <w:trPr>
          <w:trHeight w:val="283"/>
        </w:trPr>
        <w:tc>
          <w:tcPr>
            <w:tcW w:w="3681" w:type="dxa"/>
            <w:noWrap/>
            <w:vAlign w:val="center"/>
            <w:hideMark/>
          </w:tcPr>
          <w:p w14:paraId="144712CC"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Metoprolol</w:t>
            </w:r>
          </w:p>
        </w:tc>
        <w:tc>
          <w:tcPr>
            <w:tcW w:w="1276" w:type="dxa"/>
            <w:noWrap/>
            <w:vAlign w:val="center"/>
            <w:hideMark/>
          </w:tcPr>
          <w:p w14:paraId="05A8C7A6"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23,901</w:t>
            </w:r>
          </w:p>
        </w:tc>
        <w:tc>
          <w:tcPr>
            <w:tcW w:w="1134" w:type="dxa"/>
            <w:noWrap/>
            <w:vAlign w:val="center"/>
            <w:hideMark/>
          </w:tcPr>
          <w:p w14:paraId="36FFCCE0"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38.3%</w:t>
            </w:r>
          </w:p>
        </w:tc>
      </w:tr>
      <w:tr w:rsidR="00E972FB" w:rsidRPr="00C62006" w14:paraId="4C4F9D85" w14:textId="77777777" w:rsidTr="00762566">
        <w:trPr>
          <w:trHeight w:val="283"/>
        </w:trPr>
        <w:tc>
          <w:tcPr>
            <w:tcW w:w="3681" w:type="dxa"/>
            <w:noWrap/>
            <w:vAlign w:val="center"/>
            <w:hideMark/>
          </w:tcPr>
          <w:p w14:paraId="17AF440A"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Metamizole sodium</w:t>
            </w:r>
          </w:p>
        </w:tc>
        <w:tc>
          <w:tcPr>
            <w:tcW w:w="1276" w:type="dxa"/>
            <w:noWrap/>
            <w:vAlign w:val="center"/>
            <w:hideMark/>
          </w:tcPr>
          <w:p w14:paraId="39D1F50C"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22,770</w:t>
            </w:r>
          </w:p>
        </w:tc>
        <w:tc>
          <w:tcPr>
            <w:tcW w:w="1134" w:type="dxa"/>
            <w:noWrap/>
            <w:vAlign w:val="center"/>
            <w:hideMark/>
          </w:tcPr>
          <w:p w14:paraId="46B296CA"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36.5%</w:t>
            </w:r>
          </w:p>
        </w:tc>
      </w:tr>
      <w:tr w:rsidR="00E972FB" w:rsidRPr="00C62006" w14:paraId="2BB8F6B6" w14:textId="77777777" w:rsidTr="00762566">
        <w:trPr>
          <w:trHeight w:val="283"/>
        </w:trPr>
        <w:tc>
          <w:tcPr>
            <w:tcW w:w="3681" w:type="dxa"/>
            <w:noWrap/>
            <w:vAlign w:val="center"/>
            <w:hideMark/>
          </w:tcPr>
          <w:p w14:paraId="255AE4DD"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Bisoprolol</w:t>
            </w:r>
          </w:p>
        </w:tc>
        <w:tc>
          <w:tcPr>
            <w:tcW w:w="1276" w:type="dxa"/>
            <w:noWrap/>
            <w:vAlign w:val="center"/>
            <w:hideMark/>
          </w:tcPr>
          <w:p w14:paraId="2B0ABB31"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21,773</w:t>
            </w:r>
          </w:p>
        </w:tc>
        <w:tc>
          <w:tcPr>
            <w:tcW w:w="1134" w:type="dxa"/>
            <w:noWrap/>
            <w:vAlign w:val="center"/>
            <w:hideMark/>
          </w:tcPr>
          <w:p w14:paraId="55BC1686"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34.9%</w:t>
            </w:r>
          </w:p>
        </w:tc>
      </w:tr>
      <w:tr w:rsidR="00E972FB" w:rsidRPr="00C62006" w14:paraId="0A0C3456" w14:textId="77777777" w:rsidTr="00762566">
        <w:trPr>
          <w:trHeight w:val="283"/>
        </w:trPr>
        <w:tc>
          <w:tcPr>
            <w:tcW w:w="3681" w:type="dxa"/>
            <w:noWrap/>
            <w:vAlign w:val="center"/>
            <w:hideMark/>
          </w:tcPr>
          <w:p w14:paraId="71DD6A66"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Amlodipine</w:t>
            </w:r>
          </w:p>
        </w:tc>
        <w:tc>
          <w:tcPr>
            <w:tcW w:w="1276" w:type="dxa"/>
            <w:noWrap/>
            <w:vAlign w:val="center"/>
            <w:hideMark/>
          </w:tcPr>
          <w:p w14:paraId="5647B36E"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18,987</w:t>
            </w:r>
          </w:p>
        </w:tc>
        <w:tc>
          <w:tcPr>
            <w:tcW w:w="1134" w:type="dxa"/>
            <w:noWrap/>
            <w:vAlign w:val="center"/>
            <w:hideMark/>
          </w:tcPr>
          <w:p w14:paraId="17BB5DDA"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30.5%</w:t>
            </w:r>
          </w:p>
        </w:tc>
      </w:tr>
      <w:tr w:rsidR="00E972FB" w:rsidRPr="00C62006" w14:paraId="03E5138F" w14:textId="77777777" w:rsidTr="00762566">
        <w:trPr>
          <w:trHeight w:val="283"/>
        </w:trPr>
        <w:tc>
          <w:tcPr>
            <w:tcW w:w="3681" w:type="dxa"/>
            <w:noWrap/>
            <w:vAlign w:val="center"/>
            <w:hideMark/>
          </w:tcPr>
          <w:p w14:paraId="11408D4E"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 xml:space="preserve">Acetylsalicylic acid </w:t>
            </w:r>
          </w:p>
        </w:tc>
        <w:tc>
          <w:tcPr>
            <w:tcW w:w="1276" w:type="dxa"/>
            <w:noWrap/>
            <w:vAlign w:val="center"/>
            <w:hideMark/>
          </w:tcPr>
          <w:p w14:paraId="74799671"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16,576</w:t>
            </w:r>
          </w:p>
        </w:tc>
        <w:tc>
          <w:tcPr>
            <w:tcW w:w="1134" w:type="dxa"/>
            <w:noWrap/>
            <w:vAlign w:val="center"/>
            <w:hideMark/>
          </w:tcPr>
          <w:p w14:paraId="778D5439"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26.6%</w:t>
            </w:r>
          </w:p>
        </w:tc>
      </w:tr>
      <w:tr w:rsidR="00E972FB" w:rsidRPr="00C62006" w14:paraId="3F35B300" w14:textId="77777777" w:rsidTr="00762566">
        <w:trPr>
          <w:trHeight w:val="283"/>
        </w:trPr>
        <w:tc>
          <w:tcPr>
            <w:tcW w:w="3681" w:type="dxa"/>
            <w:noWrap/>
            <w:vAlign w:val="center"/>
            <w:hideMark/>
          </w:tcPr>
          <w:p w14:paraId="062C0A60"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 xml:space="preserve">Levothyroxine sodium </w:t>
            </w:r>
          </w:p>
        </w:tc>
        <w:tc>
          <w:tcPr>
            <w:tcW w:w="1276" w:type="dxa"/>
            <w:noWrap/>
            <w:vAlign w:val="center"/>
            <w:hideMark/>
          </w:tcPr>
          <w:p w14:paraId="6296CBE8"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15,881</w:t>
            </w:r>
          </w:p>
        </w:tc>
        <w:tc>
          <w:tcPr>
            <w:tcW w:w="1134" w:type="dxa"/>
            <w:noWrap/>
            <w:vAlign w:val="center"/>
            <w:hideMark/>
          </w:tcPr>
          <w:p w14:paraId="4E19649D"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25.5%</w:t>
            </w:r>
          </w:p>
        </w:tc>
      </w:tr>
      <w:tr w:rsidR="00E972FB" w:rsidRPr="00C62006" w14:paraId="2BC8997C" w14:textId="77777777" w:rsidTr="00762566">
        <w:trPr>
          <w:trHeight w:val="283"/>
        </w:trPr>
        <w:tc>
          <w:tcPr>
            <w:tcW w:w="6091" w:type="dxa"/>
            <w:gridSpan w:val="3"/>
            <w:shd w:val="clear" w:color="auto" w:fill="D9D9D9"/>
            <w:noWrap/>
            <w:vAlign w:val="center"/>
            <w:hideMark/>
          </w:tcPr>
          <w:p w14:paraId="0A20EA49"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Patients aged 70-84 (n=46,062)</w:t>
            </w:r>
          </w:p>
        </w:tc>
      </w:tr>
      <w:tr w:rsidR="00E972FB" w:rsidRPr="00C62006" w14:paraId="6E60EE42" w14:textId="77777777" w:rsidTr="00762566">
        <w:trPr>
          <w:trHeight w:val="283"/>
        </w:trPr>
        <w:tc>
          <w:tcPr>
            <w:tcW w:w="3681" w:type="dxa"/>
            <w:noWrap/>
            <w:vAlign w:val="center"/>
            <w:hideMark/>
          </w:tcPr>
          <w:p w14:paraId="49B4EEE8"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Pantoprazole</w:t>
            </w:r>
          </w:p>
        </w:tc>
        <w:tc>
          <w:tcPr>
            <w:tcW w:w="1276" w:type="dxa"/>
            <w:noWrap/>
            <w:vAlign w:val="center"/>
            <w:hideMark/>
          </w:tcPr>
          <w:p w14:paraId="3D3E1159"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22,778</w:t>
            </w:r>
          </w:p>
        </w:tc>
        <w:tc>
          <w:tcPr>
            <w:tcW w:w="1134" w:type="dxa"/>
            <w:noWrap/>
            <w:vAlign w:val="center"/>
            <w:hideMark/>
          </w:tcPr>
          <w:p w14:paraId="112C5FB9"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49.5%</w:t>
            </w:r>
          </w:p>
        </w:tc>
      </w:tr>
      <w:tr w:rsidR="00E972FB" w:rsidRPr="00C62006" w14:paraId="639DD372" w14:textId="77777777" w:rsidTr="00762566">
        <w:trPr>
          <w:trHeight w:val="283"/>
        </w:trPr>
        <w:tc>
          <w:tcPr>
            <w:tcW w:w="3681" w:type="dxa"/>
            <w:noWrap/>
            <w:vAlign w:val="center"/>
            <w:hideMark/>
          </w:tcPr>
          <w:p w14:paraId="17A140B5"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Simvastatin</w:t>
            </w:r>
          </w:p>
        </w:tc>
        <w:tc>
          <w:tcPr>
            <w:tcW w:w="1276" w:type="dxa"/>
            <w:noWrap/>
            <w:vAlign w:val="center"/>
            <w:hideMark/>
          </w:tcPr>
          <w:p w14:paraId="203C146E"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18,425</w:t>
            </w:r>
          </w:p>
        </w:tc>
        <w:tc>
          <w:tcPr>
            <w:tcW w:w="1134" w:type="dxa"/>
            <w:noWrap/>
            <w:vAlign w:val="center"/>
            <w:hideMark/>
          </w:tcPr>
          <w:p w14:paraId="3BE88E09"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40.0%</w:t>
            </w:r>
          </w:p>
        </w:tc>
      </w:tr>
      <w:tr w:rsidR="00E972FB" w:rsidRPr="00C62006" w14:paraId="5443DB7A" w14:textId="77777777" w:rsidTr="00762566">
        <w:trPr>
          <w:trHeight w:val="283"/>
        </w:trPr>
        <w:tc>
          <w:tcPr>
            <w:tcW w:w="3681" w:type="dxa"/>
            <w:noWrap/>
            <w:vAlign w:val="center"/>
            <w:hideMark/>
          </w:tcPr>
          <w:p w14:paraId="38C5B6FF"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Metoprolol</w:t>
            </w:r>
          </w:p>
        </w:tc>
        <w:tc>
          <w:tcPr>
            <w:tcW w:w="1276" w:type="dxa"/>
            <w:noWrap/>
            <w:vAlign w:val="center"/>
            <w:hideMark/>
          </w:tcPr>
          <w:p w14:paraId="140A34C6"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17,315</w:t>
            </w:r>
          </w:p>
        </w:tc>
        <w:tc>
          <w:tcPr>
            <w:tcW w:w="1134" w:type="dxa"/>
            <w:noWrap/>
            <w:vAlign w:val="center"/>
            <w:hideMark/>
          </w:tcPr>
          <w:p w14:paraId="66974520"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37.6%</w:t>
            </w:r>
          </w:p>
        </w:tc>
      </w:tr>
      <w:tr w:rsidR="00E972FB" w:rsidRPr="00C62006" w14:paraId="26C5BF23" w14:textId="77777777" w:rsidTr="00762566">
        <w:trPr>
          <w:trHeight w:val="283"/>
        </w:trPr>
        <w:tc>
          <w:tcPr>
            <w:tcW w:w="3681" w:type="dxa"/>
            <w:noWrap/>
            <w:vAlign w:val="center"/>
            <w:hideMark/>
          </w:tcPr>
          <w:p w14:paraId="4A47C504"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Ramipril</w:t>
            </w:r>
          </w:p>
        </w:tc>
        <w:tc>
          <w:tcPr>
            <w:tcW w:w="1276" w:type="dxa"/>
            <w:noWrap/>
            <w:vAlign w:val="center"/>
            <w:hideMark/>
          </w:tcPr>
          <w:p w14:paraId="3E5E014C"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17,055</w:t>
            </w:r>
          </w:p>
        </w:tc>
        <w:tc>
          <w:tcPr>
            <w:tcW w:w="1134" w:type="dxa"/>
            <w:noWrap/>
            <w:vAlign w:val="center"/>
            <w:hideMark/>
          </w:tcPr>
          <w:p w14:paraId="37648818"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37.0%</w:t>
            </w:r>
          </w:p>
        </w:tc>
      </w:tr>
      <w:tr w:rsidR="00E972FB" w:rsidRPr="00C62006" w14:paraId="6A375D64" w14:textId="77777777" w:rsidTr="00762566">
        <w:trPr>
          <w:trHeight w:val="283"/>
        </w:trPr>
        <w:tc>
          <w:tcPr>
            <w:tcW w:w="3681" w:type="dxa"/>
            <w:noWrap/>
            <w:vAlign w:val="center"/>
            <w:hideMark/>
          </w:tcPr>
          <w:p w14:paraId="0B4260F5" w14:textId="77777777" w:rsidR="00E972FB" w:rsidRPr="00C62006" w:rsidRDefault="00E972FB" w:rsidP="00762566">
            <w:pPr>
              <w:keepNext w:val="0"/>
              <w:spacing w:after="0" w:line="240" w:lineRule="auto"/>
              <w:jc w:val="left"/>
              <w:rPr>
                <w:rFonts w:ascii="Calibri" w:eastAsia="Aptos" w:hAnsi="Calibri" w:cs="Calibri"/>
                <w:sz w:val="20"/>
                <w:szCs w:val="20"/>
                <w:lang w:val="en-GB"/>
              </w:rPr>
            </w:pPr>
            <w:proofErr w:type="spellStart"/>
            <w:r w:rsidRPr="00C62006">
              <w:rPr>
                <w:rFonts w:ascii="Calibri" w:eastAsia="Aptos" w:hAnsi="Calibri" w:cs="Calibri"/>
                <w:sz w:val="20"/>
                <w:szCs w:val="20"/>
                <w:lang w:val="en-GB"/>
              </w:rPr>
              <w:t>Torasemide</w:t>
            </w:r>
            <w:proofErr w:type="spellEnd"/>
          </w:p>
        </w:tc>
        <w:tc>
          <w:tcPr>
            <w:tcW w:w="1276" w:type="dxa"/>
            <w:noWrap/>
            <w:vAlign w:val="center"/>
            <w:hideMark/>
          </w:tcPr>
          <w:p w14:paraId="0C8E562C"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16,441</w:t>
            </w:r>
          </w:p>
        </w:tc>
        <w:tc>
          <w:tcPr>
            <w:tcW w:w="1134" w:type="dxa"/>
            <w:noWrap/>
            <w:vAlign w:val="center"/>
            <w:hideMark/>
          </w:tcPr>
          <w:p w14:paraId="4B8C8E2E"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35.7%</w:t>
            </w:r>
          </w:p>
        </w:tc>
      </w:tr>
      <w:tr w:rsidR="00E972FB" w:rsidRPr="00C62006" w14:paraId="38C8565A" w14:textId="77777777" w:rsidTr="00762566">
        <w:trPr>
          <w:trHeight w:val="283"/>
        </w:trPr>
        <w:tc>
          <w:tcPr>
            <w:tcW w:w="3681" w:type="dxa"/>
            <w:noWrap/>
            <w:vAlign w:val="center"/>
            <w:hideMark/>
          </w:tcPr>
          <w:p w14:paraId="6906A7A2"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Bisoprolol</w:t>
            </w:r>
          </w:p>
        </w:tc>
        <w:tc>
          <w:tcPr>
            <w:tcW w:w="1276" w:type="dxa"/>
            <w:noWrap/>
            <w:vAlign w:val="center"/>
            <w:hideMark/>
          </w:tcPr>
          <w:p w14:paraId="3F59D7AE"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15,853</w:t>
            </w:r>
          </w:p>
        </w:tc>
        <w:tc>
          <w:tcPr>
            <w:tcW w:w="1134" w:type="dxa"/>
            <w:noWrap/>
            <w:vAlign w:val="center"/>
            <w:hideMark/>
          </w:tcPr>
          <w:p w14:paraId="74B40247"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34.4%</w:t>
            </w:r>
          </w:p>
        </w:tc>
      </w:tr>
      <w:tr w:rsidR="00E972FB" w:rsidRPr="00C62006" w14:paraId="20512573" w14:textId="77777777" w:rsidTr="00762566">
        <w:trPr>
          <w:trHeight w:val="283"/>
        </w:trPr>
        <w:tc>
          <w:tcPr>
            <w:tcW w:w="3681" w:type="dxa"/>
            <w:noWrap/>
            <w:vAlign w:val="center"/>
            <w:hideMark/>
          </w:tcPr>
          <w:p w14:paraId="78A59E92"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Metamizole sodium</w:t>
            </w:r>
          </w:p>
        </w:tc>
        <w:tc>
          <w:tcPr>
            <w:tcW w:w="1276" w:type="dxa"/>
            <w:noWrap/>
            <w:vAlign w:val="center"/>
            <w:hideMark/>
          </w:tcPr>
          <w:p w14:paraId="04C14C1E"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15,387</w:t>
            </w:r>
          </w:p>
        </w:tc>
        <w:tc>
          <w:tcPr>
            <w:tcW w:w="1134" w:type="dxa"/>
            <w:noWrap/>
            <w:vAlign w:val="center"/>
            <w:hideMark/>
          </w:tcPr>
          <w:p w14:paraId="0691BECB"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33.4%</w:t>
            </w:r>
          </w:p>
        </w:tc>
      </w:tr>
      <w:tr w:rsidR="00E972FB" w:rsidRPr="00C62006" w14:paraId="58102757" w14:textId="77777777" w:rsidTr="00762566">
        <w:trPr>
          <w:trHeight w:val="283"/>
        </w:trPr>
        <w:tc>
          <w:tcPr>
            <w:tcW w:w="3681" w:type="dxa"/>
            <w:noWrap/>
            <w:vAlign w:val="center"/>
            <w:hideMark/>
          </w:tcPr>
          <w:p w14:paraId="64166CFD"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Amlodipine</w:t>
            </w:r>
          </w:p>
        </w:tc>
        <w:tc>
          <w:tcPr>
            <w:tcW w:w="1276" w:type="dxa"/>
            <w:noWrap/>
            <w:vAlign w:val="center"/>
            <w:hideMark/>
          </w:tcPr>
          <w:p w14:paraId="4B60194D"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13,765</w:t>
            </w:r>
          </w:p>
        </w:tc>
        <w:tc>
          <w:tcPr>
            <w:tcW w:w="1134" w:type="dxa"/>
            <w:noWrap/>
            <w:vAlign w:val="center"/>
            <w:hideMark/>
          </w:tcPr>
          <w:p w14:paraId="40B76E52"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29.9%</w:t>
            </w:r>
          </w:p>
        </w:tc>
      </w:tr>
      <w:tr w:rsidR="00E972FB" w:rsidRPr="00C62006" w14:paraId="5962F6BD" w14:textId="77777777" w:rsidTr="00762566">
        <w:trPr>
          <w:trHeight w:val="283"/>
        </w:trPr>
        <w:tc>
          <w:tcPr>
            <w:tcW w:w="3681" w:type="dxa"/>
            <w:noWrap/>
            <w:vAlign w:val="center"/>
            <w:hideMark/>
          </w:tcPr>
          <w:p w14:paraId="7EC20F7D"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 xml:space="preserve">Levothyroxine sodium </w:t>
            </w:r>
          </w:p>
        </w:tc>
        <w:tc>
          <w:tcPr>
            <w:tcW w:w="1276" w:type="dxa"/>
            <w:noWrap/>
            <w:vAlign w:val="center"/>
            <w:hideMark/>
          </w:tcPr>
          <w:p w14:paraId="75D93B46"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12,158</w:t>
            </w:r>
          </w:p>
        </w:tc>
        <w:tc>
          <w:tcPr>
            <w:tcW w:w="1134" w:type="dxa"/>
            <w:noWrap/>
            <w:vAlign w:val="center"/>
            <w:hideMark/>
          </w:tcPr>
          <w:p w14:paraId="29C3D8DA"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26.4%</w:t>
            </w:r>
          </w:p>
        </w:tc>
      </w:tr>
      <w:tr w:rsidR="00E972FB" w:rsidRPr="00C62006" w14:paraId="3ECCD70D" w14:textId="77777777" w:rsidTr="00762566">
        <w:trPr>
          <w:trHeight w:val="283"/>
        </w:trPr>
        <w:tc>
          <w:tcPr>
            <w:tcW w:w="3681" w:type="dxa"/>
            <w:noWrap/>
            <w:vAlign w:val="center"/>
            <w:hideMark/>
          </w:tcPr>
          <w:p w14:paraId="44A09ECE"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 xml:space="preserve">Acetylsalicylic acid </w:t>
            </w:r>
          </w:p>
        </w:tc>
        <w:tc>
          <w:tcPr>
            <w:tcW w:w="1276" w:type="dxa"/>
            <w:noWrap/>
            <w:vAlign w:val="center"/>
            <w:hideMark/>
          </w:tcPr>
          <w:p w14:paraId="60F91F1F"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11,588</w:t>
            </w:r>
          </w:p>
        </w:tc>
        <w:tc>
          <w:tcPr>
            <w:tcW w:w="1134" w:type="dxa"/>
            <w:noWrap/>
            <w:vAlign w:val="center"/>
            <w:hideMark/>
          </w:tcPr>
          <w:p w14:paraId="502BE3BE"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25.2%</w:t>
            </w:r>
          </w:p>
        </w:tc>
      </w:tr>
      <w:tr w:rsidR="00E972FB" w:rsidRPr="00C62006" w14:paraId="12F30127" w14:textId="77777777" w:rsidTr="00762566">
        <w:trPr>
          <w:trHeight w:val="283"/>
        </w:trPr>
        <w:tc>
          <w:tcPr>
            <w:tcW w:w="6091" w:type="dxa"/>
            <w:gridSpan w:val="3"/>
            <w:shd w:val="clear" w:color="auto" w:fill="D9D9D9"/>
            <w:noWrap/>
            <w:vAlign w:val="center"/>
            <w:hideMark/>
          </w:tcPr>
          <w:p w14:paraId="5362DE32"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Patients aged ≥85 years (n=17,895)</w:t>
            </w:r>
          </w:p>
        </w:tc>
      </w:tr>
      <w:tr w:rsidR="00E972FB" w:rsidRPr="00C62006" w14:paraId="4BEB6A03" w14:textId="77777777" w:rsidTr="00762566">
        <w:trPr>
          <w:trHeight w:val="283"/>
        </w:trPr>
        <w:tc>
          <w:tcPr>
            <w:tcW w:w="3681" w:type="dxa"/>
            <w:noWrap/>
            <w:vAlign w:val="center"/>
            <w:hideMark/>
          </w:tcPr>
          <w:p w14:paraId="0F7FF89B" w14:textId="77777777" w:rsidR="00E972FB" w:rsidRPr="00C62006" w:rsidRDefault="00E972FB" w:rsidP="00762566">
            <w:pPr>
              <w:keepNext w:val="0"/>
              <w:spacing w:after="0" w:line="240" w:lineRule="auto"/>
              <w:jc w:val="left"/>
              <w:rPr>
                <w:rFonts w:ascii="Calibri" w:eastAsia="Aptos" w:hAnsi="Calibri" w:cs="Calibri"/>
                <w:sz w:val="20"/>
                <w:szCs w:val="20"/>
                <w:lang w:val="en-GB"/>
              </w:rPr>
            </w:pPr>
            <w:proofErr w:type="spellStart"/>
            <w:r w:rsidRPr="00C62006">
              <w:rPr>
                <w:rFonts w:ascii="Calibri" w:eastAsia="Aptos" w:hAnsi="Calibri" w:cs="Calibri"/>
                <w:sz w:val="20"/>
                <w:szCs w:val="20"/>
                <w:lang w:val="en-GB"/>
              </w:rPr>
              <w:t>Torasemide</w:t>
            </w:r>
            <w:proofErr w:type="spellEnd"/>
          </w:p>
        </w:tc>
        <w:tc>
          <w:tcPr>
            <w:tcW w:w="1276" w:type="dxa"/>
            <w:noWrap/>
            <w:vAlign w:val="center"/>
            <w:hideMark/>
          </w:tcPr>
          <w:p w14:paraId="3B711811"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9,222</w:t>
            </w:r>
          </w:p>
        </w:tc>
        <w:tc>
          <w:tcPr>
            <w:tcW w:w="1134" w:type="dxa"/>
            <w:noWrap/>
            <w:vAlign w:val="center"/>
            <w:hideMark/>
          </w:tcPr>
          <w:p w14:paraId="7CB52222"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56.7%</w:t>
            </w:r>
          </w:p>
        </w:tc>
      </w:tr>
      <w:tr w:rsidR="00E972FB" w:rsidRPr="00C62006" w14:paraId="4F105EC4" w14:textId="77777777" w:rsidTr="00762566">
        <w:trPr>
          <w:trHeight w:val="283"/>
        </w:trPr>
        <w:tc>
          <w:tcPr>
            <w:tcW w:w="3681" w:type="dxa"/>
            <w:noWrap/>
            <w:vAlign w:val="center"/>
            <w:hideMark/>
          </w:tcPr>
          <w:p w14:paraId="214ED214"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Pantoprazole</w:t>
            </w:r>
          </w:p>
        </w:tc>
        <w:tc>
          <w:tcPr>
            <w:tcW w:w="1276" w:type="dxa"/>
            <w:noWrap/>
            <w:vAlign w:val="center"/>
            <w:hideMark/>
          </w:tcPr>
          <w:p w14:paraId="67DE0CB3"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8,934</w:t>
            </w:r>
          </w:p>
        </w:tc>
        <w:tc>
          <w:tcPr>
            <w:tcW w:w="1134" w:type="dxa"/>
            <w:noWrap/>
            <w:vAlign w:val="center"/>
            <w:hideMark/>
          </w:tcPr>
          <w:p w14:paraId="4C9A1B26"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54.9%</w:t>
            </w:r>
          </w:p>
        </w:tc>
      </w:tr>
      <w:tr w:rsidR="00E972FB" w:rsidRPr="00C62006" w14:paraId="4CD4F7B3" w14:textId="77777777" w:rsidTr="00762566">
        <w:trPr>
          <w:trHeight w:val="283"/>
        </w:trPr>
        <w:tc>
          <w:tcPr>
            <w:tcW w:w="3681" w:type="dxa"/>
            <w:noWrap/>
            <w:vAlign w:val="center"/>
            <w:hideMark/>
          </w:tcPr>
          <w:p w14:paraId="42105680"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Metamizole sodium</w:t>
            </w:r>
          </w:p>
        </w:tc>
        <w:tc>
          <w:tcPr>
            <w:tcW w:w="1276" w:type="dxa"/>
            <w:noWrap/>
            <w:vAlign w:val="center"/>
            <w:hideMark/>
          </w:tcPr>
          <w:p w14:paraId="07D3496A"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7,383</w:t>
            </w:r>
          </w:p>
        </w:tc>
        <w:tc>
          <w:tcPr>
            <w:tcW w:w="1134" w:type="dxa"/>
            <w:noWrap/>
            <w:vAlign w:val="center"/>
            <w:hideMark/>
          </w:tcPr>
          <w:p w14:paraId="4FB423F9"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45.4%</w:t>
            </w:r>
          </w:p>
        </w:tc>
      </w:tr>
      <w:tr w:rsidR="00E972FB" w:rsidRPr="00C62006" w14:paraId="2E215D13" w14:textId="77777777" w:rsidTr="00762566">
        <w:trPr>
          <w:trHeight w:val="283"/>
        </w:trPr>
        <w:tc>
          <w:tcPr>
            <w:tcW w:w="3681" w:type="dxa"/>
            <w:noWrap/>
            <w:vAlign w:val="center"/>
            <w:hideMark/>
          </w:tcPr>
          <w:p w14:paraId="212F6B9D"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Ramipril</w:t>
            </w:r>
          </w:p>
        </w:tc>
        <w:tc>
          <w:tcPr>
            <w:tcW w:w="1276" w:type="dxa"/>
            <w:noWrap/>
            <w:vAlign w:val="center"/>
            <w:hideMark/>
          </w:tcPr>
          <w:p w14:paraId="33403ADB"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7,022</w:t>
            </w:r>
          </w:p>
        </w:tc>
        <w:tc>
          <w:tcPr>
            <w:tcW w:w="1134" w:type="dxa"/>
            <w:noWrap/>
            <w:vAlign w:val="center"/>
            <w:hideMark/>
          </w:tcPr>
          <w:p w14:paraId="421EAEB6"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43.1%</w:t>
            </w:r>
          </w:p>
        </w:tc>
      </w:tr>
      <w:tr w:rsidR="00E972FB" w:rsidRPr="00C62006" w14:paraId="59F0FAC6" w14:textId="77777777" w:rsidTr="00762566">
        <w:trPr>
          <w:trHeight w:val="283"/>
        </w:trPr>
        <w:tc>
          <w:tcPr>
            <w:tcW w:w="3681" w:type="dxa"/>
            <w:noWrap/>
            <w:vAlign w:val="center"/>
            <w:hideMark/>
          </w:tcPr>
          <w:p w14:paraId="50FC7D64"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Metoprolol</w:t>
            </w:r>
          </w:p>
        </w:tc>
        <w:tc>
          <w:tcPr>
            <w:tcW w:w="1276" w:type="dxa"/>
            <w:noWrap/>
            <w:vAlign w:val="center"/>
            <w:hideMark/>
          </w:tcPr>
          <w:p w14:paraId="016336DB"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6,586</w:t>
            </w:r>
          </w:p>
        </w:tc>
        <w:tc>
          <w:tcPr>
            <w:tcW w:w="1134" w:type="dxa"/>
            <w:noWrap/>
            <w:vAlign w:val="center"/>
            <w:hideMark/>
          </w:tcPr>
          <w:p w14:paraId="563C14A6"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40.5%</w:t>
            </w:r>
          </w:p>
        </w:tc>
      </w:tr>
      <w:tr w:rsidR="00E972FB" w:rsidRPr="00C62006" w14:paraId="21CAC153" w14:textId="77777777" w:rsidTr="00762566">
        <w:trPr>
          <w:trHeight w:val="283"/>
        </w:trPr>
        <w:tc>
          <w:tcPr>
            <w:tcW w:w="3681" w:type="dxa"/>
            <w:noWrap/>
            <w:vAlign w:val="center"/>
            <w:hideMark/>
          </w:tcPr>
          <w:p w14:paraId="0CD15466"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Bisoprolol</w:t>
            </w:r>
          </w:p>
        </w:tc>
        <w:tc>
          <w:tcPr>
            <w:tcW w:w="1276" w:type="dxa"/>
            <w:noWrap/>
            <w:vAlign w:val="center"/>
            <w:hideMark/>
          </w:tcPr>
          <w:p w14:paraId="559F980F"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5,920</w:t>
            </w:r>
          </w:p>
        </w:tc>
        <w:tc>
          <w:tcPr>
            <w:tcW w:w="1134" w:type="dxa"/>
            <w:noWrap/>
            <w:vAlign w:val="center"/>
            <w:hideMark/>
          </w:tcPr>
          <w:p w14:paraId="66994A78"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36.4%</w:t>
            </w:r>
          </w:p>
        </w:tc>
      </w:tr>
      <w:tr w:rsidR="00E972FB" w:rsidRPr="00C62006" w14:paraId="3EF3A5E6" w14:textId="77777777" w:rsidTr="00762566">
        <w:trPr>
          <w:trHeight w:val="283"/>
        </w:trPr>
        <w:tc>
          <w:tcPr>
            <w:tcW w:w="3681" w:type="dxa"/>
            <w:noWrap/>
            <w:vAlign w:val="center"/>
            <w:hideMark/>
          </w:tcPr>
          <w:p w14:paraId="7A675DEC"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Simvastatin</w:t>
            </w:r>
          </w:p>
        </w:tc>
        <w:tc>
          <w:tcPr>
            <w:tcW w:w="1276" w:type="dxa"/>
            <w:noWrap/>
            <w:vAlign w:val="center"/>
            <w:hideMark/>
          </w:tcPr>
          <w:p w14:paraId="6A8B1F97"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5,603</w:t>
            </w:r>
          </w:p>
        </w:tc>
        <w:tc>
          <w:tcPr>
            <w:tcW w:w="1134" w:type="dxa"/>
            <w:noWrap/>
            <w:vAlign w:val="center"/>
            <w:hideMark/>
          </w:tcPr>
          <w:p w14:paraId="7647E39B"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34.4%</w:t>
            </w:r>
          </w:p>
        </w:tc>
      </w:tr>
      <w:tr w:rsidR="00E972FB" w:rsidRPr="00C62006" w14:paraId="48318974" w14:textId="77777777" w:rsidTr="00762566">
        <w:trPr>
          <w:trHeight w:val="283"/>
        </w:trPr>
        <w:tc>
          <w:tcPr>
            <w:tcW w:w="3681" w:type="dxa"/>
            <w:noWrap/>
            <w:vAlign w:val="center"/>
            <w:hideMark/>
          </w:tcPr>
          <w:p w14:paraId="2430344F"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Amlodipine</w:t>
            </w:r>
          </w:p>
        </w:tc>
        <w:tc>
          <w:tcPr>
            <w:tcW w:w="1276" w:type="dxa"/>
            <w:noWrap/>
            <w:vAlign w:val="center"/>
            <w:hideMark/>
          </w:tcPr>
          <w:p w14:paraId="685386AD"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5,222</w:t>
            </w:r>
          </w:p>
        </w:tc>
        <w:tc>
          <w:tcPr>
            <w:tcW w:w="1134" w:type="dxa"/>
            <w:noWrap/>
            <w:vAlign w:val="center"/>
            <w:hideMark/>
          </w:tcPr>
          <w:p w14:paraId="67627BBA"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32.1%</w:t>
            </w:r>
          </w:p>
        </w:tc>
      </w:tr>
      <w:tr w:rsidR="00E972FB" w:rsidRPr="00C62006" w14:paraId="765FCD25" w14:textId="77777777" w:rsidTr="00762566">
        <w:trPr>
          <w:trHeight w:val="283"/>
        </w:trPr>
        <w:tc>
          <w:tcPr>
            <w:tcW w:w="3681" w:type="dxa"/>
            <w:noWrap/>
            <w:vAlign w:val="center"/>
            <w:hideMark/>
          </w:tcPr>
          <w:p w14:paraId="2F72FCC9"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 xml:space="preserve">Acetylsalicylic acid </w:t>
            </w:r>
          </w:p>
        </w:tc>
        <w:tc>
          <w:tcPr>
            <w:tcW w:w="1276" w:type="dxa"/>
            <w:noWrap/>
            <w:vAlign w:val="center"/>
            <w:hideMark/>
          </w:tcPr>
          <w:p w14:paraId="69587618"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4,988</w:t>
            </w:r>
          </w:p>
        </w:tc>
        <w:tc>
          <w:tcPr>
            <w:tcW w:w="1134" w:type="dxa"/>
            <w:noWrap/>
            <w:vAlign w:val="center"/>
            <w:hideMark/>
          </w:tcPr>
          <w:p w14:paraId="01B77713"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30.6%</w:t>
            </w:r>
          </w:p>
        </w:tc>
      </w:tr>
      <w:tr w:rsidR="00E972FB" w:rsidRPr="00C62006" w14:paraId="3F2FDFBC" w14:textId="77777777" w:rsidTr="00762566">
        <w:trPr>
          <w:trHeight w:val="283"/>
        </w:trPr>
        <w:tc>
          <w:tcPr>
            <w:tcW w:w="3681" w:type="dxa"/>
            <w:noWrap/>
            <w:vAlign w:val="center"/>
            <w:hideMark/>
          </w:tcPr>
          <w:p w14:paraId="544DFBF4"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 xml:space="preserve">Levothyroxine sodium </w:t>
            </w:r>
          </w:p>
        </w:tc>
        <w:tc>
          <w:tcPr>
            <w:tcW w:w="1276" w:type="dxa"/>
            <w:noWrap/>
            <w:vAlign w:val="center"/>
            <w:hideMark/>
          </w:tcPr>
          <w:p w14:paraId="4EC7A59E"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3,723</w:t>
            </w:r>
          </w:p>
        </w:tc>
        <w:tc>
          <w:tcPr>
            <w:tcW w:w="1134" w:type="dxa"/>
            <w:noWrap/>
            <w:vAlign w:val="center"/>
            <w:hideMark/>
          </w:tcPr>
          <w:p w14:paraId="5C298067"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22.9%</w:t>
            </w:r>
          </w:p>
        </w:tc>
      </w:tr>
      <w:tr w:rsidR="00E972FB" w:rsidRPr="00C62006" w14:paraId="66B162E4" w14:textId="77777777" w:rsidTr="00762566">
        <w:trPr>
          <w:trHeight w:val="283"/>
        </w:trPr>
        <w:tc>
          <w:tcPr>
            <w:tcW w:w="6091" w:type="dxa"/>
            <w:gridSpan w:val="3"/>
            <w:shd w:val="clear" w:color="auto" w:fill="D9D9D9"/>
            <w:noWrap/>
            <w:vAlign w:val="center"/>
            <w:hideMark/>
          </w:tcPr>
          <w:p w14:paraId="2AA713DA"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Patients without dementia (n=50,192)</w:t>
            </w:r>
          </w:p>
        </w:tc>
      </w:tr>
      <w:tr w:rsidR="00E972FB" w:rsidRPr="00C62006" w14:paraId="0E9E7E08" w14:textId="77777777" w:rsidTr="00762566">
        <w:trPr>
          <w:trHeight w:val="283"/>
        </w:trPr>
        <w:tc>
          <w:tcPr>
            <w:tcW w:w="3681" w:type="dxa"/>
            <w:noWrap/>
            <w:vAlign w:val="center"/>
            <w:hideMark/>
          </w:tcPr>
          <w:p w14:paraId="3E2BB6B8"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Pantoprazole</w:t>
            </w:r>
          </w:p>
        </w:tc>
        <w:tc>
          <w:tcPr>
            <w:tcW w:w="1276" w:type="dxa"/>
            <w:noWrap/>
            <w:vAlign w:val="center"/>
            <w:hideMark/>
          </w:tcPr>
          <w:p w14:paraId="2E0D8E48"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24,686</w:t>
            </w:r>
          </w:p>
        </w:tc>
        <w:tc>
          <w:tcPr>
            <w:tcW w:w="1134" w:type="dxa"/>
            <w:noWrap/>
            <w:vAlign w:val="center"/>
            <w:hideMark/>
          </w:tcPr>
          <w:p w14:paraId="5918270A"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49.2%</w:t>
            </w:r>
          </w:p>
        </w:tc>
      </w:tr>
      <w:tr w:rsidR="00E972FB" w:rsidRPr="00C62006" w14:paraId="40A5AAB2" w14:textId="77777777" w:rsidTr="00762566">
        <w:trPr>
          <w:trHeight w:val="283"/>
        </w:trPr>
        <w:tc>
          <w:tcPr>
            <w:tcW w:w="3681" w:type="dxa"/>
            <w:noWrap/>
            <w:vAlign w:val="center"/>
            <w:hideMark/>
          </w:tcPr>
          <w:p w14:paraId="7155B2C0" w14:textId="77777777" w:rsidR="00E972FB" w:rsidRPr="00C62006" w:rsidRDefault="00E972FB" w:rsidP="00762566">
            <w:pPr>
              <w:keepNext w:val="0"/>
              <w:spacing w:after="0" w:line="240" w:lineRule="auto"/>
              <w:jc w:val="left"/>
              <w:rPr>
                <w:rFonts w:ascii="Calibri" w:eastAsia="Aptos" w:hAnsi="Calibri" w:cs="Calibri"/>
                <w:sz w:val="20"/>
                <w:szCs w:val="20"/>
                <w:lang w:val="en-GB"/>
              </w:rPr>
            </w:pPr>
            <w:proofErr w:type="spellStart"/>
            <w:r w:rsidRPr="00C62006">
              <w:rPr>
                <w:rFonts w:ascii="Calibri" w:eastAsia="Aptos" w:hAnsi="Calibri" w:cs="Calibri"/>
                <w:sz w:val="20"/>
                <w:szCs w:val="20"/>
                <w:lang w:val="en-GB"/>
              </w:rPr>
              <w:t>Torasemide</w:t>
            </w:r>
            <w:proofErr w:type="spellEnd"/>
          </w:p>
        </w:tc>
        <w:tc>
          <w:tcPr>
            <w:tcW w:w="1276" w:type="dxa"/>
            <w:noWrap/>
            <w:vAlign w:val="center"/>
            <w:hideMark/>
          </w:tcPr>
          <w:p w14:paraId="7FB75247"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19,481</w:t>
            </w:r>
          </w:p>
        </w:tc>
        <w:tc>
          <w:tcPr>
            <w:tcW w:w="1134" w:type="dxa"/>
            <w:noWrap/>
            <w:vAlign w:val="center"/>
            <w:hideMark/>
          </w:tcPr>
          <w:p w14:paraId="36DC689A"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38.8%</w:t>
            </w:r>
          </w:p>
        </w:tc>
      </w:tr>
      <w:tr w:rsidR="00E972FB" w:rsidRPr="00C62006" w14:paraId="3465142F" w14:textId="77777777" w:rsidTr="00762566">
        <w:trPr>
          <w:trHeight w:val="283"/>
        </w:trPr>
        <w:tc>
          <w:tcPr>
            <w:tcW w:w="3681" w:type="dxa"/>
            <w:noWrap/>
            <w:vAlign w:val="center"/>
            <w:hideMark/>
          </w:tcPr>
          <w:p w14:paraId="2E9244D5"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Simvastatin</w:t>
            </w:r>
          </w:p>
        </w:tc>
        <w:tc>
          <w:tcPr>
            <w:tcW w:w="1276" w:type="dxa"/>
            <w:noWrap/>
            <w:vAlign w:val="center"/>
            <w:hideMark/>
          </w:tcPr>
          <w:p w14:paraId="3C6774DF"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19,363</w:t>
            </w:r>
          </w:p>
        </w:tc>
        <w:tc>
          <w:tcPr>
            <w:tcW w:w="1134" w:type="dxa"/>
            <w:noWrap/>
            <w:vAlign w:val="center"/>
            <w:hideMark/>
          </w:tcPr>
          <w:p w14:paraId="67FB7284"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38.6%</w:t>
            </w:r>
          </w:p>
        </w:tc>
      </w:tr>
      <w:tr w:rsidR="00E972FB" w:rsidRPr="00C62006" w14:paraId="5BCFD5C1" w14:textId="77777777" w:rsidTr="00762566">
        <w:trPr>
          <w:trHeight w:val="283"/>
        </w:trPr>
        <w:tc>
          <w:tcPr>
            <w:tcW w:w="3681" w:type="dxa"/>
            <w:noWrap/>
            <w:vAlign w:val="center"/>
            <w:hideMark/>
          </w:tcPr>
          <w:p w14:paraId="24C42DEF"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Metoprolol</w:t>
            </w:r>
          </w:p>
        </w:tc>
        <w:tc>
          <w:tcPr>
            <w:tcW w:w="1276" w:type="dxa"/>
            <w:noWrap/>
            <w:vAlign w:val="center"/>
            <w:hideMark/>
          </w:tcPr>
          <w:p w14:paraId="15230205"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19,164</w:t>
            </w:r>
          </w:p>
        </w:tc>
        <w:tc>
          <w:tcPr>
            <w:tcW w:w="1134" w:type="dxa"/>
            <w:noWrap/>
            <w:vAlign w:val="center"/>
            <w:hideMark/>
          </w:tcPr>
          <w:p w14:paraId="7B112546"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38.2%</w:t>
            </w:r>
          </w:p>
        </w:tc>
      </w:tr>
      <w:tr w:rsidR="00E972FB" w:rsidRPr="00C62006" w14:paraId="7E0E50A6" w14:textId="77777777" w:rsidTr="00762566">
        <w:trPr>
          <w:trHeight w:val="283"/>
        </w:trPr>
        <w:tc>
          <w:tcPr>
            <w:tcW w:w="3681" w:type="dxa"/>
            <w:noWrap/>
            <w:vAlign w:val="center"/>
            <w:hideMark/>
          </w:tcPr>
          <w:p w14:paraId="4F483989"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Ramipril</w:t>
            </w:r>
          </w:p>
        </w:tc>
        <w:tc>
          <w:tcPr>
            <w:tcW w:w="1276" w:type="dxa"/>
            <w:noWrap/>
            <w:vAlign w:val="center"/>
            <w:hideMark/>
          </w:tcPr>
          <w:p w14:paraId="20D4103E"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18,726</w:t>
            </w:r>
          </w:p>
        </w:tc>
        <w:tc>
          <w:tcPr>
            <w:tcW w:w="1134" w:type="dxa"/>
            <w:noWrap/>
            <w:vAlign w:val="center"/>
            <w:hideMark/>
          </w:tcPr>
          <w:p w14:paraId="027FDB57"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37.3%</w:t>
            </w:r>
          </w:p>
        </w:tc>
      </w:tr>
      <w:tr w:rsidR="00E972FB" w:rsidRPr="00C62006" w14:paraId="22812CC9" w14:textId="77777777" w:rsidTr="00762566">
        <w:trPr>
          <w:trHeight w:val="283"/>
        </w:trPr>
        <w:tc>
          <w:tcPr>
            <w:tcW w:w="3681" w:type="dxa"/>
            <w:noWrap/>
            <w:vAlign w:val="center"/>
            <w:hideMark/>
          </w:tcPr>
          <w:p w14:paraId="0638EB6B"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Bisoprolol</w:t>
            </w:r>
          </w:p>
        </w:tc>
        <w:tc>
          <w:tcPr>
            <w:tcW w:w="1276" w:type="dxa"/>
            <w:noWrap/>
            <w:vAlign w:val="center"/>
            <w:hideMark/>
          </w:tcPr>
          <w:p w14:paraId="50AC1CB2"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17,914</w:t>
            </w:r>
          </w:p>
        </w:tc>
        <w:tc>
          <w:tcPr>
            <w:tcW w:w="1134" w:type="dxa"/>
            <w:noWrap/>
            <w:vAlign w:val="center"/>
            <w:hideMark/>
          </w:tcPr>
          <w:p w14:paraId="75D5B4AC"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35.7%</w:t>
            </w:r>
          </w:p>
        </w:tc>
      </w:tr>
      <w:tr w:rsidR="00E972FB" w:rsidRPr="00C62006" w14:paraId="2ED8D6EC" w14:textId="77777777" w:rsidTr="00762566">
        <w:trPr>
          <w:trHeight w:val="283"/>
        </w:trPr>
        <w:tc>
          <w:tcPr>
            <w:tcW w:w="3681" w:type="dxa"/>
            <w:noWrap/>
            <w:vAlign w:val="center"/>
            <w:hideMark/>
          </w:tcPr>
          <w:p w14:paraId="509FF010"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Metamizole sodium</w:t>
            </w:r>
          </w:p>
        </w:tc>
        <w:tc>
          <w:tcPr>
            <w:tcW w:w="1276" w:type="dxa"/>
            <w:noWrap/>
            <w:vAlign w:val="center"/>
            <w:hideMark/>
          </w:tcPr>
          <w:p w14:paraId="22C975DF"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17,472</w:t>
            </w:r>
          </w:p>
        </w:tc>
        <w:tc>
          <w:tcPr>
            <w:tcW w:w="1134" w:type="dxa"/>
            <w:noWrap/>
            <w:vAlign w:val="center"/>
            <w:hideMark/>
          </w:tcPr>
          <w:p w14:paraId="25BBC09C"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34.8%</w:t>
            </w:r>
          </w:p>
        </w:tc>
      </w:tr>
      <w:tr w:rsidR="00E972FB" w:rsidRPr="00C62006" w14:paraId="39B3EC60" w14:textId="77777777" w:rsidTr="00762566">
        <w:trPr>
          <w:trHeight w:val="283"/>
        </w:trPr>
        <w:tc>
          <w:tcPr>
            <w:tcW w:w="3681" w:type="dxa"/>
            <w:noWrap/>
            <w:vAlign w:val="center"/>
            <w:hideMark/>
          </w:tcPr>
          <w:p w14:paraId="4FB9E2B1"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Amlodipine</w:t>
            </w:r>
          </w:p>
        </w:tc>
        <w:tc>
          <w:tcPr>
            <w:tcW w:w="1276" w:type="dxa"/>
            <w:noWrap/>
            <w:vAlign w:val="center"/>
            <w:hideMark/>
          </w:tcPr>
          <w:p w14:paraId="293A7AAB"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15,386</w:t>
            </w:r>
          </w:p>
        </w:tc>
        <w:tc>
          <w:tcPr>
            <w:tcW w:w="1134" w:type="dxa"/>
            <w:noWrap/>
            <w:vAlign w:val="center"/>
            <w:hideMark/>
          </w:tcPr>
          <w:p w14:paraId="4380A7D8"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30.7%</w:t>
            </w:r>
          </w:p>
        </w:tc>
      </w:tr>
      <w:tr w:rsidR="00E972FB" w:rsidRPr="00C62006" w14:paraId="380B76D8" w14:textId="77777777" w:rsidTr="00762566">
        <w:trPr>
          <w:trHeight w:val="283"/>
        </w:trPr>
        <w:tc>
          <w:tcPr>
            <w:tcW w:w="3681" w:type="dxa"/>
            <w:noWrap/>
            <w:vAlign w:val="center"/>
            <w:hideMark/>
          </w:tcPr>
          <w:p w14:paraId="467FEFB9"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lastRenderedPageBreak/>
              <w:t xml:space="preserve">Levothyroxine sodium </w:t>
            </w:r>
          </w:p>
        </w:tc>
        <w:tc>
          <w:tcPr>
            <w:tcW w:w="1276" w:type="dxa"/>
            <w:noWrap/>
            <w:vAlign w:val="center"/>
            <w:hideMark/>
          </w:tcPr>
          <w:p w14:paraId="351C65AC"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13,111</w:t>
            </w:r>
          </w:p>
        </w:tc>
        <w:tc>
          <w:tcPr>
            <w:tcW w:w="1134" w:type="dxa"/>
            <w:noWrap/>
            <w:vAlign w:val="center"/>
            <w:hideMark/>
          </w:tcPr>
          <w:p w14:paraId="1D754CAE"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26.1%</w:t>
            </w:r>
          </w:p>
        </w:tc>
      </w:tr>
      <w:tr w:rsidR="00E972FB" w:rsidRPr="00C62006" w14:paraId="1B56FEA6" w14:textId="77777777" w:rsidTr="00762566">
        <w:trPr>
          <w:trHeight w:val="283"/>
        </w:trPr>
        <w:tc>
          <w:tcPr>
            <w:tcW w:w="3681" w:type="dxa"/>
            <w:noWrap/>
            <w:vAlign w:val="center"/>
            <w:hideMark/>
          </w:tcPr>
          <w:p w14:paraId="2ADB08D3"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 xml:space="preserve">Acetylsalicylic acid </w:t>
            </w:r>
          </w:p>
        </w:tc>
        <w:tc>
          <w:tcPr>
            <w:tcW w:w="1276" w:type="dxa"/>
            <w:noWrap/>
            <w:vAlign w:val="center"/>
            <w:hideMark/>
          </w:tcPr>
          <w:p w14:paraId="2FEE3DA7"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12,400</w:t>
            </w:r>
          </w:p>
        </w:tc>
        <w:tc>
          <w:tcPr>
            <w:tcW w:w="1134" w:type="dxa"/>
            <w:noWrap/>
            <w:vAlign w:val="center"/>
            <w:hideMark/>
          </w:tcPr>
          <w:p w14:paraId="61BFEF94"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24.7%</w:t>
            </w:r>
          </w:p>
        </w:tc>
      </w:tr>
      <w:tr w:rsidR="00E972FB" w:rsidRPr="00C62006" w14:paraId="3F5C94FB" w14:textId="77777777" w:rsidTr="00762566">
        <w:trPr>
          <w:trHeight w:val="283"/>
        </w:trPr>
        <w:tc>
          <w:tcPr>
            <w:tcW w:w="6091" w:type="dxa"/>
            <w:gridSpan w:val="3"/>
            <w:shd w:val="clear" w:color="auto" w:fill="D9D9D9"/>
            <w:noWrap/>
            <w:vAlign w:val="center"/>
            <w:hideMark/>
          </w:tcPr>
          <w:p w14:paraId="7373DFC6"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Patients with dementia (n=11,065)</w:t>
            </w:r>
          </w:p>
        </w:tc>
      </w:tr>
      <w:tr w:rsidR="00E972FB" w:rsidRPr="00C62006" w14:paraId="41705BAD" w14:textId="77777777" w:rsidTr="00762566">
        <w:trPr>
          <w:trHeight w:val="283"/>
        </w:trPr>
        <w:tc>
          <w:tcPr>
            <w:tcW w:w="3681" w:type="dxa"/>
            <w:noWrap/>
            <w:vAlign w:val="center"/>
            <w:hideMark/>
          </w:tcPr>
          <w:p w14:paraId="5DCC4A28"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Pantoprazole</w:t>
            </w:r>
          </w:p>
        </w:tc>
        <w:tc>
          <w:tcPr>
            <w:tcW w:w="1276" w:type="dxa"/>
            <w:noWrap/>
            <w:vAlign w:val="center"/>
            <w:hideMark/>
          </w:tcPr>
          <w:p w14:paraId="0145CCBB"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6,575</w:t>
            </w:r>
          </w:p>
        </w:tc>
        <w:tc>
          <w:tcPr>
            <w:tcW w:w="1134" w:type="dxa"/>
            <w:noWrap/>
            <w:vAlign w:val="center"/>
            <w:hideMark/>
          </w:tcPr>
          <w:p w14:paraId="6DCBE07F"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59.4%</w:t>
            </w:r>
          </w:p>
        </w:tc>
      </w:tr>
      <w:tr w:rsidR="00E972FB" w:rsidRPr="00C62006" w14:paraId="412E90AB" w14:textId="77777777" w:rsidTr="00762566">
        <w:trPr>
          <w:trHeight w:val="283"/>
        </w:trPr>
        <w:tc>
          <w:tcPr>
            <w:tcW w:w="3681" w:type="dxa"/>
            <w:noWrap/>
            <w:vAlign w:val="center"/>
            <w:hideMark/>
          </w:tcPr>
          <w:p w14:paraId="0E79E4AD" w14:textId="77777777" w:rsidR="00E972FB" w:rsidRPr="00C62006" w:rsidRDefault="00E972FB" w:rsidP="00762566">
            <w:pPr>
              <w:keepNext w:val="0"/>
              <w:spacing w:after="0" w:line="240" w:lineRule="auto"/>
              <w:jc w:val="left"/>
              <w:rPr>
                <w:rFonts w:ascii="Calibri" w:eastAsia="Aptos" w:hAnsi="Calibri" w:cs="Calibri"/>
                <w:sz w:val="20"/>
                <w:szCs w:val="20"/>
                <w:lang w:val="en-GB"/>
              </w:rPr>
            </w:pPr>
            <w:proofErr w:type="spellStart"/>
            <w:r w:rsidRPr="00C62006">
              <w:rPr>
                <w:rFonts w:ascii="Calibri" w:eastAsia="Aptos" w:hAnsi="Calibri" w:cs="Calibri"/>
                <w:sz w:val="20"/>
                <w:szCs w:val="20"/>
                <w:lang w:val="en-GB"/>
              </w:rPr>
              <w:t>Torasemide</w:t>
            </w:r>
            <w:proofErr w:type="spellEnd"/>
          </w:p>
        </w:tc>
        <w:tc>
          <w:tcPr>
            <w:tcW w:w="1276" w:type="dxa"/>
            <w:noWrap/>
            <w:vAlign w:val="center"/>
            <w:hideMark/>
          </w:tcPr>
          <w:p w14:paraId="754678BE"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5,803</w:t>
            </w:r>
          </w:p>
        </w:tc>
        <w:tc>
          <w:tcPr>
            <w:tcW w:w="1134" w:type="dxa"/>
            <w:noWrap/>
            <w:vAlign w:val="center"/>
            <w:hideMark/>
          </w:tcPr>
          <w:p w14:paraId="2B92FE32"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52.4%</w:t>
            </w:r>
          </w:p>
        </w:tc>
      </w:tr>
      <w:tr w:rsidR="00E972FB" w:rsidRPr="00C62006" w14:paraId="55BFF4D5" w14:textId="77777777" w:rsidTr="00762566">
        <w:trPr>
          <w:trHeight w:val="283"/>
        </w:trPr>
        <w:tc>
          <w:tcPr>
            <w:tcW w:w="3681" w:type="dxa"/>
            <w:noWrap/>
            <w:vAlign w:val="center"/>
            <w:hideMark/>
          </w:tcPr>
          <w:p w14:paraId="3270B50E"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Ramipril</w:t>
            </w:r>
          </w:p>
        </w:tc>
        <w:tc>
          <w:tcPr>
            <w:tcW w:w="1276" w:type="dxa"/>
            <w:noWrap/>
            <w:vAlign w:val="center"/>
            <w:hideMark/>
          </w:tcPr>
          <w:p w14:paraId="28DEB81F"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4,973</w:t>
            </w:r>
          </w:p>
        </w:tc>
        <w:tc>
          <w:tcPr>
            <w:tcW w:w="1134" w:type="dxa"/>
            <w:noWrap/>
            <w:vAlign w:val="center"/>
            <w:hideMark/>
          </w:tcPr>
          <w:p w14:paraId="034A5588"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44.9%</w:t>
            </w:r>
          </w:p>
        </w:tc>
      </w:tr>
      <w:tr w:rsidR="00E972FB" w:rsidRPr="00C62006" w14:paraId="1CDF2F7A" w14:textId="77777777" w:rsidTr="00762566">
        <w:trPr>
          <w:trHeight w:val="283"/>
        </w:trPr>
        <w:tc>
          <w:tcPr>
            <w:tcW w:w="3681" w:type="dxa"/>
            <w:noWrap/>
            <w:vAlign w:val="center"/>
            <w:hideMark/>
          </w:tcPr>
          <w:p w14:paraId="40207296"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Metamizole sodium</w:t>
            </w:r>
          </w:p>
        </w:tc>
        <w:tc>
          <w:tcPr>
            <w:tcW w:w="1276" w:type="dxa"/>
            <w:noWrap/>
            <w:vAlign w:val="center"/>
            <w:hideMark/>
          </w:tcPr>
          <w:p w14:paraId="37D8C1DB"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4,948</w:t>
            </w:r>
          </w:p>
        </w:tc>
        <w:tc>
          <w:tcPr>
            <w:tcW w:w="1134" w:type="dxa"/>
            <w:noWrap/>
            <w:vAlign w:val="center"/>
            <w:hideMark/>
          </w:tcPr>
          <w:p w14:paraId="1191AE7A"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44.7%</w:t>
            </w:r>
          </w:p>
        </w:tc>
      </w:tr>
      <w:tr w:rsidR="00E972FB" w:rsidRPr="00C62006" w14:paraId="719AF5CE" w14:textId="77777777" w:rsidTr="00762566">
        <w:trPr>
          <w:trHeight w:val="283"/>
        </w:trPr>
        <w:tc>
          <w:tcPr>
            <w:tcW w:w="3681" w:type="dxa"/>
            <w:noWrap/>
            <w:vAlign w:val="center"/>
            <w:hideMark/>
          </w:tcPr>
          <w:p w14:paraId="392D14CB"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Metoprolol</w:t>
            </w:r>
          </w:p>
        </w:tc>
        <w:tc>
          <w:tcPr>
            <w:tcW w:w="1276" w:type="dxa"/>
            <w:noWrap/>
            <w:vAlign w:val="center"/>
            <w:hideMark/>
          </w:tcPr>
          <w:p w14:paraId="11836F70"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4,352</w:t>
            </w:r>
          </w:p>
        </w:tc>
        <w:tc>
          <w:tcPr>
            <w:tcW w:w="1134" w:type="dxa"/>
            <w:noWrap/>
            <w:vAlign w:val="center"/>
            <w:hideMark/>
          </w:tcPr>
          <w:p w14:paraId="7A56DE4C"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39.3%</w:t>
            </w:r>
          </w:p>
        </w:tc>
      </w:tr>
      <w:tr w:rsidR="00E972FB" w:rsidRPr="00C62006" w14:paraId="675FCBE1" w14:textId="77777777" w:rsidTr="00762566">
        <w:trPr>
          <w:trHeight w:val="283"/>
        </w:trPr>
        <w:tc>
          <w:tcPr>
            <w:tcW w:w="3681" w:type="dxa"/>
            <w:noWrap/>
            <w:vAlign w:val="center"/>
            <w:hideMark/>
          </w:tcPr>
          <w:p w14:paraId="60D4C4C3"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Simvastatin</w:t>
            </w:r>
          </w:p>
        </w:tc>
        <w:tc>
          <w:tcPr>
            <w:tcW w:w="1276" w:type="dxa"/>
            <w:noWrap/>
            <w:vAlign w:val="center"/>
            <w:hideMark/>
          </w:tcPr>
          <w:p w14:paraId="5D8D6074"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4,321</w:t>
            </w:r>
          </w:p>
        </w:tc>
        <w:tc>
          <w:tcPr>
            <w:tcW w:w="1134" w:type="dxa"/>
            <w:noWrap/>
            <w:vAlign w:val="center"/>
            <w:hideMark/>
          </w:tcPr>
          <w:p w14:paraId="13BA2666"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39.1%</w:t>
            </w:r>
          </w:p>
        </w:tc>
      </w:tr>
      <w:tr w:rsidR="00E972FB" w:rsidRPr="00C62006" w14:paraId="5C54845F" w14:textId="77777777" w:rsidTr="00762566">
        <w:trPr>
          <w:trHeight w:val="283"/>
        </w:trPr>
        <w:tc>
          <w:tcPr>
            <w:tcW w:w="3681" w:type="dxa"/>
            <w:noWrap/>
            <w:vAlign w:val="center"/>
            <w:hideMark/>
          </w:tcPr>
          <w:p w14:paraId="611D52C0"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 xml:space="preserve">Acetylsalicylic acid </w:t>
            </w:r>
          </w:p>
        </w:tc>
        <w:tc>
          <w:tcPr>
            <w:tcW w:w="1276" w:type="dxa"/>
            <w:noWrap/>
            <w:vAlign w:val="center"/>
            <w:hideMark/>
          </w:tcPr>
          <w:p w14:paraId="3CFC6BB0"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3,986</w:t>
            </w:r>
          </w:p>
        </w:tc>
        <w:tc>
          <w:tcPr>
            <w:tcW w:w="1134" w:type="dxa"/>
            <w:noWrap/>
            <w:vAlign w:val="center"/>
            <w:hideMark/>
          </w:tcPr>
          <w:p w14:paraId="3ABC13E8"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36.0%</w:t>
            </w:r>
          </w:p>
        </w:tc>
      </w:tr>
      <w:tr w:rsidR="00E972FB" w:rsidRPr="00C62006" w14:paraId="5BFC0C51" w14:textId="77777777" w:rsidTr="00762566">
        <w:trPr>
          <w:trHeight w:val="283"/>
        </w:trPr>
        <w:tc>
          <w:tcPr>
            <w:tcW w:w="3681" w:type="dxa"/>
            <w:noWrap/>
            <w:vAlign w:val="center"/>
            <w:hideMark/>
          </w:tcPr>
          <w:p w14:paraId="3167093A"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Bisoprolol</w:t>
            </w:r>
          </w:p>
        </w:tc>
        <w:tc>
          <w:tcPr>
            <w:tcW w:w="1276" w:type="dxa"/>
            <w:noWrap/>
            <w:vAlign w:val="center"/>
            <w:hideMark/>
          </w:tcPr>
          <w:p w14:paraId="58D9D24E"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3,569</w:t>
            </w:r>
          </w:p>
        </w:tc>
        <w:tc>
          <w:tcPr>
            <w:tcW w:w="1134" w:type="dxa"/>
            <w:noWrap/>
            <w:vAlign w:val="center"/>
            <w:hideMark/>
          </w:tcPr>
          <w:p w14:paraId="3765EB2E"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32.3%</w:t>
            </w:r>
          </w:p>
        </w:tc>
      </w:tr>
      <w:tr w:rsidR="00E972FB" w:rsidRPr="00C62006" w14:paraId="64AD8AD0" w14:textId="77777777" w:rsidTr="00762566">
        <w:trPr>
          <w:trHeight w:val="283"/>
        </w:trPr>
        <w:tc>
          <w:tcPr>
            <w:tcW w:w="3681" w:type="dxa"/>
            <w:noWrap/>
            <w:vAlign w:val="center"/>
            <w:hideMark/>
          </w:tcPr>
          <w:p w14:paraId="6F7159A3"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Amlodipine</w:t>
            </w:r>
          </w:p>
        </w:tc>
        <w:tc>
          <w:tcPr>
            <w:tcW w:w="1276" w:type="dxa"/>
            <w:noWrap/>
            <w:vAlign w:val="center"/>
            <w:hideMark/>
          </w:tcPr>
          <w:p w14:paraId="6A88B6BA"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3,337</w:t>
            </w:r>
          </w:p>
        </w:tc>
        <w:tc>
          <w:tcPr>
            <w:tcW w:w="1134" w:type="dxa"/>
            <w:noWrap/>
            <w:vAlign w:val="center"/>
            <w:hideMark/>
          </w:tcPr>
          <w:p w14:paraId="19D6E8CC"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30.2%</w:t>
            </w:r>
          </w:p>
        </w:tc>
      </w:tr>
      <w:tr w:rsidR="00E972FB" w:rsidRPr="00C62006" w14:paraId="3E7D1F82" w14:textId="77777777" w:rsidTr="00762566">
        <w:trPr>
          <w:trHeight w:val="283"/>
        </w:trPr>
        <w:tc>
          <w:tcPr>
            <w:tcW w:w="3681" w:type="dxa"/>
            <w:noWrap/>
            <w:vAlign w:val="center"/>
            <w:hideMark/>
          </w:tcPr>
          <w:p w14:paraId="70B329F2"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Glucose, test zone blood</w:t>
            </w:r>
          </w:p>
        </w:tc>
        <w:tc>
          <w:tcPr>
            <w:tcW w:w="1276" w:type="dxa"/>
            <w:noWrap/>
            <w:vAlign w:val="center"/>
            <w:hideMark/>
          </w:tcPr>
          <w:p w14:paraId="245D27B2"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2,578</w:t>
            </w:r>
          </w:p>
        </w:tc>
        <w:tc>
          <w:tcPr>
            <w:tcW w:w="1134" w:type="dxa"/>
            <w:noWrap/>
            <w:vAlign w:val="center"/>
            <w:hideMark/>
          </w:tcPr>
          <w:p w14:paraId="24C89808" w14:textId="77777777" w:rsidR="00E972FB" w:rsidRPr="00C62006" w:rsidRDefault="00E972FB" w:rsidP="00762566">
            <w:pPr>
              <w:keepNext w:val="0"/>
              <w:spacing w:after="0" w:line="240" w:lineRule="auto"/>
              <w:jc w:val="left"/>
              <w:rPr>
                <w:rFonts w:ascii="Calibri" w:eastAsia="Aptos" w:hAnsi="Calibri" w:cs="Calibri"/>
                <w:sz w:val="20"/>
                <w:szCs w:val="20"/>
                <w:lang w:val="en-GB"/>
              </w:rPr>
            </w:pPr>
            <w:r w:rsidRPr="00C62006">
              <w:rPr>
                <w:rFonts w:ascii="Calibri" w:eastAsia="Aptos" w:hAnsi="Calibri" w:cs="Calibri"/>
                <w:sz w:val="20"/>
                <w:szCs w:val="20"/>
                <w:lang w:val="en-GB"/>
              </w:rPr>
              <w:t>23.3%</w:t>
            </w:r>
          </w:p>
        </w:tc>
      </w:tr>
    </w:tbl>
    <w:p w14:paraId="3709503D" w14:textId="0BE5DBF8" w:rsidR="00DC6D8D" w:rsidRPr="00C62006" w:rsidRDefault="00DC6D8D" w:rsidP="00703BF6">
      <w:pPr>
        <w:spacing w:line="240" w:lineRule="auto"/>
        <w:rPr>
          <w:rFonts w:ascii="Calibri" w:eastAsia="Calibri" w:hAnsi="Calibri" w:cs="Calibri"/>
        </w:rPr>
      </w:pPr>
      <w:r w:rsidRPr="00C62006">
        <w:rPr>
          <w:rFonts w:ascii="Calibri" w:eastAsia="Calibri" w:hAnsi="Calibri" w:cs="Calibri"/>
        </w:rPr>
        <w:br w:type="page"/>
      </w:r>
    </w:p>
    <w:p w14:paraId="33B09C08" w14:textId="7DFADC91" w:rsidR="00E972FB" w:rsidRPr="00DC6D8D" w:rsidRDefault="00DC6D8D" w:rsidP="00DC6D8D">
      <w:pPr>
        <w:pStyle w:val="berschrift1"/>
        <w:spacing w:before="480" w:after="240"/>
        <w:rPr>
          <w:rFonts w:ascii="Calibri" w:hAnsi="Calibri" w:cs="Calibri"/>
          <w:bCs/>
          <w:color w:val="000000" w:themeColor="text1"/>
          <w:sz w:val="32"/>
          <w:szCs w:val="32"/>
          <w:lang w:val="en-GB"/>
        </w:rPr>
      </w:pPr>
      <w:r>
        <w:rPr>
          <w:rFonts w:ascii="Calibri" w:hAnsi="Calibri" w:cs="Calibri"/>
          <w:bCs/>
          <w:color w:val="000000" w:themeColor="text1"/>
          <w:sz w:val="32"/>
          <w:szCs w:val="32"/>
          <w:lang w:val="en-GB"/>
        </w:rPr>
        <w:lastRenderedPageBreak/>
        <w:t>Most frequent main hospital diagnoses</w:t>
      </w:r>
    </w:p>
    <w:p w14:paraId="26FE031E" w14:textId="4BA94001" w:rsidR="00703BF6" w:rsidRPr="00703BF6" w:rsidRDefault="00703BF6" w:rsidP="00703BF6">
      <w:pPr>
        <w:spacing w:line="240" w:lineRule="auto"/>
        <w:rPr>
          <w:rFonts w:ascii="Calibri" w:eastAsia="Calibri" w:hAnsi="Calibri" w:cs="Times New Roman"/>
        </w:rPr>
      </w:pPr>
      <w:r w:rsidRPr="00703BF6">
        <w:rPr>
          <w:rFonts w:ascii="Calibri" w:eastAsia="Calibri" w:hAnsi="Calibri" w:cs="Times New Roman"/>
          <w:noProof/>
        </w:rPr>
        <w:drawing>
          <wp:inline distT="0" distB="0" distL="0" distR="0" wp14:anchorId="612B7102" wp14:editId="5A9B5608">
            <wp:extent cx="5760720" cy="5283200"/>
            <wp:effectExtent l="0" t="0" r="17780" b="12700"/>
            <wp:docPr id="206013502" name="Diagramm 1">
              <a:extLst xmlns:a="http://schemas.openxmlformats.org/drawingml/2006/main">
                <a:ext uri="{FF2B5EF4-FFF2-40B4-BE49-F238E27FC236}">
                  <a16:creationId xmlns:a16="http://schemas.microsoft.com/office/drawing/2014/main" id="{D8D41CFB-5F9C-1128-BB31-68464958357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410FE855" w14:textId="77777777" w:rsidR="00BA157E" w:rsidRDefault="00703BF6" w:rsidP="00E972FB">
      <w:pPr>
        <w:spacing w:after="240" w:line="276" w:lineRule="auto"/>
        <w:rPr>
          <w:rFonts w:ascii="Calibri" w:eastAsia="Calibri" w:hAnsi="Calibri" w:cs="Times New Roman"/>
          <w:lang w:val="en-GB"/>
        </w:rPr>
      </w:pPr>
      <w:bookmarkStart w:id="7" w:name="_Ref166415715"/>
      <w:bookmarkStart w:id="8" w:name="_Toc177416358"/>
      <w:r w:rsidRPr="00703BF6">
        <w:rPr>
          <w:rFonts w:ascii="Calibri" w:eastAsia="Calibri" w:hAnsi="Calibri" w:cs="Times New Roman"/>
          <w:b/>
          <w:bCs/>
          <w:lang w:val="en-US"/>
        </w:rPr>
        <w:t xml:space="preserve">Figure </w:t>
      </w:r>
      <w:bookmarkEnd w:id="7"/>
      <w:r>
        <w:rPr>
          <w:rFonts w:ascii="Calibri" w:eastAsia="Calibri" w:hAnsi="Calibri" w:cs="Times New Roman"/>
          <w:b/>
          <w:bCs/>
          <w:lang w:val="en-US"/>
        </w:rPr>
        <w:t>S1</w:t>
      </w:r>
      <w:r w:rsidRPr="00703BF6">
        <w:rPr>
          <w:rFonts w:ascii="Calibri" w:eastAsia="Calibri" w:hAnsi="Calibri" w:cs="Times New Roman"/>
          <w:lang w:val="en-US"/>
        </w:rPr>
        <w:t xml:space="preserve"> </w:t>
      </w:r>
      <w:r w:rsidRPr="00703BF6">
        <w:rPr>
          <w:rFonts w:ascii="Calibri" w:eastAsia="Calibri" w:hAnsi="Calibri" w:cs="Times New Roman"/>
          <w:lang w:val="en-GB"/>
        </w:rPr>
        <w:t>Five most frequent main hospital diagnoses at the index ED visit across population</w:t>
      </w:r>
      <w:bookmarkEnd w:id="8"/>
    </w:p>
    <w:p w14:paraId="5FE08474" w14:textId="0A9785D7" w:rsidR="00B9048C" w:rsidRPr="009B305A" w:rsidRDefault="00B9048C" w:rsidP="00E972FB">
      <w:pPr>
        <w:spacing w:after="240" w:line="276" w:lineRule="auto"/>
        <w:rPr>
          <w:rFonts w:ascii="Calibri" w:eastAsia="Calibri" w:hAnsi="Calibri" w:cs="Times New Roman"/>
          <w:lang w:val="en-GB"/>
        </w:rPr>
      </w:pPr>
    </w:p>
    <w:sectPr w:rsidR="00B9048C" w:rsidRPr="009B305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9A3F2D"/>
    <w:multiLevelType w:val="multilevel"/>
    <w:tmpl w:val="E0C8FF88"/>
    <w:lvl w:ilvl="0">
      <w:start w:val="1"/>
      <w:numFmt w:val="decimal"/>
      <w:lvlText w:val="%1"/>
      <w:lvlJc w:val="left"/>
      <w:pPr>
        <w:ind w:left="360" w:hanging="360"/>
      </w:pPr>
      <w:rPr>
        <w:rFonts w:hint="default"/>
      </w:rPr>
    </w:lvl>
    <w:lvl w:ilvl="1">
      <w:start w:val="1"/>
      <w:numFmt w:val="decimal"/>
      <w:isLgl/>
      <w:lvlText w:val="%1.%2"/>
      <w:lvlJc w:val="left"/>
      <w:pPr>
        <w:ind w:left="400" w:hanging="4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 w15:restartNumberingAfterBreak="0">
    <w:nsid w:val="65F24CA4"/>
    <w:multiLevelType w:val="hybridMultilevel"/>
    <w:tmpl w:val="4F6EBE4A"/>
    <w:lvl w:ilvl="0" w:tplc="8D963518">
      <w:numFmt w:val="bullet"/>
      <w:lvlText w:val="-"/>
      <w:lvlJc w:val="left"/>
      <w:pPr>
        <w:ind w:left="360" w:hanging="360"/>
      </w:pPr>
      <w:rPr>
        <w:rFonts w:ascii="Aptos" w:eastAsiaTheme="minorHAnsi" w:hAnsi="Aptos" w:cstheme="minorBid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Vancouver Kristina&lt;/Style&gt;&lt;LeftDelim&gt;{&lt;/LeftDelim&gt;&lt;RightDelim&gt;}&lt;/RightDelim&gt;&lt;FontName&gt;Aptos&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sz22wsxprrfvyexzfivafp929vr0tpwsxxz&quot;&gt;Background_Research_Library&lt;record-ids&gt;&lt;item&gt;41&lt;/item&gt;&lt;item&gt;42&lt;/item&gt;&lt;item&gt;43&lt;/item&gt;&lt;/record-ids&gt;&lt;/item&gt;&lt;/Libraries&gt;"/>
  </w:docVars>
  <w:rsids>
    <w:rsidRoot w:val="00970D45"/>
    <w:rsid w:val="00000A8B"/>
    <w:rsid w:val="00003247"/>
    <w:rsid w:val="000064C8"/>
    <w:rsid w:val="0001107D"/>
    <w:rsid w:val="00015A2C"/>
    <w:rsid w:val="00021CA6"/>
    <w:rsid w:val="000238E8"/>
    <w:rsid w:val="00032CD9"/>
    <w:rsid w:val="000342DA"/>
    <w:rsid w:val="00037E14"/>
    <w:rsid w:val="00055442"/>
    <w:rsid w:val="00057037"/>
    <w:rsid w:val="000603AC"/>
    <w:rsid w:val="000608F8"/>
    <w:rsid w:val="00062069"/>
    <w:rsid w:val="0006585F"/>
    <w:rsid w:val="00067180"/>
    <w:rsid w:val="000973B8"/>
    <w:rsid w:val="000A0663"/>
    <w:rsid w:val="000B1616"/>
    <w:rsid w:val="000C1C19"/>
    <w:rsid w:val="000C2CB6"/>
    <w:rsid w:val="000C3C89"/>
    <w:rsid w:val="000C5B59"/>
    <w:rsid w:val="000D28A8"/>
    <w:rsid w:val="000D4361"/>
    <w:rsid w:val="000D43B5"/>
    <w:rsid w:val="000E15CF"/>
    <w:rsid w:val="000E61C0"/>
    <w:rsid w:val="0010533E"/>
    <w:rsid w:val="00106FBE"/>
    <w:rsid w:val="001132C7"/>
    <w:rsid w:val="00115712"/>
    <w:rsid w:val="00130E99"/>
    <w:rsid w:val="00131185"/>
    <w:rsid w:val="00131837"/>
    <w:rsid w:val="001522F8"/>
    <w:rsid w:val="0016107C"/>
    <w:rsid w:val="0016202E"/>
    <w:rsid w:val="00163322"/>
    <w:rsid w:val="00172F66"/>
    <w:rsid w:val="00185196"/>
    <w:rsid w:val="00190D3F"/>
    <w:rsid w:val="00196C3C"/>
    <w:rsid w:val="00197E28"/>
    <w:rsid w:val="001A0F13"/>
    <w:rsid w:val="001A49ED"/>
    <w:rsid w:val="001A5A79"/>
    <w:rsid w:val="001B4CE3"/>
    <w:rsid w:val="001C4D4F"/>
    <w:rsid w:val="001C65CA"/>
    <w:rsid w:val="001C7655"/>
    <w:rsid w:val="001C77A3"/>
    <w:rsid w:val="001D0288"/>
    <w:rsid w:val="001E1930"/>
    <w:rsid w:val="001E359A"/>
    <w:rsid w:val="001F40B3"/>
    <w:rsid w:val="001F49AD"/>
    <w:rsid w:val="001F5625"/>
    <w:rsid w:val="002050DE"/>
    <w:rsid w:val="00210B3A"/>
    <w:rsid w:val="00212E55"/>
    <w:rsid w:val="00220B73"/>
    <w:rsid w:val="00241927"/>
    <w:rsid w:val="00242AA4"/>
    <w:rsid w:val="00254FBF"/>
    <w:rsid w:val="002621BE"/>
    <w:rsid w:val="00266CB6"/>
    <w:rsid w:val="00270915"/>
    <w:rsid w:val="002B1DCD"/>
    <w:rsid w:val="002B232A"/>
    <w:rsid w:val="002B3D0F"/>
    <w:rsid w:val="002B56A9"/>
    <w:rsid w:val="002C0953"/>
    <w:rsid w:val="002C61B1"/>
    <w:rsid w:val="002D4C87"/>
    <w:rsid w:val="002E2637"/>
    <w:rsid w:val="002F0A47"/>
    <w:rsid w:val="002F633C"/>
    <w:rsid w:val="002F6738"/>
    <w:rsid w:val="0031459C"/>
    <w:rsid w:val="00316F72"/>
    <w:rsid w:val="00333216"/>
    <w:rsid w:val="00337720"/>
    <w:rsid w:val="00337D89"/>
    <w:rsid w:val="00343FF4"/>
    <w:rsid w:val="003538DA"/>
    <w:rsid w:val="0035536C"/>
    <w:rsid w:val="003553C5"/>
    <w:rsid w:val="003571A6"/>
    <w:rsid w:val="0035790A"/>
    <w:rsid w:val="00360C1D"/>
    <w:rsid w:val="0036771C"/>
    <w:rsid w:val="00372A97"/>
    <w:rsid w:val="003763B5"/>
    <w:rsid w:val="003779DE"/>
    <w:rsid w:val="00384296"/>
    <w:rsid w:val="00384849"/>
    <w:rsid w:val="003852C9"/>
    <w:rsid w:val="00390B2A"/>
    <w:rsid w:val="003A1BC8"/>
    <w:rsid w:val="003A1BF1"/>
    <w:rsid w:val="003A2808"/>
    <w:rsid w:val="003A340A"/>
    <w:rsid w:val="003A61F4"/>
    <w:rsid w:val="003C46FF"/>
    <w:rsid w:val="003D0ADB"/>
    <w:rsid w:val="003E0A14"/>
    <w:rsid w:val="003E27A6"/>
    <w:rsid w:val="003E4444"/>
    <w:rsid w:val="003E6614"/>
    <w:rsid w:val="003F1AF5"/>
    <w:rsid w:val="003F636C"/>
    <w:rsid w:val="0040177D"/>
    <w:rsid w:val="00406833"/>
    <w:rsid w:val="00406A50"/>
    <w:rsid w:val="00416440"/>
    <w:rsid w:val="00426E94"/>
    <w:rsid w:val="00430906"/>
    <w:rsid w:val="00436385"/>
    <w:rsid w:val="00436B83"/>
    <w:rsid w:val="004401B3"/>
    <w:rsid w:val="004460BF"/>
    <w:rsid w:val="00470DFF"/>
    <w:rsid w:val="0047119D"/>
    <w:rsid w:val="00475D36"/>
    <w:rsid w:val="00477731"/>
    <w:rsid w:val="00477DB6"/>
    <w:rsid w:val="004803D1"/>
    <w:rsid w:val="00482E4E"/>
    <w:rsid w:val="00486A5E"/>
    <w:rsid w:val="00486E4A"/>
    <w:rsid w:val="00490D54"/>
    <w:rsid w:val="00493F06"/>
    <w:rsid w:val="00496DED"/>
    <w:rsid w:val="004A2B0A"/>
    <w:rsid w:val="004A4756"/>
    <w:rsid w:val="004C155E"/>
    <w:rsid w:val="004C718D"/>
    <w:rsid w:val="004D0D56"/>
    <w:rsid w:val="004D1865"/>
    <w:rsid w:val="004D1A55"/>
    <w:rsid w:val="004D42B2"/>
    <w:rsid w:val="004E1945"/>
    <w:rsid w:val="004E242F"/>
    <w:rsid w:val="004F61FE"/>
    <w:rsid w:val="004F7629"/>
    <w:rsid w:val="004F7F74"/>
    <w:rsid w:val="005060E6"/>
    <w:rsid w:val="00510B69"/>
    <w:rsid w:val="00522ED8"/>
    <w:rsid w:val="00524282"/>
    <w:rsid w:val="005337E8"/>
    <w:rsid w:val="005344C1"/>
    <w:rsid w:val="0054090F"/>
    <w:rsid w:val="00541FD9"/>
    <w:rsid w:val="005425F6"/>
    <w:rsid w:val="00545921"/>
    <w:rsid w:val="005462E3"/>
    <w:rsid w:val="00562A69"/>
    <w:rsid w:val="0056624E"/>
    <w:rsid w:val="00567699"/>
    <w:rsid w:val="0057244F"/>
    <w:rsid w:val="00585823"/>
    <w:rsid w:val="00591397"/>
    <w:rsid w:val="005A1332"/>
    <w:rsid w:val="005A5F2E"/>
    <w:rsid w:val="005B20E6"/>
    <w:rsid w:val="005D3680"/>
    <w:rsid w:val="005F1FED"/>
    <w:rsid w:val="005F6618"/>
    <w:rsid w:val="00605AFC"/>
    <w:rsid w:val="006278A9"/>
    <w:rsid w:val="0063265A"/>
    <w:rsid w:val="006356AB"/>
    <w:rsid w:val="00640C96"/>
    <w:rsid w:val="006608A8"/>
    <w:rsid w:val="006615FD"/>
    <w:rsid w:val="00667E09"/>
    <w:rsid w:val="00683F4D"/>
    <w:rsid w:val="00684ED3"/>
    <w:rsid w:val="006929A2"/>
    <w:rsid w:val="006A3240"/>
    <w:rsid w:val="006A451A"/>
    <w:rsid w:val="006A7F25"/>
    <w:rsid w:val="006B1CD4"/>
    <w:rsid w:val="006B2D3C"/>
    <w:rsid w:val="006B3737"/>
    <w:rsid w:val="006C4C66"/>
    <w:rsid w:val="006C704A"/>
    <w:rsid w:val="006D0967"/>
    <w:rsid w:val="006D5312"/>
    <w:rsid w:val="006F59C8"/>
    <w:rsid w:val="00702B4A"/>
    <w:rsid w:val="00703BF6"/>
    <w:rsid w:val="00721683"/>
    <w:rsid w:val="007439E3"/>
    <w:rsid w:val="00746451"/>
    <w:rsid w:val="00752470"/>
    <w:rsid w:val="0076414C"/>
    <w:rsid w:val="00766BF1"/>
    <w:rsid w:val="00771BA0"/>
    <w:rsid w:val="007759E5"/>
    <w:rsid w:val="0078736A"/>
    <w:rsid w:val="00796A25"/>
    <w:rsid w:val="007A3CC8"/>
    <w:rsid w:val="007C481F"/>
    <w:rsid w:val="007D3B64"/>
    <w:rsid w:val="007D4F04"/>
    <w:rsid w:val="007E07E2"/>
    <w:rsid w:val="007E335D"/>
    <w:rsid w:val="007E3A80"/>
    <w:rsid w:val="007E3D50"/>
    <w:rsid w:val="00804185"/>
    <w:rsid w:val="00804EE4"/>
    <w:rsid w:val="00812B76"/>
    <w:rsid w:val="008161A2"/>
    <w:rsid w:val="00817BFF"/>
    <w:rsid w:val="008400F8"/>
    <w:rsid w:val="00844127"/>
    <w:rsid w:val="00844876"/>
    <w:rsid w:val="00852223"/>
    <w:rsid w:val="008607DD"/>
    <w:rsid w:val="00866B33"/>
    <w:rsid w:val="00867FAC"/>
    <w:rsid w:val="008721E2"/>
    <w:rsid w:val="00873701"/>
    <w:rsid w:val="00882AAF"/>
    <w:rsid w:val="00884B83"/>
    <w:rsid w:val="00887B67"/>
    <w:rsid w:val="00894249"/>
    <w:rsid w:val="00894E13"/>
    <w:rsid w:val="008953E2"/>
    <w:rsid w:val="00896AD6"/>
    <w:rsid w:val="0089796C"/>
    <w:rsid w:val="00897B85"/>
    <w:rsid w:val="008A59CE"/>
    <w:rsid w:val="008C1C16"/>
    <w:rsid w:val="008C4038"/>
    <w:rsid w:val="008C4581"/>
    <w:rsid w:val="008C5A88"/>
    <w:rsid w:val="008D5D06"/>
    <w:rsid w:val="008D674D"/>
    <w:rsid w:val="008E2453"/>
    <w:rsid w:val="008E58C4"/>
    <w:rsid w:val="008E6829"/>
    <w:rsid w:val="008E71EB"/>
    <w:rsid w:val="008E72FB"/>
    <w:rsid w:val="00900121"/>
    <w:rsid w:val="00900573"/>
    <w:rsid w:val="00903855"/>
    <w:rsid w:val="0090674F"/>
    <w:rsid w:val="00906D40"/>
    <w:rsid w:val="00911365"/>
    <w:rsid w:val="00920E89"/>
    <w:rsid w:val="00922CF9"/>
    <w:rsid w:val="00923047"/>
    <w:rsid w:val="0092775E"/>
    <w:rsid w:val="00933CAF"/>
    <w:rsid w:val="009441E5"/>
    <w:rsid w:val="00947807"/>
    <w:rsid w:val="0095124D"/>
    <w:rsid w:val="009540A7"/>
    <w:rsid w:val="00954FA2"/>
    <w:rsid w:val="009554B3"/>
    <w:rsid w:val="00955CE5"/>
    <w:rsid w:val="0096237A"/>
    <w:rsid w:val="00963FF0"/>
    <w:rsid w:val="009704F2"/>
    <w:rsid w:val="00970D45"/>
    <w:rsid w:val="00973D7D"/>
    <w:rsid w:val="009773FA"/>
    <w:rsid w:val="009836E8"/>
    <w:rsid w:val="009A52F7"/>
    <w:rsid w:val="009B305A"/>
    <w:rsid w:val="009C4C33"/>
    <w:rsid w:val="009C7E5D"/>
    <w:rsid w:val="009D62E8"/>
    <w:rsid w:val="009D7968"/>
    <w:rsid w:val="009D7AB0"/>
    <w:rsid w:val="009E3544"/>
    <w:rsid w:val="009E5088"/>
    <w:rsid w:val="009E7D42"/>
    <w:rsid w:val="009F272A"/>
    <w:rsid w:val="00A030B9"/>
    <w:rsid w:val="00A109A1"/>
    <w:rsid w:val="00A20057"/>
    <w:rsid w:val="00A2072F"/>
    <w:rsid w:val="00A2220A"/>
    <w:rsid w:val="00A229B5"/>
    <w:rsid w:val="00A24B88"/>
    <w:rsid w:val="00A35A17"/>
    <w:rsid w:val="00A36BAE"/>
    <w:rsid w:val="00A37572"/>
    <w:rsid w:val="00A577A6"/>
    <w:rsid w:val="00A629C9"/>
    <w:rsid w:val="00A71C7D"/>
    <w:rsid w:val="00A72E89"/>
    <w:rsid w:val="00A73053"/>
    <w:rsid w:val="00A76DBD"/>
    <w:rsid w:val="00A849CB"/>
    <w:rsid w:val="00A85424"/>
    <w:rsid w:val="00A92120"/>
    <w:rsid w:val="00A94F37"/>
    <w:rsid w:val="00A96843"/>
    <w:rsid w:val="00AA15C8"/>
    <w:rsid w:val="00AA62E7"/>
    <w:rsid w:val="00AC5DEB"/>
    <w:rsid w:val="00AE00CF"/>
    <w:rsid w:val="00AE128E"/>
    <w:rsid w:val="00AF34DE"/>
    <w:rsid w:val="00B05A12"/>
    <w:rsid w:val="00B06463"/>
    <w:rsid w:val="00B15A07"/>
    <w:rsid w:val="00B20F88"/>
    <w:rsid w:val="00B22A3F"/>
    <w:rsid w:val="00B23B1D"/>
    <w:rsid w:val="00B3063B"/>
    <w:rsid w:val="00B31C50"/>
    <w:rsid w:val="00B35D8B"/>
    <w:rsid w:val="00B36BEF"/>
    <w:rsid w:val="00B41770"/>
    <w:rsid w:val="00B431AC"/>
    <w:rsid w:val="00B5084A"/>
    <w:rsid w:val="00B53B86"/>
    <w:rsid w:val="00B57A16"/>
    <w:rsid w:val="00B63EE4"/>
    <w:rsid w:val="00B66086"/>
    <w:rsid w:val="00B77C51"/>
    <w:rsid w:val="00B82FB3"/>
    <w:rsid w:val="00B8540B"/>
    <w:rsid w:val="00B9048C"/>
    <w:rsid w:val="00BA157E"/>
    <w:rsid w:val="00BA26C3"/>
    <w:rsid w:val="00BA6BC4"/>
    <w:rsid w:val="00BB588F"/>
    <w:rsid w:val="00BE0093"/>
    <w:rsid w:val="00BE30E3"/>
    <w:rsid w:val="00BF11B6"/>
    <w:rsid w:val="00BF3D40"/>
    <w:rsid w:val="00BF422D"/>
    <w:rsid w:val="00C17E28"/>
    <w:rsid w:val="00C2404A"/>
    <w:rsid w:val="00C46085"/>
    <w:rsid w:val="00C4643F"/>
    <w:rsid w:val="00C51E29"/>
    <w:rsid w:val="00C5655D"/>
    <w:rsid w:val="00C604EE"/>
    <w:rsid w:val="00C60868"/>
    <w:rsid w:val="00C61E1E"/>
    <w:rsid w:val="00C62006"/>
    <w:rsid w:val="00C736E5"/>
    <w:rsid w:val="00C80E5E"/>
    <w:rsid w:val="00C86F9C"/>
    <w:rsid w:val="00C87776"/>
    <w:rsid w:val="00CA251F"/>
    <w:rsid w:val="00CB4D27"/>
    <w:rsid w:val="00CB546D"/>
    <w:rsid w:val="00CB6472"/>
    <w:rsid w:val="00CD0053"/>
    <w:rsid w:val="00CD4935"/>
    <w:rsid w:val="00CF0271"/>
    <w:rsid w:val="00CF1B5B"/>
    <w:rsid w:val="00CF5B3D"/>
    <w:rsid w:val="00CF7B2E"/>
    <w:rsid w:val="00D00D21"/>
    <w:rsid w:val="00D0279D"/>
    <w:rsid w:val="00D03D59"/>
    <w:rsid w:val="00D126D8"/>
    <w:rsid w:val="00D1414C"/>
    <w:rsid w:val="00D15137"/>
    <w:rsid w:val="00D232AE"/>
    <w:rsid w:val="00D30681"/>
    <w:rsid w:val="00D35392"/>
    <w:rsid w:val="00D42D18"/>
    <w:rsid w:val="00D46082"/>
    <w:rsid w:val="00D5607B"/>
    <w:rsid w:val="00D61952"/>
    <w:rsid w:val="00D6231F"/>
    <w:rsid w:val="00D668F9"/>
    <w:rsid w:val="00D6778D"/>
    <w:rsid w:val="00D738AD"/>
    <w:rsid w:val="00D85360"/>
    <w:rsid w:val="00D92524"/>
    <w:rsid w:val="00DA4A8D"/>
    <w:rsid w:val="00DB4911"/>
    <w:rsid w:val="00DB4ACF"/>
    <w:rsid w:val="00DC1DCB"/>
    <w:rsid w:val="00DC3F2D"/>
    <w:rsid w:val="00DC4814"/>
    <w:rsid w:val="00DC6AC6"/>
    <w:rsid w:val="00DC6D8D"/>
    <w:rsid w:val="00DD1CC8"/>
    <w:rsid w:val="00DD3B85"/>
    <w:rsid w:val="00DE0557"/>
    <w:rsid w:val="00DE1DBE"/>
    <w:rsid w:val="00DE39B4"/>
    <w:rsid w:val="00DE5243"/>
    <w:rsid w:val="00DE7951"/>
    <w:rsid w:val="00DF3B83"/>
    <w:rsid w:val="00DF491E"/>
    <w:rsid w:val="00E00CE0"/>
    <w:rsid w:val="00E027D5"/>
    <w:rsid w:val="00E16C53"/>
    <w:rsid w:val="00E20990"/>
    <w:rsid w:val="00E23E83"/>
    <w:rsid w:val="00E256AF"/>
    <w:rsid w:val="00E25C2F"/>
    <w:rsid w:val="00E275C9"/>
    <w:rsid w:val="00E321E4"/>
    <w:rsid w:val="00E32F0F"/>
    <w:rsid w:val="00E501CC"/>
    <w:rsid w:val="00E5505F"/>
    <w:rsid w:val="00E57F5F"/>
    <w:rsid w:val="00E76F64"/>
    <w:rsid w:val="00E83633"/>
    <w:rsid w:val="00E972FB"/>
    <w:rsid w:val="00EA2BA9"/>
    <w:rsid w:val="00EA2E44"/>
    <w:rsid w:val="00EA4044"/>
    <w:rsid w:val="00EB1EDA"/>
    <w:rsid w:val="00EC204C"/>
    <w:rsid w:val="00EC35A3"/>
    <w:rsid w:val="00EC7B6B"/>
    <w:rsid w:val="00EC7E0B"/>
    <w:rsid w:val="00ED0996"/>
    <w:rsid w:val="00ED24B3"/>
    <w:rsid w:val="00ED6402"/>
    <w:rsid w:val="00ED701C"/>
    <w:rsid w:val="00EE074B"/>
    <w:rsid w:val="00EE5063"/>
    <w:rsid w:val="00EF183C"/>
    <w:rsid w:val="00EF50C3"/>
    <w:rsid w:val="00F020BB"/>
    <w:rsid w:val="00F0417A"/>
    <w:rsid w:val="00F10594"/>
    <w:rsid w:val="00F12A5A"/>
    <w:rsid w:val="00F13F2B"/>
    <w:rsid w:val="00F150C9"/>
    <w:rsid w:val="00F16877"/>
    <w:rsid w:val="00F2042F"/>
    <w:rsid w:val="00F2575E"/>
    <w:rsid w:val="00F2578E"/>
    <w:rsid w:val="00F36615"/>
    <w:rsid w:val="00F419C6"/>
    <w:rsid w:val="00F41DF1"/>
    <w:rsid w:val="00F427D9"/>
    <w:rsid w:val="00F5001F"/>
    <w:rsid w:val="00F574A0"/>
    <w:rsid w:val="00F61E4D"/>
    <w:rsid w:val="00F65C16"/>
    <w:rsid w:val="00F72D32"/>
    <w:rsid w:val="00F75007"/>
    <w:rsid w:val="00F8325C"/>
    <w:rsid w:val="00F833A7"/>
    <w:rsid w:val="00F963FC"/>
    <w:rsid w:val="00F97A8F"/>
    <w:rsid w:val="00FA1AEA"/>
    <w:rsid w:val="00FA2FD3"/>
    <w:rsid w:val="00FB28E7"/>
    <w:rsid w:val="00FC4100"/>
    <w:rsid w:val="00FD4872"/>
    <w:rsid w:val="00FD7755"/>
    <w:rsid w:val="00FE3DD5"/>
    <w:rsid w:val="00FF6ED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34F6C"/>
  <w15:chartTrackingRefBased/>
  <w15:docId w15:val="{0A4272A9-B7F6-6E42-9D7E-31BE05862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970D45"/>
    <w:pPr>
      <w:keepNext/>
      <w:spacing w:after="120" w:line="360" w:lineRule="auto"/>
      <w:jc w:val="both"/>
    </w:pPr>
    <w:rPr>
      <w:kern w:val="0"/>
      <w:sz w:val="22"/>
      <w:szCs w:val="22"/>
      <w14:ligatures w14:val="none"/>
    </w:rPr>
  </w:style>
  <w:style w:type="paragraph" w:styleId="berschrift1">
    <w:name w:val="heading 1"/>
    <w:basedOn w:val="Standard"/>
    <w:next w:val="Standard"/>
    <w:link w:val="berschrift1Zchn"/>
    <w:uiPriority w:val="9"/>
    <w:qFormat/>
    <w:rsid w:val="00970D45"/>
    <w:pPr>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970D45"/>
    <w:pPr>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970D45"/>
    <w:pPr>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970D45"/>
    <w:pPr>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970D45"/>
    <w:pPr>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970D45"/>
    <w:pPr>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970D45"/>
    <w:pPr>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970D45"/>
    <w:pPr>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970D45"/>
    <w:pPr>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70D45"/>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970D45"/>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970D45"/>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970D45"/>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970D45"/>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970D45"/>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970D45"/>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970D45"/>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970D45"/>
    <w:rPr>
      <w:rFonts w:eastAsiaTheme="majorEastAsia" w:cstheme="majorBidi"/>
      <w:color w:val="272727" w:themeColor="text1" w:themeTint="D8"/>
    </w:rPr>
  </w:style>
  <w:style w:type="paragraph" w:styleId="Titel">
    <w:name w:val="Title"/>
    <w:basedOn w:val="Standard"/>
    <w:next w:val="Standard"/>
    <w:link w:val="TitelZchn"/>
    <w:uiPriority w:val="10"/>
    <w:qFormat/>
    <w:rsid w:val="00970D45"/>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970D45"/>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970D45"/>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970D45"/>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970D45"/>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970D45"/>
    <w:rPr>
      <w:i/>
      <w:iCs/>
      <w:color w:val="404040" w:themeColor="text1" w:themeTint="BF"/>
    </w:rPr>
  </w:style>
  <w:style w:type="paragraph" w:styleId="Listenabsatz">
    <w:name w:val="List Paragraph"/>
    <w:basedOn w:val="Standard"/>
    <w:link w:val="ListenabsatzZchn"/>
    <w:uiPriority w:val="34"/>
    <w:qFormat/>
    <w:rsid w:val="00970D45"/>
    <w:pPr>
      <w:ind w:left="720"/>
      <w:contextualSpacing/>
    </w:pPr>
  </w:style>
  <w:style w:type="character" w:styleId="IntensiveHervorhebung">
    <w:name w:val="Intense Emphasis"/>
    <w:basedOn w:val="Absatz-Standardschriftart"/>
    <w:uiPriority w:val="21"/>
    <w:qFormat/>
    <w:rsid w:val="00970D45"/>
    <w:rPr>
      <w:i/>
      <w:iCs/>
      <w:color w:val="0F4761" w:themeColor="accent1" w:themeShade="BF"/>
    </w:rPr>
  </w:style>
  <w:style w:type="paragraph" w:styleId="IntensivesZitat">
    <w:name w:val="Intense Quote"/>
    <w:basedOn w:val="Standard"/>
    <w:next w:val="Standard"/>
    <w:link w:val="IntensivesZitatZchn"/>
    <w:uiPriority w:val="30"/>
    <w:qFormat/>
    <w:rsid w:val="00970D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970D45"/>
    <w:rPr>
      <w:i/>
      <w:iCs/>
      <w:color w:val="0F4761" w:themeColor="accent1" w:themeShade="BF"/>
    </w:rPr>
  </w:style>
  <w:style w:type="character" w:styleId="IntensiverVerweis">
    <w:name w:val="Intense Reference"/>
    <w:basedOn w:val="Absatz-Standardschriftart"/>
    <w:uiPriority w:val="32"/>
    <w:qFormat/>
    <w:rsid w:val="00970D45"/>
    <w:rPr>
      <w:b/>
      <w:bCs/>
      <w:smallCaps/>
      <w:color w:val="0F4761" w:themeColor="accent1" w:themeShade="BF"/>
      <w:spacing w:val="5"/>
    </w:rPr>
  </w:style>
  <w:style w:type="character" w:styleId="Hyperlink">
    <w:name w:val="Hyperlink"/>
    <w:basedOn w:val="Absatz-Standardschriftart"/>
    <w:uiPriority w:val="99"/>
    <w:unhideWhenUsed/>
    <w:rsid w:val="00970D45"/>
    <w:rPr>
      <w:color w:val="467886" w:themeColor="hyperlink"/>
      <w:u w:val="single"/>
    </w:rPr>
  </w:style>
  <w:style w:type="table" w:styleId="Gitternetztabelle1hell">
    <w:name w:val="Grid Table 1 Light"/>
    <w:basedOn w:val="NormaleTabelle"/>
    <w:uiPriority w:val="46"/>
    <w:rsid w:val="00B9048C"/>
    <w:rPr>
      <w:kern w:val="0"/>
      <w:sz w:val="22"/>
      <w:szCs w:val="22"/>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ListenabsatzZchn">
    <w:name w:val="Listenabsatz Zchn"/>
    <w:basedOn w:val="Absatz-Standardschriftart"/>
    <w:link w:val="Listenabsatz"/>
    <w:uiPriority w:val="34"/>
    <w:rsid w:val="00B9048C"/>
  </w:style>
  <w:style w:type="paragraph" w:styleId="Beschriftung">
    <w:name w:val="caption"/>
    <w:basedOn w:val="Standard"/>
    <w:next w:val="Standard"/>
    <w:uiPriority w:val="35"/>
    <w:unhideWhenUsed/>
    <w:qFormat/>
    <w:rsid w:val="0035536C"/>
    <w:pPr>
      <w:spacing w:after="200" w:line="240" w:lineRule="auto"/>
    </w:pPr>
    <w:rPr>
      <w:i/>
      <w:iCs/>
      <w:color w:val="0E2841" w:themeColor="text2"/>
      <w:sz w:val="18"/>
      <w:szCs w:val="18"/>
    </w:rPr>
  </w:style>
  <w:style w:type="table" w:styleId="TabellemithellemGitternetz">
    <w:name w:val="Grid Table Light"/>
    <w:basedOn w:val="NormaleTabelle"/>
    <w:uiPriority w:val="40"/>
    <w:rsid w:val="0035536C"/>
    <w:rPr>
      <w:kern w:val="0"/>
      <w:sz w:val="22"/>
      <w:szCs w:val="22"/>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ellenraster1">
    <w:name w:val="Tabellenraster1"/>
    <w:basedOn w:val="NormaleTabelle"/>
    <w:next w:val="Tabellenraster"/>
    <w:uiPriority w:val="39"/>
    <w:rsid w:val="00E972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raster">
    <w:name w:val="Table Grid"/>
    <w:basedOn w:val="NormaleTabelle"/>
    <w:uiPriority w:val="39"/>
    <w:rsid w:val="00E972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Standard"/>
    <w:link w:val="EndNoteBibliographyTitleZchn"/>
    <w:rsid w:val="00BA157E"/>
    <w:pPr>
      <w:framePr w:hSpace="141" w:wrap="around" w:vAnchor="text" w:hAnchor="text" w:y="1"/>
      <w:spacing w:after="0"/>
      <w:suppressOverlap/>
      <w:jc w:val="center"/>
    </w:pPr>
    <w:rPr>
      <w:rFonts w:ascii="Aptos" w:hAnsi="Aptos"/>
      <w:lang w:val="en-US"/>
    </w:rPr>
  </w:style>
  <w:style w:type="character" w:customStyle="1" w:styleId="EndNoteBibliographyTitleZchn">
    <w:name w:val="EndNote Bibliography Title Zchn"/>
    <w:basedOn w:val="Absatz-Standardschriftart"/>
    <w:link w:val="EndNoteBibliographyTitle"/>
    <w:rsid w:val="00BA157E"/>
    <w:rPr>
      <w:rFonts w:ascii="Aptos" w:hAnsi="Aptos"/>
      <w:kern w:val="0"/>
      <w:sz w:val="22"/>
      <w:szCs w:val="22"/>
      <w:lang w:val="en-US"/>
      <w14:ligatures w14:val="none"/>
    </w:rPr>
  </w:style>
  <w:style w:type="paragraph" w:customStyle="1" w:styleId="EndNoteBibliography">
    <w:name w:val="EndNote Bibliography"/>
    <w:basedOn w:val="Standard"/>
    <w:link w:val="EndNoteBibliographyZchn"/>
    <w:rsid w:val="00BA157E"/>
    <w:pPr>
      <w:framePr w:hSpace="141" w:wrap="around" w:vAnchor="text" w:hAnchor="text" w:y="1"/>
      <w:spacing w:line="240" w:lineRule="auto"/>
      <w:suppressOverlap/>
    </w:pPr>
    <w:rPr>
      <w:rFonts w:ascii="Aptos" w:hAnsi="Aptos"/>
      <w:lang w:val="en-US"/>
    </w:rPr>
  </w:style>
  <w:style w:type="character" w:customStyle="1" w:styleId="EndNoteBibliographyZchn">
    <w:name w:val="EndNote Bibliography Zchn"/>
    <w:basedOn w:val="Absatz-Standardschriftart"/>
    <w:link w:val="EndNoteBibliography"/>
    <w:rsid w:val="00BA157E"/>
    <w:rPr>
      <w:rFonts w:ascii="Aptos" w:hAnsi="Aptos"/>
      <w:kern w:val="0"/>
      <w:sz w:val="22"/>
      <w:szCs w:val="22"/>
      <w:lang w:val="en-US"/>
      <w14:ligatures w14:val="none"/>
    </w:rPr>
  </w:style>
  <w:style w:type="character" w:styleId="NichtaufgelsteErwhnung">
    <w:name w:val="Unresolved Mention"/>
    <w:basedOn w:val="Absatz-Standardschriftart"/>
    <w:uiPriority w:val="99"/>
    <w:semiHidden/>
    <w:unhideWhenUsed/>
    <w:rsid w:val="00BA15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https://charitede-my.sharepoint.com/personal/kristina_hartl_charite_de/Documents/Masterarbeit_onedrive/Analyses_onedrive/Methods/Top10_NA_KHD_KV_Diagnoses_NEW.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'Final Graphs (2)'!$B$47:$C$71</c:f>
              <c:multiLvlStrCache>
                <c:ptCount val="25"/>
                <c:lvl>
                  <c:pt idx="0">
                    <c:v>Pneumonia</c:v>
                  </c:pt>
                  <c:pt idx="1">
                    <c:v>Heart failure</c:v>
                  </c:pt>
                  <c:pt idx="2">
                    <c:v>Fracture of femur</c:v>
                  </c:pt>
                  <c:pt idx="3">
                    <c:v>Intracranial injury</c:v>
                  </c:pt>
                  <c:pt idx="4">
                    <c:v>Cerebral infarction</c:v>
                  </c:pt>
                  <c:pt idx="5">
                    <c:v>Transient cerebral ischaemic attacks</c:v>
                  </c:pt>
                  <c:pt idx="6">
                    <c:v>Acute myocardial infarction</c:v>
                  </c:pt>
                  <c:pt idx="7">
                    <c:v>Intracranial injury</c:v>
                  </c:pt>
                  <c:pt idx="8">
                    <c:v>Heart failure</c:v>
                  </c:pt>
                  <c:pt idx="9">
                    <c:v>Cerebral infarction</c:v>
                  </c:pt>
                  <c:pt idx="10">
                    <c:v>Pneumonia</c:v>
                  </c:pt>
                  <c:pt idx="11">
                    <c:v>Intracranial injury</c:v>
                  </c:pt>
                  <c:pt idx="12">
                    <c:v>Fracture of femur</c:v>
                  </c:pt>
                  <c:pt idx="13">
                    <c:v>Heart failure</c:v>
                  </c:pt>
                  <c:pt idx="14">
                    <c:v>Cerebral infarction</c:v>
                  </c:pt>
                  <c:pt idx="15">
                    <c:v>Transient cerebral ischaemic attacks</c:v>
                  </c:pt>
                  <c:pt idx="16">
                    <c:v>Acute myocardial infarction</c:v>
                  </c:pt>
                  <c:pt idx="17">
                    <c:v>Intracranial injury</c:v>
                  </c:pt>
                  <c:pt idx="18">
                    <c:v>Heart failure</c:v>
                  </c:pt>
                  <c:pt idx="19">
                    <c:v>Cerebral infarction</c:v>
                  </c:pt>
                  <c:pt idx="20">
                    <c:v>Fracture of femur</c:v>
                  </c:pt>
                  <c:pt idx="21">
                    <c:v>Acute myocardial infarction</c:v>
                  </c:pt>
                  <c:pt idx="22">
                    <c:v>Intracranial injury</c:v>
                  </c:pt>
                  <c:pt idx="23">
                    <c:v>Heart failure</c:v>
                  </c:pt>
                  <c:pt idx="24">
                    <c:v>Cerebral infarction</c:v>
                  </c:pt>
                </c:lvl>
                <c:lvl>
                  <c:pt idx="0">
                    <c:v>With dementia (n=9,516)</c:v>
                  </c:pt>
                  <c:pt idx="5">
                    <c:v>No dementia (n=44,697)</c:v>
                  </c:pt>
                  <c:pt idx="10">
                    <c:v>≥85 years  (n=16,451)</c:v>
                  </c:pt>
                  <c:pt idx="15">
                    <c:v>70-84 years (n=47,320)</c:v>
                  </c:pt>
                  <c:pt idx="20">
                    <c:v>Total sample  (n=63,771)</c:v>
                  </c:pt>
                </c:lvl>
              </c:multiLvlStrCache>
            </c:multiLvlStrRef>
          </c:cat>
          <c:val>
            <c:numRef>
              <c:f>'Final Graphs (2)'!$D$47:$D$71</c:f>
              <c:numCache>
                <c:formatCode>0.0%</c:formatCode>
                <c:ptCount val="25"/>
                <c:pt idx="0">
                  <c:v>3.3942833123160994E-2</c:v>
                </c:pt>
                <c:pt idx="1">
                  <c:v>3.8986969314838166E-2</c:v>
                </c:pt>
                <c:pt idx="2">
                  <c:v>4.4031105506515344E-2</c:v>
                </c:pt>
                <c:pt idx="3">
                  <c:v>5.9688944934846576E-2</c:v>
                </c:pt>
                <c:pt idx="4">
                  <c:v>6.8516183270281625E-2</c:v>
                </c:pt>
                <c:pt idx="5">
                  <c:v>2.8592522988120008E-2</c:v>
                </c:pt>
                <c:pt idx="6">
                  <c:v>2.8995234579501979E-2</c:v>
                </c:pt>
                <c:pt idx="7">
                  <c:v>2.917421750900508E-2</c:v>
                </c:pt>
                <c:pt idx="8">
                  <c:v>4.816878090252142E-2</c:v>
                </c:pt>
                <c:pt idx="9">
                  <c:v>7.584401637693805E-2</c:v>
                </c:pt>
                <c:pt idx="10">
                  <c:v>2.6077442100784148E-2</c:v>
                </c:pt>
                <c:pt idx="11">
                  <c:v>4.8629262658804934E-2</c:v>
                </c:pt>
                <c:pt idx="12">
                  <c:v>4.9844994225275059E-2</c:v>
                </c:pt>
                <c:pt idx="13">
                  <c:v>5.732174335906632E-2</c:v>
                </c:pt>
                <c:pt idx="14">
                  <c:v>8.2244240471703853E-2</c:v>
                </c:pt>
                <c:pt idx="15">
                  <c:v>2.768385460693153E-2</c:v>
                </c:pt>
                <c:pt idx="16">
                  <c:v>2.9691462383770077E-2</c:v>
                </c:pt>
                <c:pt idx="17">
                  <c:v>2.9860524091293323E-2</c:v>
                </c:pt>
                <c:pt idx="18">
                  <c:v>3.9750633981403209E-2</c:v>
                </c:pt>
                <c:pt idx="19">
                  <c:v>7.1238377007607781E-2</c:v>
                </c:pt>
                <c:pt idx="20">
                  <c:v>2.7771243982374433E-2</c:v>
                </c:pt>
                <c:pt idx="21">
                  <c:v>2.8037822834830878E-2</c:v>
                </c:pt>
                <c:pt idx="22">
                  <c:v>3.470229414624202E-2</c:v>
                </c:pt>
                <c:pt idx="23">
                  <c:v>4.4283451725706045E-2</c:v>
                </c:pt>
                <c:pt idx="24">
                  <c:v>7.4077558764955864E-2</c:v>
                </c:pt>
              </c:numCache>
            </c:numRef>
          </c:val>
          <c:extLst>
            <c:ext xmlns:c16="http://schemas.microsoft.com/office/drawing/2014/chart" uri="{C3380CC4-5D6E-409C-BE32-E72D297353CC}">
              <c16:uniqueId val="{00000000-428C-0340-9DC6-5230ABF3FA11}"/>
            </c:ext>
          </c:extLst>
        </c:ser>
        <c:dLbls>
          <c:showLegendKey val="0"/>
          <c:showVal val="0"/>
          <c:showCatName val="0"/>
          <c:showSerName val="0"/>
          <c:showPercent val="0"/>
          <c:showBubbleSize val="0"/>
        </c:dLbls>
        <c:gapWidth val="182"/>
        <c:axId val="597394768"/>
        <c:axId val="597396480"/>
      </c:barChart>
      <c:catAx>
        <c:axId val="59739476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de-DE"/>
          </a:p>
        </c:txPr>
        <c:crossAx val="597396480"/>
        <c:crosses val="autoZero"/>
        <c:auto val="1"/>
        <c:lblAlgn val="ctr"/>
        <c:lblOffset val="100"/>
        <c:noMultiLvlLbl val="0"/>
      </c:catAx>
      <c:valAx>
        <c:axId val="597396480"/>
        <c:scaling>
          <c:orientation val="minMax"/>
        </c:scaling>
        <c:delete val="0"/>
        <c:axPos val="b"/>
        <c:numFmt formatCode="0%" sourceLinked="0"/>
        <c:majorTickMark val="none"/>
        <c:minorTickMark val="none"/>
        <c:tickLblPos val="nextTo"/>
        <c:spPr>
          <a:noFill/>
          <a:ln>
            <a:solidFill>
              <a:schemeClr val="bg1">
                <a:lumMod val="85000"/>
              </a:schemeClr>
            </a:solidFill>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de-DE"/>
          </a:p>
        </c:txPr>
        <c:crossAx val="59739476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000">
          <a:solidFill>
            <a:schemeClr val="tx1"/>
          </a:solidFill>
        </a:defRPr>
      </a:pPr>
      <a:endParaRPr lang="de-DE"/>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0</TotalTime>
  <Pages>8</Pages>
  <Words>2100</Words>
  <Characters>13234</Characters>
  <Application>Microsoft Office Word</Application>
  <DocSecurity>0</DocSecurity>
  <Lines>110</Lines>
  <Paragraphs>30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Hartl, Kristina Angela</dc:creator>
  <cp:keywords/>
  <dc:description/>
  <cp:lastModifiedBy>Riedlinger, Dorothee</cp:lastModifiedBy>
  <cp:revision>2</cp:revision>
  <dcterms:created xsi:type="dcterms:W3CDTF">2025-02-13T14:57:00Z</dcterms:created>
  <dcterms:modified xsi:type="dcterms:W3CDTF">2025-02-13T14:57:00Z</dcterms:modified>
</cp:coreProperties>
</file>