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tblpXSpec="center" w:tblpY="1"/>
        <w:tblOverlap w:val="never"/>
        <w:bidiVisual/>
        <w:tblW w:w="15581" w:type="dxa"/>
        <w:tblLook w:val="0620" w:firstRow="1" w:lastRow="0" w:firstColumn="0" w:lastColumn="0" w:noHBand="1" w:noVBand="1"/>
      </w:tblPr>
      <w:tblGrid>
        <w:gridCol w:w="5802"/>
        <w:gridCol w:w="3119"/>
        <w:gridCol w:w="2942"/>
        <w:gridCol w:w="1437"/>
        <w:gridCol w:w="1586"/>
        <w:gridCol w:w="695"/>
      </w:tblGrid>
      <w:tr w:rsidR="00B0192B" w:rsidRPr="00AA52B6" w14:paraId="0C897974" w14:textId="77777777" w:rsidTr="00972A43">
        <w:tc>
          <w:tcPr>
            <w:tcW w:w="15581" w:type="dxa"/>
            <w:gridSpan w:val="6"/>
            <w:tcBorders>
              <w:top w:val="nil"/>
              <w:left w:val="nil"/>
              <w:right w:val="nil"/>
            </w:tcBorders>
          </w:tcPr>
          <w:p w14:paraId="747D78A0" w14:textId="3678A1F4" w:rsidR="00B0192B" w:rsidRPr="00F17575" w:rsidRDefault="00D34BC9" w:rsidP="00972A43">
            <w:pPr>
              <w:spacing w:line="276" w:lineRule="auto"/>
              <w:rPr>
                <w:rFonts w:asciiTheme="minorHAnsi" w:hAnsiTheme="minorHAnsi" w:cstheme="minorHAnsi"/>
                <w:b/>
                <w:bCs/>
                <w:sz w:val="24"/>
                <w:szCs w:val="24"/>
              </w:rPr>
            </w:pPr>
            <w:r>
              <w:rPr>
                <w:rFonts w:asciiTheme="minorHAnsi" w:hAnsiTheme="minorHAnsi" w:cstheme="minorHAnsi"/>
                <w:b/>
                <w:bCs/>
                <w:sz w:val="24"/>
                <w:szCs w:val="24"/>
              </w:rPr>
              <w:t xml:space="preserve">Supplementary file </w:t>
            </w:r>
            <w:r w:rsidR="006E3C66">
              <w:rPr>
                <w:rFonts w:asciiTheme="minorHAnsi" w:hAnsiTheme="minorHAnsi" w:cstheme="minorHAnsi"/>
                <w:b/>
                <w:bCs/>
                <w:sz w:val="24"/>
                <w:szCs w:val="24"/>
              </w:rPr>
              <w:t>3</w:t>
            </w:r>
            <w:r w:rsidR="00B0192B" w:rsidRPr="00F17575">
              <w:rPr>
                <w:rFonts w:asciiTheme="minorHAnsi" w:hAnsiTheme="minorHAnsi" w:cstheme="minorHAnsi"/>
                <w:b/>
                <w:bCs/>
                <w:sz w:val="24"/>
                <w:szCs w:val="24"/>
              </w:rPr>
              <w:t>: The Characteristics of Included Papers</w:t>
            </w:r>
          </w:p>
        </w:tc>
      </w:tr>
      <w:tr w:rsidR="00B0192B" w:rsidRPr="00AA52B6" w14:paraId="10199D10" w14:textId="77777777" w:rsidTr="00972A43">
        <w:tc>
          <w:tcPr>
            <w:tcW w:w="5802" w:type="dxa"/>
            <w:shd w:val="clear" w:color="auto" w:fill="D9D9D9" w:themeFill="background1" w:themeFillShade="D9"/>
          </w:tcPr>
          <w:p w14:paraId="11051D34" w14:textId="77777777" w:rsidR="00B0192B" w:rsidRPr="00A27686" w:rsidRDefault="00B0192B" w:rsidP="00972A43">
            <w:pPr>
              <w:spacing w:line="276" w:lineRule="auto"/>
              <w:rPr>
                <w:rFonts w:ascii="Calibri" w:hAnsi="Calibri" w:cs="Calibri"/>
                <w:b/>
                <w:bCs/>
                <w:i/>
                <w:iCs/>
                <w:sz w:val="20"/>
                <w:szCs w:val="20"/>
              </w:rPr>
            </w:pPr>
            <w:r w:rsidRPr="00A27686">
              <w:rPr>
                <w:rFonts w:ascii="Calibri" w:hAnsi="Calibri" w:cs="Calibri"/>
                <w:b/>
                <w:bCs/>
                <w:i/>
                <w:iCs/>
                <w:sz w:val="20"/>
                <w:szCs w:val="20"/>
              </w:rPr>
              <w:t>Key findings</w:t>
            </w:r>
          </w:p>
        </w:tc>
        <w:tc>
          <w:tcPr>
            <w:tcW w:w="3119" w:type="dxa"/>
            <w:shd w:val="clear" w:color="auto" w:fill="D9D9D9" w:themeFill="background1" w:themeFillShade="D9"/>
          </w:tcPr>
          <w:p w14:paraId="0C3E0100" w14:textId="3117B8AC" w:rsidR="00B0192B" w:rsidRPr="00A27686" w:rsidRDefault="00B0192B" w:rsidP="00972A43">
            <w:pPr>
              <w:spacing w:line="276" w:lineRule="auto"/>
              <w:rPr>
                <w:rFonts w:ascii="Calibri" w:hAnsi="Calibri" w:cs="Calibri"/>
                <w:b/>
                <w:bCs/>
                <w:i/>
                <w:iCs/>
                <w:sz w:val="20"/>
                <w:szCs w:val="20"/>
                <w:rtl/>
              </w:rPr>
            </w:pPr>
            <w:r w:rsidRPr="00A27686">
              <w:rPr>
                <w:rFonts w:ascii="Calibri" w:hAnsi="Calibri" w:cs="Calibri"/>
                <w:b/>
                <w:bCs/>
                <w:i/>
                <w:iCs/>
                <w:sz w:val="20"/>
                <w:szCs w:val="20"/>
              </w:rPr>
              <w:t>Research designs &amp; sample</w:t>
            </w:r>
          </w:p>
        </w:tc>
        <w:tc>
          <w:tcPr>
            <w:tcW w:w="2942" w:type="dxa"/>
            <w:shd w:val="clear" w:color="auto" w:fill="D9D9D9" w:themeFill="background1" w:themeFillShade="D9"/>
          </w:tcPr>
          <w:p w14:paraId="41B91DD0" w14:textId="77777777" w:rsidR="00B0192B" w:rsidRPr="00A27686" w:rsidRDefault="00B0192B" w:rsidP="00972A43">
            <w:pPr>
              <w:spacing w:line="276" w:lineRule="auto"/>
              <w:rPr>
                <w:rFonts w:ascii="Calibri" w:hAnsi="Calibri" w:cs="Calibri"/>
                <w:b/>
                <w:bCs/>
                <w:i/>
                <w:iCs/>
                <w:sz w:val="20"/>
                <w:szCs w:val="20"/>
              </w:rPr>
            </w:pPr>
            <w:r w:rsidRPr="00A27686">
              <w:rPr>
                <w:rFonts w:ascii="Calibri" w:hAnsi="Calibri" w:cs="Calibri"/>
                <w:b/>
                <w:bCs/>
                <w:i/>
                <w:iCs/>
                <w:sz w:val="20"/>
                <w:szCs w:val="20"/>
              </w:rPr>
              <w:t>Aims and objectives</w:t>
            </w:r>
          </w:p>
        </w:tc>
        <w:tc>
          <w:tcPr>
            <w:tcW w:w="1437" w:type="dxa"/>
            <w:shd w:val="clear" w:color="auto" w:fill="D9D9D9" w:themeFill="background1" w:themeFillShade="D9"/>
          </w:tcPr>
          <w:p w14:paraId="75B992F8" w14:textId="77777777" w:rsidR="00B0192B" w:rsidRPr="00A27686" w:rsidRDefault="00B0192B" w:rsidP="00972A43">
            <w:pPr>
              <w:spacing w:line="276" w:lineRule="auto"/>
              <w:rPr>
                <w:rFonts w:ascii="Calibri" w:hAnsi="Calibri" w:cs="Calibri"/>
                <w:b/>
                <w:bCs/>
                <w:i/>
                <w:iCs/>
                <w:sz w:val="20"/>
                <w:szCs w:val="20"/>
              </w:rPr>
            </w:pPr>
            <w:r w:rsidRPr="00A27686">
              <w:rPr>
                <w:rFonts w:ascii="Calibri" w:hAnsi="Calibri" w:cs="Calibri"/>
                <w:b/>
                <w:bCs/>
                <w:i/>
                <w:iCs/>
                <w:sz w:val="20"/>
                <w:szCs w:val="20"/>
              </w:rPr>
              <w:t>Country &amp;</w:t>
            </w:r>
          </w:p>
          <w:p w14:paraId="6B482F33" w14:textId="77777777" w:rsidR="00B0192B" w:rsidRPr="00A27686" w:rsidRDefault="00B0192B" w:rsidP="00972A43">
            <w:pPr>
              <w:spacing w:line="276" w:lineRule="auto"/>
              <w:rPr>
                <w:rFonts w:ascii="Calibri" w:hAnsi="Calibri" w:cs="Calibri"/>
                <w:b/>
                <w:bCs/>
                <w:i/>
                <w:iCs/>
                <w:sz w:val="20"/>
                <w:szCs w:val="20"/>
              </w:rPr>
            </w:pPr>
            <w:r w:rsidRPr="00A27686">
              <w:rPr>
                <w:rFonts w:ascii="Calibri" w:hAnsi="Calibri" w:cs="Calibri"/>
                <w:b/>
                <w:bCs/>
                <w:i/>
                <w:iCs/>
                <w:sz w:val="20"/>
                <w:szCs w:val="20"/>
              </w:rPr>
              <w:t xml:space="preserve"> publisher</w:t>
            </w:r>
          </w:p>
        </w:tc>
        <w:tc>
          <w:tcPr>
            <w:tcW w:w="1586" w:type="dxa"/>
            <w:shd w:val="clear" w:color="auto" w:fill="D9D9D9" w:themeFill="background1" w:themeFillShade="D9"/>
          </w:tcPr>
          <w:p w14:paraId="4B47A226" w14:textId="77777777" w:rsidR="00B0192B" w:rsidRPr="00A27686" w:rsidRDefault="00B0192B" w:rsidP="00972A43">
            <w:pPr>
              <w:spacing w:line="276" w:lineRule="auto"/>
              <w:rPr>
                <w:rFonts w:ascii="Calibri" w:hAnsi="Calibri" w:cs="Calibri"/>
                <w:b/>
                <w:bCs/>
                <w:i/>
                <w:iCs/>
                <w:sz w:val="20"/>
                <w:szCs w:val="20"/>
              </w:rPr>
            </w:pPr>
            <w:r w:rsidRPr="00A27686">
              <w:rPr>
                <w:rFonts w:ascii="Calibri" w:hAnsi="Calibri" w:cs="Calibri"/>
                <w:b/>
                <w:bCs/>
                <w:i/>
                <w:iCs/>
                <w:sz w:val="20"/>
                <w:szCs w:val="20"/>
              </w:rPr>
              <w:t>Authors &amp; date</w:t>
            </w:r>
          </w:p>
        </w:tc>
        <w:tc>
          <w:tcPr>
            <w:tcW w:w="695" w:type="dxa"/>
            <w:shd w:val="clear" w:color="auto" w:fill="D9D9D9" w:themeFill="background1" w:themeFillShade="D9"/>
          </w:tcPr>
          <w:p w14:paraId="162477EE" w14:textId="77777777" w:rsidR="00B0192B" w:rsidRPr="00A27686" w:rsidRDefault="00B0192B" w:rsidP="00972A43">
            <w:pPr>
              <w:spacing w:line="276" w:lineRule="auto"/>
              <w:rPr>
                <w:rFonts w:ascii="Calibri" w:hAnsi="Calibri" w:cs="Calibri"/>
                <w:b/>
                <w:bCs/>
                <w:i/>
                <w:iCs/>
                <w:sz w:val="20"/>
                <w:szCs w:val="20"/>
                <w:rtl/>
              </w:rPr>
            </w:pPr>
            <w:r w:rsidRPr="00A27686">
              <w:rPr>
                <w:rFonts w:ascii="Calibri" w:hAnsi="Calibri" w:cs="Calibri"/>
                <w:b/>
                <w:bCs/>
                <w:i/>
                <w:iCs/>
                <w:sz w:val="20"/>
                <w:szCs w:val="20"/>
              </w:rPr>
              <w:t>No.</w:t>
            </w:r>
          </w:p>
        </w:tc>
      </w:tr>
      <w:tr w:rsidR="00B0192B" w:rsidRPr="00AA52B6" w14:paraId="1E93E93F" w14:textId="77777777" w:rsidTr="00972A43">
        <w:tc>
          <w:tcPr>
            <w:tcW w:w="5802" w:type="dxa"/>
          </w:tcPr>
          <w:p w14:paraId="41AB19BF" w14:textId="01FE7473" w:rsidR="00B0192B" w:rsidRPr="00266503" w:rsidRDefault="00266503" w:rsidP="00972A43">
            <w:pPr>
              <w:spacing w:line="276" w:lineRule="auto"/>
              <w:rPr>
                <w:rFonts w:ascii="Calibri" w:hAnsi="Calibri" w:cs="Calibri"/>
                <w:sz w:val="20"/>
                <w:szCs w:val="20"/>
                <w:rtl/>
              </w:rPr>
            </w:pPr>
            <w:r w:rsidRPr="00266503">
              <w:rPr>
                <w:rFonts w:ascii="Calibri" w:hAnsi="Calibri" w:cs="Calibri"/>
                <w:sz w:val="20"/>
                <w:szCs w:val="20"/>
              </w:rPr>
              <w:t>The study found that while handover formats did not significantly affect quality, structured tools improved perceived confidence and reduced interruptions. A standardised handover tool is preferred, enhancing clarity and reducing distractions, which may support handover effectiveness.</w:t>
            </w:r>
          </w:p>
        </w:tc>
        <w:tc>
          <w:tcPr>
            <w:tcW w:w="3119" w:type="dxa"/>
          </w:tcPr>
          <w:p w14:paraId="5C07914C" w14:textId="77777777" w:rsidR="00B0192B" w:rsidRPr="00A27686" w:rsidRDefault="00B0192B" w:rsidP="00972A43">
            <w:pPr>
              <w:spacing w:line="276" w:lineRule="auto"/>
              <w:rPr>
                <w:rFonts w:ascii="Calibri" w:hAnsi="Calibri" w:cs="Calibri"/>
                <w:sz w:val="20"/>
                <w:szCs w:val="20"/>
                <w:lang w:val="en-GB"/>
              </w:rPr>
            </w:pPr>
            <w:r w:rsidRPr="00A27686">
              <w:rPr>
                <w:rFonts w:ascii="Calibri" w:hAnsi="Calibri" w:cs="Calibri"/>
                <w:sz w:val="20"/>
                <w:szCs w:val="20"/>
                <w:lang w:val="en-GB"/>
              </w:rPr>
              <w:t>Single-blind randomised simulation trial.</w:t>
            </w:r>
          </w:p>
          <w:p w14:paraId="295DF371" w14:textId="6893B794" w:rsidR="00B0192B" w:rsidRPr="00A27686" w:rsidRDefault="00B0192B" w:rsidP="00972A43">
            <w:pPr>
              <w:spacing w:line="276" w:lineRule="auto"/>
              <w:rPr>
                <w:rFonts w:ascii="Calibri" w:hAnsi="Calibri" w:cs="Calibri"/>
                <w:sz w:val="20"/>
                <w:szCs w:val="20"/>
              </w:rPr>
            </w:pPr>
            <w:r w:rsidRPr="00A27686">
              <w:rPr>
                <w:rFonts w:ascii="Calibri" w:hAnsi="Calibri" w:cs="Calibri"/>
                <w:sz w:val="20"/>
                <w:szCs w:val="20"/>
              </w:rPr>
              <w:t xml:space="preserve">Sample: </w:t>
            </w:r>
            <w:r w:rsidRPr="00A27686">
              <w:rPr>
                <w:rFonts w:ascii="Calibri" w:hAnsi="Calibri" w:cs="Calibri"/>
                <w:sz w:val="20"/>
                <w:szCs w:val="20"/>
                <w:lang w:val="en-GB"/>
              </w:rPr>
              <w:t>13 ambulance clinicians (9 advanced care paramedics</w:t>
            </w:r>
            <w:r w:rsidR="00EC34FA" w:rsidRPr="00A27686">
              <w:rPr>
                <w:rFonts w:ascii="Calibri" w:hAnsi="Calibri" w:cs="Calibri"/>
                <w:sz w:val="20"/>
                <w:szCs w:val="20"/>
                <w:lang w:val="en-GB"/>
              </w:rPr>
              <w:t xml:space="preserve"> and </w:t>
            </w:r>
            <w:r w:rsidRPr="00A27686">
              <w:rPr>
                <w:rFonts w:ascii="Calibri" w:hAnsi="Calibri" w:cs="Calibri"/>
                <w:sz w:val="20"/>
                <w:szCs w:val="20"/>
                <w:lang w:val="en-GB"/>
              </w:rPr>
              <w:t>4 primary care paramedics).</w:t>
            </w:r>
          </w:p>
        </w:tc>
        <w:tc>
          <w:tcPr>
            <w:tcW w:w="2942" w:type="dxa"/>
          </w:tcPr>
          <w:p w14:paraId="1450FFEF" w14:textId="77777777" w:rsidR="00B0192B" w:rsidRPr="00A27686" w:rsidRDefault="00B0192B" w:rsidP="00972A43">
            <w:pPr>
              <w:spacing w:line="276" w:lineRule="auto"/>
              <w:rPr>
                <w:rFonts w:ascii="Calibri" w:hAnsi="Calibri" w:cs="Calibri"/>
                <w:sz w:val="20"/>
                <w:szCs w:val="20"/>
                <w:rtl/>
              </w:rPr>
            </w:pPr>
            <w:r w:rsidRPr="00A27686">
              <w:rPr>
                <w:rFonts w:ascii="Calibri" w:hAnsi="Calibri" w:cs="Calibri"/>
                <w:sz w:val="20"/>
                <w:szCs w:val="20"/>
              </w:rPr>
              <w:t>T</w:t>
            </w:r>
            <w:r w:rsidRPr="00A27686">
              <w:rPr>
                <w:rFonts w:ascii="Calibri" w:hAnsi="Calibri" w:cs="Calibri"/>
                <w:sz w:val="20"/>
                <w:szCs w:val="20"/>
                <w:lang w:val="en-GB"/>
              </w:rPr>
              <w:t>o evaluate trauma handover using structured formats (ISOBAR and IMIST) compared to unstructured (ad-lib) approaches.</w:t>
            </w:r>
          </w:p>
        </w:tc>
        <w:tc>
          <w:tcPr>
            <w:tcW w:w="1437" w:type="dxa"/>
          </w:tcPr>
          <w:p w14:paraId="02772B0D" w14:textId="77777777" w:rsidR="00B0192B" w:rsidRPr="00A27686" w:rsidRDefault="00B0192B" w:rsidP="00972A43">
            <w:pPr>
              <w:spacing w:line="276" w:lineRule="auto"/>
              <w:rPr>
                <w:rFonts w:ascii="Calibri" w:hAnsi="Calibri" w:cs="Calibri"/>
                <w:sz w:val="20"/>
                <w:szCs w:val="20"/>
              </w:rPr>
            </w:pPr>
            <w:r w:rsidRPr="00A27686">
              <w:rPr>
                <w:rFonts w:ascii="Calibri" w:hAnsi="Calibri" w:cs="Calibri"/>
                <w:sz w:val="20"/>
                <w:szCs w:val="20"/>
              </w:rPr>
              <w:t xml:space="preserve">Canada- </w:t>
            </w:r>
            <w:r w:rsidRPr="00A27686">
              <w:rPr>
                <w:rFonts w:ascii="Calibri" w:hAnsi="Calibri" w:cs="Calibri"/>
                <w:sz w:val="20"/>
                <w:szCs w:val="20"/>
                <w:lang w:val="en-GB"/>
              </w:rPr>
              <w:t>Canadian Journal of Surgery</w:t>
            </w:r>
          </w:p>
        </w:tc>
        <w:tc>
          <w:tcPr>
            <w:tcW w:w="1586" w:type="dxa"/>
          </w:tcPr>
          <w:p w14:paraId="30BB402E" w14:textId="77777777" w:rsidR="00B0192B" w:rsidRPr="00A27686" w:rsidRDefault="00B0192B" w:rsidP="00972A43">
            <w:pPr>
              <w:spacing w:line="276" w:lineRule="auto"/>
              <w:rPr>
                <w:rFonts w:ascii="Calibri" w:hAnsi="Calibri" w:cs="Calibri"/>
                <w:sz w:val="20"/>
                <w:szCs w:val="20"/>
                <w:rtl/>
              </w:rPr>
            </w:pPr>
            <w:r w:rsidRPr="00A27686">
              <w:rPr>
                <w:rFonts w:ascii="Calibri" w:hAnsi="Calibri" w:cs="Calibri"/>
                <w:sz w:val="20"/>
                <w:szCs w:val="20"/>
              </w:rPr>
              <w:fldChar w:fldCharType="begin" w:fldLock="1"/>
            </w:r>
            <w:r w:rsidRPr="00A27686">
              <w:rPr>
                <w:rFonts w:ascii="Calibri" w:hAnsi="Calibri" w:cs="Calibri"/>
                <w:sz w:val="20"/>
                <w:szCs w:val="20"/>
              </w:rPr>
              <w:instrText>ADDIN CSL_CITATION {"citationItems":[{"id":"ITEM-1","itemData":{"DOI":"10.1503/CJS.013622","ISSN":"14882310","PMID":"37225244","abstract":"Background: Handover to the trauma team is crucial to trauma care. The emergency medical services (EMS) report must be concise, contain key details, and be time-limited. Effective handover is difficult, often occurring between unfamiliar teams, in chaotic environments, and without standardization. We aimed to evaluate handover formats in comparison to ad-lib communication during trauma handover. Methods: We conducted a single-blind randomized simulation trial evaluating 2 structured handover formats. Paramedics randomly assigned to ad-lib, ISOBAR (identify, situation, observations, background, agreed plan, and readback) or IMIST (identification, mechanism/medical complaint, injuries/information about complaint, signs, treatments) handover formats underwent scenarios in an ambulance, then transfer to the trauma team. Assessment of handovers was completed by the trauma team and by experts using audiovisual recordings. Results: Twenty-seven simulations were conducted, 9 for each handover format. Participant ratings of the usefulness of the IMIST and ISOBAR formats were 9/10 and 7.5/10, respectively (p = 0.097). Quality of the handover was deemed higher by team members when a statement of objective vital signs and a logical format was used. Handovers delivered with confidence, directed and summarized by a trauma team leader, before physical patient transfer, and without interruption were identified as having the highest quality. The type of format was not a significant contributor to handover; however, we identified a matrix of factors affecting the quality of trauma handover. Conclusion: Our study shows agreement by prehospital and hospital personnel that a standardized handover tool is preferred. A brief confirmation of physiologic stability, including vital signs, limiting distractions, and team summarization improves handover effectiveness.","author":[{"dropping-particle":"","family":"Cowan","given":"Shaun","non-dropping-particle":"","parse-names":false,"suffix":""},{"dropping-particle":"","family":"Murphy","given":"Patrick","non-dropping-particle":"","parse-names":false,"suffix":""},{"dropping-particle":"","family":"Kim","given":"Michael","non-dropping-particle":"","parse-names":false,"suffix":""},{"dropping-particle":"","family":"Mador","given":"Brett","non-dropping-particle":"","parse-names":false,"suffix":""},{"dropping-particle":"","family":"Chang","given":"Eddie","non-dropping-particle":"","parse-names":false,"suffix":""},{"dropping-particle":"","family":"Kabaroff","given":"Alison","non-dropping-particle":"","parse-names":false,"suffix":""},{"dropping-particle":"","family":"North","given":"Emerson","non-dropping-particle":"","parse-names":false,"suffix":""},{"dropping-particle":"","family":"Cameron","given":"Cheryl","non-dropping-particle":"","parse-names":false,"suffix":""},{"dropping-particle":"","family":"Verhoeff","given":"Kevin","non-dropping-particle":"","parse-names":false,"suffix":""},{"dropping-particle":"","family":"Widder","given":"Sandy","non-dropping-particle":"","parse-names":false,"suffix":""}],"container-title":"Canadian Journal of Surgery","id":"ITEM-1","issue":"3","issued":{"date-parts":[["2023"]]},"page":"E290-E297","title":"Paramedic to trauma team verbal handover optimization - a complex interaction","type":"article-journal","volume":"66"},"uris":["http://www.mendeley.com/documents/?uuid=29f73082-c534-4156-8e77-470a4cc51cb1"]}],"mendeley":{"formattedCitation":"(Cowan &lt;i&gt;et al.&lt;/i&gt;, 2023)","plainTextFormattedCitation":"(Cowan et al., 2023)","previouslyFormattedCitation":"(Cowan &lt;i&gt;et al.&lt;/i&gt;, 2023)"},"properties":{"noteIndex":0},"schema":"https://github.com/citation-style-language/schema/raw/master/csl-citation.json"}</w:instrText>
            </w:r>
            <w:r w:rsidRPr="00A27686">
              <w:rPr>
                <w:rFonts w:ascii="Calibri" w:hAnsi="Calibri" w:cs="Calibri"/>
                <w:sz w:val="20"/>
                <w:szCs w:val="20"/>
              </w:rPr>
              <w:fldChar w:fldCharType="separate"/>
            </w:r>
            <w:r w:rsidRPr="00A27686">
              <w:rPr>
                <w:rFonts w:ascii="Calibri" w:hAnsi="Calibri" w:cs="Calibri"/>
                <w:noProof/>
                <w:sz w:val="20"/>
                <w:szCs w:val="20"/>
              </w:rPr>
              <w:t xml:space="preserve">(Cowan </w:t>
            </w:r>
            <w:r w:rsidRPr="00A27686">
              <w:rPr>
                <w:rFonts w:ascii="Calibri" w:hAnsi="Calibri" w:cs="Calibri"/>
                <w:i/>
                <w:noProof/>
                <w:sz w:val="20"/>
                <w:szCs w:val="20"/>
              </w:rPr>
              <w:t>et al.</w:t>
            </w:r>
            <w:r w:rsidRPr="00A27686">
              <w:rPr>
                <w:rFonts w:ascii="Calibri" w:hAnsi="Calibri" w:cs="Calibri"/>
                <w:noProof/>
                <w:sz w:val="20"/>
                <w:szCs w:val="20"/>
              </w:rPr>
              <w:t>, 2023)</w:t>
            </w:r>
            <w:r w:rsidRPr="00A27686">
              <w:rPr>
                <w:rFonts w:ascii="Calibri" w:hAnsi="Calibri" w:cs="Calibri"/>
                <w:sz w:val="20"/>
                <w:szCs w:val="20"/>
              </w:rPr>
              <w:fldChar w:fldCharType="end"/>
            </w:r>
          </w:p>
        </w:tc>
        <w:tc>
          <w:tcPr>
            <w:tcW w:w="695" w:type="dxa"/>
          </w:tcPr>
          <w:p w14:paraId="1A99EFDE" w14:textId="77777777" w:rsidR="00B0192B" w:rsidRPr="00A27686" w:rsidRDefault="00B0192B" w:rsidP="00972A43">
            <w:pPr>
              <w:spacing w:line="276" w:lineRule="auto"/>
              <w:rPr>
                <w:rFonts w:ascii="Calibri" w:hAnsi="Calibri" w:cs="Calibri"/>
                <w:sz w:val="20"/>
                <w:szCs w:val="20"/>
              </w:rPr>
            </w:pPr>
            <w:r w:rsidRPr="00A27686">
              <w:rPr>
                <w:rFonts w:ascii="Calibri" w:hAnsi="Calibri" w:cs="Calibri"/>
                <w:sz w:val="20"/>
                <w:szCs w:val="20"/>
              </w:rPr>
              <w:t>1</w:t>
            </w:r>
          </w:p>
        </w:tc>
      </w:tr>
      <w:tr w:rsidR="00B0192B" w:rsidRPr="00AA52B6" w14:paraId="1FADAE7B" w14:textId="77777777" w:rsidTr="00972A43">
        <w:tc>
          <w:tcPr>
            <w:tcW w:w="5802" w:type="dxa"/>
          </w:tcPr>
          <w:p w14:paraId="2B67E84F" w14:textId="77777777" w:rsidR="00B0192B" w:rsidRPr="00A27686" w:rsidRDefault="00B0192B" w:rsidP="00972A43">
            <w:pPr>
              <w:spacing w:line="276" w:lineRule="auto"/>
              <w:rPr>
                <w:rFonts w:ascii="Calibri" w:hAnsi="Calibri" w:cs="Calibri"/>
                <w:sz w:val="20"/>
                <w:szCs w:val="20"/>
              </w:rPr>
            </w:pPr>
            <w:r w:rsidRPr="00A27686">
              <w:rPr>
                <w:rFonts w:ascii="Calibri" w:hAnsi="Calibri" w:cs="Calibri"/>
                <w:sz w:val="20"/>
                <w:szCs w:val="20"/>
                <w:lang w:val="en-GB"/>
              </w:rPr>
              <w:t>The review found insufficient evidence on the impact of paramedic interventions post-hospital handover on health outcomes. However, enhanced paramedic roles and structured handover protocols may improve information transfer and patient management during time-critical conditions, warranting further investigation.</w:t>
            </w:r>
          </w:p>
        </w:tc>
        <w:tc>
          <w:tcPr>
            <w:tcW w:w="3119" w:type="dxa"/>
          </w:tcPr>
          <w:p w14:paraId="4C47F10C" w14:textId="77777777" w:rsidR="00B0192B" w:rsidRPr="00A27686" w:rsidRDefault="00B0192B" w:rsidP="00972A43">
            <w:pPr>
              <w:spacing w:line="276" w:lineRule="auto"/>
              <w:rPr>
                <w:rFonts w:ascii="Calibri" w:hAnsi="Calibri" w:cs="Calibri"/>
                <w:sz w:val="20"/>
                <w:szCs w:val="20"/>
              </w:rPr>
            </w:pPr>
            <w:r w:rsidRPr="00A27686">
              <w:rPr>
                <w:rFonts w:ascii="Calibri" w:hAnsi="Calibri" w:cs="Calibri"/>
                <w:sz w:val="20"/>
                <w:szCs w:val="20"/>
              </w:rPr>
              <w:t>Systematic review.</w:t>
            </w:r>
          </w:p>
          <w:p w14:paraId="7EF724BC" w14:textId="77777777" w:rsidR="00B0192B" w:rsidRPr="00A27686" w:rsidRDefault="00B0192B" w:rsidP="00972A43">
            <w:pPr>
              <w:spacing w:line="276" w:lineRule="auto"/>
              <w:rPr>
                <w:rFonts w:ascii="Calibri" w:hAnsi="Calibri" w:cs="Calibri"/>
                <w:sz w:val="20"/>
                <w:szCs w:val="20"/>
              </w:rPr>
            </w:pPr>
            <w:r w:rsidRPr="00A27686">
              <w:rPr>
                <w:rFonts w:ascii="Calibri" w:hAnsi="Calibri" w:cs="Calibri"/>
                <w:sz w:val="20"/>
                <w:szCs w:val="20"/>
                <w:lang w:val="en-GB"/>
              </w:rPr>
              <w:t>36 studies included in narrative synthesis.</w:t>
            </w:r>
          </w:p>
        </w:tc>
        <w:tc>
          <w:tcPr>
            <w:tcW w:w="2942" w:type="dxa"/>
          </w:tcPr>
          <w:p w14:paraId="6A493628" w14:textId="77777777" w:rsidR="00B0192B" w:rsidRPr="00A27686" w:rsidRDefault="00B0192B" w:rsidP="00972A43">
            <w:pPr>
              <w:spacing w:line="276" w:lineRule="auto"/>
              <w:rPr>
                <w:rFonts w:ascii="Calibri" w:hAnsi="Calibri" w:cs="Calibri"/>
                <w:sz w:val="20"/>
                <w:szCs w:val="20"/>
                <w:rtl/>
              </w:rPr>
            </w:pPr>
            <w:r w:rsidRPr="00A27686">
              <w:rPr>
                <w:rFonts w:ascii="Calibri" w:hAnsi="Calibri" w:cs="Calibri"/>
                <w:sz w:val="20"/>
                <w:szCs w:val="20"/>
              </w:rPr>
              <w:t xml:space="preserve">To </w:t>
            </w:r>
            <w:r w:rsidRPr="00A27686">
              <w:rPr>
                <w:rFonts w:ascii="Calibri" w:hAnsi="Calibri" w:cs="Calibri"/>
                <w:sz w:val="20"/>
                <w:szCs w:val="20"/>
                <w:lang w:val="en-GB"/>
              </w:rPr>
              <w:t>categorise and synthesise data on enhanced paramedic roles during and after hospital handover for stroke, myocardial infarction, and trauma patients.</w:t>
            </w:r>
          </w:p>
        </w:tc>
        <w:tc>
          <w:tcPr>
            <w:tcW w:w="1437" w:type="dxa"/>
          </w:tcPr>
          <w:p w14:paraId="15AF9219" w14:textId="77777777" w:rsidR="00B0192B" w:rsidRPr="00A27686" w:rsidRDefault="00B0192B" w:rsidP="00972A43">
            <w:pPr>
              <w:spacing w:line="276" w:lineRule="auto"/>
              <w:rPr>
                <w:rFonts w:ascii="Calibri" w:hAnsi="Calibri" w:cs="Calibri"/>
                <w:sz w:val="20"/>
                <w:szCs w:val="20"/>
              </w:rPr>
            </w:pPr>
            <w:r w:rsidRPr="00A27686">
              <w:rPr>
                <w:rFonts w:ascii="Calibri" w:hAnsi="Calibri" w:cs="Calibri"/>
                <w:sz w:val="20"/>
                <w:szCs w:val="20"/>
              </w:rPr>
              <w:t>United Kingdom- BMC Emergency Medicine</w:t>
            </w:r>
          </w:p>
        </w:tc>
        <w:tc>
          <w:tcPr>
            <w:tcW w:w="1586" w:type="dxa"/>
          </w:tcPr>
          <w:p w14:paraId="0B847C56" w14:textId="77777777" w:rsidR="00B0192B" w:rsidRPr="00A27686" w:rsidRDefault="00B0192B" w:rsidP="00972A43">
            <w:pPr>
              <w:spacing w:line="276" w:lineRule="auto"/>
              <w:rPr>
                <w:rFonts w:ascii="Calibri" w:hAnsi="Calibri" w:cs="Calibri"/>
                <w:sz w:val="20"/>
                <w:szCs w:val="20"/>
                <w:rtl/>
              </w:rPr>
            </w:pPr>
            <w:r w:rsidRPr="00A27686">
              <w:rPr>
                <w:rFonts w:ascii="Calibri" w:hAnsi="Calibri" w:cs="Calibri"/>
                <w:sz w:val="20"/>
                <w:szCs w:val="20"/>
                <w:rtl/>
              </w:rPr>
              <w:fldChar w:fldCharType="begin" w:fldLock="1"/>
            </w:r>
            <w:r w:rsidRPr="00A27686">
              <w:rPr>
                <w:rFonts w:ascii="Calibri" w:hAnsi="Calibri" w:cs="Calibri"/>
                <w:sz w:val="20"/>
                <w:szCs w:val="20"/>
              </w:rPr>
              <w:instrText>ADDIN CSL_CITATION {"citationItems":[{"id":"ITEM-1","itemData":{"DOI":"10.1186/S12873-017-0118-5/TABLES/2","ISSN":"1471227X","PMID":"28228127","abstract":"Background: Ambulance paramedics play a critical role expediting patient access to emergency treatments. Standardised handover communication frameworks have led to improvements in accuracy and speed of information transfer but their impact upon time-critical scenarios is unclear. Patient outcomes might be improved by paramedics staying for a limited time after handover to assist with shared patient care. We aimed to categorize and synthesise data from studies describing development/extension of the ambulance-based paramedic role during and after handover for time-critical conditions (trauma, stroke and myocardial infarction). Methods: We conducted an electronic search of published literature (Jan 1990 to Sep 2016) by applying a structured strategy to eight bibliographic databases. Two reviewers independently assessed eligible studies of paramedics, emergency medical (or ambulance) technicians that reported on the development, evaluation or implementation of (i) generic or specific structured handovers applied to trauma, stroke or myocardial infarction (MI) patients; or (ii) paramedic-initiated care processes at handover or post-handover clinical activity directly related to patient care in secondary care for trauma, stroke and MI. Eligible studies had to report changes in health outcomes. Results: We did not identify any studies that evaluated the health impact of an emergency ambulance paramedic intervention following arrival at hospital. A narrative review was undertaken of 36 studies shortlisted at the full text stage which reported data relevant to time-critical clinical scenarios on structured handover tools/protocols; protocols/enhanced paramedic skills to improve handover; or protocols/enhanced paramedic skills leading to a change in in-hospital transfer location. These studies reported that (i) enhanced paramedic skills (diagnosis, clinical decision making and administration of treatment) might supplement handover information; (ii) structured handover tools and feedback on handover performance can impact positively on paramedic behaviour during clinical communication; and (iii) additional roles of paramedics after arrival at hospital was limited to 'direct transportation' of patients to imaging/specialist care facilities. Conclusions: There is insufficient published evidence to make a recommendation regarding condition-specific handovers or extending the ambulance paramedic role across the secondary/tertiary care threshold to improve health outc…","author":[{"dropping-particle":"","family":"Flynn","given":"Darren","non-dropping-particle":"","parse-names":false,"suffix":""},{"dropping-particle":"","family":"Francis","given":"Richard","non-dropping-particle":"","parse-names":false,"suffix":""},{"dropping-particle":"","family":"Robalino","given":"Shannon","non-dropping-particle":"","parse-names":false,"suffix":""},{"dropping-particle":"","family":"Lally","given":"Joanne","non-dropping-particle":"","parse-names":false,"suffix":""},{"dropping-particle":"","family":"Snooks","given":"Helen","non-dropping-particle":"","parse-names":false,"suffix":""},{"dropping-particle":"","family":"Rodgers","given":"Helen","non-dropping-particle":"","parse-names":false,"suffix":""},{"dropping-particle":"","family":"McClelland","given":"Graham","non-dropping-particle":"","parse-names":false,"suffix":""},{"dropping-particle":"","family":"Ford","given":"Gary A.","non-dropping-particle":"","parse-names":false,"suffix":""},{"dropping-particle":"","family":"Price","given":"Christopher","non-dropping-particle":"","parse-names":false,"suffix":""}],"container-title":"BMC Emergency Medicine","id":"ITEM-1","issue":"1","issued":{"date-parts":[["2017","2","23"]]},"page":"1-13","publisher":"BioMed Central Ltd.","title":"A review of enhanced paramedic roles during and after hospital handover of stroke, myocardial infarction and trauma patients","type":"article-journal","volume":"17"},"uris":["http://www.mendeley.com/documents/?uuid=2749b14a-c836-3997-8131-2945fc3f6030"]}],"mendeley":{"formattedCitation":"(Flynn &lt;i&gt;et al.&lt;/i&gt;, 2017)","plainTextFormattedCitation":"(Flynn et al., 2017)","previouslyFormattedCitation":"(Flynn &lt;i&gt;et al.&lt;/i&gt;, 2017)"},"properties":{"noteIndex":0},"schema":"https://github.com/citation-style-language/schema/raw/master/csl-citation.json"}</w:instrText>
            </w:r>
            <w:r w:rsidRPr="00A27686">
              <w:rPr>
                <w:rFonts w:ascii="Calibri" w:hAnsi="Calibri" w:cs="Calibri"/>
                <w:sz w:val="20"/>
                <w:szCs w:val="20"/>
                <w:rtl/>
              </w:rPr>
              <w:fldChar w:fldCharType="separate"/>
            </w:r>
            <w:r w:rsidRPr="00A27686">
              <w:rPr>
                <w:rFonts w:ascii="Calibri" w:hAnsi="Calibri" w:cs="Calibri"/>
                <w:noProof/>
                <w:sz w:val="20"/>
                <w:szCs w:val="20"/>
              </w:rPr>
              <w:t xml:space="preserve">(Flynn </w:t>
            </w:r>
            <w:r w:rsidRPr="00A27686">
              <w:rPr>
                <w:rFonts w:ascii="Calibri" w:hAnsi="Calibri" w:cs="Calibri"/>
                <w:i/>
                <w:noProof/>
                <w:sz w:val="20"/>
                <w:szCs w:val="20"/>
              </w:rPr>
              <w:t>et al.</w:t>
            </w:r>
            <w:r w:rsidRPr="00A27686">
              <w:rPr>
                <w:rFonts w:ascii="Calibri" w:hAnsi="Calibri" w:cs="Calibri"/>
                <w:noProof/>
                <w:sz w:val="20"/>
                <w:szCs w:val="20"/>
              </w:rPr>
              <w:t>, 2017)</w:t>
            </w:r>
            <w:r w:rsidRPr="00A27686">
              <w:rPr>
                <w:rFonts w:ascii="Calibri" w:hAnsi="Calibri" w:cs="Calibri"/>
                <w:sz w:val="20"/>
                <w:szCs w:val="20"/>
                <w:rtl/>
              </w:rPr>
              <w:fldChar w:fldCharType="end"/>
            </w:r>
          </w:p>
        </w:tc>
        <w:tc>
          <w:tcPr>
            <w:tcW w:w="695" w:type="dxa"/>
          </w:tcPr>
          <w:p w14:paraId="74A2AC02" w14:textId="77777777" w:rsidR="00B0192B" w:rsidRPr="00A27686" w:rsidRDefault="00B0192B" w:rsidP="00972A43">
            <w:pPr>
              <w:spacing w:line="276" w:lineRule="auto"/>
              <w:rPr>
                <w:rFonts w:ascii="Calibri" w:hAnsi="Calibri" w:cs="Calibri"/>
                <w:sz w:val="20"/>
                <w:szCs w:val="20"/>
              </w:rPr>
            </w:pPr>
            <w:r w:rsidRPr="00A27686">
              <w:rPr>
                <w:rFonts w:ascii="Calibri" w:hAnsi="Calibri" w:cs="Calibri"/>
                <w:sz w:val="20"/>
                <w:szCs w:val="20"/>
              </w:rPr>
              <w:t>2</w:t>
            </w:r>
          </w:p>
        </w:tc>
      </w:tr>
      <w:tr w:rsidR="00B0192B" w:rsidRPr="00AA52B6" w14:paraId="1B279B92" w14:textId="77777777" w:rsidTr="00972A43">
        <w:tc>
          <w:tcPr>
            <w:tcW w:w="5802" w:type="dxa"/>
          </w:tcPr>
          <w:p w14:paraId="650B71EF" w14:textId="77777777" w:rsidR="00B0192B" w:rsidRPr="00A27686" w:rsidRDefault="00B0192B" w:rsidP="00972A43">
            <w:pPr>
              <w:spacing w:line="276" w:lineRule="auto"/>
              <w:rPr>
                <w:rFonts w:ascii="Calibri" w:hAnsi="Calibri" w:cs="Calibri"/>
                <w:sz w:val="20"/>
                <w:szCs w:val="20"/>
                <w:rtl/>
              </w:rPr>
            </w:pPr>
            <w:r w:rsidRPr="00A27686">
              <w:rPr>
                <w:rFonts w:ascii="Calibri" w:hAnsi="Calibri" w:cs="Calibri"/>
                <w:sz w:val="20"/>
                <w:szCs w:val="20"/>
                <w:lang w:val="en-GB"/>
              </w:rPr>
              <w:t>The study found significant deficits in the structure and completeness of handovers, with only 4.3% utilising the complete ABCDE algorithm. Vital signs and key information were frequently omitted, highlighting the need for standardised handover protocols to improve patient safety and care transitions.</w:t>
            </w:r>
          </w:p>
        </w:tc>
        <w:tc>
          <w:tcPr>
            <w:tcW w:w="3119" w:type="dxa"/>
          </w:tcPr>
          <w:p w14:paraId="031EC215" w14:textId="77777777" w:rsidR="00B0192B" w:rsidRPr="00A27686" w:rsidRDefault="00B0192B" w:rsidP="00972A43">
            <w:pPr>
              <w:spacing w:line="276" w:lineRule="auto"/>
              <w:rPr>
                <w:rFonts w:ascii="Calibri" w:hAnsi="Calibri" w:cs="Calibri"/>
                <w:sz w:val="20"/>
                <w:szCs w:val="20"/>
                <w:lang w:val="en-GB"/>
              </w:rPr>
            </w:pPr>
            <w:r w:rsidRPr="00A27686">
              <w:rPr>
                <w:rFonts w:ascii="Calibri" w:hAnsi="Calibri" w:cs="Calibri"/>
                <w:sz w:val="20"/>
                <w:szCs w:val="20"/>
                <w:lang w:val="en-GB"/>
              </w:rPr>
              <w:t>Prospective observational multicentre study.</w:t>
            </w:r>
          </w:p>
          <w:p w14:paraId="4E085474" w14:textId="77777777" w:rsidR="00B0192B" w:rsidRPr="00A27686" w:rsidRDefault="00B0192B" w:rsidP="00972A43">
            <w:pPr>
              <w:spacing w:line="276" w:lineRule="auto"/>
              <w:rPr>
                <w:rFonts w:ascii="Calibri" w:hAnsi="Calibri" w:cs="Calibri"/>
                <w:sz w:val="20"/>
                <w:szCs w:val="20"/>
                <w:rtl/>
              </w:rPr>
            </w:pPr>
            <w:r w:rsidRPr="00A27686">
              <w:rPr>
                <w:rFonts w:ascii="Calibri" w:hAnsi="Calibri" w:cs="Calibri"/>
                <w:sz w:val="20"/>
                <w:szCs w:val="20"/>
                <w:lang w:val="en-GB"/>
              </w:rPr>
              <w:t>721 handovers evaluated.</w:t>
            </w:r>
          </w:p>
        </w:tc>
        <w:tc>
          <w:tcPr>
            <w:tcW w:w="2942" w:type="dxa"/>
          </w:tcPr>
          <w:p w14:paraId="309CC228" w14:textId="41B05BFF" w:rsidR="00B0192B" w:rsidRPr="00A27686" w:rsidRDefault="00B0192B" w:rsidP="00972A43">
            <w:pPr>
              <w:spacing w:line="276" w:lineRule="auto"/>
              <w:rPr>
                <w:rFonts w:ascii="Calibri" w:hAnsi="Calibri" w:cs="Calibri"/>
                <w:sz w:val="20"/>
                <w:szCs w:val="20"/>
                <w:rtl/>
              </w:rPr>
            </w:pPr>
            <w:r w:rsidRPr="00A27686">
              <w:rPr>
                <w:rFonts w:ascii="Calibri" w:hAnsi="Calibri" w:cs="Calibri"/>
                <w:sz w:val="20"/>
                <w:szCs w:val="20"/>
              </w:rPr>
              <w:t>T</w:t>
            </w:r>
            <w:r w:rsidRPr="00A27686">
              <w:rPr>
                <w:rFonts w:ascii="Calibri" w:hAnsi="Calibri" w:cs="Calibri"/>
                <w:sz w:val="20"/>
                <w:szCs w:val="20"/>
                <w:lang w:val="en-GB"/>
              </w:rPr>
              <w:t>o examine the current handover process from prehospital care to the emergency department</w:t>
            </w:r>
            <w:r w:rsidR="003E1A77">
              <w:rPr>
                <w:rFonts w:ascii="Calibri" w:hAnsi="Calibri" w:cs="Calibri"/>
                <w:sz w:val="20"/>
                <w:szCs w:val="20"/>
                <w:lang w:val="en-GB"/>
              </w:rPr>
              <w:t xml:space="preserve"> ED</w:t>
            </w:r>
            <w:r w:rsidRPr="00A27686">
              <w:rPr>
                <w:rFonts w:ascii="Calibri" w:hAnsi="Calibri" w:cs="Calibri"/>
                <w:sz w:val="20"/>
                <w:szCs w:val="20"/>
                <w:lang w:val="en-GB"/>
              </w:rPr>
              <w:t>, focusing on content, structure, and scope.</w:t>
            </w:r>
          </w:p>
        </w:tc>
        <w:tc>
          <w:tcPr>
            <w:tcW w:w="1437" w:type="dxa"/>
          </w:tcPr>
          <w:p w14:paraId="08D1451D" w14:textId="77777777" w:rsidR="00B0192B" w:rsidRPr="00A27686" w:rsidRDefault="00B0192B" w:rsidP="00972A43">
            <w:pPr>
              <w:spacing w:line="276" w:lineRule="auto"/>
              <w:rPr>
                <w:rFonts w:ascii="Calibri" w:hAnsi="Calibri" w:cs="Calibri"/>
                <w:sz w:val="20"/>
                <w:szCs w:val="20"/>
              </w:rPr>
            </w:pPr>
            <w:r w:rsidRPr="00A27686">
              <w:rPr>
                <w:rFonts w:ascii="Calibri" w:hAnsi="Calibri" w:cs="Calibri"/>
                <w:sz w:val="20"/>
                <w:szCs w:val="20"/>
              </w:rPr>
              <w:t xml:space="preserve">Germany- </w:t>
            </w:r>
            <w:r w:rsidRPr="00A27686">
              <w:rPr>
                <w:rFonts w:ascii="Calibri" w:hAnsi="Calibri" w:cs="Calibri"/>
                <w:sz w:val="20"/>
                <w:szCs w:val="20"/>
                <w:lang w:val="en-GB"/>
              </w:rPr>
              <w:t>Western Journal of Emergency Medicine</w:t>
            </w:r>
          </w:p>
        </w:tc>
        <w:tc>
          <w:tcPr>
            <w:tcW w:w="1586" w:type="dxa"/>
          </w:tcPr>
          <w:p w14:paraId="5F550F13" w14:textId="77777777" w:rsidR="00B0192B" w:rsidRPr="00A27686" w:rsidRDefault="00B0192B" w:rsidP="00972A43">
            <w:pPr>
              <w:spacing w:line="276" w:lineRule="auto"/>
              <w:rPr>
                <w:rFonts w:ascii="Calibri" w:hAnsi="Calibri" w:cs="Calibri"/>
                <w:sz w:val="20"/>
                <w:szCs w:val="20"/>
                <w:rtl/>
              </w:rPr>
            </w:pPr>
            <w:r w:rsidRPr="00A27686">
              <w:rPr>
                <w:rFonts w:ascii="Calibri" w:hAnsi="Calibri" w:cs="Calibri"/>
                <w:sz w:val="20"/>
                <w:szCs w:val="20"/>
              </w:rPr>
              <w:fldChar w:fldCharType="begin" w:fldLock="1"/>
            </w:r>
            <w:r w:rsidRPr="00A27686">
              <w:rPr>
                <w:rFonts w:ascii="Calibri" w:hAnsi="Calibri" w:cs="Calibri"/>
                <w:sz w:val="20"/>
                <w:szCs w:val="20"/>
              </w:rPr>
              <w:instrText>ADDIN CSL_CITATION {"citationItems":[{"id":"ITEM-1","itemData":{"DOI":"10.5811/WESTJEM.2020.9.47836","ISSN":"19369018","PMID":"33856332","abstract":"Introduction: The handover process in the emergency department (ED) is relevant for patient outcomes and lays the foundation for adequate patient care. The aim of this study was to examine the current prehospital to ED handover practice with regard to content, structure, and scope. Methods: We carried out a prospective, multicenter observational study using a specifically developed checklist. The steps of the handover process in the ED were documented in relation to qualification of the emergency medical services (EMS) staff, disease severity, injury patterns, and treatment priority. Results: We documented and evaluated 721 handovers based on the checklist. According to ISBAR (Identification, Situation, Background, Assessment, Recommendation), MIST (Mechanism, Injuries, Signs/Symptoms, Treatment), and BAUM (Situation [German: Bestand], Anamnesis, Examination [German: Untersuchung], Measures), almost all handovers showed a deficit in structure and scope (99.4%). The age of the patient was reported 339 times (47.0%) at the time of handover. The time of the emergency onset was reported in 272 cases (37.7%). The following vital signs were transferred more frequently for resuscitation room patients than for treatment room patients: Blood pressure (BP)/(all comparisons p &lt; 0.05), heart rate (HR), oxygen saturation (SpO2) and Glasgow Coma Scale (GCS). Physicians transmitted these vital signs more frequently than paramedics BP, HR, SpO2, and GCS. A handover with a complete ABCDE algorithm (Airway, Breathing, Circulation, Disability, Environment/Exposure) took place only 31 times (4.3%). There was a significant difference between the occupational groups (p &lt; 0.05). Conclusion: Despite many studies on handover standardization, there is a remarkable inconsistency in the transfer of information. A \"hand-off bundle\"must be created to standardize the handover process, consisting of a uniform mnemonic accompanied by education of staff, training, and an audit process. [West J Emerg Med. 2021;22(2)401-409.]. Copyright:","author":[{"dropping-particle":"","family":"Ehlers","given":"Philipp","non-dropping-particle":"","parse-names":false,"suffix":""},{"dropping-particle":"","family":"Seidel","given":"Matthias","non-dropping-particle":"","parse-names":false,"suffix":""},{"dropping-particle":"","family":"Schacher","given":"Sylvia","non-dropping-particle":"","parse-names":false,"suffix":""},{"dropping-particle":"","family":"Pin","given":"Martin","non-dropping-particle":"","parse-names":false,"suffix":""},{"dropping-particle":"","family":"Fimmers","given":"Rolf","non-dropping-particle":"","parse-names":false,"suffix":""},{"dropping-particle":"","family":"Kogej","given":"Monika","non-dropping-particle":"","parse-names":false,"suffix":""},{"dropping-particle":"","family":"Gräff","given":"Ingo","non-dropping-particle":"","parse-names":false,"suffix":""}],"container-title":"Western Journal of Emergency Medicine","id":"ITEM-1","issue":"2","issued":{"date-parts":[["2021"]]},"page":"401-409","title":"Prospective observational multisite study of handover in the emergency department: Theory versus practice","type":"article-journal","volume":"22"},"uris":["http://www.mendeley.com/documents/?uuid=0728565b-a812-4d18-97c4-04f10c69519e"]}],"mendeley":{"formattedCitation":"(Ehlers &lt;i&gt;et al.&lt;/i&gt;, 2021)","plainTextFormattedCitation":"(Ehlers et al., 2021)","previouslyFormattedCitation":"(Ehlers &lt;i&gt;et al.&lt;/i&gt;, 2021)"},"properties":{"noteIndex":0},"schema":"https://github.com/citation-style-language/schema/raw/master/csl-citation.json"}</w:instrText>
            </w:r>
            <w:r w:rsidRPr="00A27686">
              <w:rPr>
                <w:rFonts w:ascii="Calibri" w:hAnsi="Calibri" w:cs="Calibri"/>
                <w:sz w:val="20"/>
                <w:szCs w:val="20"/>
              </w:rPr>
              <w:fldChar w:fldCharType="separate"/>
            </w:r>
            <w:r w:rsidRPr="00A27686">
              <w:rPr>
                <w:rFonts w:ascii="Calibri" w:hAnsi="Calibri" w:cs="Calibri"/>
                <w:noProof/>
                <w:sz w:val="20"/>
                <w:szCs w:val="20"/>
              </w:rPr>
              <w:t xml:space="preserve">(Ehlers </w:t>
            </w:r>
            <w:r w:rsidRPr="00A27686">
              <w:rPr>
                <w:rFonts w:ascii="Calibri" w:hAnsi="Calibri" w:cs="Calibri"/>
                <w:i/>
                <w:noProof/>
                <w:sz w:val="20"/>
                <w:szCs w:val="20"/>
              </w:rPr>
              <w:t>et al.</w:t>
            </w:r>
            <w:r w:rsidRPr="00A27686">
              <w:rPr>
                <w:rFonts w:ascii="Calibri" w:hAnsi="Calibri" w:cs="Calibri"/>
                <w:noProof/>
                <w:sz w:val="20"/>
                <w:szCs w:val="20"/>
              </w:rPr>
              <w:t>, 2021)</w:t>
            </w:r>
            <w:r w:rsidRPr="00A27686">
              <w:rPr>
                <w:rFonts w:ascii="Calibri" w:hAnsi="Calibri" w:cs="Calibri"/>
                <w:sz w:val="20"/>
                <w:szCs w:val="20"/>
              </w:rPr>
              <w:fldChar w:fldCharType="end"/>
            </w:r>
          </w:p>
        </w:tc>
        <w:tc>
          <w:tcPr>
            <w:tcW w:w="695" w:type="dxa"/>
          </w:tcPr>
          <w:p w14:paraId="5D3025D1" w14:textId="77777777" w:rsidR="00B0192B" w:rsidRPr="00A27686" w:rsidRDefault="00B0192B" w:rsidP="00972A43">
            <w:pPr>
              <w:spacing w:line="276" w:lineRule="auto"/>
              <w:rPr>
                <w:rFonts w:ascii="Calibri" w:hAnsi="Calibri" w:cs="Calibri"/>
                <w:sz w:val="20"/>
                <w:szCs w:val="20"/>
              </w:rPr>
            </w:pPr>
            <w:r w:rsidRPr="00A27686">
              <w:rPr>
                <w:rFonts w:ascii="Calibri" w:hAnsi="Calibri" w:cs="Calibri"/>
                <w:sz w:val="20"/>
                <w:szCs w:val="20"/>
              </w:rPr>
              <w:t>3</w:t>
            </w:r>
          </w:p>
        </w:tc>
      </w:tr>
      <w:tr w:rsidR="00B0192B" w:rsidRPr="00AA52B6" w14:paraId="43C94D14" w14:textId="77777777" w:rsidTr="00972A43">
        <w:tc>
          <w:tcPr>
            <w:tcW w:w="5802" w:type="dxa"/>
          </w:tcPr>
          <w:p w14:paraId="5987DEF1" w14:textId="77777777" w:rsidR="00B0192B" w:rsidRPr="00A27686" w:rsidRDefault="00B0192B" w:rsidP="00972A43">
            <w:pPr>
              <w:spacing w:line="276" w:lineRule="auto"/>
              <w:rPr>
                <w:rFonts w:ascii="Calibri" w:hAnsi="Calibri" w:cs="Calibri"/>
                <w:sz w:val="20"/>
                <w:szCs w:val="20"/>
                <w:rtl/>
              </w:rPr>
            </w:pPr>
            <w:r w:rsidRPr="00A27686">
              <w:rPr>
                <w:rFonts w:ascii="Calibri" w:hAnsi="Calibri" w:cs="Calibri"/>
                <w:sz w:val="20"/>
                <w:szCs w:val="20"/>
                <w:lang w:val="en-GB"/>
              </w:rPr>
              <w:t>The study found that effective communication during trauma handoffs is lacking in both military and civilian contexts. Clarifying questions were essential but not always adequately addressed. The research informed the design of an automated sensing clinical documentation ASCD system to improve documentation and communication during trauma cases, addressing environmental constraints and emphasising the need for accurate temporal data.</w:t>
            </w:r>
          </w:p>
        </w:tc>
        <w:tc>
          <w:tcPr>
            <w:tcW w:w="3119" w:type="dxa"/>
          </w:tcPr>
          <w:p w14:paraId="4C80B883" w14:textId="77777777" w:rsidR="00B0192B" w:rsidRPr="00A27686" w:rsidRDefault="00B0192B" w:rsidP="00972A43">
            <w:pPr>
              <w:spacing w:line="276" w:lineRule="auto"/>
              <w:rPr>
                <w:rFonts w:ascii="Calibri" w:hAnsi="Calibri" w:cs="Calibri"/>
                <w:sz w:val="20"/>
                <w:szCs w:val="20"/>
                <w:lang w:val="en-GB"/>
              </w:rPr>
            </w:pPr>
            <w:r w:rsidRPr="00A27686">
              <w:rPr>
                <w:rFonts w:ascii="Calibri" w:hAnsi="Calibri" w:cs="Calibri"/>
                <w:sz w:val="20"/>
                <w:szCs w:val="20"/>
                <w:lang w:val="en-GB"/>
              </w:rPr>
              <w:t>A multi-methods study including video review and focus groups.</w:t>
            </w:r>
          </w:p>
          <w:p w14:paraId="01336830" w14:textId="77777777" w:rsidR="00B0192B" w:rsidRPr="00A27686" w:rsidRDefault="00B0192B" w:rsidP="00972A43">
            <w:pPr>
              <w:spacing w:line="276" w:lineRule="auto"/>
              <w:rPr>
                <w:rFonts w:ascii="Calibri" w:hAnsi="Calibri" w:cs="Calibri"/>
                <w:sz w:val="20"/>
                <w:szCs w:val="20"/>
              </w:rPr>
            </w:pPr>
            <w:r w:rsidRPr="00A27686">
              <w:rPr>
                <w:rFonts w:ascii="Calibri" w:hAnsi="Calibri" w:cs="Calibri"/>
                <w:sz w:val="20"/>
                <w:szCs w:val="20"/>
              </w:rPr>
              <w:t xml:space="preserve">Sample: </w:t>
            </w:r>
            <w:r w:rsidRPr="00A27686">
              <w:rPr>
                <w:rFonts w:ascii="Calibri" w:hAnsi="Calibri" w:cs="Calibri"/>
                <w:sz w:val="20"/>
                <w:szCs w:val="20"/>
                <w:lang w:val="en-GB"/>
              </w:rPr>
              <w:t>50 trauma handoff videos and 19 focus group participants.</w:t>
            </w:r>
          </w:p>
        </w:tc>
        <w:tc>
          <w:tcPr>
            <w:tcW w:w="2942" w:type="dxa"/>
          </w:tcPr>
          <w:p w14:paraId="2C30B0D0" w14:textId="77777777" w:rsidR="00B0192B" w:rsidRPr="00A27686" w:rsidRDefault="00B0192B" w:rsidP="00972A43">
            <w:pPr>
              <w:spacing w:line="276" w:lineRule="auto"/>
              <w:rPr>
                <w:rFonts w:ascii="Calibri" w:hAnsi="Calibri" w:cs="Calibri"/>
                <w:sz w:val="20"/>
                <w:szCs w:val="20"/>
              </w:rPr>
            </w:pPr>
            <w:r w:rsidRPr="00A27686">
              <w:rPr>
                <w:rFonts w:ascii="Calibri" w:hAnsi="Calibri" w:cs="Calibri"/>
                <w:sz w:val="20"/>
                <w:szCs w:val="20"/>
              </w:rPr>
              <w:t xml:space="preserve">To </w:t>
            </w:r>
            <w:r w:rsidRPr="00A27686">
              <w:rPr>
                <w:rFonts w:ascii="Calibri" w:hAnsi="Calibri" w:cs="Calibri"/>
                <w:sz w:val="20"/>
                <w:szCs w:val="20"/>
                <w:lang w:val="en-GB"/>
              </w:rPr>
              <w:t>identify design insights for an automated sensing clinical documentation (ASCD) system, focusing on information transfer in trauma cases and contextual factors influencing the handover process in both military and civilian settings.</w:t>
            </w:r>
          </w:p>
        </w:tc>
        <w:tc>
          <w:tcPr>
            <w:tcW w:w="1437" w:type="dxa"/>
          </w:tcPr>
          <w:p w14:paraId="62FBD7F4" w14:textId="77777777" w:rsidR="00B0192B" w:rsidRPr="00A27686" w:rsidRDefault="00B0192B" w:rsidP="00972A43">
            <w:pPr>
              <w:spacing w:line="276" w:lineRule="auto"/>
              <w:rPr>
                <w:rFonts w:ascii="Calibri" w:hAnsi="Calibri" w:cs="Calibri"/>
                <w:sz w:val="20"/>
                <w:szCs w:val="20"/>
              </w:rPr>
            </w:pPr>
            <w:r w:rsidRPr="00A27686">
              <w:rPr>
                <w:rFonts w:ascii="Calibri" w:hAnsi="Calibri" w:cs="Calibri"/>
                <w:sz w:val="20"/>
                <w:szCs w:val="20"/>
              </w:rPr>
              <w:t xml:space="preserve">United States- </w:t>
            </w:r>
            <w:r w:rsidRPr="00A27686">
              <w:rPr>
                <w:rFonts w:ascii="Calibri" w:hAnsi="Calibri" w:cs="Calibri"/>
                <w:sz w:val="20"/>
                <w:szCs w:val="20"/>
                <w:lang w:val="en-GB"/>
              </w:rPr>
              <w:t>Journal of Medical Internet Research</w:t>
            </w:r>
          </w:p>
        </w:tc>
        <w:tc>
          <w:tcPr>
            <w:tcW w:w="1586" w:type="dxa"/>
          </w:tcPr>
          <w:p w14:paraId="7298A06A" w14:textId="77777777" w:rsidR="00B0192B" w:rsidRPr="00A27686" w:rsidRDefault="00B0192B" w:rsidP="00972A43">
            <w:pPr>
              <w:spacing w:line="276" w:lineRule="auto"/>
              <w:rPr>
                <w:rFonts w:ascii="Calibri" w:hAnsi="Calibri" w:cs="Calibri"/>
                <w:sz w:val="20"/>
                <w:szCs w:val="20"/>
                <w:rtl/>
              </w:rPr>
            </w:pPr>
            <w:r w:rsidRPr="00A27686">
              <w:rPr>
                <w:rFonts w:ascii="Calibri" w:hAnsi="Calibri" w:cs="Calibri"/>
                <w:sz w:val="20"/>
                <w:szCs w:val="20"/>
              </w:rPr>
              <w:fldChar w:fldCharType="begin" w:fldLock="1"/>
            </w:r>
            <w:r w:rsidRPr="00A27686">
              <w:rPr>
                <w:rFonts w:ascii="Calibri" w:hAnsi="Calibri" w:cs="Calibri"/>
                <w:sz w:val="20"/>
                <w:szCs w:val="20"/>
              </w:rPr>
              <w:instrText>ADDIN CSL_CITATION {"citationItems":[{"id":"ITEM-1","itemData":{"DOI":"10.2196/17978","ISSN":"14388871","PMID":"32975522","abstract":"Background: Current methods of communication between the point of injury and receiving medical facilities rely on verbal communication, supported by brief notes and the memory of the field medic. This communication can be made more complete and reliable with technologies that automatically document the actions of field medics. However, designing state-of-the-art technology for military field personnel and civilian first responders is challenging due to the barriers researchers face in accessing the environment and understanding situated actions and cognitive models employed in the field. Objective: To identify design insights for an automated sensing clinical documentation (ASCD) system, we sought to understand what information is transferred in trauma cases between prehospital and hospital personnel, and what contextual factors influence the collection, management, and handover of information in trauma cases, in both military and civilian cases. Methods: Using a multi-method approach including video review and focus groups, we developed an understanding of the information needs of trauma handoffs and the context of field documentation to inform the design of an automated sensing documentation system that uses wearables, cameras, and environmental sensors to passively infer clinical activity and automatically produce documentation. Results: Comparing military and civilian trauma documentation and handoff, we found similarities in the types of data collected and the prioritization of information. We found that military environments involved many more contextual factors that have implications for design, such as the physical environment (eg, heat, lack of lighting, lack of power) and the potential for active combat and triage, creating additional complexity. Conclusions: An ineffectiveness of communication is evident in both the civilian and military worlds. We used multiple methods of inquiry to study the information needs of trauma care and handoff, and the context of medical work in the field. Our findings informed the design and evaluation of an automated documentation tool. The data illustrated the need for more accurate recordkeeping, specifically temporal aspects, during transportation, and characterized the environment in which field testing of the developed tool will take place. The employment of a systems perspective in this project produced design insights that our team would not have identified otherwise. These insights created exciting and in…","author":[{"dropping-particle":"","family":"Novak","given":"Laurie Lovett","non-dropping-particle":"","parse-names":false,"suffix":""},{"dropping-particle":"","family":"Simpson","given":"Christopher L.","non-dropping-particle":"","parse-names":false,"suffix":""},{"dropping-particle":"","family":"Coco","given":"Joseph","non-dropping-particle":"","parse-names":false,"suffix":""},{"dropping-particle":"","family":"McNaughton","given":"Candace D.","non-dropping-particle":"","parse-names":false,"suffix":""},{"dropping-particle":"","family":"Ehrenfeld","given":"Jesse M.","non-dropping-particle":"","parse-names":false,"suffix":""},{"dropping-particle":"","family":"Bloos","given":"Sean M.","non-dropping-particle":"","parse-names":false,"suffix":""},{"dropping-particle":"","family":"Fabbri","given":"Daniel","non-dropping-particle":"","parse-names":false,"suffix":""}],"container-title":"Journal of Medical Internet Research","id":"ITEM-1","issue":"9","issued":{"date-parts":[["2020"]]},"page":"1-10","title":"Understanding the information needs and context of trauma handoffs to design automated sensing clinical documentation technologies: Qualitative mixed-method study of military and civilian cases","type":"article-journal","volume":"22"},"uris":["http://www.mendeley.com/documents/?uuid=6f7bea25-6171-4ef8-a87d-9bb2b281f50d"]}],"mendeley":{"formattedCitation":"(Novak &lt;i&gt;et al.&lt;/i&gt;, 2020)","plainTextFormattedCitation":"(Novak et al., 2020)","previouslyFormattedCitation":"(Novak &lt;i&gt;et al.&lt;/i&gt;, 2020)"},"properties":{"noteIndex":0},"schema":"https://github.com/citation-style-language/schema/raw/master/csl-citation.json"}</w:instrText>
            </w:r>
            <w:r w:rsidRPr="00A27686">
              <w:rPr>
                <w:rFonts w:ascii="Calibri" w:hAnsi="Calibri" w:cs="Calibri"/>
                <w:sz w:val="20"/>
                <w:szCs w:val="20"/>
              </w:rPr>
              <w:fldChar w:fldCharType="separate"/>
            </w:r>
            <w:r w:rsidRPr="00A27686">
              <w:rPr>
                <w:rFonts w:ascii="Calibri" w:hAnsi="Calibri" w:cs="Calibri"/>
                <w:noProof/>
                <w:sz w:val="20"/>
                <w:szCs w:val="20"/>
              </w:rPr>
              <w:t xml:space="preserve">(Novak </w:t>
            </w:r>
            <w:r w:rsidRPr="00A27686">
              <w:rPr>
                <w:rFonts w:ascii="Calibri" w:hAnsi="Calibri" w:cs="Calibri"/>
                <w:i/>
                <w:noProof/>
                <w:sz w:val="20"/>
                <w:szCs w:val="20"/>
              </w:rPr>
              <w:t>et al.</w:t>
            </w:r>
            <w:r w:rsidRPr="00A27686">
              <w:rPr>
                <w:rFonts w:ascii="Calibri" w:hAnsi="Calibri" w:cs="Calibri"/>
                <w:noProof/>
                <w:sz w:val="20"/>
                <w:szCs w:val="20"/>
              </w:rPr>
              <w:t>, 2020)</w:t>
            </w:r>
            <w:r w:rsidRPr="00A27686">
              <w:rPr>
                <w:rFonts w:ascii="Calibri" w:hAnsi="Calibri" w:cs="Calibri"/>
                <w:sz w:val="20"/>
                <w:szCs w:val="20"/>
              </w:rPr>
              <w:fldChar w:fldCharType="end"/>
            </w:r>
          </w:p>
        </w:tc>
        <w:tc>
          <w:tcPr>
            <w:tcW w:w="695" w:type="dxa"/>
          </w:tcPr>
          <w:p w14:paraId="644EF2E6" w14:textId="77777777" w:rsidR="00B0192B" w:rsidRPr="00A27686" w:rsidRDefault="00B0192B" w:rsidP="00972A43">
            <w:pPr>
              <w:spacing w:line="276" w:lineRule="auto"/>
              <w:rPr>
                <w:rFonts w:ascii="Calibri" w:hAnsi="Calibri" w:cs="Calibri"/>
                <w:sz w:val="20"/>
                <w:szCs w:val="20"/>
              </w:rPr>
            </w:pPr>
            <w:r w:rsidRPr="00A27686">
              <w:rPr>
                <w:rFonts w:ascii="Calibri" w:hAnsi="Calibri" w:cs="Calibri"/>
                <w:sz w:val="20"/>
                <w:szCs w:val="20"/>
              </w:rPr>
              <w:t>4</w:t>
            </w:r>
          </w:p>
        </w:tc>
      </w:tr>
      <w:tr w:rsidR="00AE3373" w:rsidRPr="00AA52B6" w14:paraId="30772F3C" w14:textId="77777777" w:rsidTr="00972A43">
        <w:tc>
          <w:tcPr>
            <w:tcW w:w="5802" w:type="dxa"/>
          </w:tcPr>
          <w:p w14:paraId="1C9EC4D8" w14:textId="7D19CF52" w:rsidR="00AE3373" w:rsidRPr="00AE3373" w:rsidRDefault="00AE3373" w:rsidP="00AE3373">
            <w:pPr>
              <w:spacing w:line="276" w:lineRule="auto"/>
              <w:rPr>
                <w:rFonts w:ascii="Calibri" w:hAnsi="Calibri" w:cs="Calibri"/>
                <w:sz w:val="20"/>
                <w:szCs w:val="20"/>
              </w:rPr>
            </w:pPr>
            <w:r w:rsidRPr="00AE3373">
              <w:rPr>
                <w:rFonts w:ascii="Calibri" w:hAnsi="Calibri" w:cs="Calibri"/>
                <w:sz w:val="20"/>
                <w:szCs w:val="20"/>
              </w:rPr>
              <w:t xml:space="preserve">Identified challenges included inadequate infrastructure resources (equipment, space, manpower), inefficient management (shaky accountability, outdated practices, low motivation), and lack of common understanding and empathy. These factors were reported to hinder effective collaboration during patient handovers and were </w:t>
            </w:r>
            <w:r w:rsidRPr="00AE3373">
              <w:rPr>
                <w:rFonts w:ascii="Calibri" w:hAnsi="Calibri" w:cs="Calibri"/>
                <w:sz w:val="20"/>
                <w:szCs w:val="20"/>
              </w:rPr>
              <w:lastRenderedPageBreak/>
              <w:t>associated with delays; participants also raised concerns about potential impacts on patient outcomes.</w:t>
            </w:r>
          </w:p>
        </w:tc>
        <w:tc>
          <w:tcPr>
            <w:tcW w:w="3119" w:type="dxa"/>
          </w:tcPr>
          <w:p w14:paraId="11F25E60" w14:textId="45C368F3" w:rsidR="00AE3373" w:rsidRPr="00A27686" w:rsidRDefault="00AE3373" w:rsidP="00AE3373">
            <w:pPr>
              <w:spacing w:line="276" w:lineRule="auto"/>
              <w:rPr>
                <w:rFonts w:ascii="Calibri" w:hAnsi="Calibri" w:cs="Calibri"/>
                <w:sz w:val="20"/>
                <w:szCs w:val="20"/>
                <w:lang w:val="en-GB"/>
              </w:rPr>
            </w:pPr>
            <w:r w:rsidRPr="00A27686">
              <w:rPr>
                <w:rFonts w:ascii="Calibri" w:hAnsi="Calibri" w:cs="Calibri"/>
                <w:sz w:val="20"/>
                <w:szCs w:val="20"/>
                <w:lang w:val="en-GB"/>
              </w:rPr>
              <w:lastRenderedPageBreak/>
              <w:t>Qualitative content analysis.</w:t>
            </w:r>
          </w:p>
          <w:p w14:paraId="1A1B3C6E" w14:textId="77777777" w:rsidR="00AE3373" w:rsidRPr="00A27686" w:rsidRDefault="00AE3373" w:rsidP="00AE3373">
            <w:pPr>
              <w:spacing w:line="276" w:lineRule="auto"/>
              <w:rPr>
                <w:rFonts w:ascii="Calibri" w:hAnsi="Calibri" w:cs="Calibri"/>
                <w:sz w:val="20"/>
                <w:szCs w:val="20"/>
              </w:rPr>
            </w:pPr>
            <w:r w:rsidRPr="00A27686">
              <w:rPr>
                <w:rFonts w:ascii="Calibri" w:hAnsi="Calibri" w:cs="Calibri"/>
                <w:sz w:val="20"/>
                <w:szCs w:val="20"/>
              </w:rPr>
              <w:t xml:space="preserve">Sample: </w:t>
            </w:r>
            <w:r w:rsidRPr="00A27686">
              <w:rPr>
                <w:rFonts w:ascii="Calibri" w:hAnsi="Calibri" w:cs="Calibri"/>
                <w:sz w:val="20"/>
                <w:szCs w:val="20"/>
                <w:lang w:val="en-GB"/>
              </w:rPr>
              <w:t xml:space="preserve"> 15 pre-hospital and hospital emergency personnel.</w:t>
            </w:r>
          </w:p>
        </w:tc>
        <w:tc>
          <w:tcPr>
            <w:tcW w:w="2942" w:type="dxa"/>
          </w:tcPr>
          <w:p w14:paraId="21E9FA3D" w14:textId="77777777" w:rsidR="00AE3373" w:rsidRPr="00A27686" w:rsidRDefault="00AE3373" w:rsidP="00AE3373">
            <w:pPr>
              <w:spacing w:line="276" w:lineRule="auto"/>
              <w:rPr>
                <w:rFonts w:ascii="Calibri" w:hAnsi="Calibri" w:cs="Calibri"/>
                <w:sz w:val="20"/>
                <w:szCs w:val="20"/>
                <w:rtl/>
              </w:rPr>
            </w:pPr>
            <w:r w:rsidRPr="00A27686">
              <w:rPr>
                <w:rFonts w:ascii="Calibri" w:hAnsi="Calibri" w:cs="Calibri"/>
                <w:sz w:val="20"/>
                <w:szCs w:val="20"/>
              </w:rPr>
              <w:t xml:space="preserve">To </w:t>
            </w:r>
            <w:r w:rsidRPr="00A27686">
              <w:rPr>
                <w:rFonts w:ascii="Calibri" w:hAnsi="Calibri" w:cs="Calibri"/>
                <w:sz w:val="20"/>
                <w:szCs w:val="20"/>
                <w:lang w:val="en-GB"/>
              </w:rPr>
              <w:t xml:space="preserve">examine challenges in cooperation between pre-hospital and in-hospital emergency services during the </w:t>
            </w:r>
            <w:r w:rsidRPr="00A27686">
              <w:rPr>
                <w:rFonts w:ascii="Calibri" w:hAnsi="Calibri" w:cs="Calibri"/>
                <w:sz w:val="20"/>
                <w:szCs w:val="20"/>
                <w:lang w:val="en-GB"/>
              </w:rPr>
              <w:lastRenderedPageBreak/>
              <w:t>handover of road traffic accident victims.</w:t>
            </w:r>
          </w:p>
        </w:tc>
        <w:tc>
          <w:tcPr>
            <w:tcW w:w="1437" w:type="dxa"/>
          </w:tcPr>
          <w:p w14:paraId="2831CB6E" w14:textId="77777777" w:rsidR="00AE3373" w:rsidRPr="00A27686" w:rsidRDefault="00AE3373" w:rsidP="00AE3373">
            <w:pPr>
              <w:spacing w:line="276" w:lineRule="auto"/>
              <w:rPr>
                <w:rFonts w:ascii="Calibri" w:hAnsi="Calibri" w:cs="Calibri"/>
                <w:sz w:val="20"/>
                <w:szCs w:val="20"/>
              </w:rPr>
            </w:pPr>
            <w:r w:rsidRPr="00A27686">
              <w:rPr>
                <w:rFonts w:ascii="Calibri" w:hAnsi="Calibri" w:cs="Calibri"/>
                <w:sz w:val="20"/>
                <w:szCs w:val="20"/>
              </w:rPr>
              <w:lastRenderedPageBreak/>
              <w:t xml:space="preserve">Iran- </w:t>
            </w:r>
            <w:r w:rsidRPr="00A27686">
              <w:rPr>
                <w:rFonts w:ascii="Calibri" w:hAnsi="Calibri" w:cs="Calibri"/>
                <w:sz w:val="20"/>
                <w:szCs w:val="20"/>
                <w:lang w:val="en-GB"/>
              </w:rPr>
              <w:t>Invest Educ Enferm</w:t>
            </w:r>
          </w:p>
        </w:tc>
        <w:tc>
          <w:tcPr>
            <w:tcW w:w="1586" w:type="dxa"/>
          </w:tcPr>
          <w:p w14:paraId="19560990" w14:textId="77777777" w:rsidR="00AE3373" w:rsidRPr="00A27686" w:rsidRDefault="00AE3373" w:rsidP="00AE3373">
            <w:pPr>
              <w:spacing w:line="276" w:lineRule="auto"/>
              <w:rPr>
                <w:rFonts w:ascii="Calibri" w:hAnsi="Calibri" w:cs="Calibri"/>
                <w:sz w:val="20"/>
                <w:szCs w:val="20"/>
                <w:rtl/>
              </w:rPr>
            </w:pPr>
            <w:r w:rsidRPr="00A27686">
              <w:rPr>
                <w:rFonts w:ascii="Calibri" w:hAnsi="Calibri" w:cs="Calibri"/>
                <w:sz w:val="20"/>
                <w:szCs w:val="20"/>
              </w:rPr>
              <w:fldChar w:fldCharType="begin" w:fldLock="1"/>
            </w:r>
            <w:r w:rsidRPr="00A27686">
              <w:rPr>
                <w:rFonts w:ascii="Calibri" w:hAnsi="Calibri" w:cs="Calibri"/>
                <w:sz w:val="20"/>
                <w:szCs w:val="20"/>
              </w:rPr>
              <w:instrText>ADDIN CSL_CITATION {"citationItems":[{"id":"ITEM-1","itemData":{"DOI":"10.17533/udea.iee.v37n1e08","ISSN":"22160280","PMID":"31083845","abstract":"Objective. To take a deep look at the challenges of cooperation between the pre-hospital and in-hospital emergency services in the handover of victims of road traffic accidents. Methods. This is a qualitative study and the method used is of content analysis type. Semistructured interviews were used to collect the data. Through purposive sampling, fifteen employees from ambulance personnel and hospital emergency staff were selected and interviewed. They expressed their experiences of cooperation between these two teams in the handover of traffic accident casualties. The interviews were transcribed verbatim and content analysis method was used to explain and interpret the content of the interviews. Results. Three major categories were derived from the analysis of interviews: Shortage of infrastructure resources (Shortage of equipment, Shortage of physical space, and Shortage of manpower); Inefficient and unscientific management (Shaky accountability, Out-ofdate information based activities, Poor motivation, and Manpower low productivity); and Non-common language (Difference in understanding and empathy, and Difference in training and experience). Conclusion. The obtained results of this study suggest that the careful planning of resources, the promotion of managerial practices as well as empowerment program of the staff, healthcare managers and policymakers can take a pace forward in order to enter into a hearty coordination between these two services for the attention of victims of road traffic accidents.","author":[{"dropping-particle":"","family":"Jamshidi","given":"Hasan","non-dropping-particle":"","parse-names":false,"suffix":""},{"dropping-particle":"","family":"Jazani","given":"Reza Khani","non-dropping-particle":"","parse-names":false,"suffix":""},{"dropping-particle":"","family":"Alibabaei","given":"Ahmad","non-dropping-particle":"","parse-names":false,"suffix":""},{"dropping-particle":"","family":"Alamdari","given":"Shahram","non-dropping-particle":"","parse-names":false,"suffix":""},{"dropping-particle":"","family":"Kalyani","given":"Majid Najafi","non-dropping-particle":"","parse-names":false,"suffix":""}],"container-title":"Investigacion y Educacion en Enfermeria","id":"ITEM-1","issue":"1","issued":{"date-parts":[["2019"]]},"title":"Challenges of cooperation between the pre-hospital and in-hospital emergency services in the handover of victims of road traffic accidents: A qualitative study","type":"article-journal","volume":"37"},"uris":["http://www.mendeley.com/documents/?uuid=947ba2b9-8bfe-4b8d-9168-23c87781b4ca"]}],"mendeley":{"formattedCitation":"(Jamshidi &lt;i&gt;et al.&lt;/i&gt;, 2019)","plainTextFormattedCitation":"(Jamshidi et al., 2019)","previouslyFormattedCitation":"(Jamshidi &lt;i&gt;et al.&lt;/i&gt;, 2019)"},"properties":{"noteIndex":0},"schema":"https://github.com/citation-style-language/schema/raw/master/csl-citation.json"}</w:instrText>
            </w:r>
            <w:r w:rsidRPr="00A27686">
              <w:rPr>
                <w:rFonts w:ascii="Calibri" w:hAnsi="Calibri" w:cs="Calibri"/>
                <w:sz w:val="20"/>
                <w:szCs w:val="20"/>
              </w:rPr>
              <w:fldChar w:fldCharType="separate"/>
            </w:r>
            <w:r w:rsidRPr="00A27686">
              <w:rPr>
                <w:rFonts w:ascii="Calibri" w:hAnsi="Calibri" w:cs="Calibri"/>
                <w:noProof/>
                <w:sz w:val="20"/>
                <w:szCs w:val="20"/>
              </w:rPr>
              <w:t xml:space="preserve">(Jamshidi </w:t>
            </w:r>
            <w:r w:rsidRPr="00A27686">
              <w:rPr>
                <w:rFonts w:ascii="Calibri" w:hAnsi="Calibri" w:cs="Calibri"/>
                <w:i/>
                <w:noProof/>
                <w:sz w:val="20"/>
                <w:szCs w:val="20"/>
              </w:rPr>
              <w:t>et al.</w:t>
            </w:r>
            <w:r w:rsidRPr="00A27686">
              <w:rPr>
                <w:rFonts w:ascii="Calibri" w:hAnsi="Calibri" w:cs="Calibri"/>
                <w:noProof/>
                <w:sz w:val="20"/>
                <w:szCs w:val="20"/>
              </w:rPr>
              <w:t>, 2019)</w:t>
            </w:r>
            <w:r w:rsidRPr="00A27686">
              <w:rPr>
                <w:rFonts w:ascii="Calibri" w:hAnsi="Calibri" w:cs="Calibri"/>
                <w:sz w:val="20"/>
                <w:szCs w:val="20"/>
              </w:rPr>
              <w:fldChar w:fldCharType="end"/>
            </w:r>
          </w:p>
        </w:tc>
        <w:tc>
          <w:tcPr>
            <w:tcW w:w="695" w:type="dxa"/>
          </w:tcPr>
          <w:p w14:paraId="14B9A18C" w14:textId="77777777" w:rsidR="00AE3373" w:rsidRPr="00A27686" w:rsidRDefault="00AE3373" w:rsidP="00AE3373">
            <w:pPr>
              <w:spacing w:line="276" w:lineRule="auto"/>
              <w:rPr>
                <w:rFonts w:ascii="Calibri" w:hAnsi="Calibri" w:cs="Calibri"/>
                <w:sz w:val="20"/>
                <w:szCs w:val="20"/>
              </w:rPr>
            </w:pPr>
            <w:r w:rsidRPr="00A27686">
              <w:rPr>
                <w:rFonts w:ascii="Calibri" w:hAnsi="Calibri" w:cs="Calibri"/>
                <w:sz w:val="20"/>
                <w:szCs w:val="20"/>
              </w:rPr>
              <w:t>5</w:t>
            </w:r>
          </w:p>
        </w:tc>
      </w:tr>
      <w:tr w:rsidR="00B0192B" w:rsidRPr="00AA52B6" w14:paraId="635242FF" w14:textId="77777777" w:rsidTr="00972A43">
        <w:tc>
          <w:tcPr>
            <w:tcW w:w="5802" w:type="dxa"/>
          </w:tcPr>
          <w:p w14:paraId="675BCD30" w14:textId="77777777" w:rsidR="00B0192B" w:rsidRPr="00A27686" w:rsidRDefault="00B0192B" w:rsidP="00972A43">
            <w:pPr>
              <w:spacing w:line="276" w:lineRule="auto"/>
              <w:rPr>
                <w:rFonts w:ascii="Calibri" w:hAnsi="Calibri" w:cs="Calibri"/>
                <w:sz w:val="20"/>
                <w:szCs w:val="20"/>
                <w:rtl/>
              </w:rPr>
            </w:pPr>
            <w:r w:rsidRPr="00A27686">
              <w:rPr>
                <w:rFonts w:ascii="Calibri" w:hAnsi="Calibri" w:cs="Calibri"/>
                <w:sz w:val="20"/>
                <w:szCs w:val="20"/>
                <w:lang w:val="en-GB"/>
              </w:rPr>
              <w:t>Identified significant information gaps during handover, including missing details on airway (22%), breathing (54%), medications (59%), and allergies (54%). Found inconsistencies in handover structure, with 61% involving parallel conversations. Recommended standardisation of handover to enhance content quality and team performance.</w:t>
            </w:r>
          </w:p>
        </w:tc>
        <w:tc>
          <w:tcPr>
            <w:tcW w:w="3119" w:type="dxa"/>
          </w:tcPr>
          <w:p w14:paraId="47DB93B6" w14:textId="77777777" w:rsidR="00B0192B" w:rsidRPr="00A27686" w:rsidRDefault="00B0192B" w:rsidP="00972A43">
            <w:pPr>
              <w:spacing w:line="276" w:lineRule="auto"/>
              <w:rPr>
                <w:rFonts w:ascii="Calibri" w:hAnsi="Calibri" w:cs="Calibri"/>
                <w:sz w:val="20"/>
                <w:szCs w:val="20"/>
                <w:lang w:val="en-GB"/>
              </w:rPr>
            </w:pPr>
            <w:r w:rsidRPr="00A27686">
              <w:rPr>
                <w:rFonts w:ascii="Calibri" w:hAnsi="Calibri" w:cs="Calibri"/>
                <w:sz w:val="20"/>
                <w:szCs w:val="20"/>
                <w:lang w:val="en-GB"/>
              </w:rPr>
              <w:t>Prospective observational study.</w:t>
            </w:r>
          </w:p>
          <w:p w14:paraId="4DBE8ED3" w14:textId="77777777" w:rsidR="00B0192B" w:rsidRPr="00A27686" w:rsidRDefault="00B0192B" w:rsidP="00972A43">
            <w:pPr>
              <w:spacing w:line="276" w:lineRule="auto"/>
              <w:rPr>
                <w:rFonts w:ascii="Calibri" w:hAnsi="Calibri" w:cs="Calibri"/>
                <w:sz w:val="20"/>
                <w:szCs w:val="20"/>
                <w:rtl/>
              </w:rPr>
            </w:pPr>
            <w:r w:rsidRPr="00A27686">
              <w:rPr>
                <w:rFonts w:ascii="Calibri" w:hAnsi="Calibri" w:cs="Calibri"/>
                <w:sz w:val="20"/>
                <w:szCs w:val="20"/>
                <w:lang w:val="en-GB"/>
              </w:rPr>
              <w:t>79 handovers observed.</w:t>
            </w:r>
          </w:p>
        </w:tc>
        <w:tc>
          <w:tcPr>
            <w:tcW w:w="2942" w:type="dxa"/>
          </w:tcPr>
          <w:p w14:paraId="227A0919" w14:textId="6CD525CD" w:rsidR="00B0192B" w:rsidRPr="00A27686" w:rsidRDefault="00B0192B" w:rsidP="00972A43">
            <w:pPr>
              <w:spacing w:line="276" w:lineRule="auto"/>
              <w:rPr>
                <w:rFonts w:ascii="Calibri" w:hAnsi="Calibri" w:cs="Calibri"/>
                <w:sz w:val="20"/>
                <w:szCs w:val="20"/>
              </w:rPr>
            </w:pPr>
            <w:r w:rsidRPr="00A27686">
              <w:rPr>
                <w:rFonts w:ascii="Calibri" w:hAnsi="Calibri" w:cs="Calibri"/>
                <w:sz w:val="20"/>
                <w:szCs w:val="20"/>
              </w:rPr>
              <w:t>To</w:t>
            </w:r>
            <w:r w:rsidRPr="00A27686">
              <w:rPr>
                <w:rFonts w:ascii="Calibri" w:hAnsi="Calibri" w:cs="Calibri"/>
                <w:sz w:val="20"/>
                <w:szCs w:val="20"/>
                <w:lang w:val="en-GB"/>
              </w:rPr>
              <w:t xml:space="preserve"> characterise handover practices from </w:t>
            </w:r>
            <w:r w:rsidR="007E21ED">
              <w:rPr>
                <w:rFonts w:ascii="Calibri" w:hAnsi="Calibri" w:cs="Calibri"/>
                <w:sz w:val="20"/>
                <w:szCs w:val="20"/>
                <w:lang w:val="en-GB"/>
              </w:rPr>
              <w:t xml:space="preserve">emergency medical services </w:t>
            </w:r>
            <w:r w:rsidRPr="00A27686">
              <w:rPr>
                <w:rFonts w:ascii="Calibri" w:hAnsi="Calibri" w:cs="Calibri"/>
                <w:sz w:val="20"/>
                <w:szCs w:val="20"/>
                <w:lang w:val="en-GB"/>
              </w:rPr>
              <w:t>EMS to trauma team and identify areas for improvement and potential benefits of standardising handovers.</w:t>
            </w:r>
          </w:p>
        </w:tc>
        <w:tc>
          <w:tcPr>
            <w:tcW w:w="1437" w:type="dxa"/>
          </w:tcPr>
          <w:p w14:paraId="3EBBD2C2" w14:textId="77777777" w:rsidR="00B0192B" w:rsidRPr="00A27686" w:rsidRDefault="00B0192B" w:rsidP="00972A43">
            <w:pPr>
              <w:spacing w:line="276" w:lineRule="auto"/>
              <w:rPr>
                <w:rFonts w:ascii="Calibri" w:hAnsi="Calibri" w:cs="Calibri"/>
                <w:sz w:val="20"/>
                <w:szCs w:val="20"/>
              </w:rPr>
            </w:pPr>
            <w:r w:rsidRPr="00A27686">
              <w:rPr>
                <w:rFonts w:ascii="Calibri" w:hAnsi="Calibri" w:cs="Calibri"/>
                <w:sz w:val="20"/>
                <w:szCs w:val="20"/>
              </w:rPr>
              <w:t>Canada- Canadian Journal of Emergency Medicine</w:t>
            </w:r>
          </w:p>
        </w:tc>
        <w:tc>
          <w:tcPr>
            <w:tcW w:w="1586" w:type="dxa"/>
          </w:tcPr>
          <w:p w14:paraId="46912BAD" w14:textId="77777777" w:rsidR="00B0192B" w:rsidRPr="00A27686" w:rsidRDefault="00B0192B" w:rsidP="00972A43">
            <w:pPr>
              <w:spacing w:line="276" w:lineRule="auto"/>
              <w:rPr>
                <w:rFonts w:ascii="Calibri" w:hAnsi="Calibri" w:cs="Calibri"/>
                <w:sz w:val="20"/>
                <w:szCs w:val="20"/>
                <w:rtl/>
              </w:rPr>
            </w:pPr>
            <w:r w:rsidRPr="00A27686">
              <w:rPr>
                <w:rFonts w:ascii="Calibri" w:hAnsi="Calibri" w:cs="Calibri"/>
                <w:sz w:val="20"/>
                <w:szCs w:val="20"/>
              </w:rPr>
              <w:fldChar w:fldCharType="begin" w:fldLock="1"/>
            </w:r>
            <w:r w:rsidRPr="00A27686">
              <w:rPr>
                <w:rFonts w:ascii="Calibri" w:hAnsi="Calibri" w:cs="Calibri"/>
                <w:sz w:val="20"/>
                <w:szCs w:val="20"/>
              </w:rPr>
              <w:instrText>ADDIN CSL_CITATION {"citationItems":[{"id":"ITEM-1","itemData":{"DOI":"10.1017/cem.2019.438","ISSN":"14818043","PMID":"33084560","abstract":"Objectives There has been limited evaluation of handover from emergency medical services (EMS) to the trauma team. We sought to characterize these handover practices to identify areas of improvement and determine if handover standardization might be beneficial for trauma team performance. Methods Data were prospectively collected over a nine-week period by a trained observer at a Canadian level one trauma centre. A randomized scheduled was used to capture a representative breadth of handovers. Data collected included outcome measures such as duration of handover, structure of the handover, and information shared, process measures such as questions and interruptions from the trauma team, and perceptions of the handover from nurses, trauma team leaders and EMS according to a bidirectional Likert scale. Results 79 formal verbal handovers were observed. Information was often missing regarding airway (present 22%), breathing (54%), medications (59%), and allergies (54%). Handover structure lacked consistency beyond the order of identification and mechanism of injury. Of all questions asked, 35% were questioning previously given information. The majority of handovers (61%) involved parallel conversations between team members while EMS was speaking. There was a statistically significant disparity between the self-evaluation of EMS handovers and the perceived quality determined by nurses and trauma team leaders. Conclusions We have identified the need to standardize handover due to poor information content, a lack of structure and active listening, information repetition, and discordant expectations between team members. These data will guide the development of a co-constructed framework integrating the perspectives of all team members.","author":[{"dropping-particle":"","family":"Javidan","given":"Arshia P.","non-dropping-particle":"","parse-names":false,"suffix":""},{"dropping-particle":"","family":"Nathens","given":"Avery B.","non-dropping-particle":"","parse-names":false,"suffix":""},{"dropping-particle":"","family":"Tien","given":"Homer","non-dropping-particle":"","parse-names":false,"suffix":""},{"dropping-particle":"","family":"Luz","given":"Luis T.","non-dropping-particle":"Da","parse-names":false,"suffix":""}],"container-title":"Canadian Journal of Emergency Medicine","id":"ITEM-1","issue":"Suppl 2","issued":{"date-parts":[["2020"]]},"page":"S21-S29","title":"Clinical handover from emergency medical services to the trauma team: A gap analysis","type":"article-journal","volume":"22"},"uris":["http://www.mendeley.com/documents/?uuid=031bae97-bbd3-4a40-8eb5-72bf98ec48c9"]}],"mendeley":{"formattedCitation":"(Javidan &lt;i&gt;et al.&lt;/i&gt;, 2020)","plainTextFormattedCitation":"(Javidan et al., 2020)","previouslyFormattedCitation":"(Javidan &lt;i&gt;et al.&lt;/i&gt;, 2020)"},"properties":{"noteIndex":0},"schema":"https://github.com/citation-style-language/schema/raw/master/csl-citation.json"}</w:instrText>
            </w:r>
            <w:r w:rsidRPr="00A27686">
              <w:rPr>
                <w:rFonts w:ascii="Calibri" w:hAnsi="Calibri" w:cs="Calibri"/>
                <w:sz w:val="20"/>
                <w:szCs w:val="20"/>
              </w:rPr>
              <w:fldChar w:fldCharType="separate"/>
            </w:r>
            <w:r w:rsidRPr="00A27686">
              <w:rPr>
                <w:rFonts w:ascii="Calibri" w:hAnsi="Calibri" w:cs="Calibri"/>
                <w:noProof/>
                <w:sz w:val="20"/>
                <w:szCs w:val="20"/>
              </w:rPr>
              <w:t xml:space="preserve">(Javidan </w:t>
            </w:r>
            <w:r w:rsidRPr="00A27686">
              <w:rPr>
                <w:rFonts w:ascii="Calibri" w:hAnsi="Calibri" w:cs="Calibri"/>
                <w:i/>
                <w:noProof/>
                <w:sz w:val="20"/>
                <w:szCs w:val="20"/>
              </w:rPr>
              <w:t>et al.</w:t>
            </w:r>
            <w:r w:rsidRPr="00A27686">
              <w:rPr>
                <w:rFonts w:ascii="Calibri" w:hAnsi="Calibri" w:cs="Calibri"/>
                <w:noProof/>
                <w:sz w:val="20"/>
                <w:szCs w:val="20"/>
              </w:rPr>
              <w:t>, 2020)</w:t>
            </w:r>
            <w:r w:rsidRPr="00A27686">
              <w:rPr>
                <w:rFonts w:ascii="Calibri" w:hAnsi="Calibri" w:cs="Calibri"/>
                <w:sz w:val="20"/>
                <w:szCs w:val="20"/>
              </w:rPr>
              <w:fldChar w:fldCharType="end"/>
            </w:r>
          </w:p>
        </w:tc>
        <w:tc>
          <w:tcPr>
            <w:tcW w:w="695" w:type="dxa"/>
          </w:tcPr>
          <w:p w14:paraId="4A456576" w14:textId="77777777" w:rsidR="00B0192B" w:rsidRPr="00A27686" w:rsidRDefault="00B0192B" w:rsidP="00972A43">
            <w:pPr>
              <w:spacing w:line="276" w:lineRule="auto"/>
              <w:rPr>
                <w:rFonts w:ascii="Calibri" w:hAnsi="Calibri" w:cs="Calibri"/>
                <w:sz w:val="20"/>
                <w:szCs w:val="20"/>
              </w:rPr>
            </w:pPr>
            <w:r w:rsidRPr="00A27686">
              <w:rPr>
                <w:rFonts w:ascii="Calibri" w:hAnsi="Calibri" w:cs="Calibri"/>
                <w:sz w:val="20"/>
                <w:szCs w:val="20"/>
              </w:rPr>
              <w:t>6</w:t>
            </w:r>
          </w:p>
        </w:tc>
      </w:tr>
      <w:tr w:rsidR="00B0192B" w:rsidRPr="00AA52B6" w14:paraId="0D60F610" w14:textId="77777777" w:rsidTr="00972A43">
        <w:tc>
          <w:tcPr>
            <w:tcW w:w="5802" w:type="dxa"/>
          </w:tcPr>
          <w:p w14:paraId="65E11663" w14:textId="77777777" w:rsidR="00B0192B" w:rsidRPr="00A27686" w:rsidRDefault="00B0192B" w:rsidP="00972A43">
            <w:pPr>
              <w:spacing w:line="276" w:lineRule="auto"/>
              <w:rPr>
                <w:rFonts w:ascii="Calibri" w:hAnsi="Calibri" w:cs="Calibri"/>
                <w:sz w:val="20"/>
                <w:szCs w:val="20"/>
                <w:rtl/>
              </w:rPr>
            </w:pPr>
            <w:r w:rsidRPr="00A27686">
              <w:rPr>
                <w:rFonts w:ascii="Calibri" w:hAnsi="Calibri" w:cs="Calibri"/>
                <w:sz w:val="20"/>
                <w:szCs w:val="20"/>
                <w:lang w:val="en-GB"/>
              </w:rPr>
              <w:t>Found that in 78% of handoffs, EMS provided a chief concern, while vital signs were given in 57% and pertinent physical exam findings in 47%. Paramedics were more likely to include vital signs and overall assessments compared to emergency medical technicians EMTs. The study emphasises the need for improved training and standardised protocols for effective patient handoffs.</w:t>
            </w:r>
          </w:p>
        </w:tc>
        <w:tc>
          <w:tcPr>
            <w:tcW w:w="3119" w:type="dxa"/>
          </w:tcPr>
          <w:p w14:paraId="0724C76F" w14:textId="77777777" w:rsidR="00B0192B" w:rsidRPr="00A27686" w:rsidRDefault="00B0192B" w:rsidP="00972A43">
            <w:pPr>
              <w:spacing w:line="276" w:lineRule="auto"/>
              <w:rPr>
                <w:rFonts w:ascii="Calibri" w:hAnsi="Calibri" w:cs="Calibri"/>
                <w:sz w:val="20"/>
                <w:szCs w:val="20"/>
                <w:lang w:val="en-GB"/>
              </w:rPr>
            </w:pPr>
            <w:r w:rsidRPr="00A27686">
              <w:rPr>
                <w:rFonts w:ascii="Calibri" w:hAnsi="Calibri" w:cs="Calibri"/>
                <w:sz w:val="20"/>
                <w:szCs w:val="20"/>
                <w:lang w:val="en-GB"/>
              </w:rPr>
              <w:t>Quantitative analysis of content.</w:t>
            </w:r>
          </w:p>
          <w:p w14:paraId="29039D48" w14:textId="77777777" w:rsidR="00B0192B" w:rsidRPr="00A27686" w:rsidRDefault="00B0192B" w:rsidP="00972A43">
            <w:pPr>
              <w:spacing w:line="276" w:lineRule="auto"/>
              <w:rPr>
                <w:rFonts w:ascii="Calibri" w:hAnsi="Calibri" w:cs="Calibri"/>
                <w:sz w:val="20"/>
                <w:szCs w:val="20"/>
                <w:rtl/>
              </w:rPr>
            </w:pPr>
            <w:r w:rsidRPr="00A27686">
              <w:rPr>
                <w:rFonts w:ascii="Calibri" w:hAnsi="Calibri" w:cs="Calibri"/>
                <w:sz w:val="20"/>
                <w:szCs w:val="20"/>
                <w:lang w:val="en-GB"/>
              </w:rPr>
              <w:t>90 handoffs evaluated.</w:t>
            </w:r>
          </w:p>
        </w:tc>
        <w:tc>
          <w:tcPr>
            <w:tcW w:w="2942" w:type="dxa"/>
          </w:tcPr>
          <w:p w14:paraId="0AB5903A" w14:textId="516671A6" w:rsidR="00B0192B" w:rsidRPr="00A27686" w:rsidRDefault="00B0192B" w:rsidP="00972A43">
            <w:pPr>
              <w:spacing w:line="276" w:lineRule="auto"/>
              <w:rPr>
                <w:rFonts w:ascii="Calibri" w:hAnsi="Calibri" w:cs="Calibri"/>
                <w:sz w:val="20"/>
                <w:szCs w:val="20"/>
              </w:rPr>
            </w:pPr>
            <w:r w:rsidRPr="00A27686">
              <w:rPr>
                <w:rFonts w:ascii="Calibri" w:hAnsi="Calibri" w:cs="Calibri"/>
                <w:sz w:val="20"/>
                <w:szCs w:val="20"/>
              </w:rPr>
              <w:t>T</w:t>
            </w:r>
            <w:r w:rsidRPr="00A27686">
              <w:rPr>
                <w:rFonts w:ascii="Calibri" w:hAnsi="Calibri" w:cs="Calibri"/>
                <w:sz w:val="20"/>
                <w:szCs w:val="20"/>
                <w:lang w:val="en-GB"/>
              </w:rPr>
              <w:t>o quantitatively analyse the content of handoff from EMS to</w:t>
            </w:r>
            <w:r w:rsidR="00C546A2">
              <w:rPr>
                <w:rFonts w:ascii="Calibri" w:hAnsi="Calibri" w:cs="Calibri"/>
                <w:sz w:val="20"/>
                <w:szCs w:val="20"/>
                <w:lang w:val="en-GB"/>
              </w:rPr>
              <w:t xml:space="preserve"> </w:t>
            </w:r>
            <w:r w:rsidRPr="00A27686">
              <w:rPr>
                <w:rFonts w:ascii="Calibri" w:hAnsi="Calibri" w:cs="Calibri"/>
                <w:sz w:val="20"/>
                <w:szCs w:val="20"/>
                <w:lang w:val="en-GB"/>
              </w:rPr>
              <w:t>ED providers during the transfer of critically ill and injured patients.</w:t>
            </w:r>
          </w:p>
        </w:tc>
        <w:tc>
          <w:tcPr>
            <w:tcW w:w="1437" w:type="dxa"/>
          </w:tcPr>
          <w:p w14:paraId="726AB5F8" w14:textId="77777777" w:rsidR="00B0192B" w:rsidRPr="00A27686" w:rsidRDefault="00B0192B" w:rsidP="00972A43">
            <w:pPr>
              <w:spacing w:line="276" w:lineRule="auto"/>
              <w:rPr>
                <w:rFonts w:ascii="Calibri" w:hAnsi="Calibri" w:cs="Calibri"/>
                <w:sz w:val="20"/>
                <w:szCs w:val="20"/>
              </w:rPr>
            </w:pPr>
            <w:r w:rsidRPr="00A27686">
              <w:rPr>
                <w:rFonts w:ascii="Calibri" w:hAnsi="Calibri" w:cs="Calibri"/>
                <w:sz w:val="20"/>
                <w:szCs w:val="20"/>
              </w:rPr>
              <w:t xml:space="preserve">United States- </w:t>
            </w:r>
            <w:r w:rsidRPr="00A27686">
              <w:rPr>
                <w:rFonts w:ascii="Calibri" w:hAnsi="Calibri" w:cs="Calibri"/>
                <w:sz w:val="20"/>
                <w:szCs w:val="20"/>
                <w:lang w:val="en-GB"/>
              </w:rPr>
              <w:t>Prehospital Emergency Care</w:t>
            </w:r>
          </w:p>
        </w:tc>
        <w:tc>
          <w:tcPr>
            <w:tcW w:w="1586" w:type="dxa"/>
          </w:tcPr>
          <w:p w14:paraId="02D3CE14" w14:textId="77777777" w:rsidR="00B0192B" w:rsidRPr="00A27686" w:rsidRDefault="00B0192B" w:rsidP="00972A43">
            <w:pPr>
              <w:spacing w:line="276" w:lineRule="auto"/>
              <w:rPr>
                <w:rFonts w:ascii="Calibri" w:hAnsi="Calibri" w:cs="Calibri"/>
                <w:sz w:val="20"/>
                <w:szCs w:val="20"/>
                <w:rtl/>
              </w:rPr>
            </w:pPr>
            <w:r w:rsidRPr="00A27686">
              <w:rPr>
                <w:rFonts w:ascii="Calibri" w:hAnsi="Calibri" w:cs="Calibri"/>
                <w:sz w:val="20"/>
                <w:szCs w:val="20"/>
              </w:rPr>
              <w:fldChar w:fldCharType="begin" w:fldLock="1"/>
            </w:r>
            <w:r w:rsidRPr="00A27686">
              <w:rPr>
                <w:rFonts w:ascii="Calibri" w:hAnsi="Calibri" w:cs="Calibri"/>
                <w:sz w:val="20"/>
                <w:szCs w:val="20"/>
              </w:rPr>
              <w:instrText>ADDIN CSL_CITATION {"citationItems":[{"id":"ITEM-1","itemData":{"DOI":"10.1080/10903127.2016.1194930","ISSN":"15450066","PMID":"27420753","abstract":"Objectives: Patient handoff occurs when responsibility for patient diagnosis, treatment, or ongoing care is transferred from one healthcare professional to another. Patient handoff is an integral component of quality patient care and is increasingly identified as a potential source of medical error. However, evaluation of handoff from field providers to ED personnel is limited. We here present a quantitative analysis of the information transferred from EMS providers to ED physicians during handoff of critically ill and injured patients. Methods: This study was conducted at an urban academic medical center with an emergency department census of greater than 100,000 visits annually. All patients arriving to our institution by EMS and meeting predefined triage criteria are brought immediately to the ED resuscitation area upon EMS arrival. Handoff from EMS to ED providers occurring in the resuscitation area was observed and audio recorded by trained research assistants and subsequently coded for content. The emergency department team as well as EMS were blinded to study design. Results: Ninety patient handoffs were evaluated. In 78% (95%CI = 70.0–86.7) of all handoffs, EMS provided a chief concern. In 58% (95%CI = 47.7–67.7) of handoffs EMS provided a description of the scene and in 57% (95%CI = 46.7–66.7) they provided a complete set of vital signs. In 47% (95%CI = 31.3–57.5) of handoffs pertinent physical exam findings were described. The EMS provider gave an overall assessment of the patient's clinical status in 31% (95%CI = 21.6–40.3) of cases. Significantly more paramedic handoffs included vital signs (70% vs. 37%, χ2 = 9.69, p = 0.002) and physical exam findings (63% vs. 23%, χ2 = 14.11, p &lt; 0.001). Paramedics were more likely to provide an overall assessment (39% vs. 17%, χ2 = 4.71, p &lt; 0.05). Conclusions: While patient handoff is a critical component of safe and effective patient care, our study confirms previous literature demonstrating poor quality handoff from EMS to ED providers in critically ill and injured patients. Our analysis demonstrates the need for further training in the provision of patient handoff.","author":[{"dropping-particle":"","family":"Goldberg","given":"Scott A.","non-dropping-particle":"","parse-names":false,"suffix":""},{"dropping-particle":"","family":"Porat","given":"Avital","non-dropping-particle":"","parse-names":false,"suffix":""},{"dropping-particle":"","family":"Strother","given":"Christopher G.","non-dropping-particle":"","parse-names":false,"suffix":""},{"dropping-particle":"","family":"Lim","given":"Nadine Q.","non-dropping-particle":"","parse-names":false,"suffix":""},{"dropping-particle":"","family":"Wijeratne","given":"H. R.Sagara","non-dropping-particle":"","parse-names":false,"suffix":""},{"dropping-particle":"","family":"Sanchez","given":"Greisy","non-dropping-particle":"","parse-names":false,"suffix":""},{"dropping-particle":"","family":"Munjal","given":"Kevin G.","non-dropping-particle":"","parse-names":false,"suffix":""}],"container-title":"Prehospital Emergency Care","id":"ITEM-1","issue":"1","issued":{"date-parts":[["2017"]]},"page":"14-17","title":"Quantitative Analysis of the Content of EMS Handoff of Critically Ill and Injured Patients to the Emergency Department","type":"article-journal","volume":"21"},"uris":["http://www.mendeley.com/documents/?uuid=0444b05a-17a5-449c-bfbd-71627d051c7b"]}],"mendeley":{"formattedCitation":"(Goldberg &lt;i&gt;et al.&lt;/i&gt;, 2017)","plainTextFormattedCitation":"(Goldberg et al., 2017)","previouslyFormattedCitation":"(Goldberg &lt;i&gt;et al.&lt;/i&gt;, 2017)"},"properties":{"noteIndex":0},"schema":"https://github.com/citation-style-language/schema/raw/master/csl-citation.json"}</w:instrText>
            </w:r>
            <w:r w:rsidRPr="00A27686">
              <w:rPr>
                <w:rFonts w:ascii="Calibri" w:hAnsi="Calibri" w:cs="Calibri"/>
                <w:sz w:val="20"/>
                <w:szCs w:val="20"/>
              </w:rPr>
              <w:fldChar w:fldCharType="separate"/>
            </w:r>
            <w:r w:rsidRPr="00A27686">
              <w:rPr>
                <w:rFonts w:ascii="Calibri" w:hAnsi="Calibri" w:cs="Calibri"/>
                <w:noProof/>
                <w:sz w:val="20"/>
                <w:szCs w:val="20"/>
              </w:rPr>
              <w:t xml:space="preserve">(Goldberg </w:t>
            </w:r>
            <w:r w:rsidRPr="00A27686">
              <w:rPr>
                <w:rFonts w:ascii="Calibri" w:hAnsi="Calibri" w:cs="Calibri"/>
                <w:i/>
                <w:noProof/>
                <w:sz w:val="20"/>
                <w:szCs w:val="20"/>
              </w:rPr>
              <w:t>et al.</w:t>
            </w:r>
            <w:r w:rsidRPr="00A27686">
              <w:rPr>
                <w:rFonts w:ascii="Calibri" w:hAnsi="Calibri" w:cs="Calibri"/>
                <w:noProof/>
                <w:sz w:val="20"/>
                <w:szCs w:val="20"/>
              </w:rPr>
              <w:t>, 2017)</w:t>
            </w:r>
            <w:r w:rsidRPr="00A27686">
              <w:rPr>
                <w:rFonts w:ascii="Calibri" w:hAnsi="Calibri" w:cs="Calibri"/>
                <w:sz w:val="20"/>
                <w:szCs w:val="20"/>
              </w:rPr>
              <w:fldChar w:fldCharType="end"/>
            </w:r>
          </w:p>
        </w:tc>
        <w:tc>
          <w:tcPr>
            <w:tcW w:w="695" w:type="dxa"/>
          </w:tcPr>
          <w:p w14:paraId="129586CC" w14:textId="77777777" w:rsidR="00B0192B" w:rsidRPr="00A27686" w:rsidRDefault="00B0192B" w:rsidP="00972A43">
            <w:pPr>
              <w:spacing w:line="276" w:lineRule="auto"/>
              <w:rPr>
                <w:rFonts w:ascii="Calibri" w:hAnsi="Calibri" w:cs="Calibri"/>
                <w:sz w:val="20"/>
                <w:szCs w:val="20"/>
              </w:rPr>
            </w:pPr>
            <w:r w:rsidRPr="00A27686">
              <w:rPr>
                <w:rFonts w:ascii="Calibri" w:hAnsi="Calibri" w:cs="Calibri"/>
                <w:sz w:val="20"/>
                <w:szCs w:val="20"/>
              </w:rPr>
              <w:t>7</w:t>
            </w:r>
          </w:p>
        </w:tc>
      </w:tr>
      <w:tr w:rsidR="009F0E58" w:rsidRPr="00AA52B6" w14:paraId="2676847C" w14:textId="77777777" w:rsidTr="00972A43">
        <w:tc>
          <w:tcPr>
            <w:tcW w:w="5802" w:type="dxa"/>
          </w:tcPr>
          <w:p w14:paraId="5BCC85E6" w14:textId="321376FB" w:rsidR="009F0E58" w:rsidRPr="009F0E58" w:rsidRDefault="009F0E58" w:rsidP="009F0E58">
            <w:pPr>
              <w:spacing w:line="276" w:lineRule="auto"/>
              <w:rPr>
                <w:rFonts w:ascii="Calibri" w:hAnsi="Calibri" w:cs="Calibri"/>
                <w:sz w:val="20"/>
                <w:szCs w:val="20"/>
                <w:rtl/>
              </w:rPr>
            </w:pPr>
            <w:r w:rsidRPr="009F0E58">
              <w:rPr>
                <w:rFonts w:ascii="Calibri" w:hAnsi="Calibri" w:cs="Calibri"/>
                <w:sz w:val="20"/>
                <w:szCs w:val="20"/>
              </w:rPr>
              <w:t>Identified three main categories affecting collaboration: individual capabilities (knowledge and experience), development of mutual understanding (common educational programs and empathic behaviours), and infrastructures/processes (adequate equipment and organised protocols). The study highlights the need for improved training and resources to enhance interdepartmental collaboration and with the potential to improve patient care for traffic accident victims. It calls for policy changes to strengthen collaboration frameworks and educational programmes for staff.</w:t>
            </w:r>
          </w:p>
        </w:tc>
        <w:tc>
          <w:tcPr>
            <w:tcW w:w="3119" w:type="dxa"/>
          </w:tcPr>
          <w:p w14:paraId="5039AA56" w14:textId="77777777" w:rsidR="009F0E58" w:rsidRPr="00A27686" w:rsidRDefault="009F0E58" w:rsidP="009F0E58">
            <w:pPr>
              <w:spacing w:line="276" w:lineRule="auto"/>
              <w:rPr>
                <w:rFonts w:ascii="Calibri" w:hAnsi="Calibri" w:cs="Calibri"/>
                <w:sz w:val="20"/>
                <w:szCs w:val="20"/>
                <w:lang w:val="en-GB"/>
              </w:rPr>
            </w:pPr>
            <w:r w:rsidRPr="00A27686">
              <w:rPr>
                <w:rFonts w:ascii="Calibri" w:hAnsi="Calibri" w:cs="Calibri"/>
                <w:sz w:val="20"/>
                <w:szCs w:val="20"/>
                <w:lang w:val="en-GB"/>
              </w:rPr>
              <w:t>Qualitative content analysis.</w:t>
            </w:r>
          </w:p>
          <w:p w14:paraId="4F4880A7" w14:textId="5E9530E9" w:rsidR="009F0E58" w:rsidRPr="00A27686" w:rsidRDefault="009F0E58" w:rsidP="009F0E58">
            <w:pPr>
              <w:spacing w:line="276" w:lineRule="auto"/>
              <w:rPr>
                <w:rFonts w:ascii="Calibri" w:hAnsi="Calibri" w:cs="Calibri"/>
                <w:sz w:val="20"/>
                <w:szCs w:val="20"/>
              </w:rPr>
            </w:pPr>
            <w:r w:rsidRPr="00A27686">
              <w:rPr>
                <w:rFonts w:ascii="Calibri" w:hAnsi="Calibri" w:cs="Calibri"/>
                <w:sz w:val="20"/>
                <w:szCs w:val="20"/>
              </w:rPr>
              <w:t xml:space="preserve">Sample: </w:t>
            </w:r>
            <w:r w:rsidRPr="00A27686">
              <w:rPr>
                <w:rFonts w:ascii="Calibri" w:hAnsi="Calibri" w:cs="Calibri"/>
                <w:sz w:val="20"/>
                <w:szCs w:val="20"/>
                <w:lang w:val="en-GB"/>
              </w:rPr>
              <w:t xml:space="preserve">17 healthcare professionals (15 persons in </w:t>
            </w:r>
            <w:r>
              <w:rPr>
                <w:rFonts w:ascii="Calibri" w:hAnsi="Calibri" w:cs="Calibri"/>
                <w:sz w:val="20"/>
                <w:szCs w:val="20"/>
                <w:lang w:val="en-GB"/>
              </w:rPr>
              <w:t>EMS</w:t>
            </w:r>
            <w:r w:rsidRPr="00A27686">
              <w:rPr>
                <w:rFonts w:ascii="Calibri" w:hAnsi="Calibri" w:cs="Calibri"/>
                <w:sz w:val="20"/>
                <w:szCs w:val="20"/>
                <w:lang w:val="en-GB"/>
              </w:rPr>
              <w:t xml:space="preserve"> and </w:t>
            </w:r>
            <w:r>
              <w:rPr>
                <w:rFonts w:ascii="Calibri" w:hAnsi="Calibri" w:cs="Calibri"/>
                <w:sz w:val="20"/>
                <w:szCs w:val="20"/>
                <w:lang w:val="en-GB"/>
              </w:rPr>
              <w:t>ED</w:t>
            </w:r>
            <w:r w:rsidRPr="00A27686">
              <w:rPr>
                <w:rFonts w:ascii="Calibri" w:hAnsi="Calibri" w:cs="Calibri"/>
                <w:sz w:val="20"/>
                <w:szCs w:val="20"/>
                <w:lang w:val="en-GB"/>
              </w:rPr>
              <w:t xml:space="preserve"> with at least three years of work experience, one emergency medicine specialist and one hospital manager).</w:t>
            </w:r>
          </w:p>
        </w:tc>
        <w:tc>
          <w:tcPr>
            <w:tcW w:w="2942" w:type="dxa"/>
          </w:tcPr>
          <w:p w14:paraId="2B7C7796" w14:textId="377C0628" w:rsidR="009F0E58" w:rsidRPr="00A27686" w:rsidRDefault="009F0E58" w:rsidP="009F0E58">
            <w:pPr>
              <w:spacing w:line="276" w:lineRule="auto"/>
              <w:rPr>
                <w:rFonts w:ascii="Calibri" w:hAnsi="Calibri" w:cs="Calibri"/>
                <w:sz w:val="20"/>
                <w:szCs w:val="20"/>
              </w:rPr>
            </w:pPr>
            <w:r w:rsidRPr="00A27686">
              <w:rPr>
                <w:rFonts w:ascii="Calibri" w:hAnsi="Calibri" w:cs="Calibri"/>
                <w:sz w:val="20"/>
                <w:szCs w:val="20"/>
                <w:lang w:val="en-GB"/>
              </w:rPr>
              <w:t xml:space="preserve">To identify facilitators and barriers to collaboration between </w:t>
            </w:r>
            <w:r>
              <w:rPr>
                <w:rFonts w:ascii="Calibri" w:hAnsi="Calibri" w:cs="Calibri"/>
                <w:sz w:val="20"/>
                <w:szCs w:val="20"/>
                <w:lang w:val="en-GB"/>
              </w:rPr>
              <w:t>EMS</w:t>
            </w:r>
            <w:r w:rsidRPr="00A27686">
              <w:rPr>
                <w:rFonts w:ascii="Calibri" w:hAnsi="Calibri" w:cs="Calibri"/>
                <w:sz w:val="20"/>
                <w:szCs w:val="20"/>
                <w:lang w:val="en-GB"/>
              </w:rPr>
              <w:t xml:space="preserve"> and </w:t>
            </w:r>
            <w:r>
              <w:rPr>
                <w:rFonts w:ascii="Calibri" w:hAnsi="Calibri" w:cs="Calibri"/>
                <w:sz w:val="20"/>
                <w:szCs w:val="20"/>
                <w:lang w:val="en-GB"/>
              </w:rPr>
              <w:t>EDs</w:t>
            </w:r>
            <w:r w:rsidRPr="00A27686">
              <w:rPr>
                <w:rFonts w:ascii="Calibri" w:hAnsi="Calibri" w:cs="Calibri"/>
                <w:sz w:val="20"/>
                <w:szCs w:val="20"/>
                <w:lang w:val="en-GB"/>
              </w:rPr>
              <w:t xml:space="preserve"> during traffic accident cases in Iran.</w:t>
            </w:r>
          </w:p>
        </w:tc>
        <w:tc>
          <w:tcPr>
            <w:tcW w:w="1437" w:type="dxa"/>
          </w:tcPr>
          <w:p w14:paraId="61048510" w14:textId="77777777" w:rsidR="009F0E58" w:rsidRPr="00A27686" w:rsidRDefault="009F0E58" w:rsidP="009F0E58">
            <w:pPr>
              <w:spacing w:line="276" w:lineRule="auto"/>
              <w:rPr>
                <w:rFonts w:ascii="Calibri" w:hAnsi="Calibri" w:cs="Calibri"/>
                <w:sz w:val="20"/>
                <w:szCs w:val="20"/>
                <w:rtl/>
              </w:rPr>
            </w:pPr>
            <w:r w:rsidRPr="00A27686">
              <w:rPr>
                <w:rFonts w:ascii="Calibri" w:hAnsi="Calibri" w:cs="Calibri"/>
                <w:sz w:val="20"/>
                <w:szCs w:val="20"/>
              </w:rPr>
              <w:t>Iran- BMC Emergency Medicine</w:t>
            </w:r>
          </w:p>
        </w:tc>
        <w:tc>
          <w:tcPr>
            <w:tcW w:w="1586" w:type="dxa"/>
          </w:tcPr>
          <w:p w14:paraId="0571B346" w14:textId="77777777" w:rsidR="009F0E58" w:rsidRPr="00A27686" w:rsidRDefault="009F0E58" w:rsidP="009F0E58">
            <w:pPr>
              <w:spacing w:line="276" w:lineRule="auto"/>
              <w:rPr>
                <w:rFonts w:ascii="Calibri" w:hAnsi="Calibri" w:cs="Calibri"/>
                <w:sz w:val="20"/>
                <w:szCs w:val="20"/>
                <w:rtl/>
              </w:rPr>
            </w:pPr>
            <w:r w:rsidRPr="00A27686">
              <w:rPr>
                <w:rFonts w:ascii="Calibri" w:hAnsi="Calibri" w:cs="Calibri"/>
                <w:sz w:val="20"/>
                <w:szCs w:val="20"/>
              </w:rPr>
              <w:fldChar w:fldCharType="begin" w:fldLock="1"/>
            </w:r>
            <w:r w:rsidRPr="00A27686">
              <w:rPr>
                <w:rFonts w:ascii="Calibri" w:hAnsi="Calibri" w:cs="Calibri"/>
                <w:sz w:val="20"/>
                <w:szCs w:val="20"/>
              </w:rPr>
              <w:instrText>ADDIN CSL_CITATION {"citationItems":[{"id":"ITEM-1","itemData":{"DOI":"10.1186/s12873-023-00828-4","ISBN":"1287302300","ISSN":"1471227X","PMID":"37248455","abstract":"Background: Death caused by traffic accidents is one of the major problems of health systems in low- and middle-income countries. Rapid handover of the traffic accident victims and proper collaboration between the pre-hospital and emergency departments (EDs) play a critical role in improving the treatment process and decreasing the number of accidental deaths. Considering the importance of the collaboration between pre-hospital and emergency departments, this study was designed to investigate the facilitators and barriers of collaboration between pre-hospital and emergency departments in traffic accidents. Method: This research is a qualitative study using content analysis. In order to collect data, semi-structured interviews were used. Seventeen subjects (including pre-hospital and emergency department personnel, emergency medicine specialists, and hospital managers) were selected through purposive sampling and were interviewed. After transcribing and reviewing interviews, data analysis was performed with the qualitative content analysis approach. Results: The participants consisted of 17 individuals (15 persons in pre-hospital and emergency departments with at least three years of work experience, one emergency medicine specialist and one hospital manager) who were selected by purposive sampling. The interviews were analyzed and three main categories and seven sub-categories were extracted. The main categories included “individual capabilities”, “development of mutual understanding”, and “infrastructures and processes”. Discussion: Proper and practical planning and policymaking to strengthen facilitators and eliminate barriers to collaborate between pre-hospital and emergency departments are key points in promoting collaboration between these two important sectors of health system and reducing the traffic accident casualties in Iran.","author":[{"dropping-particle":"","family":"Jamshidi","given":"Hasan","non-dropping-particle":"","parse-names":false,"suffix":""},{"dropping-particle":"","family":"Jazani","given":"Reza Khani","non-dropping-particle":"","parse-names":false,"suffix":""},{"dropping-particle":"","family":"Khani Jeihooni","given":"Ali","non-dropping-particle":"","parse-names":false,"suffix":""},{"dropping-particle":"","family":"Alibabaei","given":"Ahmad","non-dropping-particle":"","parse-names":false,"suffix":""},{"dropping-particle":"","family":"Alamdari","given":"Shahram","non-dropping-particle":"","parse-names":false,"suffix":""},{"dropping-particle":"","family":"Kalyani","given":"Majid Najafi","non-dropping-particle":"","parse-names":false,"suffix":""}],"container-title":"BMC Emergency Medicine","id":"ITEM-1","issue":"1","issued":{"date-parts":[["2023"]]},"page":"1-9","title":"Facilitators and barriers to collaboration between pre-hospital emergency and emergency department in traffic accidents: a qualitative study","type":"article-journal","volume":"23"},"uris":["http://www.mendeley.com/documents/?uuid=4edaf954-2292-4ef3-8eba-fec6bfb1c8bd"]}],"mendeley":{"formattedCitation":"(Jamshidi &lt;i&gt;et al.&lt;/i&gt;, 2023)","plainTextFormattedCitation":"(Jamshidi et al., 2023)","previouslyFormattedCitation":"(Jamshidi &lt;i&gt;et al.&lt;/i&gt;, 2023)"},"properties":{"noteIndex":0},"schema":"https://github.com/citation-style-language/schema/raw/master/csl-citation.json"}</w:instrText>
            </w:r>
            <w:r w:rsidRPr="00A27686">
              <w:rPr>
                <w:rFonts w:ascii="Calibri" w:hAnsi="Calibri" w:cs="Calibri"/>
                <w:sz w:val="20"/>
                <w:szCs w:val="20"/>
              </w:rPr>
              <w:fldChar w:fldCharType="separate"/>
            </w:r>
            <w:r w:rsidRPr="00A27686">
              <w:rPr>
                <w:rFonts w:ascii="Calibri" w:hAnsi="Calibri" w:cs="Calibri"/>
                <w:noProof/>
                <w:sz w:val="20"/>
                <w:szCs w:val="20"/>
              </w:rPr>
              <w:t xml:space="preserve">(Jamshidi </w:t>
            </w:r>
            <w:r w:rsidRPr="00A27686">
              <w:rPr>
                <w:rFonts w:ascii="Calibri" w:hAnsi="Calibri" w:cs="Calibri"/>
                <w:i/>
                <w:noProof/>
                <w:sz w:val="20"/>
                <w:szCs w:val="20"/>
              </w:rPr>
              <w:t>et al.</w:t>
            </w:r>
            <w:r w:rsidRPr="00A27686">
              <w:rPr>
                <w:rFonts w:ascii="Calibri" w:hAnsi="Calibri" w:cs="Calibri"/>
                <w:noProof/>
                <w:sz w:val="20"/>
                <w:szCs w:val="20"/>
              </w:rPr>
              <w:t>, 2023)</w:t>
            </w:r>
            <w:r w:rsidRPr="00A27686">
              <w:rPr>
                <w:rFonts w:ascii="Calibri" w:hAnsi="Calibri" w:cs="Calibri"/>
                <w:sz w:val="20"/>
                <w:szCs w:val="20"/>
              </w:rPr>
              <w:fldChar w:fldCharType="end"/>
            </w:r>
          </w:p>
        </w:tc>
        <w:tc>
          <w:tcPr>
            <w:tcW w:w="695" w:type="dxa"/>
          </w:tcPr>
          <w:p w14:paraId="75F72C97" w14:textId="77777777" w:rsidR="009F0E58" w:rsidRPr="00A27686" w:rsidRDefault="009F0E58" w:rsidP="009F0E58">
            <w:pPr>
              <w:spacing w:line="276" w:lineRule="auto"/>
              <w:rPr>
                <w:rFonts w:ascii="Calibri" w:hAnsi="Calibri" w:cs="Calibri"/>
                <w:sz w:val="20"/>
                <w:szCs w:val="20"/>
              </w:rPr>
            </w:pPr>
            <w:r w:rsidRPr="00A27686">
              <w:rPr>
                <w:rFonts w:ascii="Calibri" w:hAnsi="Calibri" w:cs="Calibri"/>
                <w:sz w:val="20"/>
                <w:szCs w:val="20"/>
              </w:rPr>
              <w:t>8</w:t>
            </w:r>
          </w:p>
        </w:tc>
      </w:tr>
      <w:tr w:rsidR="00B0192B" w:rsidRPr="00AA52B6" w14:paraId="3268722B" w14:textId="77777777" w:rsidTr="00972A43">
        <w:tc>
          <w:tcPr>
            <w:tcW w:w="5802" w:type="dxa"/>
          </w:tcPr>
          <w:p w14:paraId="2BC5449E" w14:textId="77777777" w:rsidR="00B0192B" w:rsidRPr="00A27686" w:rsidRDefault="00B0192B" w:rsidP="00972A43">
            <w:pPr>
              <w:spacing w:line="276" w:lineRule="auto"/>
              <w:rPr>
                <w:rFonts w:ascii="Calibri" w:hAnsi="Calibri" w:cs="Calibri"/>
                <w:sz w:val="20"/>
                <w:szCs w:val="20"/>
                <w:rtl/>
              </w:rPr>
            </w:pPr>
            <w:r w:rsidRPr="00A27686">
              <w:rPr>
                <w:rFonts w:ascii="Calibri" w:hAnsi="Calibri" w:cs="Calibri"/>
                <w:sz w:val="20"/>
                <w:szCs w:val="20"/>
                <w:lang w:val="en-GB"/>
              </w:rPr>
              <w:t xml:space="preserve">Identified critical gaps in the trauma handoff process, including insufficient familiarity with the MIST framework among EMS providers, significant variability in handoff protocols across institutions, and a need for improved training and standardisation in handoff practices. Respondents agreed on the top five critical details for handoff and expressed a desire for a calm environment during </w:t>
            </w:r>
            <w:r w:rsidRPr="00A27686">
              <w:rPr>
                <w:rFonts w:ascii="Calibri" w:hAnsi="Calibri" w:cs="Calibri"/>
                <w:sz w:val="20"/>
                <w:szCs w:val="20"/>
                <w:lang w:val="en-GB"/>
              </w:rPr>
              <w:lastRenderedPageBreak/>
              <w:t>patient transfers. Emphasised the need for regional buy-in to improve standardisation and effectiveness of trauma handoffs.</w:t>
            </w:r>
          </w:p>
        </w:tc>
        <w:tc>
          <w:tcPr>
            <w:tcW w:w="3119" w:type="dxa"/>
          </w:tcPr>
          <w:p w14:paraId="49E62462" w14:textId="77777777" w:rsidR="00B0192B" w:rsidRPr="00A27686" w:rsidRDefault="00B0192B" w:rsidP="00972A43">
            <w:pPr>
              <w:spacing w:line="276" w:lineRule="auto"/>
              <w:rPr>
                <w:rFonts w:ascii="Calibri" w:hAnsi="Calibri" w:cs="Calibri"/>
                <w:sz w:val="20"/>
                <w:szCs w:val="20"/>
                <w:lang w:val="en-GB"/>
              </w:rPr>
            </w:pPr>
            <w:r w:rsidRPr="00A27686">
              <w:rPr>
                <w:rFonts w:ascii="Calibri" w:hAnsi="Calibri" w:cs="Calibri"/>
                <w:sz w:val="20"/>
                <w:szCs w:val="20"/>
                <w:lang w:val="en-GB"/>
              </w:rPr>
              <w:lastRenderedPageBreak/>
              <w:t>Multicentre mixed methods.</w:t>
            </w:r>
          </w:p>
          <w:p w14:paraId="1D0EAC47" w14:textId="05760C43" w:rsidR="00B0192B" w:rsidRPr="00A27686" w:rsidRDefault="00B0192B" w:rsidP="00972A43">
            <w:pPr>
              <w:rPr>
                <w:rFonts w:ascii="Calibri" w:hAnsi="Calibri" w:cs="Calibri"/>
                <w:sz w:val="20"/>
                <w:szCs w:val="20"/>
                <w:lang w:val="en-GB"/>
              </w:rPr>
            </w:pPr>
            <w:r w:rsidRPr="00A27686">
              <w:rPr>
                <w:rFonts w:ascii="Calibri" w:hAnsi="Calibri" w:cs="Calibri"/>
                <w:sz w:val="20"/>
                <w:szCs w:val="20"/>
              </w:rPr>
              <w:t>Sample:</w:t>
            </w:r>
            <w:r w:rsidRPr="00A27686">
              <w:rPr>
                <w:rFonts w:ascii="Calibri" w:hAnsi="Calibri" w:cs="Calibri"/>
                <w:sz w:val="20"/>
                <w:szCs w:val="20"/>
                <w:lang w:val="en-GB"/>
              </w:rPr>
              <w:t xml:space="preserve"> 262 trauma care providers</w:t>
            </w:r>
            <w:r w:rsidRPr="00A27686">
              <w:rPr>
                <w:rFonts w:ascii="Calibri" w:hAnsi="Calibri" w:cs="Calibri"/>
                <w:sz w:val="20"/>
                <w:szCs w:val="20"/>
              </w:rPr>
              <w:t xml:space="preserve"> </w:t>
            </w:r>
            <w:r w:rsidRPr="00A27686">
              <w:rPr>
                <w:rFonts w:ascii="Calibri" w:hAnsi="Calibri" w:cs="Calibri"/>
                <w:sz w:val="20"/>
                <w:szCs w:val="20"/>
                <w:lang w:val="en-GB"/>
              </w:rPr>
              <w:t xml:space="preserve">﻿(paramedics, </w:t>
            </w:r>
            <w:r w:rsidR="001B704B">
              <w:rPr>
                <w:rFonts w:ascii="Calibri" w:hAnsi="Calibri" w:cs="Calibri"/>
                <w:sz w:val="20"/>
                <w:szCs w:val="20"/>
                <w:lang w:val="en-GB"/>
              </w:rPr>
              <w:t>EMTs</w:t>
            </w:r>
            <w:r w:rsidRPr="00A27686">
              <w:rPr>
                <w:rFonts w:ascii="Calibri" w:hAnsi="Calibri" w:cs="Calibri"/>
                <w:sz w:val="20"/>
                <w:szCs w:val="20"/>
                <w:lang w:val="en-GB"/>
              </w:rPr>
              <w:t xml:space="preserve">, emergency physicians, trauma nurses, radiology technicians, ﻿respiratory therapists, trauma registrar, trauma programme manager, surgery </w:t>
            </w:r>
            <w:r w:rsidRPr="00A27686">
              <w:rPr>
                <w:rFonts w:ascii="Calibri" w:hAnsi="Calibri" w:cs="Calibri"/>
                <w:sz w:val="20"/>
                <w:szCs w:val="20"/>
                <w:lang w:val="en-GB"/>
              </w:rPr>
              <w:lastRenderedPageBreak/>
              <w:t>residents, neurosurgeon, burn surgeon, and unit secretary).</w:t>
            </w:r>
          </w:p>
        </w:tc>
        <w:tc>
          <w:tcPr>
            <w:tcW w:w="2942" w:type="dxa"/>
          </w:tcPr>
          <w:p w14:paraId="56F3F01D" w14:textId="77777777" w:rsidR="00B0192B" w:rsidRPr="00A27686" w:rsidRDefault="00B0192B" w:rsidP="00972A43">
            <w:pPr>
              <w:spacing w:line="276" w:lineRule="auto"/>
              <w:rPr>
                <w:rFonts w:ascii="Calibri" w:hAnsi="Calibri" w:cs="Calibri"/>
                <w:sz w:val="20"/>
                <w:szCs w:val="20"/>
              </w:rPr>
            </w:pPr>
            <w:r w:rsidRPr="00A27686">
              <w:rPr>
                <w:rFonts w:ascii="Calibri" w:hAnsi="Calibri" w:cs="Calibri"/>
                <w:sz w:val="20"/>
                <w:szCs w:val="20"/>
                <w:lang w:val="en-GB"/>
              </w:rPr>
              <w:lastRenderedPageBreak/>
              <w:t>To assess the perceptions and expectations of handoff processes in trauma care across North Texas to guide standardisation efforts.</w:t>
            </w:r>
          </w:p>
        </w:tc>
        <w:tc>
          <w:tcPr>
            <w:tcW w:w="1437" w:type="dxa"/>
          </w:tcPr>
          <w:p w14:paraId="674F7DF2" w14:textId="77777777" w:rsidR="00B0192B" w:rsidRPr="00A27686" w:rsidRDefault="00B0192B" w:rsidP="00972A43">
            <w:pPr>
              <w:spacing w:line="276" w:lineRule="auto"/>
              <w:rPr>
                <w:rFonts w:ascii="Calibri" w:hAnsi="Calibri" w:cs="Calibri"/>
                <w:sz w:val="20"/>
                <w:szCs w:val="20"/>
              </w:rPr>
            </w:pPr>
            <w:r w:rsidRPr="00A27686">
              <w:rPr>
                <w:rFonts w:ascii="Calibri" w:hAnsi="Calibri" w:cs="Calibri"/>
                <w:sz w:val="20"/>
                <w:szCs w:val="20"/>
              </w:rPr>
              <w:t xml:space="preserve">United States- </w:t>
            </w:r>
            <w:r w:rsidRPr="00A27686">
              <w:rPr>
                <w:rFonts w:ascii="Calibri" w:hAnsi="Calibri" w:cs="Calibri"/>
                <w:sz w:val="20"/>
                <w:szCs w:val="20"/>
                <w:lang w:val="en-GB"/>
              </w:rPr>
              <w:t>Journal of Surgical Research</w:t>
            </w:r>
          </w:p>
        </w:tc>
        <w:tc>
          <w:tcPr>
            <w:tcW w:w="1586" w:type="dxa"/>
          </w:tcPr>
          <w:p w14:paraId="6F9F9EF4" w14:textId="77777777" w:rsidR="00B0192B" w:rsidRPr="00A27686" w:rsidRDefault="00B0192B" w:rsidP="00972A43">
            <w:pPr>
              <w:spacing w:line="276" w:lineRule="auto"/>
              <w:rPr>
                <w:rFonts w:ascii="Calibri" w:hAnsi="Calibri" w:cs="Calibri"/>
                <w:sz w:val="20"/>
                <w:szCs w:val="20"/>
                <w:rtl/>
              </w:rPr>
            </w:pPr>
            <w:r w:rsidRPr="00A27686">
              <w:rPr>
                <w:rFonts w:ascii="Calibri" w:hAnsi="Calibri" w:cs="Calibri"/>
                <w:sz w:val="20"/>
                <w:szCs w:val="20"/>
              </w:rPr>
              <w:fldChar w:fldCharType="begin" w:fldLock="1"/>
            </w:r>
            <w:r w:rsidRPr="00A27686">
              <w:rPr>
                <w:rFonts w:ascii="Calibri" w:hAnsi="Calibri" w:cs="Calibri"/>
                <w:sz w:val="20"/>
                <w:szCs w:val="20"/>
              </w:rPr>
              <w:instrText>ADDIN CSL_CITATION {"citationItems":[{"id":"ITEM-1","itemData":{"DOI":"10.1016/j.jss.2023.05.003","ISSN":"10958673","PMID":"37385010","abstract":"Introduction: Trauma video review of Emergency Medical Services (EMS) handoffs demonstrates frequent problems including interruptions and incomplete information transfer. This study aimed to perform a regional needs assessment of handoff perceptions and expectations to guide future standardization efforts. Methods: A multidisciplinary team of trauma providers through consensus building created an anonymous survey which was then distributed through the North Central Texas Trauma Regional Advisory Council and four regional level-1 trauma institutions. Qualitative data underwent content analysis; quantitative data are presented with descriptive statistics. Results: Survey responses (n = 249) were submitted by trauma nurses (38%), EMS (24%), emergency physicians (14%), and trauma physicians (13%). Median overall handoff quality was rated well (4, scale 1-5) despite some variability between hospitals (3, scale 1-5). The top five most important handoff details were the same for both stable and unstable patients: primary mechanism, blood pressure, heart rate, Glasgow Coma Scale, and location of injuries. While providers felt neutral about the data order, the vast majority supported immediate bed transfer and primary survey in unstable patients. The majority of receiving providers report interrupting handoff at least once (78%); and 66% of EMS clinicians found interruptions disruptive. Content analysis revealed top priority categories for improvement: environment, communication, information relayed, team dynamics, and flow of care. Conclusion: Although our data demonstrated satisfaction and concordance with respect to the EMS handoff, 84% of EMS clinicians reported some to high amounts of variability across institutions. Gaps in the development of standardized handoffs identified include exposure, education, and enforcement of these protocols.","author":[{"dropping-particle":"","family":"Nagaraj","given":"Madhuri B.","non-dropping-particle":"","parse-names":false,"suffix":""},{"dropping-particle":"","family":"Lowe","given":"Jessica E.","non-dropping-particle":"","parse-names":false,"suffix":""},{"dropping-particle":"","family":"Marinica","given":"Alexander L.","non-dropping-particle":"","parse-names":false,"suffix":""},{"dropping-particle":"","family":"Fowler","given":"Raymond L.","non-dropping-particle":"","parse-names":false,"suffix":""},{"dropping-particle":"","family":"Salazar","given":"Gilberto A.","non-dropping-particle":"","parse-names":false,"suffix":""},{"dropping-particle":"","family":"Dumas","given":"Ryan P.","non-dropping-particle":"","parse-names":false,"suffix":""}],"container-title":"Journal of Surgical Research","id":"ITEM-1","issued":{"date-parts":[["2023"]]},"page":"124-132","publisher":"Elsevier Inc.","title":"Assessing North Texas Regional Trauma Handoffs: A Multicenter Mixed-Methods Needs Assessment","type":"article-journal","volume":"291"},"uris":["http://www.mendeley.com/documents/?uuid=ada8c0b5-87cd-48fb-87e0-96a944de295b"]}],"mendeley":{"formattedCitation":"(Nagaraj, Lowe, Marinica, Fowler, &lt;i&gt;et al.&lt;/i&gt;, 2023)","plainTextFormattedCitation":"(Nagaraj, Lowe, Marinica, Fowler, et al., 2023)","previouslyFormattedCitation":"(Nagaraj, Lowe, Marinica, Fowler, &lt;i&gt;et al.&lt;/i&gt;, 2023)"},"properties":{"noteIndex":0},"schema":"https://github.com/citation-style-language/schema/raw/master/csl-citation.json"}</w:instrText>
            </w:r>
            <w:r w:rsidRPr="00A27686">
              <w:rPr>
                <w:rFonts w:ascii="Calibri" w:hAnsi="Calibri" w:cs="Calibri"/>
                <w:sz w:val="20"/>
                <w:szCs w:val="20"/>
              </w:rPr>
              <w:fldChar w:fldCharType="separate"/>
            </w:r>
            <w:r w:rsidRPr="00A27686">
              <w:rPr>
                <w:rFonts w:ascii="Calibri" w:hAnsi="Calibri" w:cs="Calibri"/>
                <w:noProof/>
                <w:sz w:val="20"/>
                <w:szCs w:val="20"/>
              </w:rPr>
              <w:t xml:space="preserve">(Nagaraj, Lowe, Marinica, Fowler, </w:t>
            </w:r>
            <w:r w:rsidRPr="00A27686">
              <w:rPr>
                <w:rFonts w:ascii="Calibri" w:hAnsi="Calibri" w:cs="Calibri"/>
                <w:i/>
                <w:noProof/>
                <w:sz w:val="20"/>
                <w:szCs w:val="20"/>
              </w:rPr>
              <w:t>et al.</w:t>
            </w:r>
            <w:r w:rsidRPr="00A27686">
              <w:rPr>
                <w:rFonts w:ascii="Calibri" w:hAnsi="Calibri" w:cs="Calibri"/>
                <w:noProof/>
                <w:sz w:val="20"/>
                <w:szCs w:val="20"/>
              </w:rPr>
              <w:t>, 2023)</w:t>
            </w:r>
            <w:r w:rsidRPr="00A27686">
              <w:rPr>
                <w:rFonts w:ascii="Calibri" w:hAnsi="Calibri" w:cs="Calibri"/>
                <w:sz w:val="20"/>
                <w:szCs w:val="20"/>
              </w:rPr>
              <w:fldChar w:fldCharType="end"/>
            </w:r>
          </w:p>
        </w:tc>
        <w:tc>
          <w:tcPr>
            <w:tcW w:w="695" w:type="dxa"/>
          </w:tcPr>
          <w:p w14:paraId="59A1E203" w14:textId="77777777" w:rsidR="00B0192B" w:rsidRPr="00A27686" w:rsidRDefault="00B0192B" w:rsidP="00972A43">
            <w:pPr>
              <w:spacing w:line="276" w:lineRule="auto"/>
              <w:rPr>
                <w:rFonts w:ascii="Calibri" w:hAnsi="Calibri" w:cs="Calibri"/>
                <w:sz w:val="20"/>
                <w:szCs w:val="20"/>
              </w:rPr>
            </w:pPr>
            <w:r w:rsidRPr="00A27686">
              <w:rPr>
                <w:rFonts w:ascii="Calibri" w:hAnsi="Calibri" w:cs="Calibri"/>
                <w:sz w:val="20"/>
                <w:szCs w:val="20"/>
              </w:rPr>
              <w:t>9</w:t>
            </w:r>
          </w:p>
        </w:tc>
      </w:tr>
      <w:tr w:rsidR="000251AE" w:rsidRPr="00AA52B6" w14:paraId="621F38AF" w14:textId="77777777" w:rsidTr="00972A43">
        <w:tc>
          <w:tcPr>
            <w:tcW w:w="5802" w:type="dxa"/>
          </w:tcPr>
          <w:p w14:paraId="6BF0B6BB" w14:textId="2BB7452C" w:rsidR="000251AE" w:rsidRPr="000251AE" w:rsidRDefault="000251AE" w:rsidP="000251AE">
            <w:pPr>
              <w:spacing w:line="276" w:lineRule="auto"/>
              <w:rPr>
                <w:rFonts w:ascii="Calibri" w:hAnsi="Calibri" w:cs="Calibri"/>
                <w:sz w:val="20"/>
                <w:szCs w:val="20"/>
                <w:rtl/>
              </w:rPr>
            </w:pPr>
            <w:r w:rsidRPr="000251AE">
              <w:rPr>
                <w:rFonts w:ascii="Calibri" w:hAnsi="Calibri" w:cs="Calibri"/>
                <w:sz w:val="20"/>
                <w:szCs w:val="20"/>
              </w:rPr>
              <w:t>Initial handover practices did not follow the ISBAR framework, with 0% compliance. After training, 65.3% of handovers adhered to ISBAR. Significant improvements were noted in various parameters, including the presentation of patient information and background, after the educational intervention. The study highlights the potential value of structured training in handover protocols to support patient safety and communication in emergency settings.</w:t>
            </w:r>
          </w:p>
        </w:tc>
        <w:tc>
          <w:tcPr>
            <w:tcW w:w="3119" w:type="dxa"/>
          </w:tcPr>
          <w:p w14:paraId="0C9F1F58" w14:textId="77777777" w:rsidR="000251AE" w:rsidRPr="00A27686" w:rsidRDefault="000251AE" w:rsidP="000251AE">
            <w:pPr>
              <w:spacing w:line="276" w:lineRule="auto"/>
              <w:rPr>
                <w:rFonts w:ascii="Calibri" w:hAnsi="Calibri" w:cs="Calibri"/>
                <w:sz w:val="20"/>
                <w:szCs w:val="20"/>
                <w:lang w:val="en-GB"/>
              </w:rPr>
            </w:pPr>
            <w:r w:rsidRPr="00A27686">
              <w:rPr>
                <w:rFonts w:ascii="Calibri" w:hAnsi="Calibri" w:cs="Calibri"/>
                <w:sz w:val="20"/>
                <w:szCs w:val="20"/>
                <w:lang w:val="en-GB"/>
              </w:rPr>
              <w:t>Clinical audit study in three phases.</w:t>
            </w:r>
          </w:p>
          <w:p w14:paraId="4F822CBD" w14:textId="77777777" w:rsidR="000251AE" w:rsidRPr="00A27686" w:rsidRDefault="000251AE" w:rsidP="000251AE">
            <w:pPr>
              <w:spacing w:line="276" w:lineRule="auto"/>
              <w:rPr>
                <w:rFonts w:ascii="Calibri" w:hAnsi="Calibri" w:cs="Calibri"/>
                <w:sz w:val="20"/>
                <w:szCs w:val="20"/>
                <w:lang w:val="en-GB"/>
              </w:rPr>
            </w:pPr>
            <w:r w:rsidRPr="00A27686">
              <w:rPr>
                <w:rFonts w:ascii="Calibri" w:hAnsi="Calibri" w:cs="Calibri"/>
                <w:sz w:val="20"/>
                <w:szCs w:val="20"/>
                <w:lang w:val="en-GB"/>
              </w:rPr>
              <w:t>Sample: Phase 1: data was collected on 178 patient handovers involving 150 paramedics and technicians and 150 EMAs. Phase 2: all EMS personnel and EMAs affiliated in a hospital participated in a formal educational session. Phase 3: after the ISBAR training, an audit was conducted on the clinical handover process between EMS staff and EMAs for an additional 168 trauma patients admitted to the ED.</w:t>
            </w:r>
          </w:p>
        </w:tc>
        <w:tc>
          <w:tcPr>
            <w:tcW w:w="2942" w:type="dxa"/>
          </w:tcPr>
          <w:p w14:paraId="4FFB2A39" w14:textId="77777777" w:rsidR="000251AE" w:rsidRPr="00A27686" w:rsidRDefault="000251AE" w:rsidP="000251AE">
            <w:pPr>
              <w:spacing w:line="276" w:lineRule="auto"/>
              <w:rPr>
                <w:rFonts w:ascii="Calibri" w:hAnsi="Calibri" w:cs="Calibri"/>
                <w:sz w:val="20"/>
                <w:szCs w:val="20"/>
              </w:rPr>
            </w:pPr>
            <w:r w:rsidRPr="00A27686">
              <w:rPr>
                <w:rFonts w:ascii="Calibri" w:hAnsi="Calibri" w:cs="Calibri"/>
                <w:sz w:val="20"/>
                <w:szCs w:val="20"/>
                <w:lang w:val="en-GB"/>
              </w:rPr>
              <w:t>To audit clinical handover practices between EMS staff and Emergency Medicine Assistants (EMAs) using the ISBAR tool and to evaluate the impact of training on improving communication during handovers of trauma patients.</w:t>
            </w:r>
          </w:p>
        </w:tc>
        <w:tc>
          <w:tcPr>
            <w:tcW w:w="1437" w:type="dxa"/>
          </w:tcPr>
          <w:p w14:paraId="718FA532" w14:textId="77777777" w:rsidR="000251AE" w:rsidRPr="00A27686" w:rsidRDefault="000251AE" w:rsidP="000251AE">
            <w:pPr>
              <w:spacing w:line="276" w:lineRule="auto"/>
              <w:rPr>
                <w:rFonts w:ascii="Calibri" w:hAnsi="Calibri" w:cs="Calibri"/>
                <w:sz w:val="20"/>
                <w:szCs w:val="20"/>
              </w:rPr>
            </w:pPr>
            <w:r w:rsidRPr="00A27686">
              <w:rPr>
                <w:rFonts w:ascii="Calibri" w:hAnsi="Calibri" w:cs="Calibri"/>
                <w:sz w:val="20"/>
                <w:szCs w:val="20"/>
              </w:rPr>
              <w:t xml:space="preserve">Iran- </w:t>
            </w:r>
            <w:r w:rsidRPr="00A27686">
              <w:rPr>
                <w:rFonts w:ascii="Calibri" w:hAnsi="Calibri" w:cs="Calibri"/>
                <w:sz w:val="20"/>
                <w:szCs w:val="20"/>
                <w:lang w:val="en-GB"/>
              </w:rPr>
              <w:t>Prehospital and Disaster Medicine</w:t>
            </w:r>
          </w:p>
        </w:tc>
        <w:tc>
          <w:tcPr>
            <w:tcW w:w="1586" w:type="dxa"/>
          </w:tcPr>
          <w:p w14:paraId="2EC15CDC" w14:textId="77777777" w:rsidR="000251AE" w:rsidRPr="00A27686" w:rsidRDefault="000251AE" w:rsidP="000251AE">
            <w:pPr>
              <w:spacing w:line="276" w:lineRule="auto"/>
              <w:rPr>
                <w:rFonts w:ascii="Calibri" w:hAnsi="Calibri" w:cs="Calibri"/>
                <w:sz w:val="20"/>
                <w:szCs w:val="20"/>
                <w:rtl/>
              </w:rPr>
            </w:pPr>
            <w:r w:rsidRPr="00A27686">
              <w:rPr>
                <w:rFonts w:ascii="Calibri" w:hAnsi="Calibri" w:cs="Calibri"/>
                <w:sz w:val="20"/>
                <w:szCs w:val="20"/>
              </w:rPr>
              <w:fldChar w:fldCharType="begin" w:fldLock="1"/>
            </w:r>
            <w:r w:rsidRPr="00A27686">
              <w:rPr>
                <w:rFonts w:ascii="Calibri" w:hAnsi="Calibri" w:cs="Calibri"/>
                <w:sz w:val="20"/>
                <w:szCs w:val="20"/>
              </w:rPr>
              <w:instrText>ADDIN CSL_CITATION {"citationItems":[{"id":"ITEM-1","itemData":{"DOI":"10.1017/S1049023X17006562","ISSN":"19451938","PMID":"28606198","abstract":"Introduction Clinical handover by Emergency Medical Services (EMS) staff, as the first people who have contact with trauma patients, in the emergency department (ED), is very important. Therefore, effective communication to transfer clinical information about patients in a concise, rational, clear, and time-bound manner is essential. In Iran, the transfer of necessary information in clinical handover in EDs was carried out orally and without following standard instructions. This study aimed to audit the current clinical handover according to the Identify, Situation, Background, Assessment, and Recommendation (ISBAR) tool and survey the effect of training the ISBAR tool to Emergency Medicine Assistants (EMAs) and EMS staff on improvement of the clinical handover of patients to the ED. Methods This is a clinical audit study in three phases in Imam Hossein Hospital (Tehran, Iran) during 2016. In the first phase, the clinical handover between EMS staff and EMAs for 178 trauma patients admitted to the ED using ISBAR was audited and information was recorded. In the second phase, the correct approach of clinical handover according to the ISBAR tool was taught to EMS staff and EMAs using pamphlets and lectures. In the third phase, again, the clinical handover between EMS staff and EMAs for 168 trauma patients admitted to the ED was audited using the ISBAR tool and information was recorded. At the end, clinical audit assessment indicators of handover were evaluated before and after training. Results Clinical audit of the current situation in the ED showed that the clinical handover process does not follow standard ISBAR (0.0%). However, after training, 65.3% of clinical handover processes were performed in accordance with ISBAR. In the current study, there was an increase in all parameters of the ISBAR tool after training, most of which increased significantly compared to the first phase of the study (before the intervention). Conclusions Findings demonstrate that patient handover in the ED did not initially follow the ISBAR standard guideline. After providing education as pamphlets and lectures to EMS staff and EMAs, a high percentage of patient handovers were conducted in accordance with the ISBAR instructions.","author":[{"dropping-particle":"","family":"Yegane","given":"Seyedeh Almas Fahim","non-dropping-particle":"","parse-names":false,"suffix":""},{"dropping-particle":"","family":"Shahrami","given":"Ali","non-dropping-particle":"","parse-names":false,"suffix":""},{"dropping-particle":"","family":"Hatamabadi","given":"Hamid Reza","non-dropping-particle":"","parse-names":false,"suffix":""},{"dropping-particle":"","family":"Hosseini-Zijoud","given":"Seyed Mostafa","non-dropping-particle":"","parse-names":false,"suffix":""}],"container-title":"Prehospital and Disaster Medicine","id":"ITEM-1","issue":"5","issued":{"date-parts":[["2017"]]},"page":"541-547","title":"Clinical Information Transfer between EMS Staff and Emergency Medicine Assistants during Handover of Trauma Patients","type":"article-journal","volume":"32"},"uris":["http://www.mendeley.com/documents/?uuid=01e779aa-4662-4436-bfaa-0a9025ca28ff"]}],"mendeley":{"formattedCitation":"(Yegane &lt;i&gt;et al.&lt;/i&gt;, 2017)","plainTextFormattedCitation":"(Yegane et al., 2017)","previouslyFormattedCitation":"(Yegane &lt;i&gt;et al.&lt;/i&gt;, 2017)"},"properties":{"noteIndex":0},"schema":"https://github.com/citation-style-language/schema/raw/master/csl-citation.json"}</w:instrText>
            </w:r>
            <w:r w:rsidRPr="00A27686">
              <w:rPr>
                <w:rFonts w:ascii="Calibri" w:hAnsi="Calibri" w:cs="Calibri"/>
                <w:sz w:val="20"/>
                <w:szCs w:val="20"/>
              </w:rPr>
              <w:fldChar w:fldCharType="separate"/>
            </w:r>
            <w:r w:rsidRPr="00A27686">
              <w:rPr>
                <w:rFonts w:ascii="Calibri" w:hAnsi="Calibri" w:cs="Calibri"/>
                <w:noProof/>
                <w:sz w:val="20"/>
                <w:szCs w:val="20"/>
              </w:rPr>
              <w:t xml:space="preserve">(Yegane </w:t>
            </w:r>
            <w:r w:rsidRPr="00A27686">
              <w:rPr>
                <w:rFonts w:ascii="Calibri" w:hAnsi="Calibri" w:cs="Calibri"/>
                <w:i/>
                <w:noProof/>
                <w:sz w:val="20"/>
                <w:szCs w:val="20"/>
              </w:rPr>
              <w:t>et al.</w:t>
            </w:r>
            <w:r w:rsidRPr="00A27686">
              <w:rPr>
                <w:rFonts w:ascii="Calibri" w:hAnsi="Calibri" w:cs="Calibri"/>
                <w:noProof/>
                <w:sz w:val="20"/>
                <w:szCs w:val="20"/>
              </w:rPr>
              <w:t>, 2017)</w:t>
            </w:r>
            <w:r w:rsidRPr="00A27686">
              <w:rPr>
                <w:rFonts w:ascii="Calibri" w:hAnsi="Calibri" w:cs="Calibri"/>
                <w:sz w:val="20"/>
                <w:szCs w:val="20"/>
              </w:rPr>
              <w:fldChar w:fldCharType="end"/>
            </w:r>
          </w:p>
        </w:tc>
        <w:tc>
          <w:tcPr>
            <w:tcW w:w="695" w:type="dxa"/>
          </w:tcPr>
          <w:p w14:paraId="4B143AC3" w14:textId="77777777" w:rsidR="000251AE" w:rsidRPr="00A27686" w:rsidRDefault="000251AE" w:rsidP="000251AE">
            <w:pPr>
              <w:spacing w:line="276" w:lineRule="auto"/>
              <w:rPr>
                <w:rFonts w:ascii="Calibri" w:hAnsi="Calibri" w:cs="Calibri"/>
                <w:sz w:val="20"/>
                <w:szCs w:val="20"/>
              </w:rPr>
            </w:pPr>
            <w:r w:rsidRPr="00A27686">
              <w:rPr>
                <w:rFonts w:ascii="Calibri" w:hAnsi="Calibri" w:cs="Calibri"/>
                <w:sz w:val="20"/>
                <w:szCs w:val="20"/>
              </w:rPr>
              <w:t>10</w:t>
            </w:r>
          </w:p>
        </w:tc>
      </w:tr>
      <w:tr w:rsidR="00B102E4" w:rsidRPr="00AA52B6" w14:paraId="25F551E0" w14:textId="77777777" w:rsidTr="00972A43">
        <w:tc>
          <w:tcPr>
            <w:tcW w:w="5802" w:type="dxa"/>
          </w:tcPr>
          <w:p w14:paraId="62CE765A" w14:textId="352E66EC" w:rsidR="00B102E4" w:rsidRPr="00B102E4" w:rsidRDefault="00B102E4" w:rsidP="00B102E4">
            <w:pPr>
              <w:spacing w:line="276" w:lineRule="auto"/>
              <w:rPr>
                <w:rFonts w:ascii="Calibri" w:hAnsi="Calibri" w:cs="Calibri"/>
                <w:sz w:val="20"/>
                <w:szCs w:val="20"/>
                <w:rtl/>
              </w:rPr>
            </w:pPr>
            <w:r w:rsidRPr="00B102E4">
              <w:rPr>
                <w:rFonts w:ascii="Calibri" w:hAnsi="Calibri" w:cs="Calibri"/>
                <w:sz w:val="20"/>
                <w:szCs w:val="20"/>
              </w:rPr>
              <w:t>Implementation of the IMIST-AMBO tool showed 57% compliance during handovers. Significant reductions in handover duration (from 2 min:47 s to 1 min:58 s), interruptions, and parallel conversations were observed. The tool improved the quality and structure of information communicated, enhancing team performance and participant satisfaction. The findings suggest the IMIST-AMBO tool may be transferable to other trauma centres, with the potential to improve communication and reduce errors in trauma care.</w:t>
            </w:r>
          </w:p>
        </w:tc>
        <w:tc>
          <w:tcPr>
            <w:tcW w:w="3119" w:type="dxa"/>
          </w:tcPr>
          <w:p w14:paraId="259F404D" w14:textId="77777777" w:rsidR="00B102E4" w:rsidRPr="00A27686" w:rsidRDefault="00B102E4" w:rsidP="00B102E4">
            <w:pPr>
              <w:spacing w:line="276" w:lineRule="auto"/>
              <w:rPr>
                <w:rFonts w:ascii="Calibri" w:hAnsi="Calibri" w:cs="Calibri"/>
                <w:sz w:val="20"/>
                <w:szCs w:val="20"/>
                <w:lang w:val="en-GB"/>
              </w:rPr>
            </w:pPr>
            <w:r w:rsidRPr="00A27686">
              <w:rPr>
                <w:rFonts w:ascii="Calibri" w:hAnsi="Calibri" w:cs="Calibri"/>
                <w:sz w:val="20"/>
                <w:szCs w:val="20"/>
                <w:lang w:val="en-GB"/>
              </w:rPr>
              <w:t>Prospective observational cohort study.</w:t>
            </w:r>
          </w:p>
          <w:p w14:paraId="69728923" w14:textId="77777777" w:rsidR="00B102E4" w:rsidRPr="00A27686" w:rsidRDefault="00B102E4" w:rsidP="00B102E4">
            <w:pPr>
              <w:spacing w:line="276" w:lineRule="auto"/>
              <w:rPr>
                <w:rFonts w:ascii="Calibri" w:hAnsi="Calibri" w:cs="Calibri"/>
                <w:sz w:val="20"/>
                <w:szCs w:val="20"/>
                <w:rtl/>
              </w:rPr>
            </w:pPr>
            <w:r w:rsidRPr="00A27686">
              <w:rPr>
                <w:rFonts w:ascii="Calibri" w:hAnsi="Calibri" w:cs="Calibri"/>
                <w:sz w:val="20"/>
                <w:szCs w:val="20"/>
                <w:lang w:val="en-GB"/>
              </w:rPr>
              <w:t>140 trauma handovers (80 using IMIST-AMBO) were assessed.</w:t>
            </w:r>
          </w:p>
        </w:tc>
        <w:tc>
          <w:tcPr>
            <w:tcW w:w="2942" w:type="dxa"/>
          </w:tcPr>
          <w:p w14:paraId="6A03E246" w14:textId="77777777" w:rsidR="00B102E4" w:rsidRPr="00A27686" w:rsidRDefault="00B102E4" w:rsidP="00B102E4">
            <w:pPr>
              <w:spacing w:line="276" w:lineRule="auto"/>
              <w:rPr>
                <w:rFonts w:ascii="Calibri" w:hAnsi="Calibri" w:cs="Calibri"/>
                <w:sz w:val="20"/>
                <w:szCs w:val="20"/>
                <w:rtl/>
              </w:rPr>
            </w:pPr>
            <w:r w:rsidRPr="00A27686">
              <w:rPr>
                <w:rFonts w:ascii="Calibri" w:hAnsi="Calibri" w:cs="Calibri"/>
                <w:sz w:val="20"/>
                <w:szCs w:val="20"/>
                <w:lang w:val="en-GB"/>
              </w:rPr>
              <w:t>To assess the feasibility of the IMIST-AMBO handover tool implementation in the trauma bay and evaluate improvements in handover metrics during paramedic to trauma team communications.</w:t>
            </w:r>
          </w:p>
        </w:tc>
        <w:tc>
          <w:tcPr>
            <w:tcW w:w="1437" w:type="dxa"/>
          </w:tcPr>
          <w:p w14:paraId="320C7A1D" w14:textId="77777777" w:rsidR="00B102E4" w:rsidRPr="00A27686" w:rsidRDefault="00B102E4" w:rsidP="00B102E4">
            <w:pPr>
              <w:spacing w:line="276" w:lineRule="auto"/>
              <w:rPr>
                <w:rFonts w:ascii="Calibri" w:hAnsi="Calibri" w:cs="Calibri"/>
                <w:sz w:val="20"/>
                <w:szCs w:val="20"/>
                <w:rtl/>
              </w:rPr>
            </w:pPr>
            <w:r w:rsidRPr="00A27686">
              <w:rPr>
                <w:rFonts w:ascii="Calibri" w:hAnsi="Calibri" w:cs="Calibri"/>
                <w:sz w:val="20"/>
                <w:szCs w:val="20"/>
              </w:rPr>
              <w:t xml:space="preserve">Canada- </w:t>
            </w:r>
            <w:r w:rsidRPr="00A27686">
              <w:rPr>
                <w:rFonts w:ascii="Calibri" w:hAnsi="Calibri" w:cs="Calibri"/>
                <w:sz w:val="20"/>
                <w:szCs w:val="20"/>
                <w:lang w:val="en-GB"/>
              </w:rPr>
              <w:t xml:space="preserve"> </w:t>
            </w:r>
            <w:r w:rsidRPr="00A27686">
              <w:rPr>
                <w:rFonts w:ascii="Calibri" w:hAnsi="Calibri" w:cs="Calibri"/>
                <w:sz w:val="20"/>
                <w:szCs w:val="20"/>
              </w:rPr>
              <w:t xml:space="preserve"> </w:t>
            </w:r>
            <w:r w:rsidRPr="00A27686">
              <w:rPr>
                <w:rFonts w:ascii="Calibri" w:hAnsi="Calibri" w:cs="Calibri"/>
                <w:sz w:val="20"/>
                <w:szCs w:val="20"/>
                <w:lang w:val="en-GB"/>
              </w:rPr>
              <w:t>Canadian Journal of Emergency Medicine</w:t>
            </w:r>
          </w:p>
        </w:tc>
        <w:tc>
          <w:tcPr>
            <w:tcW w:w="1586" w:type="dxa"/>
          </w:tcPr>
          <w:p w14:paraId="23B5667B" w14:textId="77777777" w:rsidR="00B102E4" w:rsidRPr="00A27686" w:rsidRDefault="00B102E4" w:rsidP="00B102E4">
            <w:pPr>
              <w:spacing w:line="276" w:lineRule="auto"/>
              <w:rPr>
                <w:rFonts w:ascii="Calibri" w:hAnsi="Calibri" w:cs="Calibri"/>
                <w:sz w:val="20"/>
                <w:szCs w:val="20"/>
                <w:rtl/>
              </w:rPr>
            </w:pPr>
            <w:r w:rsidRPr="00A27686">
              <w:rPr>
                <w:rFonts w:ascii="Calibri" w:hAnsi="Calibri" w:cs="Calibri"/>
                <w:sz w:val="20"/>
                <w:szCs w:val="20"/>
              </w:rPr>
              <w:fldChar w:fldCharType="begin" w:fldLock="1"/>
            </w:r>
            <w:r w:rsidRPr="00A27686">
              <w:rPr>
                <w:rFonts w:ascii="Calibri" w:hAnsi="Calibri" w:cs="Calibri"/>
                <w:sz w:val="20"/>
                <w:szCs w:val="20"/>
              </w:rPr>
              <w:instrText>ADDIN CSL_CITATION {"citationItems":[{"id":"ITEM-1","itemData":{"DOI":"10.1007/s43678-023-00503-4","ISBN":"0123456789","ISSN":"14818043","PMID":"37087711","abstract":"Objective: Patient handover between paramedics and the trauma team is vulnerable to communication errors that may adversely affect patient care. This study assesses the feasibility of a handover tool, IMIST-AMBO (acronym of categories), implementation in the trauma bay and evaluates the degree to which it improves handover metrics. Methods: This is a prospective observational cohort study conducted at Canada’s largest level-one trauma center. Feasibility of the tool implementation and improvement in handover metrics were assessed. Strategies for implementation included distribution of an educational video and posters, and point-of-care reminders in the trauma bay. Two reviewers independently assessed video recordings of handovers to evaluate handover metrics. Findings were compared to data obtained during a knowledge gap analysis conducted prior to the initiation of this study at the same institution. Results: Over 13 weeks (August to November 2020), 140 videos were recorded, of which 80 used the IMIST-AMBO tool (compliance of 57%). Paramedic adherence to the handover structure occurred in 70.4% of cases, with greater adherence to the IMIST (82.2%) compared to the AMBO (47.1%) section. The mean (± standard deviation) handover duration was shorter (1 min:58 s ± 0:44 s during implementation vs. 2 min:47 s ± 1:14 s pre-implementation, [p &lt; 0.001]). Frequency of parallel conversations and informal handovers improved (61% to 30% and 65% to 13%, [p &lt; 0.001], respectively). Interruptions during the handover decreased from 3.05 (± 1.95) to 1.5 (± 1.7), p &lt; 0.001. The tool was received favorably among study participants. Conclusion: The IMIST-AMBO tool reduced the frequency of interruptions, parallel conversations, and informal handovers during paramedic–trauma team handovers at our institution. The quality and amount of information communicated per handover improved, all with a decrease in handover duration. The IMIST-AMBO tool may be applied to other trauma centers across Canada, or more broadly on an international scale.","author":[{"dropping-particle":"","family":"Elliott","given":"Cara G.","non-dropping-particle":"","parse-names":false,"suffix":""},{"dropping-particle":"","family":"Notario","given":"Lowyl","non-dropping-particle":"","parse-names":false,"suffix":""},{"dropping-particle":"","family":"Wong","given":"Brian","non-dropping-particle":"","parse-names":false,"suffix":""},{"dropping-particle":"","family":"Javidan","given":"Arshia P.","non-dropping-particle":"","parse-names":false,"suffix":""},{"dropping-particle":"","family":"Pannell","given":"Dylan","non-dropping-particle":"","parse-names":false,"suffix":""},{"dropping-particle":"","family":"Nathens","given":"Avery B.","non-dropping-particle":"","parse-names":false,"suffix":""},{"dropping-particle":"","family":"Tien","given":"Homer","non-dropping-particle":"","parse-names":false,"suffix":""},{"dropping-particle":"","family":"Johnston","given":"Martin","non-dropping-particle":"","parse-names":false,"suffix":""},{"dropping-particle":"","family":"Thomas-Boaz","given":"Will","non-dropping-particle":"","parse-names":false,"suffix":""},{"dropping-particle":"","family":"Freedman","given":"Corey","non-dropping-particle":"","parse-names":false,"suffix":""},{"dropping-particle":"","family":"Luz","given":"Luis","non-dropping-particle":"da","parse-names":false,"suffix":""}],"container-title":"Canadian Journal of Emergency Medicine","id":"ITEM-1","issue":"5","issued":{"date-parts":[["2023"]]},"page":"421-428","publisher":"Springer International Publishing","title":"Implementing the IMIST-AMBO tool for paramedic to trauma team handovers: a video review analysis","type":"article-journal","volume":"25"},"uris":["http://www.mendeley.com/documents/?uuid=35c39d62-7219-47bc-8048-42211317ad36"]}],"mendeley":{"formattedCitation":"(Elliott &lt;i&gt;et al.&lt;/i&gt;, 2023)","plainTextFormattedCitation":"(Elliott et al., 2023)","previouslyFormattedCitation":"(Elliott &lt;i&gt;et al.&lt;/i&gt;, 2023)"},"properties":{"noteIndex":0},"schema":"https://github.com/citation-style-language/schema/raw/master/csl-citation.json"}</w:instrText>
            </w:r>
            <w:r w:rsidRPr="00A27686">
              <w:rPr>
                <w:rFonts w:ascii="Calibri" w:hAnsi="Calibri" w:cs="Calibri"/>
                <w:sz w:val="20"/>
                <w:szCs w:val="20"/>
              </w:rPr>
              <w:fldChar w:fldCharType="separate"/>
            </w:r>
            <w:r w:rsidRPr="00A27686">
              <w:rPr>
                <w:rFonts w:ascii="Calibri" w:hAnsi="Calibri" w:cs="Calibri"/>
                <w:noProof/>
                <w:sz w:val="20"/>
                <w:szCs w:val="20"/>
              </w:rPr>
              <w:t xml:space="preserve">(Elliott </w:t>
            </w:r>
            <w:r w:rsidRPr="00A27686">
              <w:rPr>
                <w:rFonts w:ascii="Calibri" w:hAnsi="Calibri" w:cs="Calibri"/>
                <w:i/>
                <w:noProof/>
                <w:sz w:val="20"/>
                <w:szCs w:val="20"/>
              </w:rPr>
              <w:t>et al.</w:t>
            </w:r>
            <w:r w:rsidRPr="00A27686">
              <w:rPr>
                <w:rFonts w:ascii="Calibri" w:hAnsi="Calibri" w:cs="Calibri"/>
                <w:noProof/>
                <w:sz w:val="20"/>
                <w:szCs w:val="20"/>
              </w:rPr>
              <w:t>, 2023)</w:t>
            </w:r>
            <w:r w:rsidRPr="00A27686">
              <w:rPr>
                <w:rFonts w:ascii="Calibri" w:hAnsi="Calibri" w:cs="Calibri"/>
                <w:sz w:val="20"/>
                <w:szCs w:val="20"/>
              </w:rPr>
              <w:fldChar w:fldCharType="end"/>
            </w:r>
          </w:p>
        </w:tc>
        <w:tc>
          <w:tcPr>
            <w:tcW w:w="695" w:type="dxa"/>
          </w:tcPr>
          <w:p w14:paraId="01293C27" w14:textId="77777777" w:rsidR="00B102E4" w:rsidRPr="00A27686" w:rsidRDefault="00B102E4" w:rsidP="00B102E4">
            <w:pPr>
              <w:spacing w:line="276" w:lineRule="auto"/>
              <w:rPr>
                <w:rFonts w:ascii="Calibri" w:hAnsi="Calibri" w:cs="Calibri"/>
                <w:sz w:val="20"/>
                <w:szCs w:val="20"/>
              </w:rPr>
            </w:pPr>
            <w:r w:rsidRPr="00A27686">
              <w:rPr>
                <w:rFonts w:ascii="Calibri" w:hAnsi="Calibri" w:cs="Calibri"/>
                <w:sz w:val="20"/>
                <w:szCs w:val="20"/>
              </w:rPr>
              <w:t>11</w:t>
            </w:r>
          </w:p>
        </w:tc>
      </w:tr>
      <w:tr w:rsidR="00B0192B" w:rsidRPr="00AA52B6" w14:paraId="1774132B" w14:textId="77777777" w:rsidTr="00972A43">
        <w:tc>
          <w:tcPr>
            <w:tcW w:w="5802" w:type="dxa"/>
          </w:tcPr>
          <w:p w14:paraId="4F52D092" w14:textId="77777777" w:rsidR="00B0192B" w:rsidRPr="00A27686" w:rsidRDefault="00B0192B" w:rsidP="00972A43">
            <w:pPr>
              <w:spacing w:line="276" w:lineRule="auto"/>
              <w:rPr>
                <w:rFonts w:ascii="Calibri" w:hAnsi="Calibri" w:cs="Calibri"/>
                <w:sz w:val="20"/>
                <w:szCs w:val="20"/>
              </w:rPr>
            </w:pPr>
            <w:r w:rsidRPr="00A27686">
              <w:rPr>
                <w:rFonts w:ascii="Calibri" w:hAnsi="Calibri" w:cs="Calibri"/>
                <w:sz w:val="20"/>
                <w:szCs w:val="20"/>
                <w:lang w:val="en-GB"/>
              </w:rPr>
              <w:t xml:space="preserve">Higher completeness of EMS handoffs correlated with improved non-technical skills as measured by the T-NOTECHS scale. The median T-NOTECHS score was 10, with significant variations based on the experience level of the resuscitation leader. The study identified frequent interruptions during handoffs, primarily caused by the trauma team, which hindered communication. Key areas for improvement included better reporting of vital signs and the </w:t>
            </w:r>
            <w:r w:rsidRPr="00A27686">
              <w:rPr>
                <w:rFonts w:ascii="Calibri" w:hAnsi="Calibri" w:cs="Calibri"/>
                <w:sz w:val="20"/>
                <w:szCs w:val="20"/>
                <w:lang w:val="en-GB"/>
              </w:rPr>
              <w:lastRenderedPageBreak/>
              <w:t>establishment of clearer handoff protocols to enhance communication between EMS and trauma teams. The findings suggest a need for standardisation to improve care during handoff processes.</w:t>
            </w:r>
          </w:p>
        </w:tc>
        <w:tc>
          <w:tcPr>
            <w:tcW w:w="3119" w:type="dxa"/>
          </w:tcPr>
          <w:p w14:paraId="37186059" w14:textId="77777777" w:rsidR="00B0192B" w:rsidRPr="00A27686" w:rsidRDefault="00B0192B" w:rsidP="00972A43">
            <w:pPr>
              <w:spacing w:line="276" w:lineRule="auto"/>
              <w:rPr>
                <w:rFonts w:ascii="Calibri" w:hAnsi="Calibri" w:cs="Calibri"/>
                <w:sz w:val="20"/>
                <w:szCs w:val="20"/>
                <w:lang w:val="en-GB"/>
              </w:rPr>
            </w:pPr>
            <w:r w:rsidRPr="00A27686">
              <w:rPr>
                <w:rFonts w:ascii="Calibri" w:hAnsi="Calibri" w:cs="Calibri"/>
                <w:sz w:val="20"/>
                <w:szCs w:val="20"/>
                <w:lang w:val="en-GB"/>
              </w:rPr>
              <w:lastRenderedPageBreak/>
              <w:t>Retrospective video review.</w:t>
            </w:r>
          </w:p>
          <w:p w14:paraId="3D34F652" w14:textId="77777777" w:rsidR="00B0192B" w:rsidRPr="00A27686" w:rsidRDefault="00B0192B" w:rsidP="00972A43">
            <w:pPr>
              <w:spacing w:line="276" w:lineRule="auto"/>
              <w:rPr>
                <w:rFonts w:ascii="Calibri" w:hAnsi="Calibri" w:cs="Calibri"/>
                <w:sz w:val="20"/>
                <w:szCs w:val="20"/>
                <w:rtl/>
              </w:rPr>
            </w:pPr>
            <w:r w:rsidRPr="00A27686">
              <w:rPr>
                <w:rFonts w:ascii="Calibri" w:hAnsi="Calibri" w:cs="Calibri"/>
                <w:sz w:val="20"/>
                <w:szCs w:val="20"/>
                <w:lang w:val="en-GB"/>
              </w:rPr>
              <w:t>99 EMS handoffs and trauma resuscitations.</w:t>
            </w:r>
          </w:p>
        </w:tc>
        <w:tc>
          <w:tcPr>
            <w:tcW w:w="2942" w:type="dxa"/>
          </w:tcPr>
          <w:p w14:paraId="33DA8646" w14:textId="77777777" w:rsidR="00B0192B" w:rsidRPr="00A27686" w:rsidRDefault="00B0192B" w:rsidP="00972A43">
            <w:pPr>
              <w:spacing w:line="276" w:lineRule="auto"/>
              <w:rPr>
                <w:rFonts w:ascii="Calibri" w:hAnsi="Calibri" w:cs="Calibri"/>
                <w:sz w:val="20"/>
                <w:szCs w:val="20"/>
                <w:rtl/>
              </w:rPr>
            </w:pPr>
            <w:r w:rsidRPr="00A27686">
              <w:rPr>
                <w:rFonts w:ascii="Calibri" w:hAnsi="Calibri" w:cs="Calibri"/>
                <w:sz w:val="20"/>
                <w:szCs w:val="20"/>
                <w:lang w:val="en-GB"/>
              </w:rPr>
              <w:t>To evaluate the completeness of EMS handoffs using the MIST framework and its correlation with trauma team non-technical skills during resuscitation.</w:t>
            </w:r>
          </w:p>
        </w:tc>
        <w:tc>
          <w:tcPr>
            <w:tcW w:w="1437" w:type="dxa"/>
          </w:tcPr>
          <w:p w14:paraId="615E0724" w14:textId="77777777" w:rsidR="00B0192B" w:rsidRPr="00A27686" w:rsidRDefault="00B0192B" w:rsidP="00972A43">
            <w:pPr>
              <w:spacing w:line="276" w:lineRule="auto"/>
              <w:rPr>
                <w:rFonts w:ascii="Calibri" w:hAnsi="Calibri" w:cs="Calibri"/>
                <w:sz w:val="20"/>
                <w:szCs w:val="20"/>
                <w:rtl/>
              </w:rPr>
            </w:pPr>
            <w:r w:rsidRPr="00A27686">
              <w:rPr>
                <w:rFonts w:ascii="Calibri" w:hAnsi="Calibri" w:cs="Calibri"/>
                <w:sz w:val="20"/>
                <w:szCs w:val="20"/>
              </w:rPr>
              <w:t xml:space="preserve">United States- </w:t>
            </w:r>
            <w:r w:rsidRPr="00A27686">
              <w:rPr>
                <w:rFonts w:ascii="Calibri" w:hAnsi="Calibri" w:cs="Calibri"/>
                <w:sz w:val="20"/>
                <w:szCs w:val="20"/>
                <w:lang w:val="en-GB"/>
              </w:rPr>
              <w:t>Prehospital Emergency Care</w:t>
            </w:r>
          </w:p>
        </w:tc>
        <w:tc>
          <w:tcPr>
            <w:tcW w:w="1586" w:type="dxa"/>
          </w:tcPr>
          <w:p w14:paraId="6F44D681" w14:textId="77777777" w:rsidR="00B0192B" w:rsidRPr="00A27686" w:rsidRDefault="00B0192B" w:rsidP="00972A43">
            <w:pPr>
              <w:spacing w:line="276" w:lineRule="auto"/>
              <w:rPr>
                <w:rFonts w:ascii="Calibri" w:hAnsi="Calibri" w:cs="Calibri"/>
                <w:sz w:val="20"/>
                <w:szCs w:val="20"/>
                <w:rtl/>
              </w:rPr>
            </w:pPr>
            <w:r w:rsidRPr="00A27686">
              <w:rPr>
                <w:rFonts w:ascii="Calibri" w:hAnsi="Calibri" w:cs="Calibri"/>
                <w:sz w:val="20"/>
                <w:szCs w:val="20"/>
              </w:rPr>
              <w:fldChar w:fldCharType="begin" w:fldLock="1"/>
            </w:r>
            <w:r w:rsidRPr="00A27686">
              <w:rPr>
                <w:rFonts w:ascii="Calibri" w:hAnsi="Calibri" w:cs="Calibri"/>
                <w:sz w:val="20"/>
                <w:szCs w:val="20"/>
              </w:rPr>
              <w:instrText>ADDIN CSL_CITATION {"citationItems":[{"id":"ITEM-1","itemData":{"DOI":"10.1080/10903127.2021.2000684","ISSN":"15450066","PMID":"34731071","abstract":"Objective: Handoffs by emergency medical services (EMS) personnel suffer from poor structure, inattention, and interruptions. The relationship between the quality of EMS communication and the non-technical performance of trauma teams remains unknown. Methods: We analyzed 3 months of trauma resuscitation videos (highest acuity activations or patients with an Injury Severity Score [ISS] of ≥15). Handoffs were scored using the mechanism-injury-signs-treatment (MIST) framework for completeness (0–20), efficiency (category jumps), interruptions, and timeliness. Trauma team non-technical performance was scored using the Trauma Non-Technical Skills (T-NOTECHS) scale (5–15). Results: We analyzed 99 videos. Handoffs lasted a median of 62 seconds [IQR: 43–74], scored 11 [10–13] for completeness, and had 2 [1–3] interruptions. Most interruptions were verbal (85.2%) and caused by the trauma team (64.9%). Most handoffs (92%) were efficient with 2 or fewer jumps. Patient transfer during handoff occurred in 53.5% of the videos; EMS providers giving handoff helped transfer in 69.8% of the Primary surveys began during handoff in 42.4% of the videos. Resuscitation teams who scored in the top-quartile on the T-NOTECHS (&gt;11) had higher MIST scores than teams in lower quartiles (13 [11.25–14.75] vs. 11 [10–13]; p &lt;.01). There were no significant differences in ISS, efficiency, timeliness, or interruptions between top- and lower-quartile groups. Conclusions: There is a relationship between EMS MIST completeness and high performance of non-technical skill by trauma teams. Trauma video review (TVR) can help identify modifiable behaviors to improve EMS handoff and resuscitation efforts and therefore trauma team performance.","author":[{"dropping-particle":"","family":"Nagaraj","given":"Madhuri B.","non-dropping-particle":"","parse-names":false,"suffix":""},{"dropping-particle":"","family":"Lowe","given":"Jessica E.","non-dropping-particle":"","parse-names":false,"suffix":""},{"dropping-particle":"","family":"Marinica","given":"Alexander L.","non-dropping-particle":"","parse-names":false,"suffix":""},{"dropping-particle":"","family":"Morshedi","given":"Brandon B.","non-dropping-particle":"","parse-names":false,"suffix":""},{"dropping-particle":"","family":"Isaacs","given":"S. Marshal","non-dropping-particle":"","parse-names":false,"suffix":""},{"dropping-particle":"","family":"Miller","given":"Brian L.","non-dropping-particle":"","parse-names":false,"suffix":""},{"dropping-particle":"","family":"Chou","given":"Andrew D.","non-dropping-particle":"","parse-names":false,"suffix":""},{"dropping-particle":"","family":"Cripps","given":"Michael W.","non-dropping-particle":"","parse-names":false,"suffix":""},{"dropping-particle":"","family":"Dumas","given":"Ryan P.","non-dropping-particle":"","parse-names":false,"suffix":""}],"container-title":"Prehospital Emergency Care","id":"ITEM-1","issue":"1","issued":{"date-parts":[["2023"]]},"page":"10-17","publisher":"Taylor &amp; Francis","title":"Using Trauma Video Review to Assess EMS Handoff and Trauma Team Non-Technical Skills","type":"article-journal","volume":"27"},"uris":["http://www.mendeley.com/documents/?uuid=88170147-08eb-4f09-aef7-77e975600abf"]}],"mendeley":{"formattedCitation":"(Nagaraj, Lowe, Marinica, Morshedi, &lt;i&gt;et al.&lt;/i&gt;, 2023)","plainTextFormattedCitation":"(Nagaraj, Lowe, Marinica, Morshedi, et al., 2023)","previouslyFormattedCitation":"(Nagaraj, Lowe, Marinica, Morshedi, &lt;i&gt;et al.&lt;/i&gt;, 2023)"},"properties":{"noteIndex":0},"schema":"https://github.com/citation-style-language/schema/raw/master/csl-citation.json"}</w:instrText>
            </w:r>
            <w:r w:rsidRPr="00A27686">
              <w:rPr>
                <w:rFonts w:ascii="Calibri" w:hAnsi="Calibri" w:cs="Calibri"/>
                <w:sz w:val="20"/>
                <w:szCs w:val="20"/>
              </w:rPr>
              <w:fldChar w:fldCharType="separate"/>
            </w:r>
            <w:r w:rsidRPr="00A27686">
              <w:rPr>
                <w:rFonts w:ascii="Calibri" w:hAnsi="Calibri" w:cs="Calibri"/>
                <w:noProof/>
                <w:sz w:val="20"/>
                <w:szCs w:val="20"/>
              </w:rPr>
              <w:t xml:space="preserve">(Nagaraj, Lowe, Marinica, Morshedi, </w:t>
            </w:r>
            <w:r w:rsidRPr="00A27686">
              <w:rPr>
                <w:rFonts w:ascii="Calibri" w:hAnsi="Calibri" w:cs="Calibri"/>
                <w:i/>
                <w:noProof/>
                <w:sz w:val="20"/>
                <w:szCs w:val="20"/>
              </w:rPr>
              <w:t>et al.</w:t>
            </w:r>
            <w:r w:rsidRPr="00A27686">
              <w:rPr>
                <w:rFonts w:ascii="Calibri" w:hAnsi="Calibri" w:cs="Calibri"/>
                <w:noProof/>
                <w:sz w:val="20"/>
                <w:szCs w:val="20"/>
              </w:rPr>
              <w:t>, 2023)</w:t>
            </w:r>
            <w:r w:rsidRPr="00A27686">
              <w:rPr>
                <w:rFonts w:ascii="Calibri" w:hAnsi="Calibri" w:cs="Calibri"/>
                <w:sz w:val="20"/>
                <w:szCs w:val="20"/>
              </w:rPr>
              <w:fldChar w:fldCharType="end"/>
            </w:r>
          </w:p>
        </w:tc>
        <w:tc>
          <w:tcPr>
            <w:tcW w:w="695" w:type="dxa"/>
          </w:tcPr>
          <w:p w14:paraId="3EE5F851" w14:textId="77777777" w:rsidR="00B0192B" w:rsidRPr="00A27686" w:rsidRDefault="00B0192B" w:rsidP="00972A43">
            <w:pPr>
              <w:spacing w:line="276" w:lineRule="auto"/>
              <w:rPr>
                <w:rFonts w:ascii="Calibri" w:hAnsi="Calibri" w:cs="Calibri"/>
                <w:sz w:val="20"/>
                <w:szCs w:val="20"/>
              </w:rPr>
            </w:pPr>
            <w:r w:rsidRPr="00A27686">
              <w:rPr>
                <w:rFonts w:ascii="Calibri" w:hAnsi="Calibri" w:cs="Calibri"/>
                <w:sz w:val="20"/>
                <w:szCs w:val="20"/>
              </w:rPr>
              <w:t>12</w:t>
            </w:r>
          </w:p>
        </w:tc>
      </w:tr>
      <w:tr w:rsidR="00B0192B" w:rsidRPr="00AA52B6" w14:paraId="730535A1" w14:textId="77777777" w:rsidTr="00972A43">
        <w:tc>
          <w:tcPr>
            <w:tcW w:w="5802" w:type="dxa"/>
          </w:tcPr>
          <w:p w14:paraId="5B1026FF" w14:textId="77777777" w:rsidR="00B0192B" w:rsidRPr="00A27686" w:rsidRDefault="00B0192B" w:rsidP="00972A43">
            <w:pPr>
              <w:spacing w:line="276" w:lineRule="auto"/>
              <w:rPr>
                <w:rFonts w:ascii="Calibri" w:hAnsi="Calibri" w:cs="Calibri"/>
                <w:sz w:val="20"/>
                <w:szCs w:val="20"/>
              </w:rPr>
            </w:pPr>
            <w:r w:rsidRPr="00A27686">
              <w:rPr>
                <w:rFonts w:ascii="Calibri" w:hAnsi="Calibri" w:cs="Calibri"/>
                <w:sz w:val="20"/>
                <w:szCs w:val="20"/>
                <w:lang w:val="en-GB"/>
              </w:rPr>
              <w:t>The study found that while agreement on the mechanism and location of injury improved post-MIST implementation, vital signs and treatment documentation showed mixed results. Reporting of prehospital hypotension improved from 76.5% to 83.3%, while the documentation of pain medications decreased from 72.2% to 61.9%. Overall, the MIST tool improved certain aspects of documentation but did not fully resolve discrepancies, highlighting the need for ongoing improvements in communication between EMS and hospital teams during patient handoffs.</w:t>
            </w:r>
          </w:p>
        </w:tc>
        <w:tc>
          <w:tcPr>
            <w:tcW w:w="3119" w:type="dxa"/>
          </w:tcPr>
          <w:p w14:paraId="15B4DE54" w14:textId="77777777" w:rsidR="00B0192B" w:rsidRPr="00A27686" w:rsidRDefault="00B0192B" w:rsidP="00972A43">
            <w:pPr>
              <w:spacing w:line="276" w:lineRule="auto"/>
              <w:rPr>
                <w:rFonts w:ascii="Calibri" w:hAnsi="Calibri" w:cs="Calibri"/>
                <w:sz w:val="20"/>
                <w:szCs w:val="20"/>
                <w:lang w:val="en-GB"/>
              </w:rPr>
            </w:pPr>
            <w:r w:rsidRPr="00A27686">
              <w:rPr>
                <w:rFonts w:ascii="Calibri" w:hAnsi="Calibri" w:cs="Calibri"/>
                <w:sz w:val="20"/>
                <w:szCs w:val="20"/>
                <w:lang w:val="en-GB"/>
              </w:rPr>
              <w:t>Retrospective chart review of trauma patients.</w:t>
            </w:r>
          </w:p>
          <w:p w14:paraId="56C20040" w14:textId="11AECB40" w:rsidR="00B0192B" w:rsidRPr="00A27686" w:rsidRDefault="00B0192B" w:rsidP="00972A43">
            <w:pPr>
              <w:spacing w:line="276" w:lineRule="auto"/>
              <w:rPr>
                <w:rFonts w:ascii="Calibri" w:hAnsi="Calibri" w:cs="Calibri"/>
                <w:sz w:val="20"/>
                <w:szCs w:val="20"/>
              </w:rPr>
            </w:pPr>
            <w:r w:rsidRPr="00A27686">
              <w:rPr>
                <w:rFonts w:ascii="Calibri" w:hAnsi="Calibri" w:cs="Calibri"/>
                <w:sz w:val="20"/>
                <w:szCs w:val="20"/>
              </w:rPr>
              <w:t xml:space="preserve">Sample: </w:t>
            </w:r>
            <w:r w:rsidR="00AD781A">
              <w:rPr>
                <w:rFonts w:ascii="Calibri" w:hAnsi="Calibri" w:cs="Calibri"/>
                <w:sz w:val="20"/>
                <w:szCs w:val="20"/>
              </w:rPr>
              <w:t>5</w:t>
            </w:r>
            <w:r w:rsidRPr="00A27686">
              <w:rPr>
                <w:rFonts w:ascii="Calibri" w:hAnsi="Calibri" w:cs="Calibri"/>
                <w:sz w:val="20"/>
                <w:szCs w:val="20"/>
                <w:lang w:val="en-GB"/>
              </w:rPr>
              <w:t>33 trauma patients admitted to a trauma centre by EMS.</w:t>
            </w:r>
          </w:p>
        </w:tc>
        <w:tc>
          <w:tcPr>
            <w:tcW w:w="2942" w:type="dxa"/>
          </w:tcPr>
          <w:p w14:paraId="6B9078E1" w14:textId="77777777" w:rsidR="00B0192B" w:rsidRPr="00A27686" w:rsidRDefault="00B0192B" w:rsidP="00972A43">
            <w:pPr>
              <w:spacing w:line="276" w:lineRule="auto"/>
              <w:rPr>
                <w:rFonts w:ascii="Calibri" w:hAnsi="Calibri" w:cs="Calibri"/>
                <w:sz w:val="20"/>
                <w:szCs w:val="20"/>
                <w:rtl/>
              </w:rPr>
            </w:pPr>
            <w:r w:rsidRPr="00A27686">
              <w:rPr>
                <w:rFonts w:ascii="Calibri" w:hAnsi="Calibri" w:cs="Calibri"/>
                <w:sz w:val="20"/>
                <w:szCs w:val="20"/>
                <w:lang w:val="en-GB"/>
              </w:rPr>
              <w:t>To evaluate the impact of the MIST standardised handoff tool on the completeness and accuracy of inpatient medical record documentation after the transfer of trauma patients from EMS to a Level I trauma centre.</w:t>
            </w:r>
          </w:p>
        </w:tc>
        <w:tc>
          <w:tcPr>
            <w:tcW w:w="1437" w:type="dxa"/>
          </w:tcPr>
          <w:p w14:paraId="207A4394" w14:textId="77777777" w:rsidR="00B0192B" w:rsidRPr="00A27686" w:rsidRDefault="00B0192B" w:rsidP="00972A43">
            <w:pPr>
              <w:spacing w:line="276" w:lineRule="auto"/>
              <w:rPr>
                <w:rFonts w:ascii="Calibri" w:hAnsi="Calibri" w:cs="Calibri"/>
                <w:sz w:val="20"/>
                <w:szCs w:val="20"/>
                <w:rtl/>
              </w:rPr>
            </w:pPr>
            <w:r w:rsidRPr="00A27686">
              <w:rPr>
                <w:rFonts w:ascii="Calibri" w:hAnsi="Calibri" w:cs="Calibri"/>
                <w:sz w:val="20"/>
                <w:szCs w:val="20"/>
              </w:rPr>
              <w:t>United States- Prehospital Emergency Care</w:t>
            </w:r>
          </w:p>
        </w:tc>
        <w:tc>
          <w:tcPr>
            <w:tcW w:w="1586" w:type="dxa"/>
          </w:tcPr>
          <w:p w14:paraId="0D7F57B7" w14:textId="77777777" w:rsidR="00B0192B" w:rsidRPr="00A27686" w:rsidRDefault="00B0192B" w:rsidP="00972A43">
            <w:pPr>
              <w:spacing w:line="276" w:lineRule="auto"/>
              <w:rPr>
                <w:rFonts w:ascii="Calibri" w:hAnsi="Calibri" w:cs="Calibri"/>
                <w:sz w:val="20"/>
                <w:szCs w:val="20"/>
                <w:rtl/>
              </w:rPr>
            </w:pPr>
            <w:r w:rsidRPr="00A27686">
              <w:rPr>
                <w:rFonts w:ascii="Calibri" w:hAnsi="Calibri" w:cs="Calibri"/>
                <w:sz w:val="20"/>
                <w:szCs w:val="20"/>
              </w:rPr>
              <w:fldChar w:fldCharType="begin" w:fldLock="1"/>
            </w:r>
            <w:r w:rsidRPr="00A27686">
              <w:rPr>
                <w:rFonts w:ascii="Calibri" w:hAnsi="Calibri" w:cs="Calibri"/>
                <w:sz w:val="20"/>
                <w:szCs w:val="20"/>
              </w:rPr>
              <w:instrText>ADDIN CSL_CITATION {"citationItems":[{"id":"ITEM-1","itemData":{"DOI":"10.1080/10903127.2020.1824050","ISSN":"15450066","PMID":"32940577","abstract":"Background: The emergency department (ED) poses challenges to effective handoff from emergency medical services (EMS) personnel to ED staff. Despite the importance of a complete and accurate patient handoff report between EMS and trauma staff, communication is often interrupted, incomplete, or otherwise ineffective. The Mechanism of injury/Medical Complaint, Injuries or Inspections head to toe, vital Signs, and Treatments (MIST) report initiative was implemented to standardize the handoff process. The objective of this study was to evaluate whether documentation of prehospital care in the inpatient medical record improved after MIST implementation. Methods: Research staff abstracted data from the EMS and inpatient medical records of trauma patients transported by EMS and treated at a Level I trauma center from January 2015 through June 2017. Data included patient demographics, mechanism and location of injury, vital signs, treatments, and period of data collection (pre-MIST and post-MIST). We summarized the MIST elements in EMS and inpatient medical records and assessed the presence or absence of data elements in the inpatient record from the EMS record and the agreement between the two sets of records over time to determine if implementation of MIST improved documentation. Results: We analyzed data from 533 trauma patients transported by EMS and treated in a Level I trauma center (pre-MIST: n = 281; post-MIST: n = 252). For mechanism of injury, agreement between the two records was ≥96% before and after MIST implementation. Cardiac arrest and location of injury were under-reported in the inpatient record before MIST; post-MIST, there were no significant discrepancies, indicating an improvement in reporting. Reporting of prehospital hypotension improved from 76.5% pre-MIST to 83.3% post-MIST. After MIST implementation, agreement between the EMS and inpatient records increased for the reporting of fluid administration (45.6% to 62.7%) and decreased for reporting of pain medications (72.2% to 61.9%). Conclusions: The use of the standardized MIST tool for EMS to hospital patient handoff was associated with a mixed value on inpatient documentation of prehospital events. After MIST implementation, agreement was higher for mechanism and location of injury and lower for vital signs and treatments. Further research can advance the prehospital to treatment facility handoff process.","author":[{"dropping-particle":"","family":"Maddry","given":"Joseph K.","non-dropping-particle":"","parse-names":false,"suffix":""},{"dropping-particle":"","family":"Arana","given":"Allyson A.","non-dropping-particle":"","parse-names":false,"suffix":""},{"dropping-particle":"","family":"Clemons","given":"Melissa A.","non-dropping-particle":"","parse-names":false,"suffix":""},{"dropping-particle":"","family":"Medellin","given":"Kimberly L.","non-dropping-particle":"","parse-names":false,"suffix":""},{"dropping-particle":"","family":"Shults","given":"Nicole M.","non-dropping-particle":"","parse-names":false,"suffix":""},{"dropping-particle":"","family":"Perez","given":"Crystal A.","non-dropping-particle":"","parse-names":false,"suffix":""},{"dropping-particle":"","family":"Savell","given":"Shelia C.","non-dropping-particle":"","parse-names":false,"suffix":""},{"dropping-particle":"","family":"Gutierrez","given":"Xandria E.","non-dropping-particle":"","parse-names":false,"suffix":""},{"dropping-particle":"","family":"Reeves","given":"Lauren K.","non-dropping-particle":"","parse-names":false,"suffix":""},{"dropping-particle":"","family":"Mora","given":"Alejandra G.","non-dropping-particle":"","parse-names":false,"suffix":""},{"dropping-particle":"","family":"Bebarta","given":"Vikhyat S.","non-dropping-particle":"","parse-names":false,"suffix":""}],"container-title":"Prehospital Emergency Care","id":"ITEM-1","issue":"5","issued":{"date-parts":[["2021"]]},"page":"656-663","publisher":"Taylor &amp; Francis","title":"Impact of a Standardized EMS Handoff Tool on Inpatient Medical Record Documentation at a Level I Trauma Center","type":"article-journal","volume":"25"},"uris":["http://www.mendeley.com/documents/?uuid=daf8c38a-b0a9-463b-bb7d-754856622100"]}],"mendeley":{"formattedCitation":"(Maddry, Arana, &lt;i&gt;et al.&lt;/i&gt;, 2021)","plainTextFormattedCitation":"(Maddry, Arana, et al., 2021)","previouslyFormattedCitation":"(Maddry &lt;i&gt;et al.&lt;/i&gt;, 2021)"},"properties":{"noteIndex":0},"schema":"https://github.com/citation-style-language/schema/raw/master/csl-citation.json"}</w:instrText>
            </w:r>
            <w:r w:rsidRPr="00A27686">
              <w:rPr>
                <w:rFonts w:ascii="Calibri" w:hAnsi="Calibri" w:cs="Calibri"/>
                <w:sz w:val="20"/>
                <w:szCs w:val="20"/>
              </w:rPr>
              <w:fldChar w:fldCharType="separate"/>
            </w:r>
            <w:r w:rsidRPr="00A27686">
              <w:rPr>
                <w:rFonts w:ascii="Calibri" w:hAnsi="Calibri" w:cs="Calibri"/>
                <w:noProof/>
                <w:sz w:val="20"/>
                <w:szCs w:val="20"/>
              </w:rPr>
              <w:t xml:space="preserve">(Maddry, Arana, </w:t>
            </w:r>
            <w:r w:rsidRPr="00A27686">
              <w:rPr>
                <w:rFonts w:ascii="Calibri" w:hAnsi="Calibri" w:cs="Calibri"/>
                <w:i/>
                <w:noProof/>
                <w:sz w:val="20"/>
                <w:szCs w:val="20"/>
              </w:rPr>
              <w:t>et al.</w:t>
            </w:r>
            <w:r w:rsidRPr="00A27686">
              <w:rPr>
                <w:rFonts w:ascii="Calibri" w:hAnsi="Calibri" w:cs="Calibri"/>
                <w:noProof/>
                <w:sz w:val="20"/>
                <w:szCs w:val="20"/>
              </w:rPr>
              <w:t>, 2021)</w:t>
            </w:r>
            <w:r w:rsidRPr="00A27686">
              <w:rPr>
                <w:rFonts w:ascii="Calibri" w:hAnsi="Calibri" w:cs="Calibri"/>
                <w:sz w:val="20"/>
                <w:szCs w:val="20"/>
              </w:rPr>
              <w:fldChar w:fldCharType="end"/>
            </w:r>
          </w:p>
        </w:tc>
        <w:tc>
          <w:tcPr>
            <w:tcW w:w="695" w:type="dxa"/>
          </w:tcPr>
          <w:p w14:paraId="6954BDE0" w14:textId="77777777" w:rsidR="00B0192B" w:rsidRPr="00A27686" w:rsidRDefault="00B0192B" w:rsidP="00972A43">
            <w:pPr>
              <w:spacing w:line="276" w:lineRule="auto"/>
              <w:rPr>
                <w:rFonts w:ascii="Calibri" w:hAnsi="Calibri" w:cs="Calibri"/>
                <w:sz w:val="20"/>
                <w:szCs w:val="20"/>
              </w:rPr>
            </w:pPr>
            <w:r w:rsidRPr="00A27686">
              <w:rPr>
                <w:rFonts w:ascii="Calibri" w:hAnsi="Calibri" w:cs="Calibri"/>
                <w:sz w:val="20"/>
                <w:szCs w:val="20"/>
              </w:rPr>
              <w:t>13</w:t>
            </w:r>
          </w:p>
        </w:tc>
      </w:tr>
      <w:tr w:rsidR="004041E0" w:rsidRPr="00AA52B6" w14:paraId="2F423CD9" w14:textId="77777777" w:rsidTr="00972A43">
        <w:tc>
          <w:tcPr>
            <w:tcW w:w="5802" w:type="dxa"/>
          </w:tcPr>
          <w:p w14:paraId="29E759FA" w14:textId="69067291" w:rsidR="004041E0" w:rsidRPr="004041E0" w:rsidRDefault="004041E0" w:rsidP="004041E0">
            <w:pPr>
              <w:spacing w:line="276" w:lineRule="auto"/>
              <w:rPr>
                <w:rFonts w:ascii="Calibri" w:hAnsi="Calibri" w:cs="Calibri"/>
                <w:sz w:val="20"/>
                <w:szCs w:val="20"/>
              </w:rPr>
            </w:pPr>
            <w:r w:rsidRPr="004041E0">
              <w:rPr>
                <w:rFonts w:ascii="Calibri" w:hAnsi="Calibri" w:cs="Calibri"/>
                <w:sz w:val="20"/>
                <w:szCs w:val="20"/>
              </w:rPr>
              <w:t>Post-MIST implementation led to significant improvements in perceived quality of handoff communication, with increased reports of being informed about prehospital treatments, trauma alert criteria, and sufficient time for report transmission. Overall satisfaction with handoff correlated with receiving relevant prehospital information. The study suggests that a standardised handoff tool may enhance communication between EMS and ED personnel and improve the handoff experience.</w:t>
            </w:r>
          </w:p>
        </w:tc>
        <w:tc>
          <w:tcPr>
            <w:tcW w:w="3119" w:type="dxa"/>
          </w:tcPr>
          <w:p w14:paraId="2B73824B" w14:textId="77777777" w:rsidR="004041E0" w:rsidRPr="00A27686" w:rsidRDefault="004041E0" w:rsidP="004041E0">
            <w:pPr>
              <w:spacing w:line="276" w:lineRule="auto"/>
              <w:rPr>
                <w:rFonts w:ascii="Calibri" w:hAnsi="Calibri" w:cs="Calibri"/>
                <w:sz w:val="20"/>
                <w:szCs w:val="20"/>
                <w:lang w:val="en-GB"/>
              </w:rPr>
            </w:pPr>
            <w:r w:rsidRPr="00A27686">
              <w:rPr>
                <w:rFonts w:ascii="Calibri" w:hAnsi="Calibri" w:cs="Calibri"/>
                <w:sz w:val="20"/>
                <w:szCs w:val="20"/>
                <w:lang w:val="en-GB"/>
              </w:rPr>
              <w:t xml:space="preserve">Quantitative: descriptive cross-sectional questionnaire. </w:t>
            </w:r>
          </w:p>
          <w:p w14:paraId="095A531D" w14:textId="77777777" w:rsidR="004041E0" w:rsidRPr="00A27686" w:rsidRDefault="004041E0" w:rsidP="004041E0">
            <w:pPr>
              <w:spacing w:line="276" w:lineRule="auto"/>
              <w:rPr>
                <w:rFonts w:ascii="Calibri" w:hAnsi="Calibri" w:cs="Calibri"/>
                <w:sz w:val="20"/>
                <w:szCs w:val="20"/>
              </w:rPr>
            </w:pPr>
            <w:r w:rsidRPr="00A27686">
              <w:rPr>
                <w:rFonts w:ascii="Calibri" w:hAnsi="Calibri" w:cs="Calibri"/>
                <w:sz w:val="20"/>
                <w:szCs w:val="20"/>
              </w:rPr>
              <w:t xml:space="preserve">Sample: </w:t>
            </w:r>
            <w:r w:rsidRPr="00A27686">
              <w:rPr>
                <w:rFonts w:ascii="Calibri" w:hAnsi="Calibri" w:cs="Calibri"/>
                <w:sz w:val="20"/>
                <w:szCs w:val="20"/>
                <w:lang w:val="en-GB"/>
              </w:rPr>
              <w:t xml:space="preserve"> 208 ED staff (128 nurses and 80 providers)</w:t>
            </w:r>
          </w:p>
        </w:tc>
        <w:tc>
          <w:tcPr>
            <w:tcW w:w="2942" w:type="dxa"/>
          </w:tcPr>
          <w:p w14:paraId="6933272C" w14:textId="510A1BD9" w:rsidR="004041E0" w:rsidRPr="00A27686" w:rsidRDefault="004041E0" w:rsidP="004041E0">
            <w:pPr>
              <w:spacing w:line="276" w:lineRule="auto"/>
              <w:rPr>
                <w:rFonts w:ascii="Calibri" w:hAnsi="Calibri" w:cs="Calibri"/>
                <w:sz w:val="20"/>
                <w:szCs w:val="20"/>
              </w:rPr>
            </w:pPr>
            <w:r w:rsidRPr="00A27686">
              <w:rPr>
                <w:rFonts w:ascii="Calibri" w:hAnsi="Calibri" w:cs="Calibri"/>
                <w:sz w:val="20"/>
                <w:szCs w:val="20"/>
                <w:lang w:val="en-GB"/>
              </w:rPr>
              <w:t>To evaluate the impact of the MIST standardised handoff tool on the perceived quality of handoff communication between EMS and ED staff, using pre- and post-implementation surveys to measure changes in information transmission and overall handoff experience.</w:t>
            </w:r>
          </w:p>
        </w:tc>
        <w:tc>
          <w:tcPr>
            <w:tcW w:w="1437" w:type="dxa"/>
          </w:tcPr>
          <w:p w14:paraId="6A72A031" w14:textId="77777777" w:rsidR="004041E0" w:rsidRPr="00A27686" w:rsidRDefault="004041E0" w:rsidP="004041E0">
            <w:pPr>
              <w:spacing w:line="276" w:lineRule="auto"/>
              <w:rPr>
                <w:rFonts w:ascii="Calibri" w:hAnsi="Calibri" w:cs="Calibri"/>
                <w:sz w:val="20"/>
                <w:szCs w:val="20"/>
                <w:rtl/>
              </w:rPr>
            </w:pPr>
            <w:r w:rsidRPr="00A27686">
              <w:rPr>
                <w:rFonts w:ascii="Calibri" w:hAnsi="Calibri" w:cs="Calibri"/>
                <w:sz w:val="20"/>
                <w:szCs w:val="20"/>
              </w:rPr>
              <w:t>United States- Prehospital Emergency Care</w:t>
            </w:r>
          </w:p>
        </w:tc>
        <w:tc>
          <w:tcPr>
            <w:tcW w:w="1586" w:type="dxa"/>
          </w:tcPr>
          <w:p w14:paraId="4A787681" w14:textId="77777777" w:rsidR="004041E0" w:rsidRPr="00A27686" w:rsidRDefault="004041E0" w:rsidP="004041E0">
            <w:pPr>
              <w:spacing w:line="276" w:lineRule="auto"/>
              <w:rPr>
                <w:rFonts w:ascii="Calibri" w:hAnsi="Calibri" w:cs="Calibri"/>
                <w:sz w:val="20"/>
                <w:szCs w:val="20"/>
                <w:rtl/>
              </w:rPr>
            </w:pPr>
            <w:r w:rsidRPr="00A27686">
              <w:rPr>
                <w:rFonts w:ascii="Calibri" w:hAnsi="Calibri" w:cs="Calibri"/>
                <w:sz w:val="20"/>
                <w:szCs w:val="20"/>
              </w:rPr>
              <w:fldChar w:fldCharType="begin" w:fldLock="1"/>
            </w:r>
            <w:r w:rsidRPr="00A27686">
              <w:rPr>
                <w:rFonts w:ascii="Calibri" w:hAnsi="Calibri" w:cs="Calibri"/>
                <w:sz w:val="20"/>
                <w:szCs w:val="20"/>
              </w:rPr>
              <w:instrText>ADDIN CSL_CITATION {"citationItems":[{"id":"ITEM-1","itemData":{"DOI":"10.1080/10903127.2020.1808745","ISSN":"15450066","PMID":"32772874","abstract":"Handoff communication occurs when the care of a patient transitions from one caregiver to another and involves transmitting pertinent patient information. This process is critical in ensuring conti...","author":[{"dropping-particle":"","family":"Maddry","given":"Joseph K.","non-dropping-particle":"","parse-names":false,"suffix":""},{"dropping-particle":"","family":"Simon","given":"Erica M.","non-dropping-particle":"","parse-names":false,"suffix":""},{"dropping-particle":"","family":"Reeves","given":"Lauren K.","non-dropping-particle":"","parse-names":false,"suffix":""},{"dropping-particle":"","family":"Mora","given":"Alejandra G.","non-dropping-particle":"","parse-names":false,"suffix":""},{"dropping-particle":"","family":"Clemons","given":"Melissa A.","non-dropping-particle":"","parse-names":false,"suffix":""},{"dropping-particle":"","family":"Shults","given":"Nicole M.","non-dropping-particle":"","parse-names":false,"suffix":""},{"dropping-particle":"","family":"Savell","given":"Shelia","non-dropping-particle":"","parse-names":false,"suffix":""},{"dropping-particle":"","family":"Blessing","given":"Alexis","non-dropping-particle":"","parse-names":false,"suffix":""},{"dropping-particle":"","family":"Walrath","given":"Benjamin D.","non-dropping-particle":"","parse-names":false,"suffix":""}],"container-title":"Prehospital Emergency Care","id":"ITEM-1","issue":"4","issued":{"date-parts":[["2021"]]},"page":"530-538","publisher":"Taylor &amp; Francis","title":"Impact of a Standardized Patient Hand-off Tool on Communication between Emergency Medical Services Personnel and Emergency Department Staff","type":"article-journal","volume":"25"},"uris":["http://www.mendeley.com/documents/?uuid=9c6749fa-ae7f-36f4-854d-c3ebf3bf168b"]}],"mendeley":{"formattedCitation":"(Maddry, Simon, &lt;i&gt;et al.&lt;/i&gt;, 2021)","plainTextFormattedCitation":"(Maddry, Simon, et al., 2021)"},"properties":{"noteIndex":0},"schema":"https://github.com/citation-style-language/schema/raw/master/csl-citation.json"}</w:instrText>
            </w:r>
            <w:r w:rsidRPr="00A27686">
              <w:rPr>
                <w:rFonts w:ascii="Calibri" w:hAnsi="Calibri" w:cs="Calibri"/>
                <w:sz w:val="20"/>
                <w:szCs w:val="20"/>
              </w:rPr>
              <w:fldChar w:fldCharType="separate"/>
            </w:r>
            <w:r w:rsidRPr="00A27686">
              <w:rPr>
                <w:rFonts w:ascii="Calibri" w:hAnsi="Calibri" w:cs="Calibri"/>
                <w:noProof/>
                <w:sz w:val="20"/>
                <w:szCs w:val="20"/>
              </w:rPr>
              <w:t xml:space="preserve">(Maddry, Simon, </w:t>
            </w:r>
            <w:r w:rsidRPr="00A27686">
              <w:rPr>
                <w:rFonts w:ascii="Calibri" w:hAnsi="Calibri" w:cs="Calibri"/>
                <w:i/>
                <w:noProof/>
                <w:sz w:val="20"/>
                <w:szCs w:val="20"/>
              </w:rPr>
              <w:t>et al.</w:t>
            </w:r>
            <w:r w:rsidRPr="00A27686">
              <w:rPr>
                <w:rFonts w:ascii="Calibri" w:hAnsi="Calibri" w:cs="Calibri"/>
                <w:noProof/>
                <w:sz w:val="20"/>
                <w:szCs w:val="20"/>
              </w:rPr>
              <w:t>, 2021)</w:t>
            </w:r>
            <w:r w:rsidRPr="00A27686">
              <w:rPr>
                <w:rFonts w:ascii="Calibri" w:hAnsi="Calibri" w:cs="Calibri"/>
                <w:sz w:val="20"/>
                <w:szCs w:val="20"/>
              </w:rPr>
              <w:fldChar w:fldCharType="end"/>
            </w:r>
          </w:p>
        </w:tc>
        <w:tc>
          <w:tcPr>
            <w:tcW w:w="695" w:type="dxa"/>
          </w:tcPr>
          <w:p w14:paraId="0A6712A0" w14:textId="77777777" w:rsidR="004041E0" w:rsidRPr="00A27686" w:rsidRDefault="004041E0" w:rsidP="004041E0">
            <w:pPr>
              <w:spacing w:line="276" w:lineRule="auto"/>
              <w:rPr>
                <w:rFonts w:ascii="Calibri" w:hAnsi="Calibri" w:cs="Calibri"/>
                <w:sz w:val="20"/>
                <w:szCs w:val="20"/>
              </w:rPr>
            </w:pPr>
            <w:r w:rsidRPr="00A27686">
              <w:rPr>
                <w:rFonts w:ascii="Calibri" w:hAnsi="Calibri" w:cs="Calibri"/>
                <w:sz w:val="20"/>
                <w:szCs w:val="20"/>
              </w:rPr>
              <w:t>14</w:t>
            </w:r>
          </w:p>
        </w:tc>
      </w:tr>
    </w:tbl>
    <w:p w14:paraId="45423C01" w14:textId="1AD440A4" w:rsidR="00FC0B3A" w:rsidRPr="00B0192B" w:rsidRDefault="00FC0B3A" w:rsidP="00B0192B">
      <w:pPr>
        <w:rPr>
          <w:rFonts w:asciiTheme="minorHAnsi" w:hAnsiTheme="minorHAnsi" w:cstheme="minorHAnsi"/>
          <w:b/>
          <w:bCs/>
          <w:highlight w:val="green"/>
        </w:rPr>
      </w:pPr>
    </w:p>
    <w:sectPr w:rsidR="00FC0B3A" w:rsidRPr="00B0192B" w:rsidSect="00B0192B">
      <w:footerReference w:type="even" r:id="rId6"/>
      <w:foot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74414" w14:textId="77777777" w:rsidR="00F54B0C" w:rsidRDefault="00F54B0C" w:rsidP="002C4CD9">
      <w:r>
        <w:separator/>
      </w:r>
    </w:p>
  </w:endnote>
  <w:endnote w:type="continuationSeparator" w:id="0">
    <w:p w14:paraId="00D0F574" w14:textId="77777777" w:rsidR="00F54B0C" w:rsidRDefault="00F54B0C" w:rsidP="002C4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93344293"/>
      <w:docPartObj>
        <w:docPartGallery w:val="Page Numbers (Bottom of Page)"/>
        <w:docPartUnique/>
      </w:docPartObj>
    </w:sdtPr>
    <w:sdtContent>
      <w:p w14:paraId="5FB5E2CA" w14:textId="713AB53D" w:rsidR="002C4CD9" w:rsidRDefault="002C4CD9" w:rsidP="00995DD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11C8F65" w14:textId="77777777" w:rsidR="002C4CD9" w:rsidRDefault="002C4C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73861156"/>
      <w:docPartObj>
        <w:docPartGallery w:val="Page Numbers (Bottom of Page)"/>
        <w:docPartUnique/>
      </w:docPartObj>
    </w:sdtPr>
    <w:sdtContent>
      <w:p w14:paraId="013E00EF" w14:textId="26D8F7A2" w:rsidR="002C4CD9" w:rsidRDefault="002C4CD9" w:rsidP="00995DD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49A605EC" w14:textId="77777777" w:rsidR="002C4CD9" w:rsidRDefault="002C4C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37689" w14:textId="77777777" w:rsidR="00F54B0C" w:rsidRDefault="00F54B0C" w:rsidP="002C4CD9">
      <w:r>
        <w:separator/>
      </w:r>
    </w:p>
  </w:footnote>
  <w:footnote w:type="continuationSeparator" w:id="0">
    <w:p w14:paraId="66F8A466" w14:textId="77777777" w:rsidR="00F54B0C" w:rsidRDefault="00F54B0C" w:rsidP="002C4C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92B"/>
    <w:rsid w:val="000251AE"/>
    <w:rsid w:val="00087DEB"/>
    <w:rsid w:val="00111BFA"/>
    <w:rsid w:val="001B3265"/>
    <w:rsid w:val="001B704B"/>
    <w:rsid w:val="002121B2"/>
    <w:rsid w:val="00266503"/>
    <w:rsid w:val="00283A34"/>
    <w:rsid w:val="00287E7F"/>
    <w:rsid w:val="00292498"/>
    <w:rsid w:val="002C4CD9"/>
    <w:rsid w:val="002F5EBA"/>
    <w:rsid w:val="00380061"/>
    <w:rsid w:val="003E1A77"/>
    <w:rsid w:val="004041E0"/>
    <w:rsid w:val="004F478F"/>
    <w:rsid w:val="005138A9"/>
    <w:rsid w:val="005D3714"/>
    <w:rsid w:val="006A2DB9"/>
    <w:rsid w:val="006E3C66"/>
    <w:rsid w:val="006F5119"/>
    <w:rsid w:val="007E21ED"/>
    <w:rsid w:val="00892E51"/>
    <w:rsid w:val="009F0E58"/>
    <w:rsid w:val="00A105FA"/>
    <w:rsid w:val="00A27686"/>
    <w:rsid w:val="00AD781A"/>
    <w:rsid w:val="00AE3373"/>
    <w:rsid w:val="00B0192B"/>
    <w:rsid w:val="00B102E4"/>
    <w:rsid w:val="00B27673"/>
    <w:rsid w:val="00B47758"/>
    <w:rsid w:val="00BB59B8"/>
    <w:rsid w:val="00C546A2"/>
    <w:rsid w:val="00D234A3"/>
    <w:rsid w:val="00D34BC9"/>
    <w:rsid w:val="00D51435"/>
    <w:rsid w:val="00D737E9"/>
    <w:rsid w:val="00DA3948"/>
    <w:rsid w:val="00E425CA"/>
    <w:rsid w:val="00EC34FA"/>
    <w:rsid w:val="00F44E3A"/>
    <w:rsid w:val="00F54B0C"/>
    <w:rsid w:val="00F87E12"/>
    <w:rsid w:val="00FC0B3A"/>
    <w:rsid w:val="00FD079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4:docId w14:val="44FE560A"/>
  <w15:chartTrackingRefBased/>
  <w15:docId w15:val="{C20C7CC1-37AD-1444-91F8-75E4F2A60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92B"/>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B0192B"/>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B0192B"/>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B0192B"/>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B0192B"/>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B0192B"/>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B0192B"/>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B0192B"/>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B0192B"/>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B0192B"/>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19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19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19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19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19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19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19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19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192B"/>
    <w:rPr>
      <w:rFonts w:eastAsiaTheme="majorEastAsia" w:cstheme="majorBidi"/>
      <w:color w:val="272727" w:themeColor="text1" w:themeTint="D8"/>
    </w:rPr>
  </w:style>
  <w:style w:type="paragraph" w:styleId="Title">
    <w:name w:val="Title"/>
    <w:basedOn w:val="Normal"/>
    <w:next w:val="Normal"/>
    <w:link w:val="TitleChar"/>
    <w:uiPriority w:val="10"/>
    <w:qFormat/>
    <w:rsid w:val="00B0192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B019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192B"/>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B019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192B"/>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B0192B"/>
    <w:rPr>
      <w:i/>
      <w:iCs/>
      <w:color w:val="404040" w:themeColor="text1" w:themeTint="BF"/>
    </w:rPr>
  </w:style>
  <w:style w:type="paragraph" w:styleId="ListParagraph">
    <w:name w:val="List Paragraph"/>
    <w:basedOn w:val="Normal"/>
    <w:uiPriority w:val="34"/>
    <w:qFormat/>
    <w:rsid w:val="00B0192B"/>
    <w:pPr>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B0192B"/>
    <w:rPr>
      <w:i/>
      <w:iCs/>
      <w:color w:val="0F4761" w:themeColor="accent1" w:themeShade="BF"/>
    </w:rPr>
  </w:style>
  <w:style w:type="paragraph" w:styleId="IntenseQuote">
    <w:name w:val="Intense Quote"/>
    <w:basedOn w:val="Normal"/>
    <w:next w:val="Normal"/>
    <w:link w:val="IntenseQuoteChar"/>
    <w:uiPriority w:val="30"/>
    <w:qFormat/>
    <w:rsid w:val="00B0192B"/>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B0192B"/>
    <w:rPr>
      <w:i/>
      <w:iCs/>
      <w:color w:val="0F4761" w:themeColor="accent1" w:themeShade="BF"/>
    </w:rPr>
  </w:style>
  <w:style w:type="character" w:styleId="IntenseReference">
    <w:name w:val="Intense Reference"/>
    <w:basedOn w:val="DefaultParagraphFont"/>
    <w:uiPriority w:val="32"/>
    <w:qFormat/>
    <w:rsid w:val="00B0192B"/>
    <w:rPr>
      <w:b/>
      <w:bCs/>
      <w:smallCaps/>
      <w:color w:val="0F4761" w:themeColor="accent1" w:themeShade="BF"/>
      <w:spacing w:val="5"/>
    </w:rPr>
  </w:style>
  <w:style w:type="table" w:styleId="TableGrid">
    <w:name w:val="Table Grid"/>
    <w:basedOn w:val="TableNormal"/>
    <w:uiPriority w:val="59"/>
    <w:rsid w:val="00B0192B"/>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C4CD9"/>
    <w:pPr>
      <w:tabs>
        <w:tab w:val="center" w:pos="4513"/>
        <w:tab w:val="right" w:pos="9026"/>
      </w:tabs>
    </w:pPr>
  </w:style>
  <w:style w:type="character" w:customStyle="1" w:styleId="FooterChar">
    <w:name w:val="Footer Char"/>
    <w:basedOn w:val="DefaultParagraphFont"/>
    <w:link w:val="Footer"/>
    <w:uiPriority w:val="99"/>
    <w:rsid w:val="002C4CD9"/>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2C4C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9449</Words>
  <Characters>53861</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Naif Al Harthi</dc:creator>
  <cp:keywords/>
  <dc:description/>
  <cp:lastModifiedBy>Naif Al Harthi</cp:lastModifiedBy>
  <cp:revision>14</cp:revision>
  <dcterms:created xsi:type="dcterms:W3CDTF">2025-06-22T19:38:00Z</dcterms:created>
  <dcterms:modified xsi:type="dcterms:W3CDTF">2025-12-20T11:28:00Z</dcterms:modified>
</cp:coreProperties>
</file>