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E5B08" w14:textId="4E2E18D6" w:rsidR="00BD0C3C" w:rsidRDefault="00BD0C3C" w:rsidP="00BD0C3C">
      <w:pPr>
        <w:pStyle w:val="berschrift1"/>
        <w:rPr>
          <w:lang w:val="en-US"/>
        </w:rPr>
      </w:pPr>
      <w:bookmarkStart w:id="0" w:name="_Hlk110949035"/>
      <w:bookmarkStart w:id="1" w:name="_Hlk165636063"/>
      <w:r>
        <w:rPr>
          <w:lang w:val="en-US"/>
        </w:rPr>
        <w:t>Supplementa</w:t>
      </w:r>
      <w:r w:rsidR="004A7E24">
        <w:rPr>
          <w:lang w:val="en-US"/>
        </w:rPr>
        <w:t>ry</w:t>
      </w:r>
    </w:p>
    <w:p w14:paraId="38770199" w14:textId="1B5019EA" w:rsidR="00BD0C3C" w:rsidRDefault="00BD0C3C" w:rsidP="004A7E24">
      <w:pPr>
        <w:pStyle w:val="berschrift2"/>
        <w:numPr>
          <w:ilvl w:val="0"/>
          <w:numId w:val="24"/>
        </w:numPr>
        <w:rPr>
          <w:lang w:val="en-US"/>
        </w:rPr>
      </w:pPr>
      <w:r>
        <w:rPr>
          <w:lang w:val="en-US"/>
        </w:rPr>
        <w:t>Randomization of sampling time slots:</w:t>
      </w:r>
    </w:p>
    <w:p w14:paraId="01535319" w14:textId="4741C670" w:rsidR="00075BAF" w:rsidRDefault="002B5ACC" w:rsidP="00BD0C3C">
      <w:pPr>
        <w:rPr>
          <w:lang w:val="en-US"/>
        </w:rPr>
      </w:pPr>
      <w:r>
        <w:rPr>
          <w:lang w:val="en-US"/>
        </w:rPr>
        <w:t>Patient cases were included</w:t>
      </w:r>
      <w:r w:rsidR="00BD0C3C">
        <w:rPr>
          <w:lang w:val="en-US"/>
        </w:rPr>
        <w:t xml:space="preserve"> daily during study hours, which alternated randomly between five time slots: 10-12 AM, 12 AM-2 PM, 2-4 PM, 4-6 PM, 6-8 PM.</w:t>
      </w:r>
      <w:r>
        <w:rPr>
          <w:lang w:val="en-US"/>
        </w:rPr>
        <w:t xml:space="preserve"> </w:t>
      </w:r>
      <w:r w:rsidRPr="002B5ACC">
        <w:rPr>
          <w:lang w:val="en-US"/>
        </w:rPr>
        <w:t>The randomization for these time slots was implemented using permuted block randomization</w:t>
      </w:r>
      <w:r w:rsidR="00CD3D62">
        <w:rPr>
          <w:lang w:val="en-US"/>
        </w:rPr>
        <w:t xml:space="preserve"> with dice rolls</w:t>
      </w:r>
      <w:r>
        <w:rPr>
          <w:lang w:val="en-US"/>
        </w:rPr>
        <w:t xml:space="preserve"> resulting in a predefined </w:t>
      </w:r>
      <w:r w:rsidR="00CD3D62">
        <w:rPr>
          <w:lang w:val="en-US"/>
        </w:rPr>
        <w:t>schedule and equally distributed time slots.</w:t>
      </w:r>
      <w:r w:rsidR="003B3C5E">
        <w:rPr>
          <w:lang w:val="en-US"/>
        </w:rPr>
        <w:t xml:space="preserve"> </w:t>
      </w:r>
      <w:r w:rsidR="003B3C5E" w:rsidRPr="003B3C5E">
        <w:rPr>
          <w:lang w:val="en-US"/>
        </w:rPr>
        <w:t>Measurements were only taken during one time slot each day.</w:t>
      </w:r>
    </w:p>
    <w:p w14:paraId="5F9EFBEC" w14:textId="5005AAC6" w:rsidR="00075BAF" w:rsidRDefault="00075BAF" w:rsidP="00075BAF">
      <w:pPr>
        <w:pStyle w:val="berschrift2"/>
        <w:numPr>
          <w:ilvl w:val="0"/>
          <w:numId w:val="24"/>
        </w:numPr>
        <w:rPr>
          <w:lang w:val="en-US"/>
        </w:rPr>
      </w:pPr>
      <w:r>
        <w:rPr>
          <w:lang w:val="en-US"/>
        </w:rPr>
        <w:t>Patient questionnaire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075BAF" w14:paraId="1013BFAC" w14:textId="77777777" w:rsidTr="00075BAF">
        <w:tc>
          <w:tcPr>
            <w:tcW w:w="4508" w:type="dxa"/>
          </w:tcPr>
          <w:p w14:paraId="55F98CB3" w14:textId="026DB4EB" w:rsidR="00075BAF" w:rsidRDefault="00075BAF" w:rsidP="00075BAF">
            <w:pPr>
              <w:jc w:val="center"/>
              <w:rPr>
                <w:lang w:val="en-US"/>
              </w:rPr>
            </w:pPr>
            <w:r>
              <w:rPr>
                <w:noProof/>
                <w:lang w:val="en-US"/>
              </w:rPr>
              <w:drawing>
                <wp:inline distT="0" distB="0" distL="0" distR="0" wp14:anchorId="45C2482E" wp14:editId="4597134F">
                  <wp:extent cx="2608250" cy="3600000"/>
                  <wp:effectExtent l="12700" t="12700" r="8255" b="6985"/>
                  <wp:docPr id="1" name="Grafik 1" descr="Ein Bild, das Text, Menschliches Gesicht, Screenshot, Onlinewerb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Menschliches Gesicht, Screenshot, Onlinewerbung enthält.&#10;&#10;KI-generierte Inhalte können fehlerhaft sein."/>
                          <pic:cNvPicPr/>
                        </pic:nvPicPr>
                        <pic:blipFill>
                          <a:blip r:embed="rId8"/>
                          <a:stretch>
                            <a:fillRect/>
                          </a:stretch>
                        </pic:blipFill>
                        <pic:spPr>
                          <a:xfrm>
                            <a:off x="0" y="0"/>
                            <a:ext cx="2608250" cy="3600000"/>
                          </a:xfrm>
                          <a:prstGeom prst="rect">
                            <a:avLst/>
                          </a:prstGeom>
                          <a:ln w="3175">
                            <a:solidFill>
                              <a:schemeClr val="tx1"/>
                            </a:solidFill>
                          </a:ln>
                        </pic:spPr>
                      </pic:pic>
                    </a:graphicData>
                  </a:graphic>
                </wp:inline>
              </w:drawing>
            </w:r>
          </w:p>
        </w:tc>
        <w:tc>
          <w:tcPr>
            <w:tcW w:w="4508" w:type="dxa"/>
          </w:tcPr>
          <w:p w14:paraId="61979A9F" w14:textId="32511484" w:rsidR="00075BAF" w:rsidRDefault="00075BAF" w:rsidP="00075BAF">
            <w:pPr>
              <w:jc w:val="center"/>
              <w:rPr>
                <w:lang w:val="en-US"/>
              </w:rPr>
            </w:pPr>
            <w:r>
              <w:rPr>
                <w:noProof/>
                <w:lang w:val="en-US"/>
              </w:rPr>
              <w:drawing>
                <wp:inline distT="0" distB="0" distL="0" distR="0" wp14:anchorId="6B8CE591" wp14:editId="4C5D9789">
                  <wp:extent cx="2428157" cy="3600000"/>
                  <wp:effectExtent l="12700" t="12700" r="10795" b="6985"/>
                  <wp:docPr id="2" name="Grafik 2" descr="Ein Bild, das Text, Snack, Backwaren, Fastfoo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Snack, Backwaren, Fastfood enthält.&#10;&#10;KI-generierte Inhalte können fehlerhaft sein."/>
                          <pic:cNvPicPr/>
                        </pic:nvPicPr>
                        <pic:blipFill>
                          <a:blip r:embed="rId9"/>
                          <a:stretch>
                            <a:fillRect/>
                          </a:stretch>
                        </pic:blipFill>
                        <pic:spPr>
                          <a:xfrm>
                            <a:off x="0" y="0"/>
                            <a:ext cx="2428157" cy="3600000"/>
                          </a:xfrm>
                          <a:prstGeom prst="rect">
                            <a:avLst/>
                          </a:prstGeom>
                          <a:ln w="3175">
                            <a:solidFill>
                              <a:schemeClr val="tx1"/>
                            </a:solidFill>
                          </a:ln>
                        </pic:spPr>
                      </pic:pic>
                    </a:graphicData>
                  </a:graphic>
                </wp:inline>
              </w:drawing>
            </w:r>
          </w:p>
        </w:tc>
      </w:tr>
      <w:tr w:rsidR="00075BAF" w14:paraId="1E298F9C" w14:textId="77777777" w:rsidTr="00075BAF">
        <w:tc>
          <w:tcPr>
            <w:tcW w:w="4508" w:type="dxa"/>
          </w:tcPr>
          <w:p w14:paraId="6A85A631" w14:textId="35ADE096" w:rsidR="00075BAF" w:rsidRPr="00075BAF" w:rsidRDefault="00075BAF" w:rsidP="00075BAF">
            <w:pPr>
              <w:spacing w:line="240" w:lineRule="auto"/>
              <w:jc w:val="center"/>
              <w:rPr>
                <w:i/>
                <w:iCs/>
                <w:noProof/>
                <w:sz w:val="20"/>
                <w:szCs w:val="20"/>
                <w:lang w:val="en-US"/>
              </w:rPr>
            </w:pPr>
            <w:r w:rsidRPr="00075BAF">
              <w:rPr>
                <w:i/>
                <w:iCs/>
                <w:noProof/>
                <w:sz w:val="20"/>
                <w:szCs w:val="20"/>
                <w:lang w:val="en-US"/>
              </w:rPr>
              <w:t>Page 1</w:t>
            </w:r>
          </w:p>
        </w:tc>
        <w:tc>
          <w:tcPr>
            <w:tcW w:w="4508" w:type="dxa"/>
          </w:tcPr>
          <w:p w14:paraId="1B3B78AE" w14:textId="77777777" w:rsidR="00075BAF" w:rsidRPr="00075BAF" w:rsidRDefault="00075BAF" w:rsidP="00075BAF">
            <w:pPr>
              <w:spacing w:line="240" w:lineRule="auto"/>
              <w:jc w:val="center"/>
              <w:rPr>
                <w:i/>
                <w:iCs/>
                <w:noProof/>
                <w:sz w:val="20"/>
                <w:szCs w:val="20"/>
                <w:lang w:val="en-US"/>
              </w:rPr>
            </w:pPr>
            <w:r w:rsidRPr="00075BAF">
              <w:rPr>
                <w:i/>
                <w:iCs/>
                <w:noProof/>
                <w:sz w:val="20"/>
                <w:szCs w:val="20"/>
                <w:lang w:val="en-US"/>
              </w:rPr>
              <w:t>Page 2</w:t>
            </w:r>
          </w:p>
          <w:p w14:paraId="2445A076" w14:textId="5236CBF6" w:rsidR="00075BAF" w:rsidRPr="00075BAF" w:rsidRDefault="00075BAF" w:rsidP="00075BAF">
            <w:pPr>
              <w:spacing w:line="240" w:lineRule="auto"/>
              <w:jc w:val="center"/>
              <w:rPr>
                <w:i/>
                <w:iCs/>
                <w:noProof/>
                <w:sz w:val="20"/>
                <w:szCs w:val="20"/>
                <w:lang w:val="en-US"/>
              </w:rPr>
            </w:pPr>
            <w:r w:rsidRPr="00075BAF">
              <w:rPr>
                <w:i/>
                <w:iCs/>
                <w:noProof/>
                <w:sz w:val="20"/>
                <w:szCs w:val="20"/>
                <w:lang w:val="en-US"/>
              </w:rPr>
              <w:t>(including FL assessment)</w:t>
            </w:r>
          </w:p>
        </w:tc>
      </w:tr>
    </w:tbl>
    <w:p w14:paraId="635579DC" w14:textId="48FC1EC3" w:rsidR="00075BAF" w:rsidRPr="00075BAF" w:rsidRDefault="00075BAF" w:rsidP="00075BAF">
      <w:pPr>
        <w:rPr>
          <w:lang w:val="en-US"/>
        </w:rPr>
      </w:pPr>
    </w:p>
    <w:p w14:paraId="525CD32B" w14:textId="78B7A204" w:rsidR="00077552" w:rsidRPr="00077552" w:rsidRDefault="00075BAF" w:rsidP="004A7E24">
      <w:pPr>
        <w:pStyle w:val="berschrift2"/>
        <w:numPr>
          <w:ilvl w:val="0"/>
          <w:numId w:val="24"/>
        </w:numPr>
        <w:rPr>
          <w:lang w:val="en-US"/>
        </w:rPr>
      </w:pPr>
      <w:r>
        <w:rPr>
          <w:lang w:val="en-US"/>
        </w:rPr>
        <w:lastRenderedPageBreak/>
        <w:t>Parent</w:t>
      </w:r>
      <w:r w:rsidR="00077552" w:rsidRPr="00077552">
        <w:rPr>
          <w:lang w:val="en-US"/>
        </w:rPr>
        <w:t xml:space="preserve"> questionnaire</w:t>
      </w:r>
      <w:r w:rsidR="005E5CED">
        <w:rPr>
          <w:lang w:val="en-US"/>
        </w:rPr>
        <w:t xml:space="preserve"> – additional </w:t>
      </w:r>
      <w:r w:rsidR="005E5CED" w:rsidRPr="009614A6">
        <w:rPr>
          <w:lang w:val="en-US"/>
        </w:rPr>
        <w:t>questions</w:t>
      </w:r>
      <w:r w:rsidR="00077552" w:rsidRPr="00077552">
        <w:rPr>
          <w:lang w:val="en-US"/>
        </w:rPr>
        <w:t>:</w:t>
      </w:r>
    </w:p>
    <w:p w14:paraId="41E4A31C" w14:textId="35CEE1FD" w:rsidR="005E5CED" w:rsidRDefault="00077552" w:rsidP="005E5CED">
      <w:pPr>
        <w:rPr>
          <w:rFonts w:cs="Times New Roman"/>
          <w:lang w:val="en-US"/>
        </w:rPr>
      </w:pPr>
      <w:r>
        <w:rPr>
          <w:rFonts w:cs="Times New Roman"/>
          <w:lang w:val="en-US"/>
        </w:rPr>
        <w:t>“</w:t>
      </w:r>
      <w:r w:rsidR="00115F5D" w:rsidRPr="00115F5D">
        <w:rPr>
          <w:rFonts w:cs="Times New Roman"/>
          <w:i/>
          <w:iCs/>
          <w:lang w:val="en-GB"/>
        </w:rPr>
        <w:t>How long have you been suffering from your current symptoms?</w:t>
      </w:r>
      <w:r w:rsidRPr="00077552">
        <w:rPr>
          <w:rFonts w:cs="Times New Roman"/>
          <w:i/>
          <w:iCs/>
          <w:lang w:val="en-US"/>
        </w:rPr>
        <w:t>”;</w:t>
      </w:r>
      <w:r w:rsidRPr="00AF604F">
        <w:rPr>
          <w:rFonts w:cs="Times New Roman"/>
          <w:lang w:val="en-US"/>
        </w:rPr>
        <w:t xml:space="preserve"> </w:t>
      </w:r>
      <w:r>
        <w:rPr>
          <w:rFonts w:cs="Times New Roman"/>
          <w:lang w:val="en-US"/>
        </w:rPr>
        <w:t xml:space="preserve">less </w:t>
      </w:r>
      <w:r w:rsidR="00115F5D">
        <w:rPr>
          <w:rFonts w:cs="Times New Roman"/>
          <w:lang w:val="en-US"/>
        </w:rPr>
        <w:t>than</w:t>
      </w:r>
      <w:r w:rsidRPr="00AF604F">
        <w:rPr>
          <w:rFonts w:cs="Times New Roman"/>
          <w:lang w:val="en-US"/>
        </w:rPr>
        <w:t xml:space="preserve"> 24 hours, 24 hours until 2 days, 2 days until one week, 1 week or longer. </w:t>
      </w:r>
      <w:r>
        <w:rPr>
          <w:rFonts w:cs="Times New Roman"/>
          <w:lang w:val="en-US"/>
        </w:rPr>
        <w:t>Additionally, t</w:t>
      </w:r>
      <w:r w:rsidRPr="00AF604F">
        <w:rPr>
          <w:rFonts w:cs="Times New Roman"/>
          <w:lang w:val="en-US"/>
        </w:rPr>
        <w:t xml:space="preserve">he type of admission </w:t>
      </w:r>
      <w:r>
        <w:rPr>
          <w:rFonts w:cs="Times New Roman"/>
          <w:lang w:val="en-US"/>
        </w:rPr>
        <w:t>(</w:t>
      </w:r>
      <w:r w:rsidRPr="00AF604F">
        <w:rPr>
          <w:rFonts w:cs="Times New Roman"/>
          <w:lang w:val="en-US"/>
        </w:rPr>
        <w:t>self, family or friends, physician, or employer</w:t>
      </w:r>
      <w:r>
        <w:rPr>
          <w:rFonts w:cs="Times New Roman"/>
          <w:lang w:val="en-US"/>
        </w:rPr>
        <w:t>)</w:t>
      </w:r>
      <w:r w:rsidRPr="00AF604F">
        <w:rPr>
          <w:rFonts w:cs="Times New Roman"/>
          <w:lang w:val="en-US"/>
        </w:rPr>
        <w:t xml:space="preserve"> was asked. </w:t>
      </w:r>
    </w:p>
    <w:p w14:paraId="02521033" w14:textId="4E950ED0" w:rsidR="009B64B6" w:rsidRPr="004A7E24" w:rsidRDefault="004A7E24" w:rsidP="004A7E24">
      <w:pPr>
        <w:pStyle w:val="berschrift2"/>
        <w:numPr>
          <w:ilvl w:val="0"/>
          <w:numId w:val="24"/>
        </w:numPr>
        <w:rPr>
          <w:lang w:val="en-US"/>
        </w:rPr>
      </w:pPr>
      <w:r w:rsidRPr="004A7E24">
        <w:rPr>
          <w:lang w:val="en-US"/>
        </w:rPr>
        <w:t>HLS-EU-Q16</w:t>
      </w:r>
    </w:p>
    <w:p w14:paraId="02358B17" w14:textId="11C4BBF2" w:rsidR="004A7E24" w:rsidRPr="004A7E24" w:rsidRDefault="004A7E24" w:rsidP="004A7E24">
      <w:pPr>
        <w:rPr>
          <w:lang w:val="en-US"/>
        </w:rPr>
      </w:pPr>
      <w:r>
        <w:rPr>
          <w:lang w:val="en-US"/>
        </w:rPr>
        <w:t>Consistent with the preceding study</w:t>
      </w:r>
      <w:r>
        <w:rPr>
          <w:lang w:val="en-US"/>
        </w:rPr>
        <w:fldChar w:fldCharType="begin"/>
      </w:r>
      <w:r w:rsidR="004B5035">
        <w:rPr>
          <w:lang w:val="en-US"/>
        </w:rPr>
        <w:instrText xml:space="preserve"> ADDIN ZOTERO_ITEM CSL_CITATION {"citationID":"LbzFUNhO","properties":{"formattedCitation":"[1]","plainCitation":"[1]","noteIndex":0},"citationItems":[{"id":6286,"uris":["http://zotero.org/users/5407994/items/UEPPS9QM"],"itemData":{"id":6286,"type":"article-journal","abstract":"Introduction\n              Most adults in the United States and Europe have low health literacy (HL), which also has an impact on emergency care. It is unclear, whether low HL impairs the patients’ ability to evaluate the seriousness of their emergency and if it increases patient-clinician disagreement.\n            \n            \n              Methods\n              \n                In this prospective cross-sectional study in a German tertiary-care emergency department (ED), 257 adults (median age = 55 y) self-assessed the severity of their condition on arrival; simultaneously, an ED nurse and physician provided independent assessments. Thirty days later, an expert panel reviewed each case and issued a specialist evaluation. HL was assessed with the 16-item European Health Literacy Survey (HLS-EU-Q16) and categorized as adequate (\n                n\n                 = 95), problematic (\n                n\n                 = 119), or inadequate (\n                n\n                 = 43). Three discrepancy indices were computed from age-, gender-, and education-adjusted assessments. Spearman correlations and Kruskal–Wallis tests compared agreement across HL levels; linear and logistic regressions examined predictors of discrepancy and severe outcome.\n              \n            \n            \n              Results\n              \n                Patients with adequate HL showed the strongest alignment with clinicians (\n                ρ\n                 = 0.24), whereas correlations were weaker in the inadequate group (ρ = 0.18). Discrepancies decreased as HL improved (\n                β\n                 = −0.12 to −0.19,\n                p\n                 &amp;lt; 0.05), but HL alone explained only up to 7% of variance. Concordant assessments increased with rising HL. Overestimation was most prevalent at inadequate HL level. In multivariable logistic modeling, each one-point increase in the Patient to Medical Team discrepancy raised the odds of a severe outcome by 27% (OR = 1.27, 95% CI [1.04, 1.55]), whereas each additional HL score point lowered the odds by 13% (OR = 0.87, 95% CI [0.77, 0.99]).\n              \n            \n            \n              Conclusion\n              Lower HL modestly but consistently enlarges the gap between patients’ and clinicians’ emergency assessments and is associated to a higher likelihood of a severe outcome via this mismatch. Although adequate HL improves agreement, half of these patients still struggle to evaluate severity. Routine teach-back communication might be helpful to identify discrepancies. These findings underscore the need for healthcare professionals to assess patients without prejudice, regardless of presenting symptoms, to ensure optimal medical care.\n            \n            \n              Trial registration\n              Identifier, DRKS00032962.","container-title":"Frontiers in Public Health","DOI":"10.3389/fpubh.2025.1656755","ISSN":"2296-2565","journalAbbreviation":"Front. Public Health","page":"1656755","source":"DOI.org (Crossref)","title":"Low health literacy is associated with patient–clinician discrepancy in the perceived severity of medical emergencies","URL":"https://www.frontiersin.org/articles/10.3389/fpubh.2025.1656755/full","volume":"13","author":[{"family":"Nuernberger","given":"Matthias"},{"family":"Lehmann","given":"Thomas"},{"family":"Brodoehl","given":"Stefan"},{"family":"Huebner","given":"Jutta"},{"family":"Lewejohann","given":"Jan-Christoph"}],"accessed":{"date-parts":[["2025",9,11]]},"issued":{"date-parts":[["2025",8,26]]}}}],"schema":"https://github.com/citation-style-language/schema/raw/master/csl-citation.json"} </w:instrText>
      </w:r>
      <w:r>
        <w:rPr>
          <w:lang w:val="en-US"/>
        </w:rPr>
        <w:fldChar w:fldCharType="separate"/>
      </w:r>
      <w:r w:rsidR="00301C16" w:rsidRPr="00301C16">
        <w:rPr>
          <w:rFonts w:cs="Times New Roman"/>
          <w:lang w:val="en-US"/>
        </w:rPr>
        <w:t>[1]</w:t>
      </w:r>
      <w:r>
        <w:rPr>
          <w:lang w:val="en-US"/>
        </w:rPr>
        <w:fldChar w:fldCharType="end"/>
      </w:r>
      <w:r>
        <w:rPr>
          <w:lang w:val="en-US"/>
        </w:rPr>
        <w:t xml:space="preserve">. </w:t>
      </w:r>
      <w:r w:rsidRPr="004A7E24">
        <w:rPr>
          <w:lang w:val="en-US"/>
        </w:rPr>
        <w:t xml:space="preserve">The administration and analysis of HLS-EU-Q16 followed established guidelines and best practices </w:t>
      </w:r>
      <w:r w:rsidRPr="004A7E24">
        <w:rPr>
          <w:lang w:val="en-US"/>
        </w:rPr>
        <w:fldChar w:fldCharType="begin"/>
      </w:r>
      <w:r w:rsidR="004B5035">
        <w:rPr>
          <w:lang w:val="en-US"/>
        </w:rPr>
        <w:instrText xml:space="preserve"> ADDIN ZOTERO_ITEM CSL_CITATION {"citationID":"PESext6l","properties":{"formattedCitation":"[2, 3]","plainCitation":"[2, 3]","noteIndex":0},"citationItems":[{"id":3926,"uris":["http://zotero.org/users/5407994/items/588FI9ML"],"itemData":{"id":3926,"type":"article-journal","container-title":"BMC Public Health","DOI":"10.1186/1471-2458-13-948","ISSN":"1471-2458","issue":"1","journalAbbreviation":"BMC Public Health","language":"en","license":"http://www.springer.com/tdm","page":"948","source":"DOI.org (Crossref)","title":"Measuring health literacy in populations: illuminating the design and development process of the European Health Literacy Survey Questionnaire (HLS-EU-Q)","title-short":"Measuring health literacy in populations","URL":"http://bmcpublichealth.biomedcentral.com/articles/10.1186/1471-2458-13-948","volume":"13","author":[{"family":"Sørensen","given":"Kristine"},{"family":"Van Den Broucke","given":"Stephan"},{"family":"Pelikan","given":"Jürgen M"},{"family":"Fullam","given":"James"},{"family":"Doyle","given":"Gerardine"},{"family":"Slonska","given":"Zofia"},{"family":"Kondilis","given":"Barbara"},{"family":"Stoffels","given":"Vivian"},{"family":"Osborne","given":"Richard H"},{"family":"Brand","given":"Helmut"}],"accessed":{"date-parts":[["2024",6,6]]},"issued":{"date-parts":[["2013",12]]}}},{"id":113,"uris":["http://zotero.org/users/5407994/items/VX2ILZZY"],"itemData":{"id":113,"type":"article-journal","container-title":"Bundesgesundheitsblatt - Gesundheitsforschung - Gesundheitsschutz","DOI":"10.1007/s00103-015-2200-z","ISSN":"1436-9990, 1437-1588","issue":"9","journalAbbreviation":"Bundesgesundheitsbl.","language":"de","page":"942-950","source":"DOI.org (Crossref)","title":"Gesundheitskompetenz von Erwachsenen in Deutschland: Ergebnisse der Studie „Gesundheit in Deutschland aktuell“ (GEDA)","title-short":"Gesundheitskompetenz von Erwachsenen in Deutschland","URL":"http://link.springer.com/10.1007/s00103-015-2200-z","volume":"58","author":[{"family":"Jordan","given":"Susanne"},{"family":"Hoebel","given":"Jens"}],"accessed":{"date-parts":[["2023",8,7]]},"issued":{"date-parts":[["2015",9]]}}}],"schema":"https://github.com/citation-style-language/schema/raw/master/csl-citation.json"} </w:instrText>
      </w:r>
      <w:r w:rsidRPr="004A7E24">
        <w:rPr>
          <w:lang w:val="en-US"/>
        </w:rPr>
        <w:fldChar w:fldCharType="separate"/>
      </w:r>
      <w:r w:rsidR="00301C16" w:rsidRPr="000A7BF8">
        <w:rPr>
          <w:rFonts w:cs="Times New Roman"/>
          <w:lang w:val="en-US"/>
        </w:rPr>
        <w:t>[2, 3]</w:t>
      </w:r>
      <w:r w:rsidRPr="004A7E24">
        <w:rPr>
          <w:lang w:val="en-US"/>
        </w:rPr>
        <w:fldChar w:fldCharType="end"/>
      </w:r>
      <w:r w:rsidRPr="004A7E24">
        <w:rPr>
          <w:lang w:val="en-US"/>
        </w:rPr>
        <w:t xml:space="preserve">. Permission for its use was obtained. If two or more answers were missing, the questionnaire was deemed incomplete, and this patient’s data excluded from analysis. </w:t>
      </w:r>
    </w:p>
    <w:p w14:paraId="5B25AE6C" w14:textId="7F7B6AEE" w:rsidR="004A7E24" w:rsidRPr="004A7E24" w:rsidRDefault="004A7E24" w:rsidP="004A7E24">
      <w:pPr>
        <w:rPr>
          <w:lang w:val="en-US"/>
        </w:rPr>
      </w:pPr>
      <w:r w:rsidRPr="004A7E24">
        <w:rPr>
          <w:lang w:val="en-US"/>
        </w:rPr>
        <w:t xml:space="preserve">The HLS-EU-Q16 is a shortened of the HLS-EU-Q47, which was developed by Sørensen et al. in the Consortium of the European Health Literacy Project in 2009 </w:t>
      </w:r>
      <w:r w:rsidRPr="004A7E24">
        <w:rPr>
          <w:lang w:val="en-US"/>
        </w:rPr>
        <w:fldChar w:fldCharType="begin"/>
      </w:r>
      <w:r w:rsidR="004B5035">
        <w:rPr>
          <w:lang w:val="en-US"/>
        </w:rPr>
        <w:instrText xml:space="preserve"> ADDIN ZOTERO_ITEM CSL_CITATION {"citationID":"5b1vSWl6","properties":{"formattedCitation":"[2]","plainCitation":"[2]","noteIndex":0},"citationItems":[{"id":3926,"uris":["http://zotero.org/users/5407994/items/588FI9ML"],"itemData":{"id":3926,"type":"article-journal","container-title":"BMC Public Health","DOI":"10.1186/1471-2458-13-948","ISSN":"1471-2458","issue":"1","journalAbbreviation":"BMC Public Health","language":"en","license":"http://www.springer.com/tdm","page":"948","source":"DOI.org (Crossref)","title":"Measuring health literacy in populations: illuminating the design and development process of the European Health Literacy Survey Questionnaire (HLS-EU-Q)","title-short":"Measuring health literacy in populations","URL":"http://bmcpublichealth.biomedcentral.com/articles/10.1186/1471-2458-13-948","volume":"13","author":[{"family":"Sørensen","given":"Kristine"},{"family":"Van Den Broucke","given":"Stephan"},{"family":"Pelikan","given":"Jürgen M"},{"family":"Fullam","given":"James"},{"family":"Doyle","given":"Gerardine"},{"family":"Slonska","given":"Zofia"},{"family":"Kondilis","given":"Barbara"},{"family":"Stoffels","given":"Vivian"},{"family":"Osborne","given":"Richard H"},{"family":"Brand","given":"Helmut"}],"accessed":{"date-parts":[["2024",6,6]]},"issued":{"date-parts":[["2013",12]]}}}],"schema":"https://github.com/citation-style-language/schema/raw/master/csl-citation.json"} </w:instrText>
      </w:r>
      <w:r w:rsidRPr="004A7E24">
        <w:rPr>
          <w:lang w:val="en-US"/>
        </w:rPr>
        <w:fldChar w:fldCharType="separate"/>
      </w:r>
      <w:r w:rsidR="00301C16" w:rsidRPr="00301C16">
        <w:rPr>
          <w:rFonts w:cs="Times New Roman"/>
          <w:lang w:val="en-US"/>
        </w:rPr>
        <w:t>[2]</w:t>
      </w:r>
      <w:r w:rsidRPr="004A7E24">
        <w:rPr>
          <w:lang w:val="en-US"/>
        </w:rPr>
        <w:fldChar w:fldCharType="end"/>
      </w:r>
      <w:r w:rsidRPr="004A7E24">
        <w:rPr>
          <w:lang w:val="en-US"/>
        </w:rPr>
        <w:t xml:space="preserve"> and first used in the European Health Literacy Survey (HLS-EU) in 2011</w:t>
      </w:r>
      <w:r w:rsidRPr="004A7E24">
        <w:rPr>
          <w:lang w:val="en-US"/>
        </w:rPr>
        <w:fldChar w:fldCharType="begin"/>
      </w:r>
      <w:r w:rsidR="00301C16">
        <w:rPr>
          <w:lang w:val="en-US"/>
        </w:rPr>
        <w:instrText xml:space="preserve"> ADDIN ZOTERO_ITEM CSL_CITATION {"citationID":"L0AUgKKo","properties":{"formattedCitation":"[4]","plainCitation":"[4]","noteIndex":0},"citationItems":[{"id":3888,"uris":["http://zotero.org/users/5407994/items/V4VB9XPU"],"itemData":{"id":3888,"type":"article-journal","container-title":"The European Journal of Public Health","DOI":"10.1093/eurpub/ckv043","ISSN":"1101-1262, 1464-360X","issue":"6","journalAbbreviation":"Eur J Public Health","language":"en","page":"1053-1058","source":"DOI.org (Crossref)","title":"Health literacy in Europe: comparative results of the European health literacy survey (HLS-EU)","title-short":"Health literacy in Europe","URL":"https://academic.oup.com/eurpub/article-lookup/doi/10.1093/eurpub/ckv043","volume":"25","author":[{"family":"Sørensen","given":"Kristine"},{"family":"Pelikan","given":"Jürgen M."},{"family":"Röthlin","given":"Florian"},{"family":"Ganahl","given":"Kristin"},{"family":"Slonska","given":"Zofia"},{"family":"Doyle","given":"Gerardine"},{"family":"Fullam","given":"James"},{"family":"Kondilis","given":"Barbara"},{"family":"Agrafiotis","given":"Demosthenes"},{"family":"Uiters","given":"Ellen"},{"family":"Falcon","given":"Maria"},{"family":"Mensing","given":"Monika"},{"family":"Tchamov","given":"Kancho"},{"family":"Broucke","given":"Stephan Van Den"},{"family":"Brand","given":"Helmut"}],"accessed":{"date-parts":[["2024",6,5]]},"issued":{"date-parts":[["2015",12]]}}}],"schema":"https://github.com/citation-style-language/schema/raw/master/csl-citation.json"} </w:instrText>
      </w:r>
      <w:r w:rsidRPr="004A7E24">
        <w:rPr>
          <w:lang w:val="en-US"/>
        </w:rPr>
        <w:fldChar w:fldCharType="separate"/>
      </w:r>
      <w:r w:rsidR="00301C16" w:rsidRPr="000A7BF8">
        <w:rPr>
          <w:rFonts w:cs="Times New Roman"/>
          <w:lang w:val="en-US"/>
        </w:rPr>
        <w:t>[4]</w:t>
      </w:r>
      <w:r w:rsidRPr="004A7E24">
        <w:rPr>
          <w:lang w:val="en-US"/>
        </w:rPr>
        <w:fldChar w:fldCharType="end"/>
      </w:r>
      <w:r w:rsidRPr="004A7E24">
        <w:rPr>
          <w:lang w:val="en-US"/>
        </w:rPr>
        <w:t xml:space="preserve">. It is intended to measure a person's health literacy through self-assessment. All HLS-EU questionnaires are based on the integrated model of health literacy as proposed by Sørensen et al. </w:t>
      </w:r>
      <w:r w:rsidRPr="004A7E24">
        <w:rPr>
          <w:lang w:val="en-US"/>
        </w:rPr>
        <w:fldChar w:fldCharType="begin"/>
      </w:r>
      <w:r w:rsidR="004B5035">
        <w:rPr>
          <w:lang w:val="en-US"/>
        </w:rPr>
        <w:instrText xml:space="preserve"> ADDIN ZOTERO_ITEM CSL_CITATION {"citationID":"5tSxQ64s","properties":{"formattedCitation":"[5]","plainCitation":"[5]","noteIndex":0},"citationItems":[{"id":3925,"uris":["http://zotero.org/users/5407994/items/B48ALK2K"],"itemData":{"id":3925,"type":"article-journal","abstract":"Abstract\n            \n              Background\n              Health literacy concerns the knowledge and competences of persons to meet the complex demands of health in modern society. Although its importance is increasingly recognised, there is no consensus about the definition of health literacy or about its conceptual dimensions, which limits the possibilities for measurement and comparison. The aim of the study is to review definitions and models on health literacy to develop an integrated definition and conceptual model capturing the most comprehensive evidence-based dimensions of health literacy.\n            \n            \n              Methods\n              A systematic literature review was performed to identify definitions and conceptual frameworks of health literacy. A content analysis of the definitions and conceptual frameworks was carried out to identify the central dimensions of health literacy and develop an integrated model.\n            \n            \n              Results\n              The review resulted in 17 definitions of health literacy and 12 conceptual models. Based on the content analysis, an integrative conceptual model was developed containing 12 dimensions referring to the knowledge, motivation and competencies of accessing, understanding, appraising and applying health-related information within the healthcare, disease prevention and health promotion setting, respectively.\n            \n            \n              Conclusions\n              Based upon this review, a model is proposed integrating medical and public health views of health literacy. The model can serve as a basis for developing health literacy enhancing interventions and provide a conceptual basis for the development and validation of measurement tools, capturing the different dimensions of health literacy within the healthcare, disease prevention and health promotion settings.","container-title":"BMC Public Health","DOI":"10.1186/1471-2458-12-80","ISSN":"1471-2458","issue":"1","journalAbbreviation":"BMC Public Health","language":"en","page":"80","source":"DOI.org (Crossref)","title":"Health literacy and public health: A systematic review and integration of definitions and models","title-short":"Health literacy and public health","URL":"https://bmcpublichealth.biomedcentral.com/articles/10.1186/1471-2458-12-80","volume":"12","author":[{"family":"Sørensen","given":"Kristine"},{"family":"Van Den Broucke","given":"Stephan"},{"family":"Fullam","given":"James"},{"family":"Doyle","given":"Gerardine"},{"family":"Pelikan","given":"Jürgen"},{"family":"Slonska","given":"Zofia"},{"family":"Brand","given":"Helmut"},{"literal":"(HLS-EU) Consortium Health Literacy Project European"}],"accessed":{"date-parts":[["2024",6,6]]},"issued":{"date-parts":[["2012",12]]}}}],"schema":"https://github.com/citation-style-language/schema/raw/master/csl-citation.json"} </w:instrText>
      </w:r>
      <w:r w:rsidRPr="004A7E24">
        <w:rPr>
          <w:lang w:val="en-US"/>
        </w:rPr>
        <w:fldChar w:fldCharType="separate"/>
      </w:r>
      <w:r w:rsidR="00301C16" w:rsidRPr="00301C16">
        <w:rPr>
          <w:rFonts w:cs="Times New Roman"/>
          <w:lang w:val="en-US"/>
        </w:rPr>
        <w:t>[5]</w:t>
      </w:r>
      <w:r w:rsidRPr="004A7E24">
        <w:rPr>
          <w:lang w:val="en-US"/>
        </w:rPr>
        <w:fldChar w:fldCharType="end"/>
      </w:r>
      <w:r w:rsidRPr="004A7E24">
        <w:rPr>
          <w:lang w:val="en-US"/>
        </w:rPr>
        <w:t xml:space="preserve">. The HLS-EU-Q16 was developed inside the Consortium of the European Health Literacy Project using data from the first HLS-EU </w:t>
      </w:r>
      <w:r w:rsidRPr="004A7E24">
        <w:rPr>
          <w:lang w:val="en-US"/>
        </w:rPr>
        <w:fldChar w:fldCharType="begin"/>
      </w:r>
      <w:r w:rsidR="004B5035">
        <w:rPr>
          <w:lang w:val="en-US"/>
        </w:rPr>
        <w:instrText xml:space="preserve"> ADDIN ZOTERO_ITEM CSL_CITATION {"citationID":"VMPpIl49","properties":{"formattedCitation":"[6, 7]","plainCitation":"[6, 7]","noteIndex":0},"citationItems":[{"id":3924,"uris":["http://zotero.org/users/5407994/items/9CY75X6H"],"itemData":{"id":3924,"type":"chapter","container-title":"International Handbook of Health Literacy","DOI":"10.51952/9781447344520.ch008","ISBN":"978-1-4473-4452-0","license":"http://creativecommons.org/licenses/by-nc/4.0","page":"115-138","publisher":"Policy Press","source":"DOI.org (Crossref)","title":"Measuring health literacy in Europe: Introducing the European Health Literacy Survey Questionnaire (HLS-EU-Q)","title-short":"Measuring health literacy in Europe","URL":"https://bristoluniversitypressdigital.com/view/book/9781447344520/ch008.xml","editor":[{"family":"Okan","given":"Orkan"},{"family":"Bauer","given":"Ullrich"},{"family":"Levin-Zamir","given":"Diane"},{"family":"Pinheiro","given":"Paulo"},{"family":"Sørensen","given":"Kristine"}],"author":[{"family":"Pelikan","given":"Jürgen M."},{"family":"Ganahl","given":"Kristin"},{"family":"Van Den Broucke","given":"Stephan"},{"family":"Sørensen","given":"Kristine"}],"accessed":{"date-parts":[["2024",6,6]]},"issued":{"date-parts":[["2019",7,31]]}}},{"id":93,"uris":["http://zotero.org/users/5407994/items/DCSA7KS5"],"itemData":{"id":93,"type":"article-journal","language":"de","source":"Zotero","title":"Die Gesundheitskompetenz von 15-jährigen Jugendlichen in Österreich","author":[{"family":"Röthlin","given":"Florian"},{"family":"Pelikan","given":"Jürgen"},{"family":"Ganahl","given":"Kristin"}],"issued":{"date-parts":[["2013"]]}}}],"schema":"https://github.com/citation-style-language/schema/raw/master/csl-citation.json"} </w:instrText>
      </w:r>
      <w:r w:rsidRPr="004A7E24">
        <w:rPr>
          <w:lang w:val="en-US"/>
        </w:rPr>
        <w:fldChar w:fldCharType="separate"/>
      </w:r>
      <w:r w:rsidR="00301C16" w:rsidRPr="00301C16">
        <w:rPr>
          <w:rFonts w:cs="Times New Roman"/>
          <w:lang w:val="en-US"/>
        </w:rPr>
        <w:t>[6, 7]</w:t>
      </w:r>
      <w:r w:rsidRPr="004A7E24">
        <w:rPr>
          <w:lang w:val="en-US"/>
        </w:rPr>
        <w:fldChar w:fldCharType="end"/>
      </w:r>
      <w:r w:rsidRPr="004A7E24">
        <w:rPr>
          <w:lang w:val="en-US"/>
        </w:rPr>
        <w:t xml:space="preserve">. In this study, we used the German version of the HLS-EU-Q16 questionnaire, see </w:t>
      </w:r>
      <w:r w:rsidRPr="004A7E24">
        <w:rPr>
          <w:iCs/>
          <w:lang w:val="en-US"/>
        </w:rPr>
        <w:t>Table 1.</w:t>
      </w:r>
    </w:p>
    <w:p w14:paraId="4FA14080" w14:textId="3936CE25" w:rsidR="004A7E24" w:rsidRPr="004A7E24" w:rsidRDefault="004A7E24" w:rsidP="004A7E24">
      <w:pPr>
        <w:rPr>
          <w:lang w:val="en-US"/>
        </w:rPr>
      </w:pPr>
      <w:r w:rsidRPr="004A7E24">
        <w:rPr>
          <w:lang w:val="en-US"/>
        </w:rPr>
        <w:t>The 16 items of the HLS-EU-Q16 were selected so that they represent the matrix of the original 47 items as consistently as possible and at the same time exhibit the best possible psychometrics. The selection was made using a single-parameter dichotomous Rasch model and Item Response Theory</w:t>
      </w:r>
      <w:r w:rsidRPr="004A7E24">
        <w:rPr>
          <w:lang w:val="en-US"/>
        </w:rPr>
        <w:fldChar w:fldCharType="begin"/>
      </w:r>
      <w:r w:rsidR="004B5035">
        <w:rPr>
          <w:lang w:val="en-US"/>
        </w:rPr>
        <w:instrText xml:space="preserve"> ADDIN ZOTERO_ITEM CSL_CITATION {"citationID":"XdzmPCYJ","properties":{"formattedCitation":"[6, 8]","plainCitation":"[6, 8]","noteIndex":0},"citationItems":[{"id":3924,"uris":["http://zotero.org/users/5407994/items/9CY75X6H"],"itemData":{"id":3924,"type":"chapter","container-title":"International Handbook of Health Literacy","DOI":"10.51952/9781447344520.ch008","ISBN":"978-1-4473-4452-0","license":"http://creativecommons.org/licenses/by-nc/4.0","page":"115-138","publisher":"Policy Press","source":"DOI.org (Crossref)","title":"Measuring health literacy in Europe: Introducing the European Health Literacy Survey Questionnaire (HLS-EU-Q)","title-short":"Measuring health literacy in Europe","URL":"https://bristoluniversitypressdigital.com/view/book/9781447344520/ch008.xml","editor":[{"family":"Okan","given":"Orkan"},{"family":"Bauer","given":"Ullrich"},{"family":"Levin-Zamir","given":"Diane"},{"family":"Pinheiro","given":"Paulo"},{"family":"Sørensen","given":"Kristine"}],"author":[{"family":"Pelikan","given":"Jürgen M."},{"family":"Ganahl","given":"Kristin"},{"family":"Van Den Broucke","given":"Stephan"},{"family":"Sørensen","given":"Kristine"}],"accessed":{"date-parts":[["2024",6,6]]},"issued":{"date-parts":[["2019",7,31]]}}},{"id":3923,"uris":["http://zotero.org/users/5407994/items/9K9KWSFJ"],"itemData":{"id":3923,"type":"article-journal","abstract":"This chapter is concerned with the difference of measuring health literacy of general population for purposes of public health as differentiated from measuring personal health literacy of individuals within health care services. The evolution of concept, measurement and empirical research of health literacy in the last decades is discussed, and the position of measuring comprehensive health literacy in general populations, especially by the European Health Literacy Survey (HLS-EU) study, is defined. Main features of the HLS-EU conceptual and logic model, definition, instruments and study design are described. General results of the HLS-EU study are presented on the distribution of health literacy, its determinants and health related consequences, for the eight involved European countries as well as the total sample. These results principally confirm findings of earlier studies with somewhat different instruments and other kinds of samples, but also demonstrate considerable differences in distributions of health literacy and its relationships with relevant variables among and between the eight countries in a standardized comparative international study. Follow-up studies based on the original HLS-EU study are mapped. In addition, the factors for the relative easy and widespread use of the instrument and research methodology by similar studies in other countries in Europe and Asia are discussed. This chapter closes with an outlook on the challenges of further developments and take-ups.","container-title":"Studies in Health Technology and Informatics","ISSN":"1879-8365","journalAbbreviation":"Stud Health Technol Inform","language":"eng","page":"34-59","PMID":"28972508","source":"PubMed","title":"Measuring Health Literacy in General Populations: Primary Findings from the HLS-EU Consortium's Health Literacy Assessment Effort","title-short":"Measuring Health Literacy in General Populations","volume":"240","author":[{"family":"Pelikan","given":"Juergen M."},{"family":"Ganahl","given":"Kristin"}],"issued":{"date-parts":[["2017"]]}}}],"schema":"https://github.com/citation-style-language/schema/raw/master/csl-citation.json"} </w:instrText>
      </w:r>
      <w:r w:rsidRPr="004A7E24">
        <w:rPr>
          <w:lang w:val="en-US"/>
        </w:rPr>
        <w:fldChar w:fldCharType="separate"/>
      </w:r>
      <w:r w:rsidR="00301C16" w:rsidRPr="000A7BF8">
        <w:rPr>
          <w:rFonts w:cs="Times New Roman"/>
          <w:lang w:val="en-US"/>
        </w:rPr>
        <w:t>[6, 8]</w:t>
      </w:r>
      <w:r w:rsidRPr="004A7E24">
        <w:rPr>
          <w:lang w:val="en-US"/>
        </w:rPr>
        <w:fldChar w:fldCharType="end"/>
      </w:r>
      <w:r w:rsidRPr="004A7E24">
        <w:rPr>
          <w:lang w:val="en-US"/>
        </w:rPr>
        <w:t xml:space="preserve">. They cover all three areas of health literacy that are examined in the HLS-EU-Q47: Health Care (question 1-7), Disease Prevention (question 8-12), and Health Promotion (question 13-16). They also cover all four dimensions of health-related information management: accessing and obtaining information, understanding information, processing information and applying information. Only the </w:t>
      </w:r>
      <w:r w:rsidR="002C3C49">
        <w:rPr>
          <w:lang w:val="en-US"/>
        </w:rPr>
        <w:t>‘</w:t>
      </w:r>
      <w:r w:rsidRPr="004A7E24">
        <w:rPr>
          <w:lang w:val="en-US"/>
        </w:rPr>
        <w:t>use of information</w:t>
      </w:r>
      <w:r w:rsidR="002C3C49">
        <w:rPr>
          <w:lang w:val="en-US"/>
        </w:rPr>
        <w:t>’</w:t>
      </w:r>
      <w:r w:rsidRPr="004A7E24">
        <w:rPr>
          <w:lang w:val="en-US"/>
        </w:rPr>
        <w:t xml:space="preserve"> aspect of </w:t>
      </w:r>
      <w:r w:rsidR="002C3C49">
        <w:rPr>
          <w:lang w:val="en-US"/>
        </w:rPr>
        <w:lastRenderedPageBreak/>
        <w:t>‘</w:t>
      </w:r>
      <w:r w:rsidRPr="004A7E24">
        <w:rPr>
          <w:lang w:val="en-US"/>
        </w:rPr>
        <w:t>health promotion</w:t>
      </w:r>
      <w:r w:rsidR="002C3C49">
        <w:rPr>
          <w:lang w:val="en-US"/>
        </w:rPr>
        <w:t>’</w:t>
      </w:r>
      <w:r w:rsidRPr="004A7E24">
        <w:rPr>
          <w:lang w:val="en-US"/>
        </w:rPr>
        <w:t xml:space="preserve"> is not covered in HLS-EU-Q16 compared to HLS-EU-Q47, as none of the original items met the Rasch criteria. During validation, the correlation of HLS-EU-Q16 results with results from HLS-EU-Q47 were very high (mean </w:t>
      </w:r>
      <w:r w:rsidRPr="004A7E24">
        <w:rPr>
          <w:i/>
          <w:iCs/>
          <w:lang w:val="en-US"/>
        </w:rPr>
        <w:t>r</w:t>
      </w:r>
      <w:r w:rsidRPr="004A7E24">
        <w:rPr>
          <w:lang w:val="en-US"/>
        </w:rPr>
        <w:t xml:space="preserve"> = 0.82, range </w:t>
      </w:r>
      <w:r w:rsidRPr="004A7E24">
        <w:rPr>
          <w:i/>
          <w:iCs/>
          <w:lang w:val="en-US"/>
        </w:rPr>
        <w:t>r</w:t>
      </w:r>
      <w:r w:rsidRPr="004A7E24">
        <w:rPr>
          <w:lang w:val="en-US"/>
        </w:rPr>
        <w:t xml:space="preserve"> = 0.73-0.88 for different language versions).</w:t>
      </w:r>
    </w:p>
    <w:p w14:paraId="7834421E" w14:textId="77777777" w:rsidR="004A7E24" w:rsidRPr="004A7E24" w:rsidRDefault="004A7E24" w:rsidP="004A7E24">
      <w:pPr>
        <w:rPr>
          <w:lang w:val="en-US"/>
        </w:rPr>
      </w:pPr>
      <w:r w:rsidRPr="004A7E24">
        <w:rPr>
          <w:lang w:val="en-US"/>
        </w:rPr>
        <w:t xml:space="preserve">In addition to reducing the items, the four possible answers (very easy, rather easy, rather difficult, very difficult) are merged into two categories (easy, difficult) during analysis, resulting in a dichotomous (0, 1) sum score and therefore level allocation: inadequate HL (0-8 points), problematic HL (9-12 points), and adequate HL (13-16 points). Inadequate and problematic HL can be combined as limited HL. </w:t>
      </w:r>
    </w:p>
    <w:p w14:paraId="141BB838" w14:textId="037A4E57" w:rsidR="00075BAF" w:rsidRDefault="004A7E24" w:rsidP="004A7E24">
      <w:pPr>
        <w:rPr>
          <w:lang w:val="en-US"/>
        </w:rPr>
      </w:pPr>
      <w:r w:rsidRPr="004A7E24">
        <w:rPr>
          <w:lang w:val="en-US"/>
        </w:rPr>
        <w:t>We chose the HLS-EU-Q16 because its short application time of about 3 to 5 minutes makes it well suited for the dynamic environment of an ED. At the same time, the HLS-EU-Q16 is a widely used and generally recognized tool for assessing HL in individuals</w:t>
      </w:r>
      <w:r w:rsidRPr="004A7E24">
        <w:rPr>
          <w:lang w:val="en-US"/>
        </w:rPr>
        <w:fldChar w:fldCharType="begin"/>
      </w:r>
      <w:r w:rsidR="004B5035">
        <w:rPr>
          <w:lang w:val="en-US"/>
        </w:rPr>
        <w:instrText xml:space="preserve"> ADDIN ZOTERO_ITEM CSL_CITATION {"citationID":"OXo4T0nJ","properties":{"formattedCitation":"[9]","plainCitation":"[9]","noteIndex":0},"citationItems":[{"id":3921,"uris":["http://zotero.org/users/5407994/items/JVU7XFFX"],"itemData":{"id":3921,"type":"article-journal","DOI":"10.13140/RG.2.2.27894.06721","language":"en","publisher":"Austrian National Public Health Institute, Vienna","source":"DOI.org (Datacite)","title":"International Report on the Methodology, Results, and Recommendations of the European Health Literacy Population Survey 2019-2021 (HLS19) of M-POHL","URL":"https://rgdoi.net/10.13140/RG.2.2.27894.06721","author":[{"family":"Pelikan","given":"Jürgen M."},{"family":"Straßmayr","given":"Christa"},{"family":"Link","given":"Thomas"},{"family":"Miksova","given":"Dominika"},{"family":"Nowak","given":"Peter"},{"family":"Griebler","given":"Robert"},{"family":"Dietscher","given":"Christina"},{"family":"Van Den Broucke","given":"Stephan"},{"family":"Charafeddine","given":"Rana"},{"family":"Yanakieva","given":"Antoniya"},{"literal":"Nygyar Dzhafer"},{"family":"Kucera","given":"Zdenek"},{"family":"Šteflová","given":"Alena"},{"family":"Bøggild","given":"Henrik"},{"family":"Sørensen","given":"Andreas Jull"},{"family":"Mancini","given":"Julien"},{"family":"Chêne","given":"Geneviève"},{"family":"Schaeffer","given":"Doris"},{"family":"Schmidt-Gernig","given":"Alexander"},{"family":"Biro","given":"Eva"},{"family":"Csizmadia","given":"Péter"},{"family":"Bruton","given":"Lucy"},{"family":"Gibney","given":"Sarah"},{"family":"Levin-Zamir","given":"Diane"},{"family":"Baron-Epel","given":"Orna"},{"family":"Palmieri","given":"Luigi"},{"family":"Galeone","given":"Daniela"},{"family":"Pettersen","given":"Kjell Sverre"},{"family":"Le","given":"Christopher"},{"family":"Da Costa","given":"Andreia Silva"},{"family":"De Arriaga","given":"Miguel Telo"},{"family":"Lopatina","given":"Maria"},{"family":"Drapkina","given":"Oxana"},{"family":"Klocháňová","given":"Zuzana"},{"family":"Vrdelja","given":"Mitja"},{"family":"Kolnik","given":"Tamara Štemberger"},{"family":"De Gani","given":"Saskia"},{"family":"Gasser","given":"Karin"},{"family":"Rosano","given":"Aldo"},{"family":"Da Silva","given":"Carlota Ribeiro"},{"family":"Cadeddu","given":"Chiara"},{"literal":"Eva-Maria Berens"},{"family":"Doyle","given":"Gerardine"},{"family":"Rowlands","given":"Gill"},{"family":"Finbraaten","given":"Hanne Soeberg"},{"family":"Oliveira","given":"Jorge"},{"family":"Wangdahl","given":"Josefin"},{"family":"Waldherr","given":"Karin"},{"family":"Sørensen","given":"Kristine"},{"family":"Griese","given":"Lennert"},{"family":"Regazzi","given":"Luca"},{"family":"Nielsen","given":"Marie Germund"},{"family":"Berzelak","given":"Nejc"},{"family":"De Castro","given":"Paola"},{"family":"Nogueira","given":"Paulo Jorge"},{"family":"Joranger","given":"Pål"},{"literal":"Rajae Touzani"},{"family":"Jaks","given":"Rebecca"},{"family":"Francisco","given":"Rita"},{"family":"Peer","given":"Sandra"},{"family":"Vrbovsek","given":"Sanja"},{"family":"De Gani","given":"Saskia Maria"},{"family":"Alfers","given":"Tobias"},{"literal":"Youssoufa Ousseine"},{"family":"Guttersrud","given":"Øystein"}],"accessed":{"date-parts":[["2024",6,6]]},"issued":{"date-parts":[["2021"]]}}}],"schema":"https://github.com/citation-style-language/schema/raw/master/csl-citation.json"} </w:instrText>
      </w:r>
      <w:r w:rsidRPr="004A7E24">
        <w:rPr>
          <w:lang w:val="en-US"/>
        </w:rPr>
        <w:fldChar w:fldCharType="separate"/>
      </w:r>
      <w:r w:rsidR="00301C16" w:rsidRPr="00301C16">
        <w:rPr>
          <w:rFonts w:cs="Times New Roman"/>
          <w:lang w:val="en-US"/>
        </w:rPr>
        <w:t>[9]</w:t>
      </w:r>
      <w:r w:rsidRPr="004A7E24">
        <w:rPr>
          <w:lang w:val="en-US"/>
        </w:rPr>
        <w:fldChar w:fldCharType="end"/>
      </w:r>
      <w:r w:rsidRPr="004A7E24">
        <w:rPr>
          <w:lang w:val="en-US"/>
        </w:rPr>
        <w:t xml:space="preserve">. Naturally, the results of HLS-EU-Q16 are less robust compared to HLS-EU-Q47: it shows an early ceiling effect for higher HL levels </w:t>
      </w:r>
      <w:r w:rsidRPr="004A7E24">
        <w:rPr>
          <w:lang w:val="en-US"/>
        </w:rPr>
        <w:fldChar w:fldCharType="begin"/>
      </w:r>
      <w:r w:rsidR="004B5035">
        <w:rPr>
          <w:lang w:val="en-US"/>
        </w:rPr>
        <w:instrText xml:space="preserve"> ADDIN ZOTERO_ITEM CSL_CITATION {"citationID":"gBbJ3btl","properties":{"formattedCitation":"[9]","plainCitation":"[9]","noteIndex":0},"citationItems":[{"id":3921,"uris":["http://zotero.org/users/5407994/items/JVU7XFFX"],"itemData":{"id":3921,"type":"article-journal","DOI":"10.13140/RG.2.2.27894.06721","language":"en","publisher":"Austrian National Public Health Institute, Vienna","source":"DOI.org (Datacite)","title":"International Report on the Methodology, Results, and Recommendations of the European Health Literacy Population Survey 2019-2021 (HLS19) of M-POHL","URL":"https://rgdoi.net/10.13140/RG.2.2.27894.06721","author":[{"family":"Pelikan","given":"Jürgen M."},{"family":"Straßmayr","given":"Christa"},{"family":"Link","given":"Thomas"},{"family":"Miksova","given":"Dominika"},{"family":"Nowak","given":"Peter"},{"family":"Griebler","given":"Robert"},{"family":"Dietscher","given":"Christina"},{"family":"Van Den Broucke","given":"Stephan"},{"family":"Charafeddine","given":"Rana"},{"family":"Yanakieva","given":"Antoniya"},{"literal":"Nygyar Dzhafer"},{"family":"Kucera","given":"Zdenek"},{"family":"Šteflová","given":"Alena"},{"family":"Bøggild","given":"Henrik"},{"family":"Sørensen","given":"Andreas Jull"},{"family":"Mancini","given":"Julien"},{"family":"Chêne","given":"Geneviève"},{"family":"Schaeffer","given":"Doris"},{"family":"Schmidt-Gernig","given":"Alexander"},{"family":"Biro","given":"Eva"},{"family":"Csizmadia","given":"Péter"},{"family":"Bruton","given":"Lucy"},{"family":"Gibney","given":"Sarah"},{"family":"Levin-Zamir","given":"Diane"},{"family":"Baron-Epel","given":"Orna"},{"family":"Palmieri","given":"Luigi"},{"family":"Galeone","given":"Daniela"},{"family":"Pettersen","given":"Kjell Sverre"},{"family":"Le","given":"Christopher"},{"family":"Da Costa","given":"Andreia Silva"},{"family":"De Arriaga","given":"Miguel Telo"},{"family":"Lopatina","given":"Maria"},{"family":"Drapkina","given":"Oxana"},{"family":"Klocháňová","given":"Zuzana"},{"family":"Vrdelja","given":"Mitja"},{"family":"Kolnik","given":"Tamara Štemberger"},{"family":"De Gani","given":"Saskia"},{"family":"Gasser","given":"Karin"},{"family":"Rosano","given":"Aldo"},{"family":"Da Silva","given":"Carlota Ribeiro"},{"family":"Cadeddu","given":"Chiara"},{"literal":"Eva-Maria Berens"},{"family":"Doyle","given":"Gerardine"},{"family":"Rowlands","given":"Gill"},{"family":"Finbraaten","given":"Hanne Soeberg"},{"family":"Oliveira","given":"Jorge"},{"family":"Wangdahl","given":"Josefin"},{"family":"Waldherr","given":"Karin"},{"family":"Sørensen","given":"Kristine"},{"family":"Griese","given":"Lennert"},{"family":"Regazzi","given":"Luca"},{"family":"Nielsen","given":"Marie Germund"},{"family":"Berzelak","given":"Nejc"},{"family":"De Castro","given":"Paola"},{"family":"Nogueira","given":"Paulo Jorge"},{"family":"Joranger","given":"Pål"},{"literal":"Rajae Touzani"},{"family":"Jaks","given":"Rebecca"},{"family":"Francisco","given":"Rita"},{"family":"Peer","given":"Sandra"},{"family":"Vrbovsek","given":"Sanja"},{"family":"De Gani","given":"Saskia Maria"},{"family":"Alfers","given":"Tobias"},{"literal":"Youssoufa Ousseine"},{"family":"Guttersrud","given":"Øystein"}],"accessed":{"date-parts":[["2024",6,6]]},"issued":{"date-parts":[["2021"]]}}}],"schema":"https://github.com/citation-style-language/schema/raw/master/csl-citation.json"} </w:instrText>
      </w:r>
      <w:r w:rsidRPr="004A7E24">
        <w:rPr>
          <w:lang w:val="en-US"/>
        </w:rPr>
        <w:fldChar w:fldCharType="separate"/>
      </w:r>
      <w:r w:rsidR="00301C16" w:rsidRPr="000A7BF8">
        <w:rPr>
          <w:rFonts w:cs="Times New Roman"/>
          <w:lang w:val="en-US"/>
        </w:rPr>
        <w:t>[9]</w:t>
      </w:r>
      <w:r w:rsidRPr="004A7E24">
        <w:rPr>
          <w:lang w:val="en-US"/>
        </w:rPr>
        <w:fldChar w:fldCharType="end"/>
      </w:r>
      <w:r w:rsidRPr="004A7E24">
        <w:rPr>
          <w:lang w:val="en-US"/>
        </w:rPr>
        <w:t>, but this is not detrimental for our investigation. Higher HL is not separated into sufficient and excellent HL in the HLS-EU-Q16 but is summarized as adequate HL.</w:t>
      </w:r>
      <w:r w:rsidR="00FB13E6">
        <w:rPr>
          <w:lang w:val="en-US"/>
        </w:rPr>
        <w:t xml:space="preserve"> </w:t>
      </w:r>
      <w:r w:rsidR="00FB13E6" w:rsidRPr="00DD1299">
        <w:rPr>
          <w:lang w:val="en-US"/>
        </w:rPr>
        <w:t xml:space="preserve">While well-validated for general HL assessment, the </w:t>
      </w:r>
      <w:r w:rsidR="00FB13E6">
        <w:rPr>
          <w:lang w:val="en-US"/>
        </w:rPr>
        <w:t>test</w:t>
      </w:r>
      <w:r w:rsidR="00FB13E6" w:rsidRPr="00DD1299">
        <w:rPr>
          <w:lang w:val="en-US"/>
        </w:rPr>
        <w:t xml:space="preserve"> may</w:t>
      </w:r>
      <w:r w:rsidR="00FB13E6">
        <w:rPr>
          <w:lang w:val="en-US"/>
        </w:rPr>
        <w:t xml:space="preserve"> </w:t>
      </w:r>
      <w:r w:rsidR="00FB13E6" w:rsidRPr="00DD1299">
        <w:rPr>
          <w:lang w:val="en-US"/>
        </w:rPr>
        <w:t>lack sensitivity for nuanced analysis of acute situational judgment in emergency contexts.</w:t>
      </w:r>
    </w:p>
    <w:p w14:paraId="582A82AD" w14:textId="46F20B49" w:rsidR="004A7E24" w:rsidRPr="00075BAF" w:rsidRDefault="00075BAF" w:rsidP="00075BAF">
      <w:pPr>
        <w:spacing w:line="240" w:lineRule="auto"/>
        <w:jc w:val="left"/>
        <w:rPr>
          <w:lang w:val="en-US"/>
        </w:rPr>
      </w:pPr>
      <w:r>
        <w:rPr>
          <w:lang w:val="en-US"/>
        </w:rPr>
        <w:br w:type="page"/>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
        <w:gridCol w:w="6789"/>
        <w:gridCol w:w="1639"/>
      </w:tblGrid>
      <w:tr w:rsidR="004A7E24" w:rsidRPr="00B5481C" w14:paraId="787F2A2D" w14:textId="77777777" w:rsidTr="001264B3">
        <w:tc>
          <w:tcPr>
            <w:tcW w:w="331" w:type="pct"/>
            <w:tcBorders>
              <w:bottom w:val="single" w:sz="4" w:space="0" w:color="auto"/>
            </w:tcBorders>
          </w:tcPr>
          <w:p w14:paraId="7C4524D4" w14:textId="77777777" w:rsidR="004A7E24" w:rsidRPr="00B5481C" w:rsidRDefault="004A7E24" w:rsidP="001264B3">
            <w:pPr>
              <w:spacing w:line="276" w:lineRule="auto"/>
              <w:rPr>
                <w:rFonts w:cs="Times New Roman"/>
                <w:sz w:val="22"/>
                <w:szCs w:val="22"/>
                <w:lang w:val="en-US"/>
              </w:rPr>
            </w:pPr>
            <w:r w:rsidRPr="00B5481C">
              <w:rPr>
                <w:rFonts w:cs="Times New Roman"/>
                <w:sz w:val="22"/>
                <w:szCs w:val="22"/>
                <w:lang w:val="en-US"/>
              </w:rPr>
              <w:lastRenderedPageBreak/>
              <w:t>Nr</w:t>
            </w:r>
          </w:p>
        </w:tc>
        <w:tc>
          <w:tcPr>
            <w:tcW w:w="3761" w:type="pct"/>
            <w:tcBorders>
              <w:bottom w:val="single" w:sz="4" w:space="0" w:color="auto"/>
            </w:tcBorders>
          </w:tcPr>
          <w:p w14:paraId="03A2D0AE" w14:textId="77777777" w:rsidR="004A7E24" w:rsidRPr="00B5481C" w:rsidRDefault="004A7E24" w:rsidP="001264B3">
            <w:pPr>
              <w:spacing w:line="276" w:lineRule="auto"/>
              <w:rPr>
                <w:rFonts w:cs="Times New Roman"/>
                <w:b/>
                <w:bCs/>
                <w:sz w:val="22"/>
                <w:szCs w:val="22"/>
                <w:lang w:val="en-US"/>
              </w:rPr>
            </w:pPr>
            <w:r w:rsidRPr="00B5481C">
              <w:rPr>
                <w:rFonts w:cs="Times New Roman"/>
                <w:b/>
                <w:bCs/>
                <w:sz w:val="22"/>
                <w:szCs w:val="22"/>
                <w:lang w:val="en-US"/>
              </w:rPr>
              <w:t>Question</w:t>
            </w:r>
          </w:p>
        </w:tc>
        <w:tc>
          <w:tcPr>
            <w:tcW w:w="908" w:type="pct"/>
            <w:tcBorders>
              <w:bottom w:val="single" w:sz="4" w:space="0" w:color="auto"/>
            </w:tcBorders>
          </w:tcPr>
          <w:p w14:paraId="182C59D6" w14:textId="77777777" w:rsidR="004A7E24" w:rsidRPr="00B5481C" w:rsidRDefault="004A7E24" w:rsidP="001264B3">
            <w:pPr>
              <w:spacing w:line="276" w:lineRule="auto"/>
              <w:rPr>
                <w:rFonts w:cs="Times New Roman"/>
                <w:b/>
                <w:bCs/>
                <w:sz w:val="22"/>
                <w:szCs w:val="22"/>
                <w:lang w:val="en-US"/>
              </w:rPr>
            </w:pPr>
            <w:r w:rsidRPr="00B5481C">
              <w:rPr>
                <w:rFonts w:cs="Times New Roman"/>
                <w:b/>
                <w:bCs/>
                <w:sz w:val="22"/>
                <w:szCs w:val="22"/>
                <w:lang w:val="en-US"/>
              </w:rPr>
              <w:t>Domain</w:t>
            </w:r>
          </w:p>
        </w:tc>
      </w:tr>
      <w:tr w:rsidR="004A7E24" w:rsidRPr="00B5481C" w14:paraId="0CBA5634" w14:textId="77777777" w:rsidTr="001264B3">
        <w:tc>
          <w:tcPr>
            <w:tcW w:w="331" w:type="pct"/>
            <w:tcBorders>
              <w:bottom w:val="single" w:sz="4" w:space="0" w:color="auto"/>
            </w:tcBorders>
          </w:tcPr>
          <w:p w14:paraId="4181EC78" w14:textId="77777777" w:rsidR="004A7E24" w:rsidRPr="00B5481C" w:rsidRDefault="004A7E24" w:rsidP="001264B3">
            <w:pPr>
              <w:spacing w:line="276" w:lineRule="auto"/>
              <w:rPr>
                <w:rFonts w:cs="Times New Roman"/>
                <w:b/>
                <w:bCs/>
                <w:sz w:val="22"/>
                <w:szCs w:val="22"/>
                <w:lang w:val="en-US"/>
              </w:rPr>
            </w:pPr>
          </w:p>
        </w:tc>
        <w:tc>
          <w:tcPr>
            <w:tcW w:w="3761" w:type="pct"/>
            <w:tcBorders>
              <w:bottom w:val="single" w:sz="4" w:space="0" w:color="auto"/>
            </w:tcBorders>
          </w:tcPr>
          <w:p w14:paraId="305995A1" w14:textId="77777777" w:rsidR="004A7E24" w:rsidRPr="00996569" w:rsidRDefault="004A7E24" w:rsidP="001264B3">
            <w:pPr>
              <w:spacing w:line="276" w:lineRule="auto"/>
              <w:rPr>
                <w:rFonts w:cs="Times New Roman"/>
                <w:sz w:val="22"/>
                <w:szCs w:val="22"/>
              </w:rPr>
            </w:pPr>
            <w:r w:rsidRPr="00996569">
              <w:rPr>
                <w:rFonts w:cs="Times New Roman"/>
                <w:sz w:val="22"/>
                <w:szCs w:val="22"/>
              </w:rPr>
              <w:t xml:space="preserve">Auf einer Skala von sehr einfach bis sehr schwierig: </w:t>
            </w:r>
          </w:p>
          <w:p w14:paraId="77CE19C0" w14:textId="77777777" w:rsidR="004A7E24" w:rsidRPr="00996569" w:rsidRDefault="004A7E24" w:rsidP="001264B3">
            <w:pPr>
              <w:spacing w:line="276" w:lineRule="auto"/>
              <w:rPr>
                <w:rFonts w:cs="Times New Roman"/>
                <w:b/>
                <w:bCs/>
                <w:sz w:val="22"/>
                <w:szCs w:val="22"/>
              </w:rPr>
            </w:pPr>
            <w:r w:rsidRPr="00996569">
              <w:rPr>
                <w:rFonts w:cs="Times New Roman"/>
                <w:sz w:val="22"/>
                <w:szCs w:val="22"/>
              </w:rPr>
              <w:t>Wie einfach ist es Ihrer Meinung nach…</w:t>
            </w:r>
          </w:p>
        </w:tc>
        <w:tc>
          <w:tcPr>
            <w:tcW w:w="908" w:type="pct"/>
            <w:tcBorders>
              <w:bottom w:val="single" w:sz="4" w:space="0" w:color="auto"/>
            </w:tcBorders>
          </w:tcPr>
          <w:p w14:paraId="38BED9E7" w14:textId="77777777" w:rsidR="004A7E24" w:rsidRPr="00996569" w:rsidRDefault="004A7E24" w:rsidP="001264B3">
            <w:pPr>
              <w:spacing w:line="276" w:lineRule="auto"/>
              <w:rPr>
                <w:rFonts w:cs="Times New Roman"/>
                <w:b/>
                <w:bCs/>
                <w:sz w:val="22"/>
                <w:szCs w:val="22"/>
              </w:rPr>
            </w:pPr>
          </w:p>
        </w:tc>
      </w:tr>
      <w:tr w:rsidR="004A7E24" w:rsidRPr="00B5481C" w14:paraId="65B90792" w14:textId="77777777" w:rsidTr="001264B3">
        <w:tc>
          <w:tcPr>
            <w:tcW w:w="331" w:type="pct"/>
            <w:tcBorders>
              <w:top w:val="single" w:sz="4" w:space="0" w:color="auto"/>
            </w:tcBorders>
          </w:tcPr>
          <w:p w14:paraId="6389AFDA" w14:textId="77777777" w:rsidR="004A7E24" w:rsidRPr="00B5481C" w:rsidRDefault="004A7E24" w:rsidP="001264B3">
            <w:pPr>
              <w:spacing w:line="276" w:lineRule="auto"/>
              <w:jc w:val="left"/>
              <w:rPr>
                <w:rFonts w:cs="Times New Roman"/>
                <w:sz w:val="22"/>
                <w:szCs w:val="22"/>
                <w:lang w:val="en-US"/>
              </w:rPr>
            </w:pPr>
            <w:r w:rsidRPr="00B5481C">
              <w:rPr>
                <w:rFonts w:cs="Times New Roman"/>
                <w:sz w:val="22"/>
                <w:szCs w:val="22"/>
                <w:lang w:val="en-US"/>
              </w:rPr>
              <w:t>1</w:t>
            </w:r>
          </w:p>
        </w:tc>
        <w:tc>
          <w:tcPr>
            <w:tcW w:w="3761" w:type="pct"/>
            <w:tcBorders>
              <w:top w:val="single" w:sz="4" w:space="0" w:color="auto"/>
            </w:tcBorders>
          </w:tcPr>
          <w:p w14:paraId="342C296B" w14:textId="77777777" w:rsidR="004A7E24" w:rsidRPr="00996569" w:rsidRDefault="004A7E24" w:rsidP="001264B3">
            <w:pPr>
              <w:spacing w:line="276" w:lineRule="auto"/>
              <w:jc w:val="left"/>
              <w:rPr>
                <w:rFonts w:cs="Times New Roman"/>
                <w:sz w:val="22"/>
                <w:szCs w:val="22"/>
              </w:rPr>
            </w:pPr>
            <w:r w:rsidRPr="00996569">
              <w:rPr>
                <w:rFonts w:cs="Times New Roman"/>
                <w:sz w:val="22"/>
                <w:szCs w:val="22"/>
              </w:rPr>
              <w:t>…Informationen über Therapien für Krankheiten, die Sie betreffen, zu finden?</w:t>
            </w:r>
          </w:p>
        </w:tc>
        <w:tc>
          <w:tcPr>
            <w:tcW w:w="908" w:type="pct"/>
            <w:vMerge w:val="restart"/>
            <w:tcBorders>
              <w:bottom w:val="single" w:sz="4" w:space="0" w:color="auto"/>
            </w:tcBorders>
          </w:tcPr>
          <w:p w14:paraId="1D3DC4F1" w14:textId="77777777" w:rsidR="004A7E24" w:rsidRPr="00B5481C" w:rsidRDefault="004A7E24" w:rsidP="001264B3">
            <w:pPr>
              <w:spacing w:line="276" w:lineRule="auto"/>
              <w:jc w:val="left"/>
              <w:rPr>
                <w:rFonts w:cs="Times New Roman"/>
                <w:b/>
                <w:bCs/>
                <w:sz w:val="22"/>
                <w:szCs w:val="22"/>
                <w:lang w:val="en-US"/>
              </w:rPr>
            </w:pPr>
            <w:r w:rsidRPr="00B5481C">
              <w:rPr>
                <w:rFonts w:cs="Times New Roman"/>
                <w:b/>
                <w:bCs/>
                <w:sz w:val="22"/>
                <w:szCs w:val="22"/>
                <w:lang w:val="en-US"/>
              </w:rPr>
              <w:t>Health Care</w:t>
            </w:r>
          </w:p>
        </w:tc>
      </w:tr>
      <w:tr w:rsidR="004A7E24" w:rsidRPr="00B5481C" w14:paraId="4B23D4F5" w14:textId="77777777" w:rsidTr="001264B3">
        <w:tc>
          <w:tcPr>
            <w:tcW w:w="331" w:type="pct"/>
          </w:tcPr>
          <w:p w14:paraId="06646AD2" w14:textId="77777777" w:rsidR="004A7E24" w:rsidRPr="00B5481C" w:rsidRDefault="004A7E24" w:rsidP="001264B3">
            <w:pPr>
              <w:spacing w:line="276" w:lineRule="auto"/>
              <w:jc w:val="left"/>
              <w:rPr>
                <w:rFonts w:cs="Times New Roman"/>
                <w:sz w:val="22"/>
                <w:szCs w:val="22"/>
                <w:lang w:val="en-US"/>
              </w:rPr>
            </w:pPr>
            <w:r w:rsidRPr="00B5481C">
              <w:rPr>
                <w:rFonts w:cs="Times New Roman"/>
                <w:sz w:val="22"/>
                <w:szCs w:val="22"/>
                <w:lang w:val="en-US"/>
              </w:rPr>
              <w:t>2</w:t>
            </w:r>
          </w:p>
        </w:tc>
        <w:tc>
          <w:tcPr>
            <w:tcW w:w="3761" w:type="pct"/>
          </w:tcPr>
          <w:p w14:paraId="5562BAA7" w14:textId="77777777" w:rsidR="004A7E24" w:rsidRPr="00996569" w:rsidRDefault="004A7E24" w:rsidP="001264B3">
            <w:pPr>
              <w:spacing w:line="276" w:lineRule="auto"/>
              <w:jc w:val="left"/>
              <w:rPr>
                <w:rFonts w:cs="Times New Roman"/>
                <w:sz w:val="22"/>
                <w:szCs w:val="22"/>
              </w:rPr>
            </w:pPr>
            <w:r w:rsidRPr="00996569">
              <w:rPr>
                <w:rFonts w:cs="Times New Roman"/>
                <w:sz w:val="22"/>
                <w:szCs w:val="22"/>
              </w:rPr>
              <w:t>…herauszufinden, wo Sie professionelle Hilfe erhalten, wenn Sie krank sind?</w:t>
            </w:r>
          </w:p>
        </w:tc>
        <w:tc>
          <w:tcPr>
            <w:tcW w:w="908" w:type="pct"/>
            <w:vMerge/>
            <w:tcBorders>
              <w:bottom w:val="single" w:sz="4" w:space="0" w:color="auto"/>
            </w:tcBorders>
          </w:tcPr>
          <w:p w14:paraId="479F73A1" w14:textId="77777777" w:rsidR="004A7E24" w:rsidRPr="00996569" w:rsidRDefault="004A7E24" w:rsidP="001264B3">
            <w:pPr>
              <w:spacing w:line="276" w:lineRule="auto"/>
              <w:jc w:val="left"/>
              <w:rPr>
                <w:rFonts w:cs="Times New Roman"/>
                <w:sz w:val="22"/>
                <w:szCs w:val="22"/>
              </w:rPr>
            </w:pPr>
          </w:p>
        </w:tc>
      </w:tr>
      <w:tr w:rsidR="004A7E24" w:rsidRPr="00B5481C" w14:paraId="586A5AF4" w14:textId="77777777" w:rsidTr="001264B3">
        <w:tc>
          <w:tcPr>
            <w:tcW w:w="331" w:type="pct"/>
          </w:tcPr>
          <w:p w14:paraId="38ADA34E" w14:textId="77777777" w:rsidR="004A7E24" w:rsidRPr="00B5481C" w:rsidRDefault="004A7E24" w:rsidP="001264B3">
            <w:pPr>
              <w:spacing w:line="276" w:lineRule="auto"/>
              <w:jc w:val="left"/>
              <w:rPr>
                <w:rFonts w:cs="Times New Roman"/>
                <w:sz w:val="22"/>
                <w:szCs w:val="22"/>
                <w:lang w:val="en-US"/>
              </w:rPr>
            </w:pPr>
            <w:r w:rsidRPr="00B5481C">
              <w:rPr>
                <w:rFonts w:cs="Times New Roman"/>
                <w:sz w:val="22"/>
                <w:szCs w:val="22"/>
                <w:lang w:val="en-US"/>
              </w:rPr>
              <w:t>3</w:t>
            </w:r>
          </w:p>
        </w:tc>
        <w:tc>
          <w:tcPr>
            <w:tcW w:w="3761" w:type="pct"/>
          </w:tcPr>
          <w:p w14:paraId="785EBB2D" w14:textId="77777777" w:rsidR="004A7E24" w:rsidRPr="00996569" w:rsidRDefault="004A7E24" w:rsidP="001264B3">
            <w:pPr>
              <w:spacing w:line="276" w:lineRule="auto"/>
              <w:jc w:val="left"/>
              <w:rPr>
                <w:rFonts w:cs="Times New Roman"/>
                <w:sz w:val="22"/>
                <w:szCs w:val="22"/>
              </w:rPr>
            </w:pPr>
            <w:r w:rsidRPr="00996569">
              <w:rPr>
                <w:rFonts w:cs="Times New Roman"/>
                <w:sz w:val="22"/>
                <w:szCs w:val="22"/>
              </w:rPr>
              <w:t>…zu verstehen, was Ihr Arzt Ihnen sagt?</w:t>
            </w:r>
          </w:p>
        </w:tc>
        <w:tc>
          <w:tcPr>
            <w:tcW w:w="908" w:type="pct"/>
            <w:vMerge/>
            <w:tcBorders>
              <w:bottom w:val="single" w:sz="4" w:space="0" w:color="auto"/>
            </w:tcBorders>
          </w:tcPr>
          <w:p w14:paraId="653FB75D" w14:textId="77777777" w:rsidR="004A7E24" w:rsidRPr="00996569" w:rsidRDefault="004A7E24" w:rsidP="001264B3">
            <w:pPr>
              <w:spacing w:line="276" w:lineRule="auto"/>
              <w:jc w:val="left"/>
              <w:rPr>
                <w:rFonts w:cs="Times New Roman"/>
                <w:sz w:val="22"/>
                <w:szCs w:val="22"/>
              </w:rPr>
            </w:pPr>
          </w:p>
        </w:tc>
      </w:tr>
      <w:tr w:rsidR="004A7E24" w:rsidRPr="00B5481C" w14:paraId="2BED804A" w14:textId="77777777" w:rsidTr="001264B3">
        <w:tc>
          <w:tcPr>
            <w:tcW w:w="331" w:type="pct"/>
          </w:tcPr>
          <w:p w14:paraId="03301943" w14:textId="77777777" w:rsidR="004A7E24" w:rsidRPr="00B5481C" w:rsidRDefault="004A7E24" w:rsidP="001264B3">
            <w:pPr>
              <w:spacing w:line="276" w:lineRule="auto"/>
              <w:jc w:val="left"/>
              <w:rPr>
                <w:rFonts w:cs="Times New Roman"/>
                <w:sz w:val="22"/>
                <w:szCs w:val="22"/>
                <w:lang w:val="en-US"/>
              </w:rPr>
            </w:pPr>
            <w:r w:rsidRPr="00B5481C">
              <w:rPr>
                <w:rFonts w:cs="Times New Roman"/>
                <w:sz w:val="22"/>
                <w:szCs w:val="22"/>
                <w:lang w:val="en-US"/>
              </w:rPr>
              <w:t>4</w:t>
            </w:r>
          </w:p>
        </w:tc>
        <w:tc>
          <w:tcPr>
            <w:tcW w:w="3761" w:type="pct"/>
          </w:tcPr>
          <w:p w14:paraId="6745D1EA" w14:textId="77777777" w:rsidR="004A7E24" w:rsidRPr="00996569" w:rsidRDefault="004A7E24" w:rsidP="001264B3">
            <w:pPr>
              <w:spacing w:line="276" w:lineRule="auto"/>
              <w:jc w:val="left"/>
              <w:rPr>
                <w:rFonts w:cs="Times New Roman"/>
                <w:sz w:val="22"/>
                <w:szCs w:val="22"/>
              </w:rPr>
            </w:pPr>
            <w:r w:rsidRPr="00996569">
              <w:rPr>
                <w:rFonts w:cs="Times New Roman"/>
                <w:sz w:val="22"/>
                <w:szCs w:val="22"/>
              </w:rPr>
              <w:t>…die Anweisungen Ihres Arztes oder Apothekers zur Einnahme der verschriebenen Medikamente zu verstehen?</w:t>
            </w:r>
          </w:p>
        </w:tc>
        <w:tc>
          <w:tcPr>
            <w:tcW w:w="908" w:type="pct"/>
            <w:vMerge/>
            <w:tcBorders>
              <w:bottom w:val="single" w:sz="4" w:space="0" w:color="auto"/>
            </w:tcBorders>
          </w:tcPr>
          <w:p w14:paraId="7C92EF26" w14:textId="77777777" w:rsidR="004A7E24" w:rsidRPr="00996569" w:rsidRDefault="004A7E24" w:rsidP="001264B3">
            <w:pPr>
              <w:spacing w:line="276" w:lineRule="auto"/>
              <w:jc w:val="left"/>
              <w:rPr>
                <w:rFonts w:cs="Times New Roman"/>
                <w:sz w:val="22"/>
                <w:szCs w:val="22"/>
              </w:rPr>
            </w:pPr>
          </w:p>
        </w:tc>
      </w:tr>
      <w:tr w:rsidR="004A7E24" w:rsidRPr="00B5481C" w14:paraId="3D6CB316" w14:textId="77777777" w:rsidTr="001264B3">
        <w:tc>
          <w:tcPr>
            <w:tcW w:w="331" w:type="pct"/>
          </w:tcPr>
          <w:p w14:paraId="515F578C" w14:textId="77777777" w:rsidR="004A7E24" w:rsidRPr="00B5481C" w:rsidRDefault="004A7E24" w:rsidP="001264B3">
            <w:pPr>
              <w:spacing w:line="276" w:lineRule="auto"/>
              <w:jc w:val="left"/>
              <w:rPr>
                <w:rFonts w:cs="Times New Roman"/>
                <w:sz w:val="22"/>
                <w:szCs w:val="22"/>
                <w:lang w:val="en-US"/>
              </w:rPr>
            </w:pPr>
            <w:r w:rsidRPr="00B5481C">
              <w:rPr>
                <w:rFonts w:cs="Times New Roman"/>
                <w:sz w:val="22"/>
                <w:szCs w:val="22"/>
                <w:lang w:val="en-US"/>
              </w:rPr>
              <w:t>5</w:t>
            </w:r>
          </w:p>
        </w:tc>
        <w:tc>
          <w:tcPr>
            <w:tcW w:w="3761" w:type="pct"/>
          </w:tcPr>
          <w:p w14:paraId="51AE6655" w14:textId="77777777" w:rsidR="004A7E24" w:rsidRPr="00996569" w:rsidRDefault="004A7E24" w:rsidP="001264B3">
            <w:pPr>
              <w:spacing w:line="276" w:lineRule="auto"/>
              <w:jc w:val="left"/>
              <w:rPr>
                <w:rFonts w:cs="Times New Roman"/>
                <w:sz w:val="22"/>
                <w:szCs w:val="22"/>
              </w:rPr>
            </w:pPr>
            <w:r w:rsidRPr="00996569">
              <w:rPr>
                <w:rFonts w:cs="Times New Roman"/>
                <w:sz w:val="22"/>
                <w:szCs w:val="22"/>
              </w:rPr>
              <w:t>…zu beurteilen, wann Sie eine zweite Meinung von einem anderen Arzt einholen sollten?</w:t>
            </w:r>
          </w:p>
        </w:tc>
        <w:tc>
          <w:tcPr>
            <w:tcW w:w="908" w:type="pct"/>
            <w:vMerge/>
            <w:tcBorders>
              <w:bottom w:val="single" w:sz="4" w:space="0" w:color="auto"/>
            </w:tcBorders>
          </w:tcPr>
          <w:p w14:paraId="2A98A7DE" w14:textId="77777777" w:rsidR="004A7E24" w:rsidRPr="00996569" w:rsidRDefault="004A7E24" w:rsidP="001264B3">
            <w:pPr>
              <w:spacing w:line="276" w:lineRule="auto"/>
              <w:jc w:val="left"/>
              <w:rPr>
                <w:rFonts w:cs="Times New Roman"/>
                <w:sz w:val="22"/>
                <w:szCs w:val="22"/>
              </w:rPr>
            </w:pPr>
          </w:p>
        </w:tc>
      </w:tr>
      <w:tr w:rsidR="004A7E24" w:rsidRPr="00B5481C" w14:paraId="737A8D6B" w14:textId="77777777" w:rsidTr="001264B3">
        <w:tc>
          <w:tcPr>
            <w:tcW w:w="331" w:type="pct"/>
          </w:tcPr>
          <w:p w14:paraId="0E1F18C1" w14:textId="77777777" w:rsidR="004A7E24" w:rsidRPr="00B5481C" w:rsidRDefault="004A7E24" w:rsidP="001264B3">
            <w:pPr>
              <w:spacing w:line="276" w:lineRule="auto"/>
              <w:jc w:val="left"/>
              <w:rPr>
                <w:rFonts w:cs="Times New Roman"/>
                <w:sz w:val="22"/>
                <w:szCs w:val="22"/>
                <w:lang w:val="en-US"/>
              </w:rPr>
            </w:pPr>
            <w:r w:rsidRPr="00B5481C">
              <w:rPr>
                <w:rFonts w:cs="Times New Roman"/>
                <w:sz w:val="22"/>
                <w:szCs w:val="22"/>
                <w:lang w:val="en-US"/>
              </w:rPr>
              <w:t>6</w:t>
            </w:r>
          </w:p>
        </w:tc>
        <w:tc>
          <w:tcPr>
            <w:tcW w:w="3761" w:type="pct"/>
          </w:tcPr>
          <w:p w14:paraId="5A055BB5" w14:textId="77777777" w:rsidR="004A7E24" w:rsidRPr="00996569" w:rsidRDefault="004A7E24" w:rsidP="001264B3">
            <w:pPr>
              <w:spacing w:line="276" w:lineRule="auto"/>
              <w:jc w:val="left"/>
              <w:rPr>
                <w:rFonts w:cs="Times New Roman"/>
                <w:sz w:val="22"/>
                <w:szCs w:val="22"/>
              </w:rPr>
            </w:pPr>
            <w:r w:rsidRPr="00996569">
              <w:rPr>
                <w:rFonts w:cs="Times New Roman"/>
                <w:sz w:val="22"/>
                <w:szCs w:val="22"/>
              </w:rPr>
              <w:t>…mit Hilfe der Informationen, die Ihnen der Arzt gibt, Entscheidungen bezüglich Ihrer Krankheit zu treffen?</w:t>
            </w:r>
          </w:p>
        </w:tc>
        <w:tc>
          <w:tcPr>
            <w:tcW w:w="908" w:type="pct"/>
            <w:vMerge/>
            <w:tcBorders>
              <w:bottom w:val="single" w:sz="4" w:space="0" w:color="auto"/>
            </w:tcBorders>
          </w:tcPr>
          <w:p w14:paraId="1A9C266B" w14:textId="77777777" w:rsidR="004A7E24" w:rsidRPr="00996569" w:rsidRDefault="004A7E24" w:rsidP="001264B3">
            <w:pPr>
              <w:spacing w:line="276" w:lineRule="auto"/>
              <w:jc w:val="left"/>
              <w:rPr>
                <w:rFonts w:cs="Times New Roman"/>
                <w:sz w:val="22"/>
                <w:szCs w:val="22"/>
              </w:rPr>
            </w:pPr>
          </w:p>
        </w:tc>
      </w:tr>
      <w:tr w:rsidR="004A7E24" w:rsidRPr="00B5481C" w14:paraId="02B1F862" w14:textId="77777777" w:rsidTr="001264B3">
        <w:tc>
          <w:tcPr>
            <w:tcW w:w="331" w:type="pct"/>
            <w:tcBorders>
              <w:bottom w:val="single" w:sz="4" w:space="0" w:color="auto"/>
            </w:tcBorders>
          </w:tcPr>
          <w:p w14:paraId="3F9024B4" w14:textId="77777777" w:rsidR="004A7E24" w:rsidRPr="00B5481C" w:rsidRDefault="004A7E24" w:rsidP="001264B3">
            <w:pPr>
              <w:spacing w:line="276" w:lineRule="auto"/>
              <w:jc w:val="left"/>
              <w:rPr>
                <w:rFonts w:cs="Times New Roman"/>
                <w:sz w:val="22"/>
                <w:szCs w:val="22"/>
                <w:lang w:val="en-US"/>
              </w:rPr>
            </w:pPr>
            <w:r w:rsidRPr="00B5481C">
              <w:rPr>
                <w:rFonts w:cs="Times New Roman"/>
                <w:sz w:val="22"/>
                <w:szCs w:val="22"/>
                <w:lang w:val="en-US"/>
              </w:rPr>
              <w:t>7</w:t>
            </w:r>
          </w:p>
        </w:tc>
        <w:tc>
          <w:tcPr>
            <w:tcW w:w="3761" w:type="pct"/>
            <w:tcBorders>
              <w:bottom w:val="single" w:sz="4" w:space="0" w:color="auto"/>
            </w:tcBorders>
          </w:tcPr>
          <w:p w14:paraId="17DCD759" w14:textId="77777777" w:rsidR="004A7E24" w:rsidRPr="00996569" w:rsidRDefault="004A7E24" w:rsidP="001264B3">
            <w:pPr>
              <w:spacing w:line="276" w:lineRule="auto"/>
              <w:jc w:val="left"/>
              <w:rPr>
                <w:rFonts w:cs="Times New Roman"/>
                <w:sz w:val="22"/>
                <w:szCs w:val="22"/>
              </w:rPr>
            </w:pPr>
            <w:r w:rsidRPr="00996569">
              <w:rPr>
                <w:rFonts w:cs="Times New Roman"/>
                <w:sz w:val="22"/>
                <w:szCs w:val="22"/>
              </w:rPr>
              <w:t>…den Anweisungen Ihres Arztes oder Apothekers zu folgen?</w:t>
            </w:r>
          </w:p>
        </w:tc>
        <w:tc>
          <w:tcPr>
            <w:tcW w:w="908" w:type="pct"/>
            <w:vMerge/>
            <w:tcBorders>
              <w:bottom w:val="single" w:sz="4" w:space="0" w:color="auto"/>
            </w:tcBorders>
          </w:tcPr>
          <w:p w14:paraId="0E3E2F87" w14:textId="77777777" w:rsidR="004A7E24" w:rsidRPr="00996569" w:rsidRDefault="004A7E24" w:rsidP="001264B3">
            <w:pPr>
              <w:spacing w:line="276" w:lineRule="auto"/>
              <w:jc w:val="left"/>
              <w:rPr>
                <w:rFonts w:cs="Times New Roman"/>
                <w:sz w:val="22"/>
                <w:szCs w:val="22"/>
              </w:rPr>
            </w:pPr>
          </w:p>
        </w:tc>
      </w:tr>
      <w:tr w:rsidR="004A7E24" w:rsidRPr="00B5481C" w14:paraId="17C2AE3A" w14:textId="77777777" w:rsidTr="001264B3">
        <w:tc>
          <w:tcPr>
            <w:tcW w:w="331" w:type="pct"/>
            <w:tcBorders>
              <w:top w:val="single" w:sz="4" w:space="0" w:color="auto"/>
            </w:tcBorders>
          </w:tcPr>
          <w:p w14:paraId="00926CC5" w14:textId="77777777" w:rsidR="004A7E24" w:rsidRPr="00B5481C" w:rsidRDefault="004A7E24" w:rsidP="001264B3">
            <w:pPr>
              <w:spacing w:line="276" w:lineRule="auto"/>
              <w:jc w:val="left"/>
              <w:rPr>
                <w:rFonts w:cs="Times New Roman"/>
                <w:sz w:val="22"/>
                <w:szCs w:val="22"/>
                <w:lang w:val="en-US"/>
              </w:rPr>
            </w:pPr>
            <w:r w:rsidRPr="00B5481C">
              <w:rPr>
                <w:rFonts w:cs="Times New Roman"/>
                <w:sz w:val="22"/>
                <w:szCs w:val="22"/>
                <w:lang w:val="en-US"/>
              </w:rPr>
              <w:t>8</w:t>
            </w:r>
          </w:p>
        </w:tc>
        <w:tc>
          <w:tcPr>
            <w:tcW w:w="3761" w:type="pct"/>
            <w:tcBorders>
              <w:top w:val="single" w:sz="4" w:space="0" w:color="auto"/>
            </w:tcBorders>
          </w:tcPr>
          <w:p w14:paraId="0C6378A5" w14:textId="77777777" w:rsidR="004A7E24" w:rsidRPr="00996569" w:rsidRDefault="004A7E24" w:rsidP="001264B3">
            <w:pPr>
              <w:spacing w:line="276" w:lineRule="auto"/>
              <w:jc w:val="left"/>
              <w:rPr>
                <w:rFonts w:cs="Times New Roman"/>
                <w:sz w:val="22"/>
                <w:szCs w:val="22"/>
              </w:rPr>
            </w:pPr>
            <w:r w:rsidRPr="00996569">
              <w:rPr>
                <w:rFonts w:cs="Times New Roman"/>
                <w:sz w:val="22"/>
                <w:szCs w:val="22"/>
              </w:rPr>
              <w:t>…Informationen über Unterstützungsmöglichkeiten bei psychischen Problemen, wie Stress oder Depression, zu finden?</w:t>
            </w:r>
          </w:p>
        </w:tc>
        <w:tc>
          <w:tcPr>
            <w:tcW w:w="908" w:type="pct"/>
            <w:vMerge w:val="restart"/>
            <w:tcBorders>
              <w:top w:val="single" w:sz="4" w:space="0" w:color="auto"/>
              <w:bottom w:val="single" w:sz="4" w:space="0" w:color="auto"/>
            </w:tcBorders>
          </w:tcPr>
          <w:p w14:paraId="5F180975" w14:textId="77777777" w:rsidR="004A7E24" w:rsidRPr="00B5481C" w:rsidRDefault="004A7E24" w:rsidP="001264B3">
            <w:pPr>
              <w:spacing w:line="276" w:lineRule="auto"/>
              <w:jc w:val="left"/>
              <w:rPr>
                <w:rFonts w:cs="Times New Roman"/>
                <w:b/>
                <w:bCs/>
                <w:sz w:val="22"/>
                <w:szCs w:val="22"/>
                <w:lang w:val="en-US"/>
              </w:rPr>
            </w:pPr>
            <w:r w:rsidRPr="00B5481C">
              <w:rPr>
                <w:rFonts w:cs="Times New Roman"/>
                <w:b/>
                <w:bCs/>
                <w:sz w:val="22"/>
                <w:szCs w:val="22"/>
                <w:lang w:val="en-US"/>
              </w:rPr>
              <w:t xml:space="preserve">Disease </w:t>
            </w:r>
          </w:p>
          <w:p w14:paraId="382FAB12" w14:textId="77777777" w:rsidR="004A7E24" w:rsidRPr="00B5481C" w:rsidRDefault="004A7E24" w:rsidP="001264B3">
            <w:pPr>
              <w:spacing w:line="276" w:lineRule="auto"/>
              <w:jc w:val="left"/>
              <w:rPr>
                <w:rFonts w:cs="Times New Roman"/>
                <w:sz w:val="22"/>
                <w:szCs w:val="22"/>
                <w:lang w:val="en-US"/>
              </w:rPr>
            </w:pPr>
            <w:r w:rsidRPr="00B5481C">
              <w:rPr>
                <w:rFonts w:cs="Times New Roman"/>
                <w:b/>
                <w:bCs/>
                <w:sz w:val="22"/>
                <w:szCs w:val="22"/>
                <w:lang w:val="en-US"/>
              </w:rPr>
              <w:t>Prevention</w:t>
            </w:r>
          </w:p>
        </w:tc>
      </w:tr>
      <w:tr w:rsidR="004A7E24" w:rsidRPr="00B5481C" w14:paraId="09B637EA" w14:textId="77777777" w:rsidTr="001264B3">
        <w:tc>
          <w:tcPr>
            <w:tcW w:w="331" w:type="pct"/>
          </w:tcPr>
          <w:p w14:paraId="22A2B4FF" w14:textId="77777777" w:rsidR="004A7E24" w:rsidRPr="00B5481C" w:rsidRDefault="004A7E24" w:rsidP="001264B3">
            <w:pPr>
              <w:spacing w:line="276" w:lineRule="auto"/>
              <w:jc w:val="left"/>
              <w:rPr>
                <w:rFonts w:cs="Times New Roman"/>
                <w:sz w:val="22"/>
                <w:szCs w:val="22"/>
                <w:lang w:val="en-US"/>
              </w:rPr>
            </w:pPr>
            <w:r w:rsidRPr="00B5481C">
              <w:rPr>
                <w:rFonts w:cs="Times New Roman"/>
                <w:sz w:val="22"/>
                <w:szCs w:val="22"/>
                <w:lang w:val="en-US"/>
              </w:rPr>
              <w:t>9</w:t>
            </w:r>
          </w:p>
        </w:tc>
        <w:tc>
          <w:tcPr>
            <w:tcW w:w="3761" w:type="pct"/>
          </w:tcPr>
          <w:p w14:paraId="570670E1" w14:textId="77777777" w:rsidR="004A7E24" w:rsidRPr="00996569" w:rsidRDefault="004A7E24" w:rsidP="001264B3">
            <w:pPr>
              <w:spacing w:line="276" w:lineRule="auto"/>
              <w:jc w:val="left"/>
              <w:rPr>
                <w:rFonts w:cs="Times New Roman"/>
                <w:sz w:val="22"/>
                <w:szCs w:val="22"/>
              </w:rPr>
            </w:pPr>
            <w:r w:rsidRPr="00996569">
              <w:rPr>
                <w:rFonts w:cs="Times New Roman"/>
                <w:sz w:val="22"/>
                <w:szCs w:val="22"/>
              </w:rPr>
              <w:t>…Gesundheitswarnungen vor Verhaltensweisen wie Rauchen, wenig Bewegung oder übermäßiges Trinken zu verstehen?</w:t>
            </w:r>
          </w:p>
        </w:tc>
        <w:tc>
          <w:tcPr>
            <w:tcW w:w="908" w:type="pct"/>
            <w:vMerge/>
            <w:tcBorders>
              <w:bottom w:val="single" w:sz="4" w:space="0" w:color="auto"/>
            </w:tcBorders>
          </w:tcPr>
          <w:p w14:paraId="2D254434" w14:textId="77777777" w:rsidR="004A7E24" w:rsidRPr="00996569" w:rsidRDefault="004A7E24" w:rsidP="001264B3">
            <w:pPr>
              <w:spacing w:line="276" w:lineRule="auto"/>
              <w:jc w:val="left"/>
              <w:rPr>
                <w:rFonts w:cs="Times New Roman"/>
                <w:sz w:val="22"/>
                <w:szCs w:val="22"/>
              </w:rPr>
            </w:pPr>
          </w:p>
        </w:tc>
      </w:tr>
      <w:tr w:rsidR="004A7E24" w:rsidRPr="00B5481C" w14:paraId="119580C0" w14:textId="77777777" w:rsidTr="001264B3">
        <w:tc>
          <w:tcPr>
            <w:tcW w:w="331" w:type="pct"/>
          </w:tcPr>
          <w:p w14:paraId="2E8BC840" w14:textId="77777777" w:rsidR="004A7E24" w:rsidRPr="00B5481C" w:rsidRDefault="004A7E24" w:rsidP="001264B3">
            <w:pPr>
              <w:spacing w:line="276" w:lineRule="auto"/>
              <w:jc w:val="left"/>
              <w:rPr>
                <w:rFonts w:cs="Times New Roman"/>
                <w:sz w:val="22"/>
                <w:szCs w:val="22"/>
                <w:lang w:val="en-US"/>
              </w:rPr>
            </w:pPr>
            <w:r w:rsidRPr="00B5481C">
              <w:rPr>
                <w:rFonts w:cs="Times New Roman"/>
                <w:sz w:val="22"/>
                <w:szCs w:val="22"/>
                <w:lang w:val="en-US"/>
              </w:rPr>
              <w:t>10</w:t>
            </w:r>
          </w:p>
        </w:tc>
        <w:tc>
          <w:tcPr>
            <w:tcW w:w="3761" w:type="pct"/>
          </w:tcPr>
          <w:p w14:paraId="438E1A96" w14:textId="77777777" w:rsidR="004A7E24" w:rsidRPr="00996569" w:rsidRDefault="004A7E24" w:rsidP="001264B3">
            <w:pPr>
              <w:spacing w:line="276" w:lineRule="auto"/>
              <w:jc w:val="left"/>
              <w:rPr>
                <w:rFonts w:cs="Times New Roman"/>
                <w:sz w:val="22"/>
                <w:szCs w:val="22"/>
              </w:rPr>
            </w:pPr>
            <w:r w:rsidRPr="00996569">
              <w:rPr>
                <w:rFonts w:cs="Times New Roman"/>
                <w:sz w:val="22"/>
                <w:szCs w:val="22"/>
              </w:rPr>
              <w:t>…zu verstehen, warum Sie Vorsorgeuntersuchungen brauchen?</w:t>
            </w:r>
          </w:p>
        </w:tc>
        <w:tc>
          <w:tcPr>
            <w:tcW w:w="908" w:type="pct"/>
            <w:vMerge/>
            <w:tcBorders>
              <w:bottom w:val="single" w:sz="4" w:space="0" w:color="auto"/>
            </w:tcBorders>
          </w:tcPr>
          <w:p w14:paraId="3D9ED671" w14:textId="77777777" w:rsidR="004A7E24" w:rsidRPr="00996569" w:rsidRDefault="004A7E24" w:rsidP="001264B3">
            <w:pPr>
              <w:spacing w:line="276" w:lineRule="auto"/>
              <w:jc w:val="left"/>
              <w:rPr>
                <w:rFonts w:cs="Times New Roman"/>
                <w:sz w:val="22"/>
                <w:szCs w:val="22"/>
              </w:rPr>
            </w:pPr>
          </w:p>
        </w:tc>
      </w:tr>
      <w:tr w:rsidR="004A7E24" w:rsidRPr="00B5481C" w14:paraId="33A82E95" w14:textId="77777777" w:rsidTr="001264B3">
        <w:tc>
          <w:tcPr>
            <w:tcW w:w="331" w:type="pct"/>
          </w:tcPr>
          <w:p w14:paraId="2F78F51B" w14:textId="77777777" w:rsidR="004A7E24" w:rsidRPr="00B5481C" w:rsidRDefault="004A7E24" w:rsidP="001264B3">
            <w:pPr>
              <w:spacing w:line="276" w:lineRule="auto"/>
              <w:jc w:val="left"/>
              <w:rPr>
                <w:rFonts w:cs="Times New Roman"/>
                <w:sz w:val="22"/>
                <w:szCs w:val="22"/>
                <w:lang w:val="en-US"/>
              </w:rPr>
            </w:pPr>
            <w:r w:rsidRPr="00B5481C">
              <w:rPr>
                <w:rFonts w:cs="Times New Roman"/>
                <w:sz w:val="22"/>
                <w:szCs w:val="22"/>
                <w:lang w:val="en-US"/>
              </w:rPr>
              <w:t>11</w:t>
            </w:r>
          </w:p>
        </w:tc>
        <w:tc>
          <w:tcPr>
            <w:tcW w:w="3761" w:type="pct"/>
          </w:tcPr>
          <w:p w14:paraId="4E5FDEDB" w14:textId="77777777" w:rsidR="004A7E24" w:rsidRPr="00996569" w:rsidRDefault="004A7E24" w:rsidP="001264B3">
            <w:pPr>
              <w:spacing w:line="276" w:lineRule="auto"/>
              <w:jc w:val="left"/>
              <w:rPr>
                <w:rFonts w:cs="Times New Roman"/>
                <w:sz w:val="22"/>
                <w:szCs w:val="22"/>
              </w:rPr>
            </w:pPr>
            <w:r w:rsidRPr="00996569">
              <w:rPr>
                <w:rFonts w:cs="Times New Roman"/>
                <w:sz w:val="22"/>
                <w:szCs w:val="22"/>
              </w:rPr>
              <w:t>…zu beurteilen, ob die Informationen über Gesundheitsrisiken in den Medien vertrauenswürdig sind?</w:t>
            </w:r>
          </w:p>
        </w:tc>
        <w:tc>
          <w:tcPr>
            <w:tcW w:w="908" w:type="pct"/>
            <w:vMerge/>
            <w:tcBorders>
              <w:bottom w:val="single" w:sz="4" w:space="0" w:color="auto"/>
            </w:tcBorders>
          </w:tcPr>
          <w:p w14:paraId="4EF54D6D" w14:textId="77777777" w:rsidR="004A7E24" w:rsidRPr="00996569" w:rsidRDefault="004A7E24" w:rsidP="001264B3">
            <w:pPr>
              <w:spacing w:line="276" w:lineRule="auto"/>
              <w:jc w:val="left"/>
              <w:rPr>
                <w:rFonts w:cs="Times New Roman"/>
                <w:sz w:val="22"/>
                <w:szCs w:val="22"/>
              </w:rPr>
            </w:pPr>
          </w:p>
        </w:tc>
      </w:tr>
      <w:tr w:rsidR="004A7E24" w:rsidRPr="00B5481C" w14:paraId="5A675E64" w14:textId="77777777" w:rsidTr="001264B3">
        <w:tc>
          <w:tcPr>
            <w:tcW w:w="331" w:type="pct"/>
            <w:tcBorders>
              <w:bottom w:val="single" w:sz="4" w:space="0" w:color="auto"/>
            </w:tcBorders>
          </w:tcPr>
          <w:p w14:paraId="560FD7C1" w14:textId="77777777" w:rsidR="004A7E24" w:rsidRPr="00B5481C" w:rsidRDefault="004A7E24" w:rsidP="001264B3">
            <w:pPr>
              <w:spacing w:line="276" w:lineRule="auto"/>
              <w:jc w:val="left"/>
              <w:rPr>
                <w:rFonts w:cs="Times New Roman"/>
                <w:sz w:val="22"/>
                <w:szCs w:val="22"/>
                <w:lang w:val="en-US"/>
              </w:rPr>
            </w:pPr>
            <w:r w:rsidRPr="00B5481C">
              <w:rPr>
                <w:rFonts w:cs="Times New Roman"/>
                <w:sz w:val="22"/>
                <w:szCs w:val="22"/>
                <w:lang w:val="en-US"/>
              </w:rPr>
              <w:t>12</w:t>
            </w:r>
          </w:p>
        </w:tc>
        <w:tc>
          <w:tcPr>
            <w:tcW w:w="3761" w:type="pct"/>
            <w:tcBorders>
              <w:bottom w:val="single" w:sz="4" w:space="0" w:color="auto"/>
            </w:tcBorders>
          </w:tcPr>
          <w:p w14:paraId="38D4E7D9" w14:textId="77777777" w:rsidR="004A7E24" w:rsidRPr="00996569" w:rsidRDefault="004A7E24" w:rsidP="001264B3">
            <w:pPr>
              <w:spacing w:line="276" w:lineRule="auto"/>
              <w:jc w:val="left"/>
              <w:rPr>
                <w:rFonts w:cs="Times New Roman"/>
                <w:sz w:val="22"/>
                <w:szCs w:val="22"/>
              </w:rPr>
            </w:pPr>
            <w:r w:rsidRPr="00996569">
              <w:rPr>
                <w:rFonts w:cs="Times New Roman"/>
                <w:sz w:val="22"/>
                <w:szCs w:val="22"/>
              </w:rPr>
              <w:t>…aufgrund von Informationen aus den Medien zu entscheiden, wie Sie sich vor Krankheiten schützen können?</w:t>
            </w:r>
          </w:p>
        </w:tc>
        <w:tc>
          <w:tcPr>
            <w:tcW w:w="908" w:type="pct"/>
            <w:vMerge/>
            <w:tcBorders>
              <w:bottom w:val="single" w:sz="4" w:space="0" w:color="auto"/>
            </w:tcBorders>
          </w:tcPr>
          <w:p w14:paraId="5ACF366A" w14:textId="77777777" w:rsidR="004A7E24" w:rsidRPr="00996569" w:rsidRDefault="004A7E24" w:rsidP="001264B3">
            <w:pPr>
              <w:spacing w:line="276" w:lineRule="auto"/>
              <w:jc w:val="left"/>
              <w:rPr>
                <w:rFonts w:cs="Times New Roman"/>
                <w:sz w:val="22"/>
                <w:szCs w:val="22"/>
              </w:rPr>
            </w:pPr>
          </w:p>
        </w:tc>
      </w:tr>
      <w:tr w:rsidR="004A7E24" w:rsidRPr="00B5481C" w14:paraId="3C741259" w14:textId="77777777" w:rsidTr="001264B3">
        <w:tc>
          <w:tcPr>
            <w:tcW w:w="331" w:type="pct"/>
            <w:tcBorders>
              <w:top w:val="single" w:sz="4" w:space="0" w:color="auto"/>
            </w:tcBorders>
          </w:tcPr>
          <w:p w14:paraId="4A9D1305" w14:textId="77777777" w:rsidR="004A7E24" w:rsidRPr="00B5481C" w:rsidRDefault="004A7E24" w:rsidP="001264B3">
            <w:pPr>
              <w:spacing w:line="276" w:lineRule="auto"/>
              <w:jc w:val="left"/>
              <w:rPr>
                <w:rFonts w:cs="Times New Roman"/>
                <w:sz w:val="22"/>
                <w:szCs w:val="22"/>
                <w:lang w:val="en-US"/>
              </w:rPr>
            </w:pPr>
            <w:r w:rsidRPr="00B5481C">
              <w:rPr>
                <w:rFonts w:cs="Times New Roman"/>
                <w:sz w:val="22"/>
                <w:szCs w:val="22"/>
                <w:lang w:val="en-US"/>
              </w:rPr>
              <w:t>13</w:t>
            </w:r>
          </w:p>
        </w:tc>
        <w:tc>
          <w:tcPr>
            <w:tcW w:w="3761" w:type="pct"/>
            <w:tcBorders>
              <w:top w:val="single" w:sz="4" w:space="0" w:color="auto"/>
            </w:tcBorders>
          </w:tcPr>
          <w:p w14:paraId="06EF87DA" w14:textId="77777777" w:rsidR="004A7E24" w:rsidRPr="00996569" w:rsidRDefault="004A7E24" w:rsidP="001264B3">
            <w:pPr>
              <w:spacing w:line="276" w:lineRule="auto"/>
              <w:jc w:val="left"/>
              <w:rPr>
                <w:rFonts w:cs="Times New Roman"/>
                <w:sz w:val="22"/>
                <w:szCs w:val="22"/>
              </w:rPr>
            </w:pPr>
            <w:r w:rsidRPr="00996569">
              <w:rPr>
                <w:rFonts w:cs="Times New Roman"/>
                <w:sz w:val="22"/>
                <w:szCs w:val="22"/>
              </w:rPr>
              <w:t>…Informationen über Verhaltensweisen zu finden, die gut für Ihr psychisches Wohlbefinden sind?</w:t>
            </w:r>
          </w:p>
        </w:tc>
        <w:tc>
          <w:tcPr>
            <w:tcW w:w="908" w:type="pct"/>
            <w:vMerge w:val="restart"/>
            <w:tcBorders>
              <w:top w:val="single" w:sz="4" w:space="0" w:color="auto"/>
              <w:bottom w:val="single" w:sz="4" w:space="0" w:color="auto"/>
            </w:tcBorders>
          </w:tcPr>
          <w:p w14:paraId="2E3B724A" w14:textId="77777777" w:rsidR="004A7E24" w:rsidRPr="00B5481C" w:rsidRDefault="004A7E24" w:rsidP="001264B3">
            <w:pPr>
              <w:spacing w:line="276" w:lineRule="auto"/>
              <w:jc w:val="left"/>
              <w:rPr>
                <w:rFonts w:cs="Times New Roman"/>
                <w:b/>
                <w:bCs/>
                <w:sz w:val="22"/>
                <w:szCs w:val="22"/>
                <w:lang w:val="en-US"/>
              </w:rPr>
            </w:pPr>
            <w:r w:rsidRPr="00B5481C">
              <w:rPr>
                <w:rFonts w:cs="Times New Roman"/>
                <w:b/>
                <w:bCs/>
                <w:sz w:val="22"/>
                <w:szCs w:val="22"/>
                <w:lang w:val="en-US"/>
              </w:rPr>
              <w:t xml:space="preserve">Health </w:t>
            </w:r>
          </w:p>
          <w:p w14:paraId="399C4E49" w14:textId="77777777" w:rsidR="004A7E24" w:rsidRPr="00B5481C" w:rsidRDefault="004A7E24" w:rsidP="001264B3">
            <w:pPr>
              <w:spacing w:line="276" w:lineRule="auto"/>
              <w:jc w:val="left"/>
              <w:rPr>
                <w:rFonts w:cs="Times New Roman"/>
                <w:sz w:val="22"/>
                <w:szCs w:val="22"/>
                <w:lang w:val="en-US"/>
              </w:rPr>
            </w:pPr>
            <w:r w:rsidRPr="00B5481C">
              <w:rPr>
                <w:rFonts w:cs="Times New Roman"/>
                <w:b/>
                <w:bCs/>
                <w:sz w:val="22"/>
                <w:szCs w:val="22"/>
                <w:lang w:val="en-US"/>
              </w:rPr>
              <w:t>Promotion</w:t>
            </w:r>
          </w:p>
        </w:tc>
      </w:tr>
      <w:tr w:rsidR="004A7E24" w:rsidRPr="00B5481C" w14:paraId="362A6BE1" w14:textId="77777777" w:rsidTr="001264B3">
        <w:tc>
          <w:tcPr>
            <w:tcW w:w="331" w:type="pct"/>
          </w:tcPr>
          <w:p w14:paraId="4BF0B347" w14:textId="77777777" w:rsidR="004A7E24" w:rsidRPr="00B5481C" w:rsidRDefault="004A7E24" w:rsidP="001264B3">
            <w:pPr>
              <w:spacing w:line="276" w:lineRule="auto"/>
              <w:jc w:val="left"/>
              <w:rPr>
                <w:rFonts w:cs="Times New Roman"/>
                <w:sz w:val="22"/>
                <w:szCs w:val="22"/>
                <w:lang w:val="en-US"/>
              </w:rPr>
            </w:pPr>
            <w:r w:rsidRPr="00B5481C">
              <w:rPr>
                <w:rFonts w:cs="Times New Roman"/>
                <w:sz w:val="22"/>
                <w:szCs w:val="22"/>
                <w:lang w:val="en-US"/>
              </w:rPr>
              <w:t>14</w:t>
            </w:r>
          </w:p>
        </w:tc>
        <w:tc>
          <w:tcPr>
            <w:tcW w:w="3761" w:type="pct"/>
          </w:tcPr>
          <w:p w14:paraId="6C1A878D" w14:textId="77777777" w:rsidR="004A7E24" w:rsidRPr="00996569" w:rsidRDefault="004A7E24" w:rsidP="001264B3">
            <w:pPr>
              <w:spacing w:line="276" w:lineRule="auto"/>
              <w:jc w:val="left"/>
              <w:rPr>
                <w:rFonts w:cs="Times New Roman"/>
                <w:sz w:val="22"/>
                <w:szCs w:val="22"/>
              </w:rPr>
            </w:pPr>
            <w:r w:rsidRPr="00996569">
              <w:rPr>
                <w:rFonts w:cs="Times New Roman"/>
                <w:sz w:val="22"/>
                <w:szCs w:val="22"/>
              </w:rPr>
              <w:t>…Gesundheitsratschläge von Familienmitgliedern oder Freunden zu verstehen?</w:t>
            </w:r>
          </w:p>
        </w:tc>
        <w:tc>
          <w:tcPr>
            <w:tcW w:w="908" w:type="pct"/>
            <w:vMerge/>
            <w:tcBorders>
              <w:bottom w:val="single" w:sz="4" w:space="0" w:color="auto"/>
            </w:tcBorders>
          </w:tcPr>
          <w:p w14:paraId="50CF277B" w14:textId="77777777" w:rsidR="004A7E24" w:rsidRPr="00996569" w:rsidRDefault="004A7E24" w:rsidP="001264B3">
            <w:pPr>
              <w:spacing w:line="276" w:lineRule="auto"/>
              <w:rPr>
                <w:rFonts w:cs="Times New Roman"/>
                <w:sz w:val="22"/>
                <w:szCs w:val="22"/>
              </w:rPr>
            </w:pPr>
          </w:p>
        </w:tc>
      </w:tr>
      <w:tr w:rsidR="004A7E24" w:rsidRPr="00B5481C" w14:paraId="0D21B976" w14:textId="77777777" w:rsidTr="001264B3">
        <w:tc>
          <w:tcPr>
            <w:tcW w:w="331" w:type="pct"/>
          </w:tcPr>
          <w:p w14:paraId="14797A8C" w14:textId="77777777" w:rsidR="004A7E24" w:rsidRPr="00B5481C" w:rsidRDefault="004A7E24" w:rsidP="001264B3">
            <w:pPr>
              <w:spacing w:line="276" w:lineRule="auto"/>
              <w:jc w:val="left"/>
              <w:rPr>
                <w:rFonts w:cs="Times New Roman"/>
                <w:sz w:val="22"/>
                <w:szCs w:val="22"/>
                <w:lang w:val="en-US"/>
              </w:rPr>
            </w:pPr>
            <w:r w:rsidRPr="00B5481C">
              <w:rPr>
                <w:rFonts w:cs="Times New Roman"/>
                <w:sz w:val="22"/>
                <w:szCs w:val="22"/>
                <w:lang w:val="en-US"/>
              </w:rPr>
              <w:t>15</w:t>
            </w:r>
          </w:p>
        </w:tc>
        <w:tc>
          <w:tcPr>
            <w:tcW w:w="3761" w:type="pct"/>
          </w:tcPr>
          <w:p w14:paraId="135EFE3D" w14:textId="77777777" w:rsidR="004A7E24" w:rsidRPr="00996569" w:rsidRDefault="004A7E24" w:rsidP="001264B3">
            <w:pPr>
              <w:spacing w:line="276" w:lineRule="auto"/>
              <w:jc w:val="left"/>
              <w:rPr>
                <w:rFonts w:cs="Times New Roman"/>
                <w:sz w:val="22"/>
                <w:szCs w:val="22"/>
              </w:rPr>
            </w:pPr>
            <w:r w:rsidRPr="00996569">
              <w:rPr>
                <w:rFonts w:cs="Times New Roman"/>
                <w:sz w:val="22"/>
                <w:szCs w:val="22"/>
              </w:rPr>
              <w:t>…Informationen in den Medien darüber, wie Sie Ihren Gesundheitszustand verbessern können, zu verstehen?</w:t>
            </w:r>
          </w:p>
        </w:tc>
        <w:tc>
          <w:tcPr>
            <w:tcW w:w="908" w:type="pct"/>
            <w:vMerge/>
            <w:tcBorders>
              <w:bottom w:val="single" w:sz="4" w:space="0" w:color="auto"/>
            </w:tcBorders>
          </w:tcPr>
          <w:p w14:paraId="3E4C3889" w14:textId="77777777" w:rsidR="004A7E24" w:rsidRPr="00996569" w:rsidRDefault="004A7E24" w:rsidP="001264B3">
            <w:pPr>
              <w:spacing w:line="276" w:lineRule="auto"/>
              <w:rPr>
                <w:rFonts w:cs="Times New Roman"/>
                <w:sz w:val="22"/>
                <w:szCs w:val="22"/>
              </w:rPr>
            </w:pPr>
          </w:p>
        </w:tc>
      </w:tr>
      <w:tr w:rsidR="004A7E24" w:rsidRPr="00B5481C" w14:paraId="7EC8EC51" w14:textId="77777777" w:rsidTr="001264B3">
        <w:tc>
          <w:tcPr>
            <w:tcW w:w="331" w:type="pct"/>
            <w:tcBorders>
              <w:bottom w:val="single" w:sz="4" w:space="0" w:color="auto"/>
            </w:tcBorders>
          </w:tcPr>
          <w:p w14:paraId="61D4A79A" w14:textId="77777777" w:rsidR="004A7E24" w:rsidRPr="00B5481C" w:rsidRDefault="004A7E24" w:rsidP="001264B3">
            <w:pPr>
              <w:spacing w:line="276" w:lineRule="auto"/>
              <w:jc w:val="left"/>
              <w:rPr>
                <w:rFonts w:cs="Times New Roman"/>
                <w:sz w:val="22"/>
                <w:szCs w:val="22"/>
                <w:lang w:val="en-US"/>
              </w:rPr>
            </w:pPr>
            <w:r w:rsidRPr="00B5481C">
              <w:rPr>
                <w:rFonts w:cs="Times New Roman"/>
                <w:sz w:val="22"/>
                <w:szCs w:val="22"/>
                <w:lang w:val="en-US"/>
              </w:rPr>
              <w:t>16</w:t>
            </w:r>
          </w:p>
        </w:tc>
        <w:tc>
          <w:tcPr>
            <w:tcW w:w="3761" w:type="pct"/>
            <w:tcBorders>
              <w:bottom w:val="single" w:sz="4" w:space="0" w:color="auto"/>
            </w:tcBorders>
          </w:tcPr>
          <w:p w14:paraId="362EA094" w14:textId="77777777" w:rsidR="004A7E24" w:rsidRPr="00996569" w:rsidRDefault="004A7E24" w:rsidP="001264B3">
            <w:pPr>
              <w:spacing w:line="276" w:lineRule="auto"/>
              <w:jc w:val="left"/>
              <w:rPr>
                <w:rFonts w:cs="Times New Roman"/>
                <w:sz w:val="22"/>
                <w:szCs w:val="22"/>
              </w:rPr>
            </w:pPr>
            <w:r w:rsidRPr="00996569">
              <w:rPr>
                <w:rFonts w:cs="Times New Roman"/>
                <w:sz w:val="22"/>
                <w:szCs w:val="22"/>
              </w:rPr>
              <w:t>…zu beurteilen, welche Alltagsgewohnheiten mit Ihrer Gesundheit zusammenhängen?</w:t>
            </w:r>
          </w:p>
        </w:tc>
        <w:tc>
          <w:tcPr>
            <w:tcW w:w="908" w:type="pct"/>
            <w:vMerge/>
            <w:tcBorders>
              <w:bottom w:val="single" w:sz="4" w:space="0" w:color="auto"/>
            </w:tcBorders>
          </w:tcPr>
          <w:p w14:paraId="35D31B3E" w14:textId="77777777" w:rsidR="004A7E24" w:rsidRPr="00996569" w:rsidRDefault="004A7E24" w:rsidP="001264B3">
            <w:pPr>
              <w:keepNext/>
              <w:spacing w:line="276" w:lineRule="auto"/>
              <w:rPr>
                <w:rFonts w:cs="Times New Roman"/>
                <w:sz w:val="22"/>
                <w:szCs w:val="22"/>
              </w:rPr>
            </w:pPr>
          </w:p>
        </w:tc>
      </w:tr>
    </w:tbl>
    <w:p w14:paraId="480CEC1F" w14:textId="779CED09" w:rsidR="004A7E24" w:rsidRDefault="004A7E24" w:rsidP="00075BAF">
      <w:pPr>
        <w:pStyle w:val="Beschriftung"/>
        <w:rPr>
          <w:lang w:val="en-US"/>
        </w:rPr>
      </w:pPr>
      <w:bookmarkStart w:id="2" w:name="_Toc169704666"/>
      <w:r w:rsidRPr="00B5481C">
        <w:rPr>
          <w:lang w:val="en-US"/>
        </w:rPr>
        <w:t xml:space="preserve">Table 1: HLS-EU-Q16 German used in this study </w:t>
      </w:r>
      <w:r w:rsidRPr="00B5481C">
        <w:rPr>
          <w:lang w:val="en-US"/>
        </w:rPr>
        <w:fldChar w:fldCharType="begin"/>
      </w:r>
      <w:r w:rsidR="004B5035">
        <w:rPr>
          <w:lang w:val="en-US"/>
        </w:rPr>
        <w:instrText xml:space="preserve"> ADDIN ZOTERO_ITEM CSL_CITATION {"citationID":"w8DPkYlI","properties":{"formattedCitation":"[2, 7]","plainCitation":"[2, 7]","noteIndex":0},"citationItems":[{"id":93,"uris":["http://zotero.org/users/5407994/items/DCSA7KS5"],"itemData":{"id":93,"type":"article-journal","language":"de","source":"Zotero","title":"Die Gesundheitskompetenz von 15-jährigen Jugendlichen in Österreich","author":[{"family":"Röthlin","given":"Florian"},{"family":"Pelikan","given":"Jürgen"},{"family":"Ganahl","given":"Kristin"}],"issued":{"date-parts":[["2013"]]}}},{"id":3926,"uris":["http://zotero.org/users/5407994/items/588FI9ML"],"itemData":{"id":3926,"type":"article-journal","container-title":"BMC Public Health","DOI":"10.1186/1471-2458-13-948","ISSN":"1471-2458","issue":"1","journalAbbreviation":"BMC Public Health","language":"en","license":"http://www.springer.com/tdm","page":"948","source":"DOI.org (Crossref)","title":"Measuring health literacy in populations: illuminating the design and development process of the European Health Literacy Survey Questionnaire (HLS-EU-Q)","title-short":"Measuring health literacy in populations","URL":"http://bmcpublichealth.biomedcentral.com/articles/10.1186/1471-2458-13-948","volume":"13","author":[{"family":"Sørensen","given":"Kristine"},{"family":"Van Den Broucke","given":"Stephan"},{"family":"Pelikan","given":"Jürgen M"},{"family":"Fullam","given":"James"},{"family":"Doyle","given":"Gerardine"},{"family":"Slonska","given":"Zofia"},{"family":"Kondilis","given":"Barbara"},{"family":"Stoffels","given":"Vivian"},{"family":"Osborne","given":"Richard H"},{"family":"Brand","given":"Helmut"}],"accessed":{"date-parts":[["2024",6,6]]},"issued":{"date-parts":[["2013",12]]}}}],"schema":"https://github.com/citation-style-language/schema/raw/master/csl-citation.json"} </w:instrText>
      </w:r>
      <w:r w:rsidRPr="00B5481C">
        <w:rPr>
          <w:lang w:val="en-US"/>
        </w:rPr>
        <w:fldChar w:fldCharType="separate"/>
      </w:r>
      <w:bookmarkEnd w:id="2"/>
      <w:r w:rsidR="00301C16" w:rsidRPr="00301C16">
        <w:rPr>
          <w:rFonts w:cs="Times New Roman"/>
          <w:lang w:val="en-US"/>
        </w:rPr>
        <w:t>[2, 7]</w:t>
      </w:r>
      <w:r w:rsidRPr="00B5481C">
        <w:rPr>
          <w:lang w:val="en-US"/>
        </w:rPr>
        <w:fldChar w:fldCharType="end"/>
      </w:r>
    </w:p>
    <w:p w14:paraId="1F1333DE" w14:textId="77777777" w:rsidR="00075BAF" w:rsidRDefault="00075BAF">
      <w:pPr>
        <w:spacing w:line="240" w:lineRule="auto"/>
        <w:jc w:val="left"/>
        <w:rPr>
          <w:rFonts w:eastAsiaTheme="majorEastAsia" w:cstheme="majorBidi"/>
          <w:b/>
          <w:szCs w:val="26"/>
          <w:lang w:val="en-US"/>
        </w:rPr>
      </w:pPr>
      <w:r>
        <w:rPr>
          <w:lang w:val="en-US"/>
        </w:rPr>
        <w:br w:type="page"/>
      </w:r>
    </w:p>
    <w:p w14:paraId="3E4297BD" w14:textId="2F771B89" w:rsidR="00075BAF" w:rsidRDefault="00075BAF" w:rsidP="00075BAF">
      <w:pPr>
        <w:pStyle w:val="berschrift2"/>
        <w:numPr>
          <w:ilvl w:val="0"/>
          <w:numId w:val="24"/>
        </w:numPr>
        <w:rPr>
          <w:lang w:val="en-US"/>
        </w:rPr>
      </w:pPr>
      <w:r>
        <w:rPr>
          <w:lang w:val="en-US"/>
        </w:rPr>
        <w:lastRenderedPageBreak/>
        <w:t>Categories of diagnoses</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3123"/>
      </w:tblGrid>
      <w:tr w:rsidR="00075BAF" w:rsidRPr="00B5481C" w14:paraId="768FB754" w14:textId="77777777" w:rsidTr="001264B3">
        <w:trPr>
          <w:jc w:val="center"/>
        </w:trPr>
        <w:tc>
          <w:tcPr>
            <w:tcW w:w="3256" w:type="dxa"/>
            <w:tcBorders>
              <w:bottom w:val="single" w:sz="4" w:space="0" w:color="auto"/>
            </w:tcBorders>
          </w:tcPr>
          <w:p w14:paraId="1BC40F12" w14:textId="77777777" w:rsidR="00075BAF" w:rsidRPr="00B5481C" w:rsidRDefault="00075BAF" w:rsidP="001264B3">
            <w:pPr>
              <w:spacing w:line="240" w:lineRule="auto"/>
              <w:rPr>
                <w:b/>
                <w:bCs/>
                <w:sz w:val="20"/>
                <w:szCs w:val="20"/>
                <w:lang w:val="en-US"/>
              </w:rPr>
            </w:pPr>
            <w:r w:rsidRPr="00B5481C">
              <w:rPr>
                <w:b/>
                <w:bCs/>
                <w:sz w:val="20"/>
                <w:szCs w:val="20"/>
                <w:lang w:val="en-US"/>
              </w:rPr>
              <w:t>Diagnosis Severity Category</w:t>
            </w:r>
          </w:p>
        </w:tc>
        <w:tc>
          <w:tcPr>
            <w:tcW w:w="3123" w:type="dxa"/>
            <w:tcBorders>
              <w:bottom w:val="single" w:sz="4" w:space="0" w:color="auto"/>
            </w:tcBorders>
          </w:tcPr>
          <w:p w14:paraId="4B82DE1C" w14:textId="77777777" w:rsidR="00075BAF" w:rsidRPr="00B5481C" w:rsidRDefault="00075BAF" w:rsidP="001264B3">
            <w:pPr>
              <w:spacing w:line="240" w:lineRule="auto"/>
              <w:jc w:val="left"/>
              <w:rPr>
                <w:b/>
                <w:bCs/>
                <w:sz w:val="20"/>
                <w:szCs w:val="20"/>
                <w:lang w:val="en-US"/>
              </w:rPr>
            </w:pPr>
            <w:r w:rsidRPr="00B5481C">
              <w:rPr>
                <w:b/>
                <w:bCs/>
                <w:sz w:val="20"/>
                <w:szCs w:val="20"/>
                <w:lang w:val="en-US"/>
              </w:rPr>
              <w:t>Examples</w:t>
            </w:r>
          </w:p>
        </w:tc>
      </w:tr>
      <w:tr w:rsidR="00075BAF" w:rsidRPr="00996569" w14:paraId="0B06142B" w14:textId="77777777" w:rsidTr="001264B3">
        <w:trPr>
          <w:jc w:val="center"/>
        </w:trPr>
        <w:tc>
          <w:tcPr>
            <w:tcW w:w="3256" w:type="dxa"/>
            <w:tcBorders>
              <w:top w:val="single" w:sz="4" w:space="0" w:color="auto"/>
              <w:bottom w:val="single" w:sz="4" w:space="0" w:color="auto"/>
            </w:tcBorders>
          </w:tcPr>
          <w:p w14:paraId="02790595" w14:textId="77777777" w:rsidR="00075BAF" w:rsidRPr="00B5481C" w:rsidRDefault="00075BAF" w:rsidP="001264B3">
            <w:pPr>
              <w:spacing w:line="276" w:lineRule="auto"/>
              <w:jc w:val="center"/>
              <w:rPr>
                <w:b/>
                <w:bCs/>
                <w:sz w:val="20"/>
                <w:szCs w:val="20"/>
                <w:lang w:val="en-US"/>
              </w:rPr>
            </w:pPr>
            <w:r w:rsidRPr="00B5481C">
              <w:rPr>
                <w:b/>
                <w:bCs/>
                <w:sz w:val="20"/>
                <w:szCs w:val="20"/>
                <w:lang w:val="en-US"/>
              </w:rPr>
              <w:t>0</w:t>
            </w:r>
          </w:p>
          <w:p w14:paraId="77D7E68A" w14:textId="77777777" w:rsidR="00075BAF" w:rsidRPr="00B5481C" w:rsidRDefault="00075BAF" w:rsidP="001264B3">
            <w:pPr>
              <w:spacing w:line="276" w:lineRule="auto"/>
              <w:jc w:val="center"/>
              <w:rPr>
                <w:sz w:val="20"/>
                <w:szCs w:val="20"/>
                <w:lang w:val="en-US"/>
              </w:rPr>
            </w:pPr>
            <w:r w:rsidRPr="00B5481C">
              <w:rPr>
                <w:sz w:val="20"/>
                <w:szCs w:val="20"/>
                <w:lang w:val="en-US"/>
              </w:rPr>
              <w:t>Not threatening</w:t>
            </w:r>
          </w:p>
        </w:tc>
        <w:tc>
          <w:tcPr>
            <w:tcW w:w="3123" w:type="dxa"/>
            <w:tcBorders>
              <w:top w:val="single" w:sz="4" w:space="0" w:color="auto"/>
              <w:bottom w:val="single" w:sz="4" w:space="0" w:color="auto"/>
            </w:tcBorders>
          </w:tcPr>
          <w:p w14:paraId="30B42BEE" w14:textId="77777777" w:rsidR="00075BAF" w:rsidRPr="00B17429" w:rsidRDefault="00075BAF" w:rsidP="001264B3">
            <w:pPr>
              <w:spacing w:after="120" w:line="276" w:lineRule="auto"/>
              <w:jc w:val="left"/>
              <w:rPr>
                <w:sz w:val="20"/>
                <w:szCs w:val="20"/>
                <w:lang w:val="en-US"/>
              </w:rPr>
            </w:pPr>
          </w:p>
        </w:tc>
      </w:tr>
      <w:tr w:rsidR="00075BAF" w:rsidRPr="00996569" w14:paraId="25C14207" w14:textId="77777777" w:rsidTr="001264B3">
        <w:trPr>
          <w:jc w:val="center"/>
        </w:trPr>
        <w:tc>
          <w:tcPr>
            <w:tcW w:w="3256" w:type="dxa"/>
            <w:tcBorders>
              <w:top w:val="single" w:sz="4" w:space="0" w:color="auto"/>
              <w:bottom w:val="single" w:sz="4" w:space="0" w:color="auto"/>
            </w:tcBorders>
          </w:tcPr>
          <w:p w14:paraId="03406CC6" w14:textId="77777777" w:rsidR="00075BAF" w:rsidRPr="00B5481C" w:rsidRDefault="00075BAF" w:rsidP="001264B3">
            <w:pPr>
              <w:spacing w:line="276" w:lineRule="auto"/>
              <w:jc w:val="center"/>
              <w:rPr>
                <w:b/>
                <w:bCs/>
                <w:sz w:val="20"/>
                <w:szCs w:val="20"/>
                <w:lang w:val="en-US"/>
              </w:rPr>
            </w:pPr>
            <w:r w:rsidRPr="00B5481C">
              <w:rPr>
                <w:b/>
                <w:bCs/>
                <w:sz w:val="20"/>
                <w:szCs w:val="20"/>
                <w:lang w:val="en-US"/>
              </w:rPr>
              <w:t>1</w:t>
            </w:r>
          </w:p>
          <w:p w14:paraId="59998F6A" w14:textId="77777777" w:rsidR="00075BAF" w:rsidRPr="00B5481C" w:rsidRDefault="00075BAF" w:rsidP="001264B3">
            <w:pPr>
              <w:spacing w:line="276" w:lineRule="auto"/>
              <w:jc w:val="center"/>
              <w:rPr>
                <w:b/>
                <w:bCs/>
                <w:sz w:val="20"/>
                <w:szCs w:val="20"/>
                <w:lang w:val="en-US"/>
              </w:rPr>
            </w:pPr>
            <w:r w:rsidRPr="00B5481C">
              <w:rPr>
                <w:sz w:val="20"/>
                <w:szCs w:val="20"/>
                <w:lang w:val="en-US"/>
              </w:rPr>
              <w:t>Barely threatening</w:t>
            </w:r>
          </w:p>
        </w:tc>
        <w:tc>
          <w:tcPr>
            <w:tcW w:w="3123" w:type="dxa"/>
            <w:tcBorders>
              <w:top w:val="single" w:sz="4" w:space="0" w:color="auto"/>
              <w:bottom w:val="single" w:sz="4" w:space="0" w:color="auto"/>
            </w:tcBorders>
          </w:tcPr>
          <w:p w14:paraId="731FCB25" w14:textId="77777777" w:rsidR="00075BAF" w:rsidRPr="00B17429" w:rsidRDefault="00075BAF" w:rsidP="001264B3">
            <w:pPr>
              <w:spacing w:after="120" w:line="276" w:lineRule="auto"/>
              <w:jc w:val="left"/>
              <w:rPr>
                <w:sz w:val="20"/>
                <w:szCs w:val="20"/>
                <w:lang w:val="en-US"/>
              </w:rPr>
            </w:pPr>
            <w:r w:rsidRPr="00B17429">
              <w:rPr>
                <w:sz w:val="20"/>
                <w:szCs w:val="20"/>
                <w:lang w:val="en-US"/>
              </w:rPr>
              <w:t>Finger pain</w:t>
            </w:r>
          </w:p>
        </w:tc>
      </w:tr>
      <w:tr w:rsidR="00075BAF" w:rsidRPr="00B5481C" w14:paraId="5D09F9F9" w14:textId="77777777" w:rsidTr="001264B3">
        <w:trPr>
          <w:jc w:val="center"/>
        </w:trPr>
        <w:tc>
          <w:tcPr>
            <w:tcW w:w="3256" w:type="dxa"/>
            <w:tcBorders>
              <w:top w:val="single" w:sz="4" w:space="0" w:color="auto"/>
              <w:bottom w:val="single" w:sz="4" w:space="0" w:color="auto"/>
            </w:tcBorders>
          </w:tcPr>
          <w:p w14:paraId="020EDC7D" w14:textId="77777777" w:rsidR="00075BAF" w:rsidRPr="00B5481C" w:rsidRDefault="00075BAF" w:rsidP="001264B3">
            <w:pPr>
              <w:spacing w:line="276" w:lineRule="auto"/>
              <w:jc w:val="center"/>
              <w:rPr>
                <w:b/>
                <w:bCs/>
                <w:sz w:val="20"/>
                <w:szCs w:val="20"/>
                <w:lang w:val="en-US"/>
              </w:rPr>
            </w:pPr>
            <w:r w:rsidRPr="00B5481C">
              <w:rPr>
                <w:b/>
                <w:bCs/>
                <w:sz w:val="20"/>
                <w:szCs w:val="20"/>
                <w:lang w:val="en-US"/>
              </w:rPr>
              <w:t>2</w:t>
            </w:r>
          </w:p>
          <w:p w14:paraId="0F2D6800" w14:textId="77777777" w:rsidR="00075BAF" w:rsidRPr="00B5481C" w:rsidRDefault="00075BAF" w:rsidP="001264B3">
            <w:pPr>
              <w:spacing w:line="276" w:lineRule="auto"/>
              <w:jc w:val="center"/>
              <w:rPr>
                <w:sz w:val="20"/>
                <w:szCs w:val="20"/>
                <w:lang w:val="en-US"/>
              </w:rPr>
            </w:pPr>
            <w:r w:rsidRPr="00B5481C">
              <w:rPr>
                <w:sz w:val="20"/>
                <w:szCs w:val="20"/>
                <w:lang w:val="en-US"/>
              </w:rPr>
              <w:t>Possibly threatening</w:t>
            </w:r>
          </w:p>
        </w:tc>
        <w:tc>
          <w:tcPr>
            <w:tcW w:w="3123" w:type="dxa"/>
            <w:tcBorders>
              <w:top w:val="single" w:sz="4" w:space="0" w:color="auto"/>
              <w:bottom w:val="single" w:sz="4" w:space="0" w:color="auto"/>
            </w:tcBorders>
          </w:tcPr>
          <w:p w14:paraId="5BFB9181" w14:textId="77777777" w:rsidR="00075BAF" w:rsidRPr="00B17429" w:rsidRDefault="00075BAF" w:rsidP="001264B3">
            <w:pPr>
              <w:spacing w:after="120" w:line="276" w:lineRule="auto"/>
              <w:jc w:val="left"/>
              <w:rPr>
                <w:sz w:val="20"/>
                <w:szCs w:val="20"/>
                <w:lang w:val="en-US"/>
              </w:rPr>
            </w:pPr>
            <w:r w:rsidRPr="00B17429">
              <w:rPr>
                <w:sz w:val="20"/>
                <w:szCs w:val="20"/>
                <w:lang w:val="en-US"/>
              </w:rPr>
              <w:t>Conjunctivitis</w:t>
            </w:r>
          </w:p>
        </w:tc>
      </w:tr>
      <w:tr w:rsidR="00075BAF" w:rsidRPr="00B5481C" w14:paraId="3319F9BA" w14:textId="77777777" w:rsidTr="001264B3">
        <w:trPr>
          <w:jc w:val="center"/>
        </w:trPr>
        <w:tc>
          <w:tcPr>
            <w:tcW w:w="3256" w:type="dxa"/>
            <w:tcBorders>
              <w:top w:val="single" w:sz="4" w:space="0" w:color="auto"/>
              <w:bottom w:val="single" w:sz="4" w:space="0" w:color="auto"/>
            </w:tcBorders>
          </w:tcPr>
          <w:p w14:paraId="62C7A5D0" w14:textId="77777777" w:rsidR="00075BAF" w:rsidRPr="00B5481C" w:rsidRDefault="00075BAF" w:rsidP="001264B3">
            <w:pPr>
              <w:spacing w:line="276" w:lineRule="auto"/>
              <w:jc w:val="center"/>
              <w:rPr>
                <w:b/>
                <w:bCs/>
                <w:sz w:val="20"/>
                <w:szCs w:val="20"/>
                <w:lang w:val="en-US"/>
              </w:rPr>
            </w:pPr>
            <w:r w:rsidRPr="00B5481C">
              <w:rPr>
                <w:b/>
                <w:bCs/>
                <w:sz w:val="20"/>
                <w:szCs w:val="20"/>
                <w:lang w:val="en-US"/>
              </w:rPr>
              <w:t>3</w:t>
            </w:r>
          </w:p>
          <w:p w14:paraId="20310D08" w14:textId="77777777" w:rsidR="00075BAF" w:rsidRPr="00B5481C" w:rsidRDefault="00075BAF" w:rsidP="001264B3">
            <w:pPr>
              <w:spacing w:line="276" w:lineRule="auto"/>
              <w:jc w:val="center"/>
              <w:rPr>
                <w:sz w:val="20"/>
                <w:szCs w:val="20"/>
                <w:lang w:val="en-US"/>
              </w:rPr>
            </w:pPr>
            <w:r w:rsidRPr="00B5481C">
              <w:rPr>
                <w:sz w:val="20"/>
                <w:szCs w:val="20"/>
                <w:lang w:val="en-US"/>
              </w:rPr>
              <w:t>Threatening</w:t>
            </w:r>
          </w:p>
        </w:tc>
        <w:tc>
          <w:tcPr>
            <w:tcW w:w="3123" w:type="dxa"/>
            <w:tcBorders>
              <w:top w:val="single" w:sz="4" w:space="0" w:color="auto"/>
              <w:bottom w:val="single" w:sz="4" w:space="0" w:color="auto"/>
            </w:tcBorders>
          </w:tcPr>
          <w:p w14:paraId="14CDB809" w14:textId="77777777" w:rsidR="00075BAF" w:rsidRPr="00B17429" w:rsidRDefault="00075BAF" w:rsidP="001264B3">
            <w:pPr>
              <w:spacing w:after="120" w:line="276" w:lineRule="auto"/>
              <w:jc w:val="left"/>
              <w:rPr>
                <w:sz w:val="20"/>
                <w:szCs w:val="20"/>
                <w:lang w:val="en-US"/>
              </w:rPr>
            </w:pPr>
            <w:r w:rsidRPr="00B17429">
              <w:rPr>
                <w:sz w:val="20"/>
                <w:szCs w:val="20"/>
                <w:lang w:val="en-US"/>
              </w:rPr>
              <w:t>Bruise to the forehead</w:t>
            </w:r>
          </w:p>
        </w:tc>
      </w:tr>
      <w:tr w:rsidR="00075BAF" w:rsidRPr="00B5481C" w14:paraId="62CC76F3" w14:textId="77777777" w:rsidTr="001264B3">
        <w:trPr>
          <w:jc w:val="center"/>
        </w:trPr>
        <w:tc>
          <w:tcPr>
            <w:tcW w:w="3256" w:type="dxa"/>
            <w:tcBorders>
              <w:top w:val="single" w:sz="4" w:space="0" w:color="auto"/>
              <w:bottom w:val="single" w:sz="4" w:space="0" w:color="auto"/>
            </w:tcBorders>
          </w:tcPr>
          <w:p w14:paraId="068E20DA" w14:textId="77777777" w:rsidR="00075BAF" w:rsidRPr="00B5481C" w:rsidRDefault="00075BAF" w:rsidP="001264B3">
            <w:pPr>
              <w:spacing w:line="276" w:lineRule="auto"/>
              <w:jc w:val="center"/>
              <w:rPr>
                <w:b/>
                <w:bCs/>
                <w:sz w:val="20"/>
                <w:szCs w:val="20"/>
                <w:lang w:val="en-US"/>
              </w:rPr>
            </w:pPr>
            <w:r w:rsidRPr="00B5481C">
              <w:rPr>
                <w:b/>
                <w:bCs/>
                <w:sz w:val="20"/>
                <w:szCs w:val="20"/>
                <w:lang w:val="en-US"/>
              </w:rPr>
              <w:t>4</w:t>
            </w:r>
          </w:p>
          <w:p w14:paraId="158EFB3A" w14:textId="77777777" w:rsidR="00075BAF" w:rsidRPr="00B5481C" w:rsidRDefault="00075BAF" w:rsidP="001264B3">
            <w:pPr>
              <w:spacing w:line="276" w:lineRule="auto"/>
              <w:jc w:val="center"/>
              <w:rPr>
                <w:sz w:val="20"/>
                <w:szCs w:val="20"/>
                <w:lang w:val="en-US"/>
              </w:rPr>
            </w:pPr>
            <w:r w:rsidRPr="00B5481C">
              <w:rPr>
                <w:sz w:val="20"/>
                <w:szCs w:val="20"/>
                <w:lang w:val="en-US"/>
              </w:rPr>
              <w:t>Possibly serious</w:t>
            </w:r>
          </w:p>
        </w:tc>
        <w:tc>
          <w:tcPr>
            <w:tcW w:w="3123" w:type="dxa"/>
            <w:tcBorders>
              <w:top w:val="single" w:sz="4" w:space="0" w:color="auto"/>
              <w:bottom w:val="single" w:sz="4" w:space="0" w:color="auto"/>
            </w:tcBorders>
          </w:tcPr>
          <w:p w14:paraId="2948A41B" w14:textId="77777777" w:rsidR="00075BAF" w:rsidRPr="00B17429" w:rsidRDefault="00075BAF" w:rsidP="001264B3">
            <w:pPr>
              <w:spacing w:after="120" w:line="276" w:lineRule="auto"/>
              <w:jc w:val="left"/>
              <w:rPr>
                <w:sz w:val="20"/>
                <w:szCs w:val="20"/>
                <w:lang w:val="en-US"/>
              </w:rPr>
            </w:pPr>
            <w:r w:rsidRPr="00B17429">
              <w:rPr>
                <w:sz w:val="20"/>
                <w:szCs w:val="20"/>
                <w:lang w:val="en-US"/>
              </w:rPr>
              <w:t>Tonsillitis</w:t>
            </w:r>
          </w:p>
        </w:tc>
      </w:tr>
      <w:tr w:rsidR="00075BAF" w:rsidRPr="00B5481C" w14:paraId="37571FF0" w14:textId="77777777" w:rsidTr="001264B3">
        <w:trPr>
          <w:jc w:val="center"/>
        </w:trPr>
        <w:tc>
          <w:tcPr>
            <w:tcW w:w="3256" w:type="dxa"/>
            <w:tcBorders>
              <w:top w:val="single" w:sz="4" w:space="0" w:color="auto"/>
              <w:bottom w:val="single" w:sz="4" w:space="0" w:color="auto"/>
            </w:tcBorders>
          </w:tcPr>
          <w:p w14:paraId="58FC2BA2" w14:textId="77777777" w:rsidR="00075BAF" w:rsidRPr="00B5481C" w:rsidRDefault="00075BAF" w:rsidP="001264B3">
            <w:pPr>
              <w:spacing w:line="276" w:lineRule="auto"/>
              <w:jc w:val="center"/>
              <w:rPr>
                <w:b/>
                <w:bCs/>
                <w:sz w:val="20"/>
                <w:szCs w:val="20"/>
                <w:lang w:val="en-US"/>
              </w:rPr>
            </w:pPr>
            <w:r w:rsidRPr="00B5481C">
              <w:rPr>
                <w:b/>
                <w:bCs/>
                <w:sz w:val="20"/>
                <w:szCs w:val="20"/>
                <w:lang w:val="en-US"/>
              </w:rPr>
              <w:t>5</w:t>
            </w:r>
          </w:p>
          <w:p w14:paraId="5D22BA25" w14:textId="77777777" w:rsidR="00075BAF" w:rsidRPr="00B5481C" w:rsidRDefault="00075BAF" w:rsidP="001264B3">
            <w:pPr>
              <w:spacing w:line="276" w:lineRule="auto"/>
              <w:jc w:val="center"/>
              <w:rPr>
                <w:sz w:val="20"/>
                <w:szCs w:val="20"/>
                <w:lang w:val="en-US"/>
              </w:rPr>
            </w:pPr>
            <w:r w:rsidRPr="00B5481C">
              <w:rPr>
                <w:sz w:val="20"/>
                <w:szCs w:val="20"/>
                <w:lang w:val="en-US"/>
              </w:rPr>
              <w:t>Serious</w:t>
            </w:r>
          </w:p>
        </w:tc>
        <w:tc>
          <w:tcPr>
            <w:tcW w:w="3123" w:type="dxa"/>
            <w:tcBorders>
              <w:top w:val="single" w:sz="4" w:space="0" w:color="auto"/>
              <w:bottom w:val="single" w:sz="4" w:space="0" w:color="auto"/>
            </w:tcBorders>
          </w:tcPr>
          <w:p w14:paraId="184C048C" w14:textId="77777777" w:rsidR="00075BAF" w:rsidRPr="00B17429" w:rsidRDefault="00075BAF" w:rsidP="001264B3">
            <w:pPr>
              <w:spacing w:after="120" w:line="276" w:lineRule="auto"/>
              <w:jc w:val="left"/>
              <w:rPr>
                <w:sz w:val="20"/>
                <w:szCs w:val="20"/>
                <w:lang w:val="en-US"/>
              </w:rPr>
            </w:pPr>
            <w:r w:rsidRPr="00B17429">
              <w:rPr>
                <w:sz w:val="20"/>
                <w:szCs w:val="20"/>
                <w:lang w:val="en-US"/>
              </w:rPr>
              <w:t>Purulent otitis media</w:t>
            </w:r>
          </w:p>
        </w:tc>
      </w:tr>
      <w:tr w:rsidR="00075BAF" w:rsidRPr="00B5481C" w14:paraId="0EED051B" w14:textId="77777777" w:rsidTr="001264B3">
        <w:trPr>
          <w:jc w:val="center"/>
        </w:trPr>
        <w:tc>
          <w:tcPr>
            <w:tcW w:w="3256" w:type="dxa"/>
            <w:tcBorders>
              <w:top w:val="single" w:sz="4" w:space="0" w:color="auto"/>
              <w:bottom w:val="single" w:sz="4" w:space="0" w:color="auto"/>
            </w:tcBorders>
          </w:tcPr>
          <w:p w14:paraId="2471130E" w14:textId="77777777" w:rsidR="00075BAF" w:rsidRPr="00B5481C" w:rsidRDefault="00075BAF" w:rsidP="001264B3">
            <w:pPr>
              <w:spacing w:line="276" w:lineRule="auto"/>
              <w:jc w:val="center"/>
              <w:rPr>
                <w:b/>
                <w:bCs/>
                <w:sz w:val="20"/>
                <w:szCs w:val="20"/>
                <w:lang w:val="en-US"/>
              </w:rPr>
            </w:pPr>
            <w:r w:rsidRPr="00B5481C">
              <w:rPr>
                <w:b/>
                <w:bCs/>
                <w:sz w:val="20"/>
                <w:szCs w:val="20"/>
                <w:lang w:val="en-US"/>
              </w:rPr>
              <w:t>6</w:t>
            </w:r>
          </w:p>
          <w:p w14:paraId="20F4C3E6" w14:textId="77777777" w:rsidR="00075BAF" w:rsidRPr="00B5481C" w:rsidRDefault="00075BAF" w:rsidP="001264B3">
            <w:pPr>
              <w:spacing w:line="276" w:lineRule="auto"/>
              <w:jc w:val="center"/>
              <w:rPr>
                <w:sz w:val="20"/>
                <w:szCs w:val="20"/>
                <w:lang w:val="en-US"/>
              </w:rPr>
            </w:pPr>
            <w:r w:rsidRPr="00B5481C">
              <w:rPr>
                <w:sz w:val="20"/>
                <w:szCs w:val="20"/>
                <w:lang w:val="en-US"/>
              </w:rPr>
              <w:t>Very serious</w:t>
            </w:r>
          </w:p>
        </w:tc>
        <w:tc>
          <w:tcPr>
            <w:tcW w:w="3123" w:type="dxa"/>
            <w:tcBorders>
              <w:top w:val="single" w:sz="4" w:space="0" w:color="auto"/>
              <w:bottom w:val="single" w:sz="4" w:space="0" w:color="auto"/>
            </w:tcBorders>
          </w:tcPr>
          <w:p w14:paraId="690C10CA" w14:textId="77777777" w:rsidR="00075BAF" w:rsidRPr="00B17429" w:rsidRDefault="00075BAF" w:rsidP="001264B3">
            <w:pPr>
              <w:spacing w:after="120" w:line="276" w:lineRule="auto"/>
              <w:jc w:val="left"/>
              <w:rPr>
                <w:sz w:val="20"/>
                <w:szCs w:val="20"/>
                <w:lang w:val="en-US"/>
              </w:rPr>
            </w:pPr>
            <w:r w:rsidRPr="00B17429">
              <w:rPr>
                <w:sz w:val="20"/>
                <w:szCs w:val="20"/>
                <w:lang w:val="en-US"/>
              </w:rPr>
              <w:t>Abscess after insect bite</w:t>
            </w:r>
          </w:p>
        </w:tc>
      </w:tr>
      <w:tr w:rsidR="00075BAF" w:rsidRPr="00B5481C" w14:paraId="0F1932FC" w14:textId="77777777" w:rsidTr="001264B3">
        <w:trPr>
          <w:jc w:val="center"/>
        </w:trPr>
        <w:tc>
          <w:tcPr>
            <w:tcW w:w="3256" w:type="dxa"/>
            <w:tcBorders>
              <w:top w:val="single" w:sz="4" w:space="0" w:color="auto"/>
              <w:bottom w:val="single" w:sz="4" w:space="0" w:color="auto"/>
            </w:tcBorders>
          </w:tcPr>
          <w:p w14:paraId="35E9899E" w14:textId="77777777" w:rsidR="00075BAF" w:rsidRPr="00B5481C" w:rsidRDefault="00075BAF" w:rsidP="001264B3">
            <w:pPr>
              <w:spacing w:line="276" w:lineRule="auto"/>
              <w:jc w:val="center"/>
              <w:rPr>
                <w:b/>
                <w:bCs/>
                <w:sz w:val="20"/>
                <w:szCs w:val="20"/>
                <w:lang w:val="en-US"/>
              </w:rPr>
            </w:pPr>
            <w:r w:rsidRPr="00B5481C">
              <w:rPr>
                <w:b/>
                <w:bCs/>
                <w:sz w:val="20"/>
                <w:szCs w:val="20"/>
                <w:lang w:val="en-US"/>
              </w:rPr>
              <w:t>7</w:t>
            </w:r>
          </w:p>
          <w:p w14:paraId="5B513DB3" w14:textId="77777777" w:rsidR="00075BAF" w:rsidRPr="00B5481C" w:rsidRDefault="00075BAF" w:rsidP="001264B3">
            <w:pPr>
              <w:spacing w:line="276" w:lineRule="auto"/>
              <w:jc w:val="center"/>
              <w:rPr>
                <w:sz w:val="20"/>
                <w:szCs w:val="20"/>
                <w:lang w:val="en-US"/>
              </w:rPr>
            </w:pPr>
            <w:r w:rsidRPr="00B5481C">
              <w:rPr>
                <w:sz w:val="20"/>
                <w:szCs w:val="20"/>
                <w:lang w:val="en-US"/>
              </w:rPr>
              <w:t>Critical</w:t>
            </w:r>
          </w:p>
        </w:tc>
        <w:tc>
          <w:tcPr>
            <w:tcW w:w="3123" w:type="dxa"/>
            <w:tcBorders>
              <w:top w:val="single" w:sz="4" w:space="0" w:color="auto"/>
              <w:bottom w:val="single" w:sz="4" w:space="0" w:color="auto"/>
            </w:tcBorders>
          </w:tcPr>
          <w:p w14:paraId="56B8EAEC" w14:textId="77777777" w:rsidR="00075BAF" w:rsidRPr="00B17429" w:rsidRDefault="00075BAF" w:rsidP="001264B3">
            <w:pPr>
              <w:spacing w:after="120" w:line="276" w:lineRule="auto"/>
              <w:jc w:val="left"/>
              <w:rPr>
                <w:sz w:val="20"/>
                <w:szCs w:val="20"/>
                <w:lang w:val="en-US"/>
              </w:rPr>
            </w:pPr>
            <w:r w:rsidRPr="00B17429">
              <w:rPr>
                <w:sz w:val="20"/>
                <w:szCs w:val="20"/>
                <w:lang w:val="en-US"/>
              </w:rPr>
              <w:t>Testicular torsion</w:t>
            </w:r>
          </w:p>
        </w:tc>
      </w:tr>
      <w:tr w:rsidR="00075BAF" w:rsidRPr="00B5481C" w14:paraId="16AC6C3E" w14:textId="77777777" w:rsidTr="001264B3">
        <w:trPr>
          <w:jc w:val="center"/>
        </w:trPr>
        <w:tc>
          <w:tcPr>
            <w:tcW w:w="3256" w:type="dxa"/>
            <w:tcBorders>
              <w:top w:val="single" w:sz="4" w:space="0" w:color="auto"/>
              <w:bottom w:val="single" w:sz="4" w:space="0" w:color="auto"/>
            </w:tcBorders>
          </w:tcPr>
          <w:p w14:paraId="54C59974" w14:textId="77777777" w:rsidR="00075BAF" w:rsidRPr="00B5481C" w:rsidRDefault="00075BAF" w:rsidP="001264B3">
            <w:pPr>
              <w:spacing w:line="276" w:lineRule="auto"/>
              <w:jc w:val="center"/>
              <w:rPr>
                <w:b/>
                <w:bCs/>
                <w:sz w:val="20"/>
                <w:szCs w:val="20"/>
                <w:lang w:val="en-US"/>
              </w:rPr>
            </w:pPr>
            <w:r w:rsidRPr="00B5481C">
              <w:rPr>
                <w:b/>
                <w:bCs/>
                <w:sz w:val="20"/>
                <w:szCs w:val="20"/>
                <w:lang w:val="en-US"/>
              </w:rPr>
              <w:t>8</w:t>
            </w:r>
          </w:p>
          <w:p w14:paraId="3B9CE1EA" w14:textId="77777777" w:rsidR="00075BAF" w:rsidRPr="00B5481C" w:rsidRDefault="00075BAF" w:rsidP="001264B3">
            <w:pPr>
              <w:spacing w:line="276" w:lineRule="auto"/>
              <w:jc w:val="center"/>
              <w:rPr>
                <w:b/>
                <w:bCs/>
                <w:sz w:val="20"/>
                <w:szCs w:val="20"/>
                <w:lang w:val="en-US"/>
              </w:rPr>
            </w:pPr>
            <w:r w:rsidRPr="00B5481C">
              <w:rPr>
                <w:sz w:val="20"/>
                <w:szCs w:val="20"/>
                <w:lang w:val="en-US"/>
              </w:rPr>
              <w:t>Likely life-threatening</w:t>
            </w:r>
          </w:p>
        </w:tc>
        <w:tc>
          <w:tcPr>
            <w:tcW w:w="3123" w:type="dxa"/>
            <w:tcBorders>
              <w:top w:val="single" w:sz="4" w:space="0" w:color="auto"/>
              <w:bottom w:val="single" w:sz="4" w:space="0" w:color="auto"/>
            </w:tcBorders>
          </w:tcPr>
          <w:p w14:paraId="0C93A1A2" w14:textId="77777777" w:rsidR="00075BAF" w:rsidRPr="00B17429" w:rsidRDefault="00075BAF" w:rsidP="001264B3">
            <w:pPr>
              <w:keepNext/>
              <w:spacing w:after="120" w:line="276" w:lineRule="auto"/>
              <w:jc w:val="left"/>
              <w:rPr>
                <w:sz w:val="20"/>
                <w:szCs w:val="20"/>
                <w:lang w:val="en-US"/>
              </w:rPr>
            </w:pPr>
            <w:r w:rsidRPr="00B17429">
              <w:rPr>
                <w:sz w:val="20"/>
                <w:szCs w:val="20"/>
                <w:lang w:val="en-US"/>
              </w:rPr>
              <w:t>Facial phlegmon</w:t>
            </w:r>
          </w:p>
        </w:tc>
      </w:tr>
      <w:tr w:rsidR="00075BAF" w:rsidRPr="00B5481C" w14:paraId="26AAE38A" w14:textId="77777777" w:rsidTr="001264B3">
        <w:trPr>
          <w:jc w:val="center"/>
        </w:trPr>
        <w:tc>
          <w:tcPr>
            <w:tcW w:w="3256" w:type="dxa"/>
            <w:tcBorders>
              <w:top w:val="single" w:sz="4" w:space="0" w:color="auto"/>
              <w:bottom w:val="single" w:sz="4" w:space="0" w:color="auto"/>
            </w:tcBorders>
          </w:tcPr>
          <w:p w14:paraId="6FC13653" w14:textId="77777777" w:rsidR="00075BAF" w:rsidRPr="00B5481C" w:rsidRDefault="00075BAF" w:rsidP="001264B3">
            <w:pPr>
              <w:spacing w:line="276" w:lineRule="auto"/>
              <w:jc w:val="center"/>
              <w:rPr>
                <w:b/>
                <w:bCs/>
                <w:sz w:val="20"/>
                <w:szCs w:val="20"/>
                <w:lang w:val="en-US"/>
              </w:rPr>
            </w:pPr>
            <w:r w:rsidRPr="00B5481C">
              <w:rPr>
                <w:b/>
                <w:bCs/>
                <w:sz w:val="20"/>
                <w:szCs w:val="20"/>
                <w:lang w:val="en-US"/>
              </w:rPr>
              <w:t>9</w:t>
            </w:r>
          </w:p>
          <w:p w14:paraId="624E0A02" w14:textId="77777777" w:rsidR="00075BAF" w:rsidRPr="00B17429" w:rsidRDefault="00075BAF" w:rsidP="001264B3">
            <w:pPr>
              <w:spacing w:line="276" w:lineRule="auto"/>
              <w:jc w:val="center"/>
              <w:rPr>
                <w:sz w:val="20"/>
                <w:szCs w:val="20"/>
                <w:lang w:val="en-US"/>
              </w:rPr>
            </w:pPr>
            <w:r w:rsidRPr="00B5481C">
              <w:rPr>
                <w:sz w:val="20"/>
                <w:szCs w:val="20"/>
                <w:lang w:val="en-US"/>
              </w:rPr>
              <w:t>Life-threatening</w:t>
            </w:r>
          </w:p>
        </w:tc>
        <w:tc>
          <w:tcPr>
            <w:tcW w:w="3123" w:type="dxa"/>
            <w:tcBorders>
              <w:top w:val="single" w:sz="4" w:space="0" w:color="auto"/>
              <w:bottom w:val="single" w:sz="4" w:space="0" w:color="auto"/>
            </w:tcBorders>
          </w:tcPr>
          <w:p w14:paraId="66E2D24E" w14:textId="77777777" w:rsidR="00075BAF" w:rsidRPr="00B17429" w:rsidRDefault="00075BAF" w:rsidP="001264B3">
            <w:pPr>
              <w:keepNext/>
              <w:spacing w:after="120" w:line="276" w:lineRule="auto"/>
              <w:jc w:val="left"/>
              <w:rPr>
                <w:sz w:val="20"/>
                <w:szCs w:val="20"/>
                <w:lang w:val="en-US"/>
              </w:rPr>
            </w:pPr>
            <w:r w:rsidRPr="00B17429">
              <w:rPr>
                <w:sz w:val="20"/>
                <w:szCs w:val="20"/>
                <w:lang w:val="en-US"/>
              </w:rPr>
              <w:t>Sepsis</w:t>
            </w:r>
          </w:p>
        </w:tc>
      </w:tr>
      <w:tr w:rsidR="00075BAF" w:rsidRPr="00B5481C" w14:paraId="10161915" w14:textId="77777777" w:rsidTr="001264B3">
        <w:trPr>
          <w:jc w:val="center"/>
        </w:trPr>
        <w:tc>
          <w:tcPr>
            <w:tcW w:w="3256" w:type="dxa"/>
            <w:tcBorders>
              <w:top w:val="single" w:sz="4" w:space="0" w:color="auto"/>
              <w:bottom w:val="single" w:sz="4" w:space="0" w:color="auto"/>
            </w:tcBorders>
          </w:tcPr>
          <w:p w14:paraId="04E7D983" w14:textId="77777777" w:rsidR="00075BAF" w:rsidRPr="00B5481C" w:rsidRDefault="00075BAF" w:rsidP="001264B3">
            <w:pPr>
              <w:spacing w:line="276" w:lineRule="auto"/>
              <w:jc w:val="center"/>
              <w:rPr>
                <w:b/>
                <w:bCs/>
                <w:sz w:val="20"/>
                <w:szCs w:val="20"/>
                <w:lang w:val="en-US"/>
              </w:rPr>
            </w:pPr>
            <w:r w:rsidRPr="00B5481C">
              <w:rPr>
                <w:b/>
                <w:bCs/>
                <w:sz w:val="20"/>
                <w:szCs w:val="20"/>
                <w:lang w:val="en-US"/>
              </w:rPr>
              <w:t>10</w:t>
            </w:r>
          </w:p>
          <w:p w14:paraId="4D9028CB" w14:textId="77777777" w:rsidR="00075BAF" w:rsidRPr="00B5481C" w:rsidRDefault="00075BAF" w:rsidP="001264B3">
            <w:pPr>
              <w:spacing w:line="276" w:lineRule="auto"/>
              <w:jc w:val="center"/>
              <w:rPr>
                <w:sz w:val="20"/>
                <w:szCs w:val="20"/>
                <w:lang w:val="en-US"/>
              </w:rPr>
            </w:pPr>
            <w:r w:rsidRPr="00B5481C">
              <w:rPr>
                <w:sz w:val="20"/>
                <w:szCs w:val="20"/>
                <w:lang w:val="en-US"/>
              </w:rPr>
              <w:t>Immediately life-threatening</w:t>
            </w:r>
          </w:p>
        </w:tc>
        <w:tc>
          <w:tcPr>
            <w:tcW w:w="3123" w:type="dxa"/>
            <w:tcBorders>
              <w:top w:val="single" w:sz="4" w:space="0" w:color="auto"/>
              <w:bottom w:val="single" w:sz="4" w:space="0" w:color="auto"/>
            </w:tcBorders>
          </w:tcPr>
          <w:p w14:paraId="2E79C20C" w14:textId="77777777" w:rsidR="00075BAF" w:rsidRPr="00B17429" w:rsidRDefault="00075BAF" w:rsidP="001264B3">
            <w:pPr>
              <w:keepNext/>
              <w:spacing w:after="120" w:line="276" w:lineRule="auto"/>
              <w:jc w:val="left"/>
              <w:rPr>
                <w:sz w:val="20"/>
                <w:szCs w:val="20"/>
                <w:lang w:val="en-US"/>
              </w:rPr>
            </w:pPr>
            <w:r w:rsidRPr="00B17429">
              <w:rPr>
                <w:sz w:val="20"/>
                <w:szCs w:val="20"/>
                <w:lang w:val="en-US"/>
              </w:rPr>
              <w:t>Ketoacidosis</w:t>
            </w:r>
          </w:p>
        </w:tc>
      </w:tr>
    </w:tbl>
    <w:p w14:paraId="3ACD027C" w14:textId="77777777" w:rsidR="00075BAF" w:rsidRPr="00B17429" w:rsidRDefault="00075BAF" w:rsidP="00075BAF">
      <w:pPr>
        <w:pStyle w:val="Beschriftung"/>
        <w:spacing w:line="276" w:lineRule="auto"/>
        <w:rPr>
          <w:sz w:val="20"/>
          <w:szCs w:val="20"/>
          <w:lang w:val="en-US"/>
        </w:rPr>
      </w:pPr>
      <w:r w:rsidRPr="00B17429">
        <w:rPr>
          <w:sz w:val="20"/>
          <w:szCs w:val="20"/>
          <w:lang w:val="en-US"/>
        </w:rPr>
        <w:t xml:space="preserve">Table 2: Diagnosis severity assessments by </w:t>
      </w:r>
      <w:r>
        <w:rPr>
          <w:sz w:val="20"/>
          <w:szCs w:val="20"/>
          <w:lang w:val="en-US"/>
        </w:rPr>
        <w:t xml:space="preserve">four </w:t>
      </w:r>
      <w:r w:rsidRPr="00B17429">
        <w:rPr>
          <w:sz w:val="20"/>
          <w:szCs w:val="20"/>
          <w:lang w:val="en-US"/>
        </w:rPr>
        <w:t xml:space="preserve">pediatric emergency medical treatment specialists with example. Only examples that occurred in our study were listed. 0 points were not assigned. </w:t>
      </w:r>
    </w:p>
    <w:p w14:paraId="54EB2AC7" w14:textId="77777777" w:rsidR="00075BAF" w:rsidRDefault="00075BAF" w:rsidP="00075BAF">
      <w:pPr>
        <w:rPr>
          <w:lang w:val="en-US"/>
        </w:rPr>
      </w:pPr>
    </w:p>
    <w:p w14:paraId="4BE007D0" w14:textId="77777777" w:rsidR="009F67AC" w:rsidRPr="00CC768D" w:rsidRDefault="009F67AC" w:rsidP="009F67AC">
      <w:pPr>
        <w:pStyle w:val="berschrift2"/>
        <w:numPr>
          <w:ilvl w:val="0"/>
          <w:numId w:val="24"/>
        </w:numPr>
        <w:rPr>
          <w:lang w:val="en-US"/>
        </w:rPr>
      </w:pPr>
      <w:r>
        <w:rPr>
          <w:lang w:val="en-US"/>
        </w:rPr>
        <w:t>Diagnoses of included patients</w:t>
      </w:r>
    </w:p>
    <w:p w14:paraId="6C9881CA" w14:textId="515E8F63" w:rsidR="009F67AC" w:rsidRDefault="009F67AC" w:rsidP="009F67AC">
      <w:pPr>
        <w:rPr>
          <w:lang w:val="en-US"/>
        </w:rPr>
      </w:pPr>
      <w:r w:rsidRPr="00F93C21">
        <w:rPr>
          <w:lang w:val="en-US"/>
        </w:rPr>
        <w:t>The diagnoses of the included patients were distributed as expected without deviation from common reasons for presentation to the PED. The ICD10 diagnosis groups used for treatment were also used for the analysis. Head laceration and gastroenteritis were the most common (4%), followed by acute upper respiratory tract infection, trauma and fever (2-3%). Separated by the three HL levels, this distribution did not change significantly. The overall distribution of diagnoses in the included patients was representative of the common reasons for presentation to our PED.</w:t>
      </w:r>
      <w:r>
        <w:rPr>
          <w:lang w:val="en-US"/>
        </w:rPr>
        <w:t xml:space="preserve"> </w:t>
      </w:r>
      <w:r w:rsidRPr="003B3C5E">
        <w:rPr>
          <w:lang w:val="en-US"/>
        </w:rPr>
        <w:t>The upper quantile in terms of severity assessment by specialists comprised 36 patients, one of whom died during inpatient treatment.</w:t>
      </w:r>
      <w:r>
        <w:rPr>
          <w:lang w:val="en-US"/>
        </w:rPr>
        <w:t xml:space="preserve"> </w:t>
      </w:r>
      <w:r w:rsidR="00225C0B">
        <w:rPr>
          <w:lang w:val="en-US"/>
        </w:rPr>
        <w:t>28</w:t>
      </w:r>
      <w:r>
        <w:rPr>
          <w:lang w:val="en-US"/>
        </w:rPr>
        <w:t xml:space="preserve"> patients from this group were included in the analysis as Severe Outcome (distribution-based and based on clinical course), </w:t>
      </w:r>
      <w:r>
        <w:rPr>
          <w:lang w:val="en-US"/>
        </w:rPr>
        <w:lastRenderedPageBreak/>
        <w:t xml:space="preserve">including the deceased patient. </w:t>
      </w:r>
      <w:r w:rsidRPr="00DD1299">
        <w:rPr>
          <w:lang w:val="en-US"/>
        </w:rPr>
        <w:t xml:space="preserve">For the clinically defined severe outcome </w:t>
      </w:r>
      <w:r>
        <w:rPr>
          <w:lang w:val="en-US"/>
        </w:rPr>
        <w:t>the most frequently met criterion w</w:t>
      </w:r>
      <w:r w:rsidR="000816E4">
        <w:rPr>
          <w:lang w:val="en-US"/>
        </w:rPr>
        <w:t>as</w:t>
      </w:r>
      <w:r>
        <w:rPr>
          <w:lang w:val="en-US"/>
        </w:rPr>
        <w:t xml:space="preserve"> inpatient admission for more than 24 hours (90%), care escalation within 24 hours (3</w:t>
      </w:r>
      <w:r w:rsidR="00225C0B">
        <w:rPr>
          <w:lang w:val="en-US"/>
        </w:rPr>
        <w:t>6</w:t>
      </w:r>
      <w:r>
        <w:rPr>
          <w:lang w:val="en-US"/>
        </w:rPr>
        <w:t xml:space="preserve">%), and/or </w:t>
      </w:r>
      <w:r w:rsidRPr="00DD1299">
        <w:rPr>
          <w:lang w:val="en-US"/>
        </w:rPr>
        <w:t>surgical procedure or invasive intervention within 72 hours</w:t>
      </w:r>
      <w:r>
        <w:rPr>
          <w:lang w:val="en-US"/>
        </w:rPr>
        <w:t xml:space="preserve"> (32%).</w:t>
      </w:r>
      <w:r w:rsidRPr="00CA7DB2">
        <w:rPr>
          <w:lang w:val="en-US"/>
        </w:rPr>
        <w:t xml:space="preserve"> </w:t>
      </w:r>
      <w:r>
        <w:rPr>
          <w:lang w:val="en-US"/>
        </w:rPr>
        <w:t>D</w:t>
      </w:r>
      <w:r w:rsidRPr="00DD1299">
        <w:rPr>
          <w:lang w:val="en-US"/>
        </w:rPr>
        <w:t>istribution did not differ by HL group (p &gt; .05).</w:t>
      </w:r>
      <w:r>
        <w:rPr>
          <w:lang w:val="en-US"/>
        </w:rPr>
        <w:t xml:space="preserve"> </w:t>
      </w:r>
      <w:r w:rsidRPr="00DD1299">
        <w:rPr>
          <w:lang w:val="en-US"/>
        </w:rPr>
        <w:t>The selected clinical markers (vital sign monitoring &gt;12 hours, inpatient admission &gt;24 hours, care escalation within 24 hours, ICU admission, parenteral antibiotics, and surgical/invasive intervention ≤72 hours</w:t>
      </w:r>
      <w:r>
        <w:rPr>
          <w:lang w:val="en-US"/>
        </w:rPr>
        <w:t xml:space="preserve">) </w:t>
      </w:r>
      <w:r w:rsidRPr="00DD1299">
        <w:rPr>
          <w:lang w:val="en-US"/>
        </w:rPr>
        <w:t>represent established indicators of adverse outcomes in pediatric emergency cohorts, reflecting clinical acuity beyond initial triage. This composite aligns with recommended endpoints for severe pediatric illness</w:t>
      </w:r>
      <w:r>
        <w:rPr>
          <w:lang w:val="en-US"/>
        </w:rPr>
        <w:fldChar w:fldCharType="begin"/>
      </w:r>
      <w:r w:rsidR="004B5035">
        <w:rPr>
          <w:lang w:val="en-US"/>
        </w:rPr>
        <w:instrText xml:space="preserve"> ADDIN ZOTERO_ITEM CSL_CITATION {"citationID":"VUihLW72","properties":{"formattedCitation":"[10, 11]","plainCitation":"[10, 11]","noteIndex":0},"citationItems":[{"id":6388,"uris":["http://zotero.org/groups/5412370/items/6RT4Z2W6"],"itemData":{"id":6388,"type":"article-journal","abstract":"Abstract\n            \n              Background\n              Escalation and de-escalation are a routine part of high-quality care that should be matched with clinical needs. The aim of this study was to describe escalation of care in relation to the occurrence and timing of Pediatric Intensive Care Unit (PICU) admission in a cohort of pediatric inpatients with acute worsening of their clinical condition.\n            \n            \n              Methods\n              A monocentric, observational cohort study was performed from January to December 2018. Eligible patients were children: 1) admitted to one of the inpatient wards other than ICU; 2) under the age of 18 years at the time of admission; 3) with two or more Bedside-Paediatric-Early-Warning-System (BedsidePEWS) scores ≥ 7 recorded at a distance of at least one hour and for a period of 4 h during admission. The main outcome -the 24-h disposition – was defined as admission to PICU within 24-h of enrolment or staying in the inpatient ward. Escalation of care was measured using an eight-point scale—the Escalation Index (EI), developed by the authors. The EI was calculated every 6 h, starting from the moment the patient was considered eligible. Analyses used multivariate quantile and logistic regression models.\n            \n            \n              Results\n              \n                The 228 episodes included 574 EI calculated scores. The 24-h disposition was the ward in 129 (57%) and the PICU in 99 (43%) episodes. Patients who were admitted to PICU within 24-h had higher top EI scores [median (IQR) 6 (5–7) vs 4 (3–5),\n                p\n                 &lt; 0.001]; higher initial BedsidePEWS scores [median (IQR) 10(8–13) vs. 9 (8–11),\n                p\n                 = 0.02], were less likely to have a chronic disease [\n                n\n                 = 62 (63%) vs.\n                n\n                 = 127 (98%),\n                p\n                 &lt; 0.0001], and were rated by physicians as being at a higher risk of having a cardiac arrest (\n                p\n                 = 0.01) than patients remaining on the ward. The EI increased over 24 h before urgent admission to PICU or cardiac arrest by 0.53 every 6-h interval (CI 0.37–0.70,\n                p\n                 &lt; 0.001), while it decreased by 0.25 every 6-h interval (CI -0.36–0.15,\n                p\n                 &lt; 0.001) in patients who stayed on the wards.\n              \n            \n            \n              Conclusion\n              Escalation of care was related to temporal changes in severity of illness, patient background and environmental factors. The EI index can improve responses to evolving critical illness.","container-title":"BMC Pediatrics","DOI":"10.1186/s12887-022-03555-0","ISSN":"1471-2431","issue":"1","journalAbbreviation":"BMC Pediatr","language":"en","page":"530","source":"DOI.org (Crossref)","title":"Escalation of care in children at high risk of clinical deterioration in a tertiary care children’s hospital using the Bedside Pediatric Early Warning System","URL":"https://bmcpediatr.biomedcentral.com/articles/10.1186/s12887-022-03555-0","volume":"22","author":[{"family":"Gawronski","given":"Orsola"},{"family":"Latour","given":"Jos Maria"},{"family":"Cecchetti","given":"Corrado"},{"family":"Iula","given":"Angela"},{"family":"Ravà","given":"Lucilla"},{"family":"Ciofi Degli Atti","given":"Marta Luisa"},{"family":"Dall’Oglio","given":"Immacolata"},{"family":"Tiozzo","given":"Emanuela"},{"family":"Raponi","given":"Massimiliano"},{"family":"Parshuram","given":"Christopher S."}],"accessed":{"date-parts":[["2026",2,9]]},"issued":{"date-parts":[["2022",9,7]]}}},{"id":6389,"uris":["http://zotero.org/groups/5412370/items/DND9CA38"],"itemData":{"id":6389,"type":"article-journal","abstract":"Abstract\n            Antimicrobial stewardship programmes (ASP) are aimed at optimising antimicrobial utilization. However, only few studies have focused on paediatric intensive care units (PICU), where inappropriate antibiotic use occurs frequently. We assessed the effect and safety of a once weekly paediatric infectious disease (PID) ward round with prospective audit and feedback on antibiotic consumption in a multidisciplinary PICU. This study was conducted within 6-months periods before and after the implementation of a weekly PID-ward round. Antimicrobial management and two main recommendations per patient were discussed and documented. The primary outcome was antimicrobial utilization, measured by days of therapy (DoT) and length of therapy (LoT) per 1000 patient days (PD) for all PICU stays. Secondary outcomes included PICU mean length of stay, total mortality, infection-related mortality and cost of therapy. 1964 PD were analyzed during the pre- and 1866 PD during the post-implementation phase. Adherence to the recommendations was 79%. An 18% reduction of DoT/1000 PD was observed in the post-implementation period (p = 0.005). LoT/1000 PD decreased by 11% (p = 0.09). Meropenem and vancomycin usage were reduced by 49% (p = 0.07) and 56% (p = 0.03), respectively. We conclude, that a once weekly PID-ward round with prospective audit and feedback is safe and effective and reduces antibiotic consumption in PICUs.","container-title":"Scientific Reports","DOI":"10.1038/s41598-020-65671-0","ISSN":"2045-2322","issue":"1","journalAbbreviation":"Sci Rep","language":"en","page":"8826","source":"DOI.org (Crossref)","title":"Antibiotic stewardship in the PICU: Impact of ward rounds led by paediatric infectious diseases specialists on antibiotic consumption","title-short":"Antibiotic stewardship in the PICU","URL":"https://www.nature.com/articles/s41598-020-65671-0","volume":"10","author":[{"family":"Renk","given":"Hanna"},{"family":"Sarmisak","given":"Eva"},{"family":"Spott","given":"Corinna"},{"family":"Kumpf","given":"Matthias"},{"family":"Hofbeck","given":"Michael"},{"family":"Hölzl","given":"Florian"}],"accessed":{"date-parts":[["2026",2,9]]},"issued":{"date-parts":[["2020",6,1]]}}}],"schema":"https://github.com/citation-style-language/schema/raw/master/csl-citation.json"} </w:instrText>
      </w:r>
      <w:r>
        <w:rPr>
          <w:lang w:val="en-US"/>
        </w:rPr>
        <w:fldChar w:fldCharType="separate"/>
      </w:r>
      <w:r w:rsidRPr="00767831">
        <w:rPr>
          <w:rFonts w:cs="Times New Roman"/>
        </w:rPr>
        <w:t>[10, 11]</w:t>
      </w:r>
      <w:r>
        <w:rPr>
          <w:lang w:val="en-US"/>
        </w:rPr>
        <w:fldChar w:fldCharType="end"/>
      </w:r>
      <w:r w:rsidRPr="00DD1299">
        <w:rPr>
          <w:lang w:val="en-US"/>
        </w:rPr>
        <w:t xml:space="preserve"> </w:t>
      </w:r>
      <w:r>
        <w:rPr>
          <w:lang w:val="en-US"/>
        </w:rPr>
        <w:t xml:space="preserve">and maintains </w:t>
      </w:r>
      <w:r w:rsidRPr="00DD1299">
        <w:rPr>
          <w:lang w:val="en-US"/>
        </w:rPr>
        <w:t>study feasibility without invasive data.</w:t>
      </w:r>
    </w:p>
    <w:p w14:paraId="2EA19EE4" w14:textId="5F89FACE" w:rsidR="009F67AC" w:rsidRDefault="009F67AC" w:rsidP="009F67AC">
      <w:pPr>
        <w:pStyle w:val="berschrift2"/>
        <w:numPr>
          <w:ilvl w:val="0"/>
          <w:numId w:val="24"/>
        </w:numPr>
        <w:rPr>
          <w:lang w:val="en-US"/>
        </w:rPr>
      </w:pPr>
      <w:r>
        <w:rPr>
          <w:lang w:val="en-US"/>
        </w:rPr>
        <w:t xml:space="preserve">Sensitivity analyses of Discrepancy </w:t>
      </w:r>
      <w:r w:rsidR="000816E4">
        <w:rPr>
          <w:lang w:val="en-US"/>
        </w:rPr>
        <w:t>thresholds</w:t>
      </w:r>
    </w:p>
    <w:p w14:paraId="09596F51" w14:textId="77777777" w:rsidR="009F67AC" w:rsidRDefault="009F67AC" w:rsidP="009F67AC">
      <w:pPr>
        <w:rPr>
          <w:lang w:val="en-US"/>
        </w:rPr>
      </w:pPr>
      <w:r w:rsidRPr="00DD1299">
        <w:rPr>
          <w:lang w:val="en-US"/>
        </w:rPr>
        <w:t>To assess robustness of the Discrepancy operationalization, we conducted sensitivity analyses using three Concordance thresholds on signed, covariate-adjusted discrepancy scores: baseline (−1 to +1), stricter (−0.5 to +0.5), and more lenient (−2 to +2).</w:t>
      </w:r>
      <w:r>
        <w:rPr>
          <w:lang w:val="en-US"/>
        </w:rPr>
        <w:t xml:space="preserve"> </w:t>
      </w:r>
      <w:r w:rsidRPr="00DD1299">
        <w:rPr>
          <w:lang w:val="en-US"/>
        </w:rPr>
        <w:t xml:space="preserve">Associations between parental HL level and </w:t>
      </w:r>
      <w:r>
        <w:rPr>
          <w:lang w:val="en-US"/>
        </w:rPr>
        <w:t>D</w:t>
      </w:r>
      <w:r w:rsidRPr="00DD1299">
        <w:rPr>
          <w:lang w:val="en-US"/>
        </w:rPr>
        <w:t>iscrepancy category (</w:t>
      </w:r>
      <w:r>
        <w:rPr>
          <w:lang w:val="en-US"/>
        </w:rPr>
        <w:t>Negative</w:t>
      </w:r>
      <w:r w:rsidRPr="00DD1299">
        <w:rPr>
          <w:lang w:val="en-US"/>
        </w:rPr>
        <w:t xml:space="preserve">, </w:t>
      </w:r>
      <w:r>
        <w:rPr>
          <w:lang w:val="en-US"/>
        </w:rPr>
        <w:t>C</w:t>
      </w:r>
      <w:r w:rsidRPr="00DD1299">
        <w:rPr>
          <w:lang w:val="en-US"/>
        </w:rPr>
        <w:t xml:space="preserve">oncordance, </w:t>
      </w:r>
      <w:r>
        <w:rPr>
          <w:lang w:val="en-US"/>
        </w:rPr>
        <w:t>Positive</w:t>
      </w:r>
      <w:r w:rsidRPr="00DD1299">
        <w:rPr>
          <w:lang w:val="en-US"/>
        </w:rPr>
        <w:t xml:space="preserve">) remained non-significant </w:t>
      </w:r>
      <w:r>
        <w:rPr>
          <w:lang w:val="en-US"/>
        </w:rPr>
        <w:t xml:space="preserve">(p &gt; .05) </w:t>
      </w:r>
      <w:r w:rsidRPr="00DD1299">
        <w:rPr>
          <w:lang w:val="en-US"/>
        </w:rPr>
        <w:t>across all thresholds for most pairs, confirming no systematic HL effect. The core finding - that underestimation relative to specialists predicts</w:t>
      </w:r>
      <w:r>
        <w:rPr>
          <w:lang w:val="en-US"/>
        </w:rPr>
        <w:t xml:space="preserve"> higher</w:t>
      </w:r>
      <w:r w:rsidRPr="00DD1299">
        <w:rPr>
          <w:lang w:val="en-US"/>
        </w:rPr>
        <w:t xml:space="preserve"> Severe </w:t>
      </w:r>
      <w:r>
        <w:rPr>
          <w:lang w:val="en-US"/>
        </w:rPr>
        <w:t>O</w:t>
      </w:r>
      <w:r w:rsidRPr="00DD1299">
        <w:rPr>
          <w:lang w:val="en-US"/>
        </w:rPr>
        <w:t>utcome rates, while overestimation predicts lower rates</w:t>
      </w:r>
      <w:r>
        <w:rPr>
          <w:lang w:val="en-US"/>
        </w:rPr>
        <w:t xml:space="preserve"> - </w:t>
      </w:r>
      <w:r w:rsidRPr="00DD1299">
        <w:rPr>
          <w:lang w:val="en-US"/>
        </w:rPr>
        <w:t>was robust across thresholds</w:t>
      </w:r>
      <w:r>
        <w:rPr>
          <w:lang w:val="en-US"/>
        </w:rPr>
        <w:t xml:space="preserve">. </w:t>
      </w:r>
    </w:p>
    <w:p w14:paraId="1B480CD4" w14:textId="103D880D" w:rsidR="004A7E24" w:rsidRPr="00B5481C" w:rsidRDefault="004A7E24" w:rsidP="00075BAF">
      <w:pPr>
        <w:pStyle w:val="berschrift2"/>
        <w:numPr>
          <w:ilvl w:val="0"/>
          <w:numId w:val="24"/>
        </w:numPr>
        <w:rPr>
          <w:lang w:val="en-US"/>
        </w:rPr>
      </w:pPr>
      <w:r w:rsidRPr="00B5481C">
        <w:rPr>
          <w:lang w:val="en-US"/>
        </w:rPr>
        <w:t>Study Sample Size:</w:t>
      </w:r>
    </w:p>
    <w:p w14:paraId="301FAFA0" w14:textId="596855EC" w:rsidR="00CC768D" w:rsidRPr="00CC768D" w:rsidRDefault="00CC768D" w:rsidP="00CC768D">
      <w:pPr>
        <w:rPr>
          <w:lang w:val="en-US"/>
        </w:rPr>
      </w:pPr>
      <w:r w:rsidRPr="00CC768D">
        <w:rPr>
          <w:lang w:val="en-US"/>
        </w:rPr>
        <w:t xml:space="preserve">The sample size was based on the precision (95% confidence interval length) of the correlation between the endpoint emergency condition severity, separately assessed by patient, parent, nurse, and physician. In the pilot and preceding trial, a moderate correlation (0.30) was found, requiring the analysis of 180 patients to be ensure the confidence interval does not exceed 0.3. </w:t>
      </w:r>
      <w:r w:rsidR="00FB13E6" w:rsidRPr="000A7BF8">
        <w:rPr>
          <w:lang w:val="en-US"/>
        </w:rPr>
        <w:t>Sample size</w:t>
      </w:r>
      <w:r w:rsidR="00FB13E6">
        <w:rPr>
          <w:lang w:val="en-US"/>
        </w:rPr>
        <w:t xml:space="preserve"> for the main study</w:t>
      </w:r>
      <w:r w:rsidR="00FB13E6" w:rsidRPr="000A7BF8">
        <w:rPr>
          <w:lang w:val="en-US"/>
        </w:rPr>
        <w:t xml:space="preserve"> was </w:t>
      </w:r>
      <w:r w:rsidR="00FB13E6">
        <w:rPr>
          <w:lang w:val="en-US"/>
        </w:rPr>
        <w:t xml:space="preserve">subsequently </w:t>
      </w:r>
      <w:r w:rsidR="00FB13E6" w:rsidRPr="000A7BF8">
        <w:rPr>
          <w:lang w:val="en-US"/>
        </w:rPr>
        <w:t xml:space="preserve">powered primarily for estimation of inter-rater correlations (target CI width ≤0.3 around </w:t>
      </w:r>
      <w:r w:rsidR="00FB13E6" w:rsidRPr="00FB13E6">
        <w:t>ρ</w:t>
      </w:r>
      <w:r w:rsidR="00FB13E6" w:rsidRPr="000A7BF8">
        <w:rPr>
          <w:lang w:val="en-US"/>
        </w:rPr>
        <w:t xml:space="preserve">=0.30), </w:t>
      </w:r>
      <w:r w:rsidR="00FB13E6">
        <w:rPr>
          <w:lang w:val="en-US"/>
        </w:rPr>
        <w:t>therefore</w:t>
      </w:r>
      <w:r w:rsidR="00FB13E6" w:rsidRPr="000A7BF8">
        <w:rPr>
          <w:lang w:val="en-US"/>
        </w:rPr>
        <w:t xml:space="preserve"> developmental/self-report </w:t>
      </w:r>
      <w:r w:rsidR="00FB13E6" w:rsidRPr="000A7BF8">
        <w:rPr>
          <w:lang w:val="en-US"/>
        </w:rPr>
        <w:lastRenderedPageBreak/>
        <w:t>effects</w:t>
      </w:r>
      <w:r w:rsidR="00FB13E6">
        <w:rPr>
          <w:lang w:val="en-US"/>
        </w:rPr>
        <w:t xml:space="preserve"> were more relevant</w:t>
      </w:r>
      <w:r w:rsidR="00FB13E6" w:rsidRPr="000A7BF8">
        <w:rPr>
          <w:lang w:val="en-US"/>
        </w:rPr>
        <w:t xml:space="preserve"> than HL gradients</w:t>
      </w:r>
      <w:r w:rsidR="00FB13E6">
        <w:rPr>
          <w:lang w:val="en-US"/>
        </w:rPr>
        <w:t xml:space="preserve">. </w:t>
      </w:r>
      <w:r w:rsidRPr="00CC768D">
        <w:rPr>
          <w:lang w:val="en-US"/>
        </w:rPr>
        <w:t>Accounting for a 10% dropout rate, 200 patients had to be recruited.</w:t>
      </w:r>
    </w:p>
    <w:p w14:paraId="27089A7A" w14:textId="4CAD2508" w:rsidR="004A7E24" w:rsidRDefault="004A7E24" w:rsidP="00075BAF">
      <w:pPr>
        <w:pStyle w:val="berschrift2"/>
        <w:numPr>
          <w:ilvl w:val="0"/>
          <w:numId w:val="24"/>
        </w:numPr>
        <w:rPr>
          <w:lang w:val="en-US"/>
        </w:rPr>
      </w:pPr>
      <w:r w:rsidRPr="00B5481C">
        <w:rPr>
          <w:lang w:val="en-US"/>
        </w:rPr>
        <w:t>Biometrical Approach</w:t>
      </w:r>
    </w:p>
    <w:p w14:paraId="7DF6F272" w14:textId="1205E92F" w:rsidR="00CC768D" w:rsidRDefault="00CC768D" w:rsidP="00CC768D">
      <w:pPr>
        <w:rPr>
          <w:lang w:val="en-US"/>
        </w:rPr>
      </w:pPr>
      <w:r w:rsidRPr="00CC768D">
        <w:rPr>
          <w:lang w:val="en-US"/>
        </w:rPr>
        <w:t>Descriptive statistics (mean, SD, n) summarized all continuous variables. Distributions were evaluated using Shapiro–Wilk tests and Q–Q plots; mild deviations from normality led to the use of non-parametric tests for group comparisons. Spearman rank-order correlations (</w:t>
      </w:r>
      <w:r w:rsidRPr="00CC768D">
        <w:t>ρ</w:t>
      </w:r>
      <w:r w:rsidRPr="00CC768D">
        <w:rPr>
          <w:lang w:val="en-US"/>
        </w:rPr>
        <w:t>) quantified the strength and direction of agreement between rater groups (parents, patients, nurses, physicians, and specialists). Fisher’s z values indexed effect size and allowed interpretation of correlation magnitude.</w:t>
      </w:r>
      <w:r>
        <w:rPr>
          <w:lang w:val="en-US"/>
        </w:rPr>
        <w:t xml:space="preserve"> </w:t>
      </w:r>
      <w:r w:rsidRPr="00CC768D">
        <w:rPr>
          <w:lang w:val="en-US"/>
        </w:rPr>
        <w:t>For discrepancy analyses, signed and absolute discrepancy scores were computed between family (parent, patient) and professional (team, specialist) assessments. Signed scores reflected direction (negative = underestimation, positive = overestimation), whereas absolute scores indicated the magnitude of disagreement. Group comparisons across the three HL categories (</w:t>
      </w:r>
      <w:r w:rsidRPr="00CC768D">
        <w:rPr>
          <w:i/>
          <w:iCs/>
          <w:lang w:val="en-US"/>
        </w:rPr>
        <w:t>adequate</w:t>
      </w:r>
      <w:r w:rsidRPr="00CC768D">
        <w:rPr>
          <w:lang w:val="en-US"/>
        </w:rPr>
        <w:t xml:space="preserve">, </w:t>
      </w:r>
      <w:r w:rsidRPr="00CC768D">
        <w:rPr>
          <w:i/>
          <w:iCs/>
          <w:lang w:val="en-US"/>
        </w:rPr>
        <w:t>problematic</w:t>
      </w:r>
      <w:r w:rsidRPr="00CC768D">
        <w:rPr>
          <w:lang w:val="en-US"/>
        </w:rPr>
        <w:t xml:space="preserve">, </w:t>
      </w:r>
      <w:r w:rsidRPr="00CC768D">
        <w:rPr>
          <w:i/>
          <w:iCs/>
          <w:lang w:val="en-US"/>
        </w:rPr>
        <w:t>inadequate</w:t>
      </w:r>
      <w:r w:rsidRPr="00CC768D">
        <w:rPr>
          <w:lang w:val="en-US"/>
        </w:rPr>
        <w:t>) were performed using the Kruskal–</w:t>
      </w:r>
      <w:proofErr w:type="gramStart"/>
      <w:r w:rsidRPr="00CC768D">
        <w:rPr>
          <w:lang w:val="en-US"/>
        </w:rPr>
        <w:t>Wallis</w:t>
      </w:r>
      <w:proofErr w:type="gramEnd"/>
      <w:r w:rsidRPr="00CC768D">
        <w:rPr>
          <w:lang w:val="en-US"/>
        </w:rPr>
        <w:t xml:space="preserve"> test, followed by Dunn post-hoc contrasts with Holm-corrected p values. Effect sizes were expressed as eta-squared (</w:t>
      </w:r>
      <w:r w:rsidRPr="00CC768D">
        <w:t>η</w:t>
      </w:r>
      <w:r w:rsidRPr="00CC768D">
        <w:rPr>
          <w:lang w:val="en-US"/>
        </w:rPr>
        <w:t>²).</w:t>
      </w:r>
      <w:r>
        <w:rPr>
          <w:lang w:val="en-US"/>
        </w:rPr>
        <w:t xml:space="preserve"> </w:t>
      </w:r>
      <w:r w:rsidRPr="00CC768D">
        <w:rPr>
          <w:lang w:val="en-US"/>
        </w:rPr>
        <w:t xml:space="preserve">Adjusted ratings were computed using OLS </w:t>
      </w:r>
      <w:proofErr w:type="spellStart"/>
      <w:r w:rsidRPr="00CC768D">
        <w:rPr>
          <w:lang w:val="en-US"/>
        </w:rPr>
        <w:t>residualization</w:t>
      </w:r>
      <w:proofErr w:type="spellEnd"/>
      <w:r w:rsidRPr="00CC768D">
        <w:rPr>
          <w:lang w:val="en-US"/>
        </w:rPr>
        <w:t xml:space="preserve"> to control for demographic covariates: parental ratings were adjusted for parent age, education, and gender, while patient ratings were adjusted for patient age. Discrepancy classifications (Negative, Concordance, Positive) were based on signed adjusted values (&lt; −1, −1–1, &gt; 1). The association between discrepancy direction and severe clinical outcome was examined overall and across HL groups using chi-square tests of independence.</w:t>
      </w:r>
      <w:r>
        <w:rPr>
          <w:lang w:val="en-US"/>
        </w:rPr>
        <w:t xml:space="preserve"> </w:t>
      </w:r>
      <w:r w:rsidRPr="00CC768D">
        <w:rPr>
          <w:lang w:val="en-US"/>
        </w:rPr>
        <w:t xml:space="preserve">The Severe Outcome variable was defined distributionally as a specialist’s rating ≥ 1 SD above the mean (cutoff = 5.70 on the adjusted scale, or 5.80 for non-adjusted ratings, i.e. 6 on the Likert-Scale). Logistic regression analyses (non-adjusted ratings) predicted this outcome from (a) individual rater assessments (parents, patients, nurses, physicians) and (b) combined multivariable models including all four raters simultaneously. Models reported </w:t>
      </w:r>
      <w:r w:rsidRPr="00CC768D">
        <w:rPr>
          <w:lang w:val="en-US"/>
        </w:rPr>
        <w:lastRenderedPageBreak/>
        <w:t xml:space="preserve">unstandardized B, SE, Wald </w:t>
      </w:r>
      <w:r w:rsidRPr="00CC768D">
        <w:t>χ</w:t>
      </w:r>
      <w:r w:rsidRPr="00CC768D">
        <w:rPr>
          <w:lang w:val="en-US"/>
        </w:rPr>
        <w:t xml:space="preserve">², p, odds ratios (OR) with 95% confidence intervals, and McFadden’s R² as effect size. Additional models examined age interactions (e.g., </w:t>
      </w:r>
      <w:r w:rsidRPr="00CC768D">
        <w:rPr>
          <w:i/>
          <w:iCs/>
          <w:lang w:val="en-US"/>
        </w:rPr>
        <w:t>Age × Anxiety</w:t>
      </w:r>
      <w:r w:rsidRPr="00CC768D">
        <w:rPr>
          <w:lang w:val="en-US"/>
        </w:rPr>
        <w:t xml:space="preserve">) to test age-dependent validity of child self-reports. </w:t>
      </w:r>
      <w:r w:rsidRPr="00B5481C">
        <w:rPr>
          <w:lang w:val="en-US"/>
        </w:rPr>
        <w:t xml:space="preserve">Unstandardized coefficients (B), </w:t>
      </w:r>
      <w:r w:rsidRPr="00B5481C">
        <w:rPr>
          <w:rStyle w:val="Hervorhebung"/>
          <w:lang w:val="en-US"/>
        </w:rPr>
        <w:t>t</w:t>
      </w:r>
      <w:r w:rsidRPr="00B5481C">
        <w:rPr>
          <w:lang w:val="en-US"/>
        </w:rPr>
        <w:t xml:space="preserve"> values, </w:t>
      </w:r>
      <w:r w:rsidRPr="00B5481C">
        <w:rPr>
          <w:rStyle w:val="Hervorhebung"/>
          <w:lang w:val="en-US"/>
        </w:rPr>
        <w:t>R</w:t>
      </w:r>
      <w:r w:rsidRPr="00B5481C">
        <w:rPr>
          <w:lang w:val="en-US"/>
        </w:rPr>
        <w:t xml:space="preserve">², and two-tailed </w:t>
      </w:r>
      <w:r w:rsidRPr="00B5481C">
        <w:rPr>
          <w:rStyle w:val="Hervorhebung"/>
          <w:lang w:val="en-US"/>
        </w:rPr>
        <w:t>p</w:t>
      </w:r>
      <w:r w:rsidRPr="00B5481C">
        <w:rPr>
          <w:lang w:val="en-US"/>
        </w:rPr>
        <w:t xml:space="preserve"> values (α = .05) are reported.</w:t>
      </w:r>
    </w:p>
    <w:p w14:paraId="7225F418" w14:textId="0CC09B5E" w:rsidR="000B146F" w:rsidRPr="00B5481C" w:rsidRDefault="000B146F" w:rsidP="000B146F">
      <w:pPr>
        <w:pStyle w:val="berschrift2"/>
        <w:numPr>
          <w:ilvl w:val="0"/>
          <w:numId w:val="24"/>
        </w:numPr>
        <w:rPr>
          <w:lang w:val="en-US"/>
        </w:rPr>
      </w:pPr>
      <w:r w:rsidRPr="00B5481C">
        <w:rPr>
          <w:lang w:val="en-US"/>
        </w:rPr>
        <w:t>Covariate Adjustment Procedure:</w:t>
      </w:r>
    </w:p>
    <w:p w14:paraId="74A13EEC" w14:textId="62EAE6E8" w:rsidR="000B146F" w:rsidRPr="004F00C2" w:rsidRDefault="000B146F" w:rsidP="00CC768D">
      <w:pPr>
        <w:rPr>
          <w:lang w:val="en-US"/>
        </w:rPr>
      </w:pPr>
      <w:r w:rsidRPr="00B5481C">
        <w:rPr>
          <w:lang w:val="en-US"/>
        </w:rPr>
        <w:t xml:space="preserve">Severity assessments were covariate-adjusted with a regression-based revisualization procedure. </w:t>
      </w:r>
      <w:r w:rsidR="004F00C2" w:rsidRPr="004F00C2">
        <w:rPr>
          <w:lang w:val="en-US"/>
        </w:rPr>
        <w:t xml:space="preserve">Separate Ordinary Least Squares models were estimated for each </w:t>
      </w:r>
      <w:r w:rsidR="004F00C2">
        <w:rPr>
          <w:lang w:val="en-US"/>
        </w:rPr>
        <w:t>assessment</w:t>
      </w:r>
      <w:r w:rsidR="004F00C2" w:rsidRPr="004F00C2">
        <w:rPr>
          <w:lang w:val="en-US"/>
        </w:rPr>
        <w:t xml:space="preserve"> source. Parent</w:t>
      </w:r>
      <w:r w:rsidR="009A01F7">
        <w:rPr>
          <w:lang w:val="en-US"/>
        </w:rPr>
        <w:t>s’</w:t>
      </w:r>
      <w:r w:rsidR="004F00C2" w:rsidRPr="004F00C2">
        <w:rPr>
          <w:lang w:val="en-US"/>
        </w:rPr>
        <w:t xml:space="preserve">, </w:t>
      </w:r>
      <w:r w:rsidR="009A01F7">
        <w:rPr>
          <w:lang w:val="en-US"/>
        </w:rPr>
        <w:t>n</w:t>
      </w:r>
      <w:r w:rsidR="004F00C2" w:rsidRPr="004F00C2">
        <w:rPr>
          <w:lang w:val="en-US"/>
        </w:rPr>
        <w:t>urse</w:t>
      </w:r>
      <w:r w:rsidR="009A01F7">
        <w:rPr>
          <w:lang w:val="en-US"/>
        </w:rPr>
        <w:t>s’</w:t>
      </w:r>
      <w:r w:rsidR="004F00C2" w:rsidRPr="004F00C2">
        <w:rPr>
          <w:lang w:val="en-US"/>
        </w:rPr>
        <w:t xml:space="preserve">, </w:t>
      </w:r>
      <w:r w:rsidR="009A01F7">
        <w:rPr>
          <w:lang w:val="en-US"/>
        </w:rPr>
        <w:t>p</w:t>
      </w:r>
      <w:r w:rsidR="004F00C2" w:rsidRPr="004F00C2">
        <w:rPr>
          <w:lang w:val="en-US"/>
        </w:rPr>
        <w:t>hysician</w:t>
      </w:r>
      <w:r w:rsidR="009A01F7">
        <w:rPr>
          <w:lang w:val="en-US"/>
        </w:rPr>
        <w:t>s’</w:t>
      </w:r>
      <w:r w:rsidR="004F00C2" w:rsidRPr="004F00C2">
        <w:rPr>
          <w:lang w:val="en-US"/>
        </w:rPr>
        <w:t xml:space="preserve">, and </w:t>
      </w:r>
      <w:r w:rsidR="009A01F7">
        <w:rPr>
          <w:lang w:val="en-US"/>
        </w:rPr>
        <w:t>s</w:t>
      </w:r>
      <w:r w:rsidR="004F00C2" w:rsidRPr="004F00C2">
        <w:rPr>
          <w:lang w:val="en-US"/>
        </w:rPr>
        <w:t>pecialist</w:t>
      </w:r>
      <w:r w:rsidR="009A01F7">
        <w:rPr>
          <w:lang w:val="en-US"/>
        </w:rPr>
        <w:t>s’</w:t>
      </w:r>
      <w:r w:rsidR="004F00C2" w:rsidRPr="004F00C2">
        <w:rPr>
          <w:lang w:val="en-US"/>
        </w:rPr>
        <w:t xml:space="preserve"> assessments were adjusted for parental age, parental education, and parental gender, whereas patient</w:t>
      </w:r>
      <w:r w:rsidR="009A01F7">
        <w:rPr>
          <w:lang w:val="en-US"/>
        </w:rPr>
        <w:t>s’</w:t>
      </w:r>
      <w:r w:rsidR="004F00C2" w:rsidRPr="004F00C2">
        <w:rPr>
          <w:lang w:val="en-US"/>
        </w:rPr>
        <w:t xml:space="preserve"> assessments were adjusted only for child age, reflecting the distinct sources of demographic influence on each rating. All covariates were centered on their grand means before estimation. For each case, the covariate-related component of the prediction was removed from the raw rating, and the overall mean of the rating was added back. This yielded an adjusted value representing the assessment that would have been observed if all covariates had been at their sample-average levels.</w:t>
      </w:r>
    </w:p>
    <w:p w14:paraId="00ABA780" w14:textId="73B974B6" w:rsidR="00D3307C" w:rsidRPr="000A7BF8" w:rsidRDefault="00D3307C" w:rsidP="00D3307C">
      <w:pPr>
        <w:pStyle w:val="berschrift2"/>
        <w:numPr>
          <w:ilvl w:val="0"/>
          <w:numId w:val="24"/>
        </w:numPr>
        <w:rPr>
          <w:lang w:val="en-US"/>
        </w:rPr>
      </w:pPr>
      <w:r w:rsidRPr="000A7BF8">
        <w:rPr>
          <w:lang w:val="en-US"/>
        </w:rPr>
        <w:t>Agreement metrics</w:t>
      </w:r>
    </w:p>
    <w:p w14:paraId="20019D8F" w14:textId="37C53F6F" w:rsidR="00C36DCF" w:rsidRPr="000A7BF8" w:rsidRDefault="00D3307C" w:rsidP="00C36DCF">
      <w:pPr>
        <w:rPr>
          <w:lang w:val="en-US"/>
        </w:rPr>
      </w:pPr>
      <w:r>
        <w:rPr>
          <w:lang w:val="en-US"/>
        </w:rPr>
        <w:t>Q</w:t>
      </w:r>
      <w:r w:rsidRPr="000A7BF8">
        <w:rPr>
          <w:lang w:val="en-US"/>
        </w:rPr>
        <w:t xml:space="preserve">uadratically weighted </w:t>
      </w:r>
      <w:r w:rsidRPr="00F42BF8">
        <w:rPr>
          <w:rFonts w:cs="Times New Roman"/>
        </w:rPr>
        <w:t>κ</w:t>
      </w:r>
      <w:r w:rsidRPr="00D3307C">
        <w:rPr>
          <w:lang w:val="en-US"/>
        </w:rPr>
        <w:t xml:space="preserve"> </w:t>
      </w:r>
      <w:r w:rsidRPr="000A7BF8">
        <w:rPr>
          <w:lang w:val="en-US"/>
        </w:rPr>
        <w:t>confirmed moderate professional–specialist agreement and weak lay–professional agreement</w:t>
      </w:r>
      <w:r>
        <w:rPr>
          <w:lang w:val="en-US"/>
        </w:rPr>
        <w:t xml:space="preserve">, see </w:t>
      </w:r>
      <w:r w:rsidRPr="000A7BF8">
        <w:rPr>
          <w:i/>
          <w:iCs/>
          <w:lang w:val="en-US"/>
        </w:rPr>
        <w:t>Table 3</w:t>
      </w:r>
      <w:r>
        <w:rPr>
          <w:lang w:val="en-US"/>
        </w:rPr>
        <w:t>.</w:t>
      </w:r>
      <w:r w:rsidRPr="000A7BF8">
        <w:rPr>
          <w:rFonts w:ascii="Segoe UI" w:hAnsi="Segoe UI" w:cs="Segoe UI"/>
          <w:lang w:val="en-US"/>
        </w:rPr>
        <w:t xml:space="preserve"> </w:t>
      </w:r>
      <w:r w:rsidRPr="000A7BF8">
        <w:rPr>
          <w:lang w:val="en-US"/>
        </w:rPr>
        <w:t xml:space="preserve">These metrics align with Spearman results, showing fair-to-moderate professional concordance and </w:t>
      </w:r>
      <w:r w:rsidR="00C36DCF">
        <w:rPr>
          <w:lang w:val="en-US"/>
        </w:rPr>
        <w:t>lower</w:t>
      </w:r>
      <w:r w:rsidRPr="000A7BF8">
        <w:rPr>
          <w:lang w:val="en-US"/>
        </w:rPr>
        <w:t xml:space="preserve"> lay-professional overlap.</w:t>
      </w:r>
    </w:p>
    <w:tbl>
      <w:tblPr>
        <w:tblStyle w:val="Tabellenraster"/>
        <w:tblW w:w="251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8"/>
      </w:tblGrid>
      <w:tr w:rsidR="00D3307C" w:rsidRPr="009F67AC" w14:paraId="05A269E1" w14:textId="77777777" w:rsidTr="000A7BF8">
        <w:tc>
          <w:tcPr>
            <w:tcW w:w="2500" w:type="pct"/>
            <w:tcBorders>
              <w:bottom w:val="single" w:sz="4" w:space="0" w:color="auto"/>
            </w:tcBorders>
            <w:hideMark/>
          </w:tcPr>
          <w:p w14:paraId="4EA4E37E" w14:textId="5D06E960" w:rsidR="00D3307C" w:rsidRPr="000A7BF8" w:rsidRDefault="00D3307C" w:rsidP="000A7BF8">
            <w:pPr>
              <w:spacing w:line="276" w:lineRule="auto"/>
              <w:jc w:val="left"/>
              <w:rPr>
                <w:rFonts w:eastAsia="Times New Roman" w:cs="Times New Roman"/>
                <w:b/>
                <w:bCs/>
                <w:color w:val="auto"/>
                <w:kern w:val="0"/>
                <w:sz w:val="20"/>
                <w:szCs w:val="20"/>
                <w:lang w:val="en-US" w:eastAsia="de-DE"/>
                <w14:ligatures w14:val="none"/>
              </w:rPr>
            </w:pPr>
          </w:p>
        </w:tc>
        <w:tc>
          <w:tcPr>
            <w:tcW w:w="2500" w:type="pct"/>
            <w:tcBorders>
              <w:bottom w:val="single" w:sz="4" w:space="0" w:color="auto"/>
            </w:tcBorders>
            <w:hideMark/>
          </w:tcPr>
          <w:p w14:paraId="26B84100" w14:textId="153AAE11" w:rsidR="00D3307C" w:rsidRPr="000A7BF8" w:rsidRDefault="00D3307C" w:rsidP="000A7BF8">
            <w:pPr>
              <w:spacing w:line="276" w:lineRule="auto"/>
              <w:jc w:val="left"/>
              <w:rPr>
                <w:rFonts w:eastAsia="Times New Roman" w:cs="Times New Roman"/>
                <w:b/>
                <w:bCs/>
                <w:color w:val="auto"/>
                <w:kern w:val="0"/>
                <w:sz w:val="20"/>
                <w:szCs w:val="20"/>
                <w:lang w:val="en-US" w:eastAsia="de-DE"/>
                <w14:ligatures w14:val="none"/>
              </w:rPr>
            </w:pPr>
            <w:r w:rsidRPr="000A7BF8">
              <w:rPr>
                <w:rFonts w:eastAsia="Times New Roman" w:cs="Times New Roman"/>
                <w:b/>
                <w:bCs/>
                <w:color w:val="auto"/>
                <w:kern w:val="0"/>
                <w:sz w:val="20"/>
                <w:szCs w:val="20"/>
                <w:lang w:val="en-US" w:eastAsia="de-DE"/>
                <w14:ligatures w14:val="none"/>
              </w:rPr>
              <w:t xml:space="preserve">Weighted </w:t>
            </w:r>
            <w:r w:rsidRPr="000A7BF8">
              <w:rPr>
                <w:rFonts w:eastAsia="Times New Roman" w:cs="Times New Roman"/>
                <w:b/>
                <w:bCs/>
                <w:color w:val="auto"/>
                <w:kern w:val="0"/>
                <w:sz w:val="20"/>
                <w:szCs w:val="20"/>
                <w:lang w:eastAsia="de-DE"/>
                <w14:ligatures w14:val="none"/>
              </w:rPr>
              <w:t>κ</w:t>
            </w:r>
            <w:r w:rsidRPr="000A7BF8">
              <w:rPr>
                <w:rFonts w:eastAsia="Times New Roman" w:cs="Times New Roman"/>
                <w:b/>
                <w:bCs/>
                <w:color w:val="auto"/>
                <w:kern w:val="0"/>
                <w:sz w:val="20"/>
                <w:szCs w:val="20"/>
                <w:lang w:val="en-US" w:eastAsia="de-DE"/>
                <w14:ligatures w14:val="none"/>
              </w:rPr>
              <w:t xml:space="preserve"> </w:t>
            </w:r>
            <w:r w:rsidRPr="000A7BF8">
              <w:rPr>
                <w:rFonts w:eastAsia="Times New Roman" w:cs="Times New Roman"/>
                <w:b/>
                <w:bCs/>
                <w:color w:val="auto"/>
                <w:kern w:val="0"/>
                <w:sz w:val="20"/>
                <w:szCs w:val="20"/>
                <w:u w:val="single"/>
                <w:lang w:val="en-US" w:eastAsia="de-DE"/>
                <w14:ligatures w14:val="none"/>
              </w:rPr>
              <w:t>[</w:t>
            </w:r>
            <w:r w:rsidRPr="000A7BF8">
              <w:rPr>
                <w:rFonts w:eastAsia="Times New Roman" w:cs="Times New Roman"/>
                <w:b/>
                <w:bCs/>
                <w:color w:val="auto"/>
                <w:kern w:val="0"/>
                <w:sz w:val="20"/>
                <w:szCs w:val="20"/>
                <w:lang w:val="en-US" w:eastAsia="de-DE"/>
                <w14:ligatures w14:val="none"/>
              </w:rPr>
              <w:t>95% CI</w:t>
            </w:r>
            <w:r w:rsidRPr="000A7BF8">
              <w:rPr>
                <w:rFonts w:eastAsia="Times New Roman" w:cs="Times New Roman"/>
                <w:b/>
                <w:bCs/>
                <w:color w:val="auto"/>
                <w:kern w:val="0"/>
                <w:sz w:val="20"/>
                <w:szCs w:val="20"/>
                <w:u w:val="single"/>
                <w:lang w:val="en-US" w:eastAsia="de-DE"/>
                <w14:ligatures w14:val="none"/>
              </w:rPr>
              <w:t>]</w:t>
            </w:r>
          </w:p>
        </w:tc>
      </w:tr>
      <w:tr w:rsidR="00D3307C" w:rsidRPr="009F67AC" w14:paraId="2BD452B9" w14:textId="77777777" w:rsidTr="000A7BF8">
        <w:tc>
          <w:tcPr>
            <w:tcW w:w="2500" w:type="pct"/>
            <w:tcBorders>
              <w:top w:val="single" w:sz="4" w:space="0" w:color="auto"/>
            </w:tcBorders>
            <w:hideMark/>
          </w:tcPr>
          <w:p w14:paraId="42C49E27" w14:textId="77777777" w:rsidR="00D3307C" w:rsidRPr="000A7BF8" w:rsidRDefault="00D3307C" w:rsidP="000A7BF8">
            <w:pPr>
              <w:spacing w:line="276" w:lineRule="auto"/>
              <w:jc w:val="left"/>
              <w:rPr>
                <w:rFonts w:eastAsia="Times New Roman" w:cs="Times New Roman"/>
                <w:color w:val="auto"/>
                <w:kern w:val="0"/>
                <w:sz w:val="20"/>
                <w:szCs w:val="20"/>
                <w:lang w:val="en-US" w:eastAsia="de-DE"/>
                <w14:ligatures w14:val="none"/>
              </w:rPr>
            </w:pPr>
            <w:r w:rsidRPr="000A7BF8">
              <w:rPr>
                <w:rFonts w:eastAsia="Times New Roman" w:cs="Times New Roman"/>
                <w:color w:val="auto"/>
                <w:kern w:val="0"/>
                <w:sz w:val="20"/>
                <w:szCs w:val="20"/>
                <w:lang w:val="en-US" w:eastAsia="de-DE"/>
                <w14:ligatures w14:val="none"/>
              </w:rPr>
              <w:t>Nurse–Specialists</w:t>
            </w:r>
          </w:p>
        </w:tc>
        <w:tc>
          <w:tcPr>
            <w:tcW w:w="2500" w:type="pct"/>
            <w:tcBorders>
              <w:top w:val="single" w:sz="4" w:space="0" w:color="auto"/>
            </w:tcBorders>
            <w:hideMark/>
          </w:tcPr>
          <w:p w14:paraId="0BF4079A" w14:textId="0A4E434B" w:rsidR="00D3307C" w:rsidRPr="000A7BF8" w:rsidRDefault="00D3307C" w:rsidP="000A7BF8">
            <w:pPr>
              <w:spacing w:line="276" w:lineRule="auto"/>
              <w:jc w:val="left"/>
              <w:rPr>
                <w:rFonts w:eastAsia="Times New Roman" w:cs="Times New Roman"/>
                <w:color w:val="auto"/>
                <w:kern w:val="0"/>
                <w:sz w:val="20"/>
                <w:szCs w:val="20"/>
                <w:lang w:val="en-US" w:eastAsia="de-DE"/>
                <w14:ligatures w14:val="none"/>
              </w:rPr>
            </w:pPr>
            <w:r w:rsidRPr="000A7BF8">
              <w:rPr>
                <w:rFonts w:eastAsia="Times New Roman" w:cs="Times New Roman"/>
                <w:color w:val="auto"/>
                <w:kern w:val="0"/>
                <w:sz w:val="20"/>
                <w:szCs w:val="20"/>
                <w:lang w:val="en-US" w:eastAsia="de-DE"/>
                <w14:ligatures w14:val="none"/>
              </w:rPr>
              <w:t>0.33 [0.19, 0.47]</w:t>
            </w:r>
          </w:p>
        </w:tc>
      </w:tr>
      <w:tr w:rsidR="00D3307C" w:rsidRPr="009F67AC" w14:paraId="1DEC7886" w14:textId="77777777" w:rsidTr="000A7BF8">
        <w:tc>
          <w:tcPr>
            <w:tcW w:w="2500" w:type="pct"/>
            <w:hideMark/>
          </w:tcPr>
          <w:p w14:paraId="0B764A64" w14:textId="77777777" w:rsidR="00D3307C" w:rsidRPr="000A7BF8" w:rsidRDefault="00D3307C" w:rsidP="000A7BF8">
            <w:pPr>
              <w:spacing w:line="276" w:lineRule="auto"/>
              <w:jc w:val="left"/>
              <w:rPr>
                <w:rFonts w:eastAsia="Times New Roman" w:cs="Times New Roman"/>
                <w:color w:val="auto"/>
                <w:kern w:val="0"/>
                <w:sz w:val="20"/>
                <w:szCs w:val="20"/>
                <w:lang w:val="en-US" w:eastAsia="de-DE"/>
                <w14:ligatures w14:val="none"/>
              </w:rPr>
            </w:pPr>
            <w:r w:rsidRPr="000A7BF8">
              <w:rPr>
                <w:rFonts w:eastAsia="Times New Roman" w:cs="Times New Roman"/>
                <w:color w:val="auto"/>
                <w:kern w:val="0"/>
                <w:sz w:val="20"/>
                <w:szCs w:val="20"/>
                <w:lang w:val="en-US" w:eastAsia="de-DE"/>
                <w14:ligatures w14:val="none"/>
              </w:rPr>
              <w:t>Physician–Specialists</w:t>
            </w:r>
          </w:p>
        </w:tc>
        <w:tc>
          <w:tcPr>
            <w:tcW w:w="2500" w:type="pct"/>
            <w:hideMark/>
          </w:tcPr>
          <w:p w14:paraId="5410A73C" w14:textId="59578301" w:rsidR="00D3307C" w:rsidRPr="000A7BF8" w:rsidRDefault="00D3307C" w:rsidP="000A7BF8">
            <w:pPr>
              <w:spacing w:line="276" w:lineRule="auto"/>
              <w:jc w:val="left"/>
              <w:rPr>
                <w:rFonts w:eastAsia="Times New Roman" w:cs="Times New Roman"/>
                <w:color w:val="auto"/>
                <w:kern w:val="0"/>
                <w:sz w:val="20"/>
                <w:szCs w:val="20"/>
                <w:lang w:val="en-US" w:eastAsia="de-DE"/>
                <w14:ligatures w14:val="none"/>
              </w:rPr>
            </w:pPr>
            <w:r w:rsidRPr="000A7BF8">
              <w:rPr>
                <w:rFonts w:eastAsia="Times New Roman" w:cs="Times New Roman"/>
                <w:color w:val="auto"/>
                <w:kern w:val="0"/>
                <w:sz w:val="20"/>
                <w:szCs w:val="20"/>
                <w:lang w:val="en-US" w:eastAsia="de-DE"/>
                <w14:ligatures w14:val="none"/>
              </w:rPr>
              <w:t>0.22 [0.08, 0.36]</w:t>
            </w:r>
          </w:p>
        </w:tc>
      </w:tr>
      <w:tr w:rsidR="00D3307C" w:rsidRPr="009F67AC" w14:paraId="44F5D569" w14:textId="77777777" w:rsidTr="000A7BF8">
        <w:tc>
          <w:tcPr>
            <w:tcW w:w="2500" w:type="pct"/>
            <w:hideMark/>
          </w:tcPr>
          <w:p w14:paraId="13D86A59" w14:textId="77777777" w:rsidR="00D3307C" w:rsidRPr="000A7BF8" w:rsidRDefault="00D3307C" w:rsidP="000A7BF8">
            <w:pPr>
              <w:spacing w:line="276" w:lineRule="auto"/>
              <w:jc w:val="left"/>
              <w:rPr>
                <w:rFonts w:eastAsia="Times New Roman" w:cs="Times New Roman"/>
                <w:color w:val="auto"/>
                <w:kern w:val="0"/>
                <w:sz w:val="20"/>
                <w:szCs w:val="20"/>
                <w:lang w:val="en-US" w:eastAsia="de-DE"/>
                <w14:ligatures w14:val="none"/>
              </w:rPr>
            </w:pPr>
            <w:r w:rsidRPr="000A7BF8">
              <w:rPr>
                <w:rFonts w:eastAsia="Times New Roman" w:cs="Times New Roman"/>
                <w:color w:val="auto"/>
                <w:kern w:val="0"/>
                <w:sz w:val="20"/>
                <w:szCs w:val="20"/>
                <w:lang w:val="en-US" w:eastAsia="de-DE"/>
                <w14:ligatures w14:val="none"/>
              </w:rPr>
              <w:t>Parent–Specialists</w:t>
            </w:r>
          </w:p>
        </w:tc>
        <w:tc>
          <w:tcPr>
            <w:tcW w:w="2500" w:type="pct"/>
            <w:hideMark/>
          </w:tcPr>
          <w:p w14:paraId="70749E9D" w14:textId="4439088A" w:rsidR="00D3307C" w:rsidRPr="000A7BF8" w:rsidRDefault="00D3307C" w:rsidP="000A7BF8">
            <w:pPr>
              <w:spacing w:line="276" w:lineRule="auto"/>
              <w:jc w:val="left"/>
              <w:rPr>
                <w:rFonts w:eastAsia="Times New Roman" w:cs="Times New Roman"/>
                <w:color w:val="auto"/>
                <w:kern w:val="0"/>
                <w:sz w:val="20"/>
                <w:szCs w:val="20"/>
                <w:lang w:val="en-US" w:eastAsia="de-DE"/>
                <w14:ligatures w14:val="none"/>
              </w:rPr>
            </w:pPr>
            <w:r w:rsidRPr="000A7BF8">
              <w:rPr>
                <w:rFonts w:eastAsia="Times New Roman" w:cs="Times New Roman"/>
                <w:color w:val="auto"/>
                <w:kern w:val="0"/>
                <w:sz w:val="20"/>
                <w:szCs w:val="20"/>
                <w:lang w:val="en-US" w:eastAsia="de-DE"/>
                <w14:ligatures w14:val="none"/>
              </w:rPr>
              <w:t>0.08 [</w:t>
            </w:r>
            <w:r w:rsidR="000816E4">
              <w:rPr>
                <w:rFonts w:eastAsia="Times New Roman" w:cs="Times New Roman"/>
                <w:color w:val="auto"/>
                <w:kern w:val="0"/>
                <w:sz w:val="20"/>
                <w:szCs w:val="20"/>
                <w:lang w:val="en-US" w:eastAsia="de-DE"/>
                <w14:ligatures w14:val="none"/>
              </w:rPr>
              <w:t>-</w:t>
            </w:r>
            <w:r w:rsidRPr="000A7BF8">
              <w:rPr>
                <w:rFonts w:eastAsia="Times New Roman" w:cs="Times New Roman"/>
                <w:color w:val="auto"/>
                <w:kern w:val="0"/>
                <w:sz w:val="20"/>
                <w:szCs w:val="20"/>
                <w:lang w:val="en-US" w:eastAsia="de-DE"/>
                <w14:ligatures w14:val="none"/>
              </w:rPr>
              <w:t>0.03, 0.20]</w:t>
            </w:r>
          </w:p>
        </w:tc>
      </w:tr>
      <w:tr w:rsidR="00D3307C" w:rsidRPr="009F67AC" w14:paraId="0B144F35" w14:textId="77777777" w:rsidTr="000A7BF8">
        <w:tc>
          <w:tcPr>
            <w:tcW w:w="2500" w:type="pct"/>
            <w:hideMark/>
          </w:tcPr>
          <w:p w14:paraId="2608F809" w14:textId="77777777" w:rsidR="00D3307C" w:rsidRPr="000A7BF8" w:rsidRDefault="00D3307C" w:rsidP="000A7BF8">
            <w:pPr>
              <w:spacing w:line="276" w:lineRule="auto"/>
              <w:jc w:val="left"/>
              <w:rPr>
                <w:rFonts w:eastAsia="Times New Roman" w:cs="Times New Roman"/>
                <w:color w:val="auto"/>
                <w:kern w:val="0"/>
                <w:sz w:val="20"/>
                <w:szCs w:val="20"/>
                <w:lang w:val="en-US" w:eastAsia="de-DE"/>
                <w14:ligatures w14:val="none"/>
              </w:rPr>
            </w:pPr>
            <w:r w:rsidRPr="000A7BF8">
              <w:rPr>
                <w:rFonts w:eastAsia="Times New Roman" w:cs="Times New Roman"/>
                <w:color w:val="auto"/>
                <w:kern w:val="0"/>
                <w:sz w:val="20"/>
                <w:szCs w:val="20"/>
                <w:lang w:val="en-US" w:eastAsia="de-DE"/>
                <w14:ligatures w14:val="none"/>
              </w:rPr>
              <w:t>Patient–Specialists</w:t>
            </w:r>
          </w:p>
        </w:tc>
        <w:tc>
          <w:tcPr>
            <w:tcW w:w="2500" w:type="pct"/>
            <w:hideMark/>
          </w:tcPr>
          <w:p w14:paraId="41203169" w14:textId="149ACF50" w:rsidR="00D3307C" w:rsidRPr="000A7BF8" w:rsidRDefault="00D3307C" w:rsidP="000A7BF8">
            <w:pPr>
              <w:spacing w:line="276" w:lineRule="auto"/>
              <w:jc w:val="left"/>
              <w:rPr>
                <w:rFonts w:eastAsia="Times New Roman" w:cs="Times New Roman"/>
                <w:color w:val="auto"/>
                <w:kern w:val="0"/>
                <w:sz w:val="20"/>
                <w:szCs w:val="20"/>
                <w:lang w:val="en-US" w:eastAsia="de-DE"/>
                <w14:ligatures w14:val="none"/>
              </w:rPr>
            </w:pPr>
            <w:r w:rsidRPr="000A7BF8">
              <w:rPr>
                <w:rFonts w:eastAsia="Times New Roman" w:cs="Times New Roman"/>
                <w:color w:val="auto"/>
                <w:kern w:val="0"/>
                <w:sz w:val="20"/>
                <w:szCs w:val="20"/>
                <w:lang w:val="en-US" w:eastAsia="de-DE"/>
                <w14:ligatures w14:val="none"/>
              </w:rPr>
              <w:t>0.03 [</w:t>
            </w:r>
            <w:r w:rsidR="000816E4">
              <w:rPr>
                <w:rFonts w:eastAsia="Times New Roman" w:cs="Times New Roman"/>
                <w:color w:val="auto"/>
                <w:kern w:val="0"/>
                <w:sz w:val="20"/>
                <w:szCs w:val="20"/>
                <w:lang w:val="en-US" w:eastAsia="de-DE"/>
                <w14:ligatures w14:val="none"/>
              </w:rPr>
              <w:t>-</w:t>
            </w:r>
            <w:r w:rsidRPr="000A7BF8">
              <w:rPr>
                <w:rFonts w:eastAsia="Times New Roman" w:cs="Times New Roman"/>
                <w:color w:val="auto"/>
                <w:kern w:val="0"/>
                <w:sz w:val="20"/>
                <w:szCs w:val="20"/>
                <w:lang w:val="en-US" w:eastAsia="de-DE"/>
                <w14:ligatures w14:val="none"/>
              </w:rPr>
              <w:t>0.11, 0.16]</w:t>
            </w:r>
          </w:p>
        </w:tc>
      </w:tr>
      <w:tr w:rsidR="00D3307C" w:rsidRPr="009F67AC" w14:paraId="79E954FD" w14:textId="77777777" w:rsidTr="000A7BF8">
        <w:tc>
          <w:tcPr>
            <w:tcW w:w="2500" w:type="pct"/>
            <w:hideMark/>
          </w:tcPr>
          <w:p w14:paraId="252F515D" w14:textId="77777777" w:rsidR="00D3307C" w:rsidRPr="000A7BF8" w:rsidRDefault="00D3307C" w:rsidP="000A7BF8">
            <w:pPr>
              <w:spacing w:line="276" w:lineRule="auto"/>
              <w:jc w:val="left"/>
              <w:rPr>
                <w:rFonts w:eastAsia="Times New Roman" w:cs="Times New Roman"/>
                <w:color w:val="auto"/>
                <w:kern w:val="0"/>
                <w:sz w:val="20"/>
                <w:szCs w:val="20"/>
                <w:lang w:val="en-US" w:eastAsia="de-DE"/>
                <w14:ligatures w14:val="none"/>
              </w:rPr>
            </w:pPr>
            <w:r w:rsidRPr="000A7BF8">
              <w:rPr>
                <w:rFonts w:eastAsia="Times New Roman" w:cs="Times New Roman"/>
                <w:color w:val="auto"/>
                <w:kern w:val="0"/>
                <w:sz w:val="20"/>
                <w:szCs w:val="20"/>
                <w:lang w:val="en-US" w:eastAsia="de-DE"/>
                <w14:ligatures w14:val="none"/>
              </w:rPr>
              <w:t>Parent–Medical Team</w:t>
            </w:r>
          </w:p>
        </w:tc>
        <w:tc>
          <w:tcPr>
            <w:tcW w:w="2500" w:type="pct"/>
            <w:hideMark/>
          </w:tcPr>
          <w:p w14:paraId="23511D9A" w14:textId="6B40CEBF" w:rsidR="00D3307C" w:rsidRPr="000A7BF8" w:rsidRDefault="00D3307C" w:rsidP="000A7BF8">
            <w:pPr>
              <w:spacing w:line="276" w:lineRule="auto"/>
              <w:jc w:val="left"/>
              <w:rPr>
                <w:rFonts w:eastAsia="Times New Roman" w:cs="Times New Roman"/>
                <w:color w:val="auto"/>
                <w:kern w:val="0"/>
                <w:sz w:val="20"/>
                <w:szCs w:val="20"/>
                <w:lang w:val="en-US" w:eastAsia="de-DE"/>
                <w14:ligatures w14:val="none"/>
              </w:rPr>
            </w:pPr>
            <w:r w:rsidRPr="000A7BF8">
              <w:rPr>
                <w:rFonts w:eastAsia="Times New Roman" w:cs="Times New Roman"/>
                <w:color w:val="auto"/>
                <w:kern w:val="0"/>
                <w:sz w:val="20"/>
                <w:szCs w:val="20"/>
                <w:lang w:val="en-US" w:eastAsia="de-DE"/>
                <w14:ligatures w14:val="none"/>
              </w:rPr>
              <w:t>0.20 [0.09, 0.30]</w:t>
            </w:r>
          </w:p>
        </w:tc>
      </w:tr>
      <w:tr w:rsidR="00D3307C" w:rsidRPr="009F67AC" w14:paraId="20C629F3" w14:textId="77777777" w:rsidTr="000A7BF8">
        <w:tc>
          <w:tcPr>
            <w:tcW w:w="2500" w:type="pct"/>
            <w:tcBorders>
              <w:bottom w:val="single" w:sz="4" w:space="0" w:color="auto"/>
            </w:tcBorders>
            <w:hideMark/>
          </w:tcPr>
          <w:p w14:paraId="076E6905" w14:textId="77777777" w:rsidR="00D3307C" w:rsidRPr="000A7BF8" w:rsidRDefault="00D3307C" w:rsidP="000A7BF8">
            <w:pPr>
              <w:spacing w:line="276" w:lineRule="auto"/>
              <w:jc w:val="left"/>
              <w:rPr>
                <w:rFonts w:eastAsia="Times New Roman" w:cs="Times New Roman"/>
                <w:color w:val="auto"/>
                <w:kern w:val="0"/>
                <w:sz w:val="20"/>
                <w:szCs w:val="20"/>
                <w:lang w:val="en-US" w:eastAsia="de-DE"/>
                <w14:ligatures w14:val="none"/>
              </w:rPr>
            </w:pPr>
            <w:r w:rsidRPr="000A7BF8">
              <w:rPr>
                <w:rFonts w:eastAsia="Times New Roman" w:cs="Times New Roman"/>
                <w:color w:val="auto"/>
                <w:kern w:val="0"/>
                <w:sz w:val="20"/>
                <w:szCs w:val="20"/>
                <w:lang w:val="en-US" w:eastAsia="de-DE"/>
                <w14:ligatures w14:val="none"/>
              </w:rPr>
              <w:t>Patient–Medical Team</w:t>
            </w:r>
          </w:p>
        </w:tc>
        <w:tc>
          <w:tcPr>
            <w:tcW w:w="2500" w:type="pct"/>
            <w:tcBorders>
              <w:bottom w:val="single" w:sz="4" w:space="0" w:color="auto"/>
            </w:tcBorders>
            <w:hideMark/>
          </w:tcPr>
          <w:p w14:paraId="31BFA914" w14:textId="3CFBC397" w:rsidR="00D3307C" w:rsidRPr="000A7BF8" w:rsidRDefault="00D3307C" w:rsidP="000A7BF8">
            <w:pPr>
              <w:spacing w:line="276" w:lineRule="auto"/>
              <w:jc w:val="left"/>
              <w:rPr>
                <w:rFonts w:eastAsia="Times New Roman" w:cs="Times New Roman"/>
                <w:color w:val="auto"/>
                <w:kern w:val="0"/>
                <w:sz w:val="20"/>
                <w:szCs w:val="20"/>
                <w:lang w:val="en-US" w:eastAsia="de-DE"/>
                <w14:ligatures w14:val="none"/>
              </w:rPr>
            </w:pPr>
            <w:r w:rsidRPr="000A7BF8">
              <w:rPr>
                <w:rFonts w:eastAsia="Times New Roman" w:cs="Times New Roman"/>
                <w:color w:val="auto"/>
                <w:kern w:val="0"/>
                <w:sz w:val="20"/>
                <w:szCs w:val="20"/>
                <w:lang w:val="en-US" w:eastAsia="de-DE"/>
                <w14:ligatures w14:val="none"/>
              </w:rPr>
              <w:t>0.08 [</w:t>
            </w:r>
            <w:r w:rsidR="000816E4">
              <w:rPr>
                <w:rFonts w:eastAsia="Times New Roman" w:cs="Times New Roman"/>
                <w:color w:val="auto"/>
                <w:kern w:val="0"/>
                <w:sz w:val="20"/>
                <w:szCs w:val="20"/>
                <w:lang w:val="en-US" w:eastAsia="de-DE"/>
                <w14:ligatures w14:val="none"/>
              </w:rPr>
              <w:t>-</w:t>
            </w:r>
            <w:r w:rsidRPr="000A7BF8">
              <w:rPr>
                <w:rFonts w:eastAsia="Times New Roman" w:cs="Times New Roman"/>
                <w:color w:val="auto"/>
                <w:kern w:val="0"/>
                <w:sz w:val="20"/>
                <w:szCs w:val="20"/>
                <w:lang w:val="en-US" w:eastAsia="de-DE"/>
                <w14:ligatures w14:val="none"/>
              </w:rPr>
              <w:t>0.08, 0.24]</w:t>
            </w:r>
          </w:p>
        </w:tc>
      </w:tr>
    </w:tbl>
    <w:p w14:paraId="49CE0671" w14:textId="28FD1480" w:rsidR="00C36DCF" w:rsidRDefault="00C36DCF" w:rsidP="00C36DCF">
      <w:pPr>
        <w:pStyle w:val="Beschriftung"/>
        <w:spacing w:line="276" w:lineRule="auto"/>
        <w:rPr>
          <w:rFonts w:cs="Times New Roman"/>
          <w:sz w:val="20"/>
          <w:szCs w:val="20"/>
          <w:lang w:val="en-US"/>
        </w:rPr>
      </w:pPr>
      <w:r w:rsidRPr="00B17429">
        <w:rPr>
          <w:sz w:val="20"/>
          <w:szCs w:val="20"/>
          <w:lang w:val="en-US"/>
        </w:rPr>
        <w:t xml:space="preserve">Table </w:t>
      </w:r>
      <w:r>
        <w:rPr>
          <w:sz w:val="20"/>
          <w:szCs w:val="20"/>
          <w:lang w:val="en-US"/>
        </w:rPr>
        <w:t>3</w:t>
      </w:r>
      <w:r w:rsidRPr="00B17429">
        <w:rPr>
          <w:sz w:val="20"/>
          <w:szCs w:val="20"/>
          <w:lang w:val="en-US"/>
        </w:rPr>
        <w:t xml:space="preserve">: </w:t>
      </w:r>
      <w:r w:rsidR="007762CF" w:rsidRPr="000A7BF8">
        <w:rPr>
          <w:sz w:val="20"/>
          <w:szCs w:val="20"/>
          <w:lang w:val="en-US"/>
        </w:rPr>
        <w:t xml:space="preserve">Quadratically weighted </w:t>
      </w:r>
      <w:r w:rsidR="007762CF" w:rsidRPr="000A7BF8">
        <w:rPr>
          <w:rFonts w:cs="Times New Roman"/>
          <w:sz w:val="20"/>
          <w:szCs w:val="20"/>
        </w:rPr>
        <w:t>κ</w:t>
      </w:r>
      <w:r w:rsidR="007762CF" w:rsidRPr="000A7BF8">
        <w:rPr>
          <w:rFonts w:cs="Times New Roman"/>
          <w:sz w:val="20"/>
          <w:szCs w:val="20"/>
          <w:lang w:val="en-US"/>
        </w:rPr>
        <w:t xml:space="preserve"> representing agreement between assessments.</w:t>
      </w:r>
    </w:p>
    <w:p w14:paraId="6B0453FB" w14:textId="77777777" w:rsidR="000816E4" w:rsidRPr="000816E4" w:rsidRDefault="000816E4" w:rsidP="000816E4">
      <w:pPr>
        <w:rPr>
          <w:lang w:val="en-US"/>
        </w:rPr>
      </w:pPr>
    </w:p>
    <w:p w14:paraId="125C8061" w14:textId="5A657071" w:rsidR="000D146D" w:rsidRPr="000816E4" w:rsidRDefault="000D146D" w:rsidP="000D146D">
      <w:pPr>
        <w:pStyle w:val="berschrift2"/>
        <w:numPr>
          <w:ilvl w:val="0"/>
          <w:numId w:val="24"/>
        </w:numPr>
        <w:rPr>
          <w:lang w:val="en-US"/>
        </w:rPr>
      </w:pPr>
      <w:r>
        <w:rPr>
          <w:lang w:val="en-US"/>
        </w:rPr>
        <w:lastRenderedPageBreak/>
        <w:t>HL Covariate collinearity analysis</w:t>
      </w:r>
    </w:p>
    <w:tbl>
      <w:tblPr>
        <w:tblStyle w:val="TabellemithellemGitternetz"/>
        <w:tblW w:w="31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4"/>
        <w:gridCol w:w="2054"/>
        <w:gridCol w:w="691"/>
      </w:tblGrid>
      <w:tr w:rsidR="000D146D" w:rsidRPr="000D146D" w14:paraId="461B227E" w14:textId="77777777" w:rsidTr="000816E4">
        <w:tc>
          <w:tcPr>
            <w:tcW w:w="0" w:type="auto"/>
            <w:tcBorders>
              <w:bottom w:val="single" w:sz="4" w:space="0" w:color="auto"/>
            </w:tcBorders>
            <w:hideMark/>
          </w:tcPr>
          <w:p w14:paraId="45FA5DBC" w14:textId="77777777" w:rsidR="000D146D" w:rsidRPr="000A7BF8" w:rsidRDefault="000D146D" w:rsidP="000A7BF8">
            <w:pPr>
              <w:spacing w:line="276" w:lineRule="auto"/>
              <w:rPr>
                <w:rFonts w:eastAsia="Times New Roman" w:cs="Times New Roman"/>
                <w:b/>
                <w:bCs/>
                <w:color w:val="auto"/>
                <w:kern w:val="0"/>
                <w:sz w:val="20"/>
                <w:szCs w:val="20"/>
                <w:lang w:eastAsia="de-DE"/>
                <w14:ligatures w14:val="none"/>
              </w:rPr>
            </w:pPr>
            <w:proofErr w:type="spellStart"/>
            <w:r w:rsidRPr="000A7BF8">
              <w:rPr>
                <w:rFonts w:eastAsia="Times New Roman" w:cs="Times New Roman"/>
                <w:b/>
                <w:bCs/>
                <w:color w:val="auto"/>
                <w:kern w:val="0"/>
                <w:sz w:val="20"/>
                <w:szCs w:val="20"/>
                <w:lang w:eastAsia="de-DE"/>
                <w14:ligatures w14:val="none"/>
              </w:rPr>
              <w:t>Covariate</w:t>
            </w:r>
            <w:proofErr w:type="spellEnd"/>
          </w:p>
        </w:tc>
        <w:tc>
          <w:tcPr>
            <w:tcW w:w="0" w:type="auto"/>
            <w:tcBorders>
              <w:bottom w:val="single" w:sz="4" w:space="0" w:color="auto"/>
            </w:tcBorders>
            <w:hideMark/>
          </w:tcPr>
          <w:p w14:paraId="30EAC47F" w14:textId="62BD58D3" w:rsidR="000D146D" w:rsidRPr="000A7BF8" w:rsidRDefault="000D146D" w:rsidP="000A7BF8">
            <w:pPr>
              <w:spacing w:line="276" w:lineRule="auto"/>
              <w:rPr>
                <w:rFonts w:eastAsia="Times New Roman" w:cs="Times New Roman"/>
                <w:b/>
                <w:bCs/>
                <w:color w:val="auto"/>
                <w:kern w:val="0"/>
                <w:sz w:val="20"/>
                <w:szCs w:val="20"/>
                <w:lang w:val="en-US" w:eastAsia="de-DE"/>
                <w14:ligatures w14:val="none"/>
              </w:rPr>
            </w:pPr>
            <w:r w:rsidRPr="000A7BF8">
              <w:rPr>
                <w:rFonts w:eastAsia="Times New Roman" w:cs="Times New Roman"/>
                <w:b/>
                <w:bCs/>
                <w:color w:val="auto"/>
                <w:kern w:val="0"/>
                <w:sz w:val="20"/>
                <w:szCs w:val="20"/>
                <w:lang w:eastAsia="de-DE"/>
                <w14:ligatures w14:val="none"/>
              </w:rPr>
              <w:t>ρ</w:t>
            </w:r>
            <w:r w:rsidRPr="000A7BF8">
              <w:rPr>
                <w:rFonts w:eastAsia="Times New Roman" w:cs="Times New Roman"/>
                <w:b/>
                <w:bCs/>
                <w:color w:val="auto"/>
                <w:kern w:val="0"/>
                <w:sz w:val="20"/>
                <w:szCs w:val="20"/>
                <w:lang w:val="en-US" w:eastAsia="de-DE"/>
                <w14:ligatures w14:val="none"/>
              </w:rPr>
              <w:t xml:space="preserve"> </w:t>
            </w:r>
            <w:r w:rsidRPr="003C1E40">
              <w:rPr>
                <w:rFonts w:eastAsia="Times New Roman" w:cs="Times New Roman"/>
                <w:b/>
                <w:bCs/>
                <w:color w:val="auto"/>
                <w:kern w:val="0"/>
                <w:sz w:val="20"/>
                <w:szCs w:val="20"/>
                <w:u w:val="single"/>
                <w:lang w:val="en-US" w:eastAsia="de-DE"/>
                <w14:ligatures w14:val="none"/>
              </w:rPr>
              <w:t>[</w:t>
            </w:r>
            <w:r w:rsidRPr="003C1E40">
              <w:rPr>
                <w:rFonts w:eastAsia="Times New Roman" w:cs="Times New Roman"/>
                <w:b/>
                <w:bCs/>
                <w:color w:val="auto"/>
                <w:kern w:val="0"/>
                <w:sz w:val="20"/>
                <w:szCs w:val="20"/>
                <w:lang w:val="en-US" w:eastAsia="de-DE"/>
                <w14:ligatures w14:val="none"/>
              </w:rPr>
              <w:t>95% CI</w:t>
            </w:r>
            <w:r w:rsidRPr="003C1E40">
              <w:rPr>
                <w:rFonts w:eastAsia="Times New Roman" w:cs="Times New Roman"/>
                <w:b/>
                <w:bCs/>
                <w:color w:val="auto"/>
                <w:kern w:val="0"/>
                <w:sz w:val="20"/>
                <w:szCs w:val="20"/>
                <w:u w:val="single"/>
                <w:lang w:val="en-US" w:eastAsia="de-DE"/>
                <w14:ligatures w14:val="none"/>
              </w:rPr>
              <w:t>]</w:t>
            </w:r>
          </w:p>
        </w:tc>
        <w:tc>
          <w:tcPr>
            <w:tcW w:w="0" w:type="auto"/>
            <w:tcBorders>
              <w:bottom w:val="single" w:sz="4" w:space="0" w:color="auto"/>
            </w:tcBorders>
            <w:hideMark/>
          </w:tcPr>
          <w:p w14:paraId="398115C0" w14:textId="77777777" w:rsidR="000D146D" w:rsidRPr="000A7BF8" w:rsidRDefault="000D146D" w:rsidP="000A7BF8">
            <w:pPr>
              <w:spacing w:line="276" w:lineRule="auto"/>
              <w:rPr>
                <w:rFonts w:eastAsia="Times New Roman" w:cs="Times New Roman"/>
                <w:b/>
                <w:bCs/>
                <w:color w:val="auto"/>
                <w:kern w:val="0"/>
                <w:sz w:val="20"/>
                <w:szCs w:val="20"/>
                <w:lang w:eastAsia="de-DE"/>
                <w14:ligatures w14:val="none"/>
              </w:rPr>
            </w:pPr>
            <w:r w:rsidRPr="000A7BF8">
              <w:rPr>
                <w:rFonts w:eastAsia="Times New Roman" w:cs="Times New Roman"/>
                <w:b/>
                <w:bCs/>
                <w:color w:val="auto"/>
                <w:kern w:val="0"/>
                <w:sz w:val="20"/>
                <w:szCs w:val="20"/>
                <w:lang w:eastAsia="de-DE"/>
                <w14:ligatures w14:val="none"/>
              </w:rPr>
              <w:t>p</w:t>
            </w:r>
          </w:p>
        </w:tc>
      </w:tr>
      <w:tr w:rsidR="000D146D" w:rsidRPr="000D146D" w14:paraId="3C67E619" w14:textId="77777777" w:rsidTr="000816E4">
        <w:tc>
          <w:tcPr>
            <w:tcW w:w="0" w:type="auto"/>
            <w:tcBorders>
              <w:top w:val="single" w:sz="4" w:space="0" w:color="auto"/>
            </w:tcBorders>
            <w:hideMark/>
          </w:tcPr>
          <w:p w14:paraId="1A0708E1" w14:textId="77777777" w:rsidR="000D146D" w:rsidRPr="000A7BF8" w:rsidRDefault="000D146D" w:rsidP="000A7BF8">
            <w:pPr>
              <w:spacing w:line="276" w:lineRule="auto"/>
              <w:rPr>
                <w:rFonts w:eastAsia="Times New Roman" w:cs="Times New Roman"/>
                <w:color w:val="auto"/>
                <w:kern w:val="0"/>
                <w:sz w:val="20"/>
                <w:szCs w:val="20"/>
                <w:lang w:eastAsia="de-DE"/>
                <w14:ligatures w14:val="none"/>
              </w:rPr>
            </w:pPr>
            <w:r w:rsidRPr="000A7BF8">
              <w:rPr>
                <w:rFonts w:eastAsia="Times New Roman" w:cs="Times New Roman"/>
                <w:color w:val="auto"/>
                <w:kern w:val="0"/>
                <w:sz w:val="20"/>
                <w:szCs w:val="20"/>
                <w:lang w:eastAsia="de-DE"/>
                <w14:ligatures w14:val="none"/>
              </w:rPr>
              <w:t>University Education (</w:t>
            </w:r>
            <w:proofErr w:type="spellStart"/>
            <w:r w:rsidRPr="000A7BF8">
              <w:rPr>
                <w:rFonts w:eastAsia="Times New Roman" w:cs="Times New Roman"/>
                <w:color w:val="auto"/>
                <w:kern w:val="0"/>
                <w:sz w:val="20"/>
                <w:szCs w:val="20"/>
                <w:lang w:eastAsia="de-DE"/>
                <w14:ligatures w14:val="none"/>
              </w:rPr>
              <w:t>yes</w:t>
            </w:r>
            <w:proofErr w:type="spellEnd"/>
            <w:r w:rsidRPr="000A7BF8">
              <w:rPr>
                <w:rFonts w:eastAsia="Times New Roman" w:cs="Times New Roman"/>
                <w:color w:val="auto"/>
                <w:kern w:val="0"/>
                <w:sz w:val="20"/>
                <w:szCs w:val="20"/>
                <w:lang w:eastAsia="de-DE"/>
                <w14:ligatures w14:val="none"/>
              </w:rPr>
              <w:t>)</w:t>
            </w:r>
          </w:p>
        </w:tc>
        <w:tc>
          <w:tcPr>
            <w:tcW w:w="0" w:type="auto"/>
            <w:tcBorders>
              <w:top w:val="single" w:sz="4" w:space="0" w:color="auto"/>
            </w:tcBorders>
            <w:hideMark/>
          </w:tcPr>
          <w:p w14:paraId="1AEC4FB2" w14:textId="4A805953" w:rsidR="000D146D" w:rsidRPr="000A7BF8" w:rsidRDefault="000816E4" w:rsidP="000A7BF8">
            <w:pPr>
              <w:spacing w:line="276" w:lineRule="auto"/>
              <w:rPr>
                <w:rFonts w:eastAsia="Times New Roman" w:cs="Times New Roman"/>
                <w:color w:val="auto"/>
                <w:kern w:val="0"/>
                <w:sz w:val="20"/>
                <w:szCs w:val="20"/>
                <w:lang w:eastAsia="de-DE"/>
                <w14:ligatures w14:val="none"/>
              </w:rPr>
            </w:pPr>
            <w:r>
              <w:rPr>
                <w:rFonts w:eastAsia="Times New Roman" w:cs="Times New Roman"/>
                <w:color w:val="auto"/>
                <w:kern w:val="0"/>
                <w:sz w:val="20"/>
                <w:szCs w:val="20"/>
                <w:lang w:eastAsia="de-DE"/>
                <w14:ligatures w14:val="none"/>
              </w:rPr>
              <w:t>-</w:t>
            </w:r>
            <w:r w:rsidR="000D146D" w:rsidRPr="000A7BF8">
              <w:rPr>
                <w:rFonts w:eastAsia="Times New Roman" w:cs="Times New Roman"/>
                <w:color w:val="auto"/>
                <w:kern w:val="0"/>
                <w:sz w:val="20"/>
                <w:szCs w:val="20"/>
                <w:lang w:eastAsia="de-DE"/>
                <w14:ligatures w14:val="none"/>
              </w:rPr>
              <w:t>0.0</w:t>
            </w:r>
            <w:r w:rsidR="000D146D">
              <w:rPr>
                <w:rFonts w:eastAsia="Times New Roman" w:cs="Times New Roman"/>
                <w:color w:val="auto"/>
                <w:kern w:val="0"/>
                <w:sz w:val="20"/>
                <w:szCs w:val="20"/>
                <w:lang w:eastAsia="de-DE"/>
                <w14:ligatures w14:val="none"/>
              </w:rPr>
              <w:t>1</w:t>
            </w:r>
            <w:r w:rsidR="000D146D" w:rsidRPr="000A7BF8">
              <w:rPr>
                <w:rFonts w:eastAsia="Times New Roman" w:cs="Times New Roman"/>
                <w:color w:val="auto"/>
                <w:kern w:val="0"/>
                <w:sz w:val="20"/>
                <w:szCs w:val="20"/>
                <w:lang w:eastAsia="de-DE"/>
                <w14:ligatures w14:val="none"/>
              </w:rPr>
              <w:t xml:space="preserve"> [</w:t>
            </w:r>
            <w:r>
              <w:rPr>
                <w:rFonts w:eastAsia="Times New Roman" w:cs="Times New Roman"/>
                <w:color w:val="auto"/>
                <w:kern w:val="0"/>
                <w:sz w:val="20"/>
                <w:szCs w:val="20"/>
                <w:lang w:eastAsia="de-DE"/>
                <w14:ligatures w14:val="none"/>
              </w:rPr>
              <w:t>-</w:t>
            </w:r>
            <w:r w:rsidR="000D146D" w:rsidRPr="000A7BF8">
              <w:rPr>
                <w:rFonts w:eastAsia="Times New Roman" w:cs="Times New Roman"/>
                <w:color w:val="auto"/>
                <w:kern w:val="0"/>
                <w:sz w:val="20"/>
                <w:szCs w:val="20"/>
                <w:lang w:eastAsia="de-DE"/>
                <w14:ligatures w14:val="none"/>
              </w:rPr>
              <w:t>0.15, 0.1</w:t>
            </w:r>
            <w:r w:rsidR="000D146D">
              <w:rPr>
                <w:rFonts w:eastAsia="Times New Roman" w:cs="Times New Roman"/>
                <w:color w:val="auto"/>
                <w:kern w:val="0"/>
                <w:sz w:val="20"/>
                <w:szCs w:val="20"/>
                <w:lang w:eastAsia="de-DE"/>
                <w14:ligatures w14:val="none"/>
              </w:rPr>
              <w:t>4</w:t>
            </w:r>
            <w:r w:rsidR="000D146D" w:rsidRPr="000A7BF8">
              <w:rPr>
                <w:rFonts w:eastAsia="Times New Roman" w:cs="Times New Roman"/>
                <w:color w:val="auto"/>
                <w:kern w:val="0"/>
                <w:sz w:val="20"/>
                <w:szCs w:val="20"/>
                <w:lang w:eastAsia="de-DE"/>
                <w14:ligatures w14:val="none"/>
              </w:rPr>
              <w:t>]</w:t>
            </w:r>
          </w:p>
        </w:tc>
        <w:tc>
          <w:tcPr>
            <w:tcW w:w="0" w:type="auto"/>
            <w:tcBorders>
              <w:top w:val="single" w:sz="4" w:space="0" w:color="auto"/>
            </w:tcBorders>
            <w:hideMark/>
          </w:tcPr>
          <w:p w14:paraId="76BA1CBA" w14:textId="77777777" w:rsidR="000D146D" w:rsidRPr="000A7BF8" w:rsidRDefault="000D146D" w:rsidP="000A7BF8">
            <w:pPr>
              <w:spacing w:line="276" w:lineRule="auto"/>
              <w:rPr>
                <w:rFonts w:eastAsia="Times New Roman" w:cs="Times New Roman"/>
                <w:color w:val="auto"/>
                <w:kern w:val="0"/>
                <w:sz w:val="20"/>
                <w:szCs w:val="20"/>
                <w:lang w:eastAsia="de-DE"/>
                <w14:ligatures w14:val="none"/>
              </w:rPr>
            </w:pPr>
            <w:r w:rsidRPr="000A7BF8">
              <w:rPr>
                <w:rFonts w:eastAsia="Times New Roman" w:cs="Times New Roman"/>
                <w:color w:val="auto"/>
                <w:kern w:val="0"/>
                <w:sz w:val="20"/>
                <w:szCs w:val="20"/>
                <w:lang w:eastAsia="de-DE"/>
                <w14:ligatures w14:val="none"/>
              </w:rPr>
              <w:t>.900</w:t>
            </w:r>
          </w:p>
        </w:tc>
      </w:tr>
      <w:tr w:rsidR="000D146D" w:rsidRPr="000D146D" w14:paraId="0082565B" w14:textId="77777777" w:rsidTr="000816E4">
        <w:tc>
          <w:tcPr>
            <w:tcW w:w="0" w:type="auto"/>
            <w:hideMark/>
          </w:tcPr>
          <w:p w14:paraId="2397D542" w14:textId="77777777" w:rsidR="000D146D" w:rsidRPr="000A7BF8" w:rsidRDefault="000D146D" w:rsidP="000A7BF8">
            <w:pPr>
              <w:spacing w:line="276" w:lineRule="auto"/>
              <w:rPr>
                <w:rFonts w:eastAsia="Times New Roman" w:cs="Times New Roman"/>
                <w:color w:val="auto"/>
                <w:kern w:val="0"/>
                <w:sz w:val="20"/>
                <w:szCs w:val="20"/>
                <w:lang w:eastAsia="de-DE"/>
                <w14:ligatures w14:val="none"/>
              </w:rPr>
            </w:pPr>
            <w:r w:rsidRPr="000A7BF8">
              <w:rPr>
                <w:rFonts w:eastAsia="Times New Roman" w:cs="Times New Roman"/>
                <w:color w:val="auto"/>
                <w:kern w:val="0"/>
                <w:sz w:val="20"/>
                <w:szCs w:val="20"/>
                <w:lang w:eastAsia="de-DE"/>
                <w14:ligatures w14:val="none"/>
              </w:rPr>
              <w:t>Parent Age</w:t>
            </w:r>
          </w:p>
        </w:tc>
        <w:tc>
          <w:tcPr>
            <w:tcW w:w="0" w:type="auto"/>
            <w:hideMark/>
          </w:tcPr>
          <w:p w14:paraId="12DD1A53" w14:textId="0601AD71" w:rsidR="000D146D" w:rsidRPr="000A7BF8" w:rsidRDefault="000816E4" w:rsidP="000A7BF8">
            <w:pPr>
              <w:spacing w:line="276" w:lineRule="auto"/>
              <w:rPr>
                <w:rFonts w:eastAsia="Times New Roman" w:cs="Times New Roman"/>
                <w:color w:val="auto"/>
                <w:kern w:val="0"/>
                <w:sz w:val="20"/>
                <w:szCs w:val="20"/>
                <w:lang w:eastAsia="de-DE"/>
                <w14:ligatures w14:val="none"/>
              </w:rPr>
            </w:pPr>
            <w:r>
              <w:rPr>
                <w:rFonts w:eastAsia="Times New Roman" w:cs="Times New Roman"/>
                <w:color w:val="auto"/>
                <w:kern w:val="0"/>
                <w:sz w:val="20"/>
                <w:szCs w:val="20"/>
                <w:lang w:eastAsia="de-DE"/>
                <w14:ligatures w14:val="none"/>
              </w:rPr>
              <w:t>-</w:t>
            </w:r>
            <w:r w:rsidR="000D146D" w:rsidRPr="000A7BF8">
              <w:rPr>
                <w:rFonts w:eastAsia="Times New Roman" w:cs="Times New Roman"/>
                <w:color w:val="auto"/>
                <w:kern w:val="0"/>
                <w:sz w:val="20"/>
                <w:szCs w:val="20"/>
                <w:lang w:eastAsia="de-DE"/>
                <w14:ligatures w14:val="none"/>
              </w:rPr>
              <w:t>0.05 [</w:t>
            </w:r>
            <w:r>
              <w:rPr>
                <w:rFonts w:eastAsia="Times New Roman" w:cs="Times New Roman"/>
                <w:color w:val="auto"/>
                <w:kern w:val="0"/>
                <w:sz w:val="20"/>
                <w:szCs w:val="20"/>
                <w:lang w:eastAsia="de-DE"/>
                <w14:ligatures w14:val="none"/>
              </w:rPr>
              <w:t>-</w:t>
            </w:r>
            <w:r w:rsidR="000D146D" w:rsidRPr="000A7BF8">
              <w:rPr>
                <w:rFonts w:eastAsia="Times New Roman" w:cs="Times New Roman"/>
                <w:color w:val="auto"/>
                <w:kern w:val="0"/>
                <w:sz w:val="20"/>
                <w:szCs w:val="20"/>
                <w:lang w:eastAsia="de-DE"/>
                <w14:ligatures w14:val="none"/>
              </w:rPr>
              <w:t>0.</w:t>
            </w:r>
            <w:r w:rsidR="000D146D">
              <w:rPr>
                <w:rFonts w:eastAsia="Times New Roman" w:cs="Times New Roman"/>
                <w:color w:val="auto"/>
                <w:kern w:val="0"/>
                <w:sz w:val="20"/>
                <w:szCs w:val="20"/>
                <w:lang w:eastAsia="de-DE"/>
                <w14:ligatures w14:val="none"/>
              </w:rPr>
              <w:t>2</w:t>
            </w:r>
            <w:r w:rsidR="000D146D" w:rsidRPr="000A7BF8">
              <w:rPr>
                <w:rFonts w:eastAsia="Times New Roman" w:cs="Times New Roman"/>
                <w:color w:val="auto"/>
                <w:kern w:val="0"/>
                <w:sz w:val="20"/>
                <w:szCs w:val="20"/>
                <w:lang w:eastAsia="de-DE"/>
                <w14:ligatures w14:val="none"/>
              </w:rPr>
              <w:t>, 0.0</w:t>
            </w:r>
            <w:r w:rsidR="000D146D">
              <w:rPr>
                <w:rFonts w:eastAsia="Times New Roman" w:cs="Times New Roman"/>
                <w:color w:val="auto"/>
                <w:kern w:val="0"/>
                <w:sz w:val="20"/>
                <w:szCs w:val="20"/>
                <w:lang w:eastAsia="de-DE"/>
                <w14:ligatures w14:val="none"/>
              </w:rPr>
              <w:t>9</w:t>
            </w:r>
            <w:r w:rsidR="000D146D" w:rsidRPr="000A7BF8">
              <w:rPr>
                <w:rFonts w:eastAsia="Times New Roman" w:cs="Times New Roman"/>
                <w:color w:val="auto"/>
                <w:kern w:val="0"/>
                <w:sz w:val="20"/>
                <w:szCs w:val="20"/>
                <w:lang w:eastAsia="de-DE"/>
                <w14:ligatures w14:val="none"/>
              </w:rPr>
              <w:t>]</w:t>
            </w:r>
          </w:p>
        </w:tc>
        <w:tc>
          <w:tcPr>
            <w:tcW w:w="0" w:type="auto"/>
            <w:hideMark/>
          </w:tcPr>
          <w:p w14:paraId="4747915B" w14:textId="77777777" w:rsidR="000D146D" w:rsidRPr="000A7BF8" w:rsidRDefault="000D146D" w:rsidP="000A7BF8">
            <w:pPr>
              <w:spacing w:line="276" w:lineRule="auto"/>
              <w:rPr>
                <w:rFonts w:eastAsia="Times New Roman" w:cs="Times New Roman"/>
                <w:color w:val="auto"/>
                <w:kern w:val="0"/>
                <w:sz w:val="20"/>
                <w:szCs w:val="20"/>
                <w:lang w:eastAsia="de-DE"/>
                <w14:ligatures w14:val="none"/>
              </w:rPr>
            </w:pPr>
            <w:r w:rsidRPr="000A7BF8">
              <w:rPr>
                <w:rFonts w:eastAsia="Times New Roman" w:cs="Times New Roman"/>
                <w:color w:val="auto"/>
                <w:kern w:val="0"/>
                <w:sz w:val="20"/>
                <w:szCs w:val="20"/>
                <w:lang w:eastAsia="de-DE"/>
                <w14:ligatures w14:val="none"/>
              </w:rPr>
              <w:t>.468</w:t>
            </w:r>
          </w:p>
        </w:tc>
      </w:tr>
      <w:tr w:rsidR="000D146D" w:rsidRPr="000D146D" w14:paraId="2CFEA1FF" w14:textId="77777777" w:rsidTr="000816E4">
        <w:tc>
          <w:tcPr>
            <w:tcW w:w="0" w:type="auto"/>
            <w:tcBorders>
              <w:bottom w:val="single" w:sz="4" w:space="0" w:color="auto"/>
            </w:tcBorders>
            <w:hideMark/>
          </w:tcPr>
          <w:p w14:paraId="4B2E1430" w14:textId="77777777" w:rsidR="000D146D" w:rsidRPr="000A7BF8" w:rsidRDefault="000D146D" w:rsidP="000A7BF8">
            <w:pPr>
              <w:spacing w:line="276" w:lineRule="auto"/>
              <w:rPr>
                <w:rFonts w:eastAsia="Times New Roman" w:cs="Times New Roman"/>
                <w:color w:val="auto"/>
                <w:kern w:val="0"/>
                <w:sz w:val="20"/>
                <w:szCs w:val="20"/>
                <w:lang w:eastAsia="de-DE"/>
                <w14:ligatures w14:val="none"/>
              </w:rPr>
            </w:pPr>
            <w:r w:rsidRPr="000A7BF8">
              <w:rPr>
                <w:rFonts w:eastAsia="Times New Roman" w:cs="Times New Roman"/>
                <w:color w:val="auto"/>
                <w:kern w:val="0"/>
                <w:sz w:val="20"/>
                <w:szCs w:val="20"/>
                <w:lang w:eastAsia="de-DE"/>
                <w14:ligatures w14:val="none"/>
              </w:rPr>
              <w:t>Education (ordinal 1–4)</w:t>
            </w:r>
          </w:p>
        </w:tc>
        <w:tc>
          <w:tcPr>
            <w:tcW w:w="0" w:type="auto"/>
            <w:tcBorders>
              <w:bottom w:val="single" w:sz="4" w:space="0" w:color="auto"/>
            </w:tcBorders>
            <w:hideMark/>
          </w:tcPr>
          <w:p w14:paraId="41C94A1B" w14:textId="4BB82819" w:rsidR="000D146D" w:rsidRPr="000A7BF8" w:rsidRDefault="000D146D" w:rsidP="000A7BF8">
            <w:pPr>
              <w:spacing w:line="276" w:lineRule="auto"/>
              <w:rPr>
                <w:rFonts w:eastAsia="Times New Roman" w:cs="Times New Roman"/>
                <w:color w:val="auto"/>
                <w:kern w:val="0"/>
                <w:sz w:val="20"/>
                <w:szCs w:val="20"/>
                <w:lang w:eastAsia="de-DE"/>
                <w14:ligatures w14:val="none"/>
              </w:rPr>
            </w:pPr>
            <w:r w:rsidRPr="000A7BF8">
              <w:rPr>
                <w:rFonts w:eastAsia="Times New Roman" w:cs="Times New Roman"/>
                <w:color w:val="auto"/>
                <w:kern w:val="0"/>
                <w:sz w:val="20"/>
                <w:szCs w:val="20"/>
                <w:lang w:eastAsia="de-DE"/>
                <w14:ligatures w14:val="none"/>
              </w:rPr>
              <w:t>0.0</w:t>
            </w:r>
            <w:r>
              <w:rPr>
                <w:rFonts w:eastAsia="Times New Roman" w:cs="Times New Roman"/>
                <w:color w:val="auto"/>
                <w:kern w:val="0"/>
                <w:sz w:val="20"/>
                <w:szCs w:val="20"/>
                <w:lang w:eastAsia="de-DE"/>
                <w14:ligatures w14:val="none"/>
              </w:rPr>
              <w:t xml:space="preserve">4 </w:t>
            </w:r>
            <w:r w:rsidRPr="000A7BF8">
              <w:rPr>
                <w:rFonts w:eastAsia="Times New Roman" w:cs="Times New Roman"/>
                <w:color w:val="auto"/>
                <w:kern w:val="0"/>
                <w:sz w:val="20"/>
                <w:szCs w:val="20"/>
                <w:lang w:eastAsia="de-DE"/>
                <w14:ligatures w14:val="none"/>
              </w:rPr>
              <w:t>[</w:t>
            </w:r>
            <w:r w:rsidR="000816E4">
              <w:rPr>
                <w:rFonts w:eastAsia="Times New Roman" w:cs="Times New Roman"/>
                <w:color w:val="auto"/>
                <w:kern w:val="0"/>
                <w:sz w:val="20"/>
                <w:szCs w:val="20"/>
                <w:lang w:eastAsia="de-DE"/>
                <w14:ligatures w14:val="none"/>
              </w:rPr>
              <w:t>-</w:t>
            </w:r>
            <w:r w:rsidRPr="000A7BF8">
              <w:rPr>
                <w:rFonts w:eastAsia="Times New Roman" w:cs="Times New Roman"/>
                <w:color w:val="auto"/>
                <w:kern w:val="0"/>
                <w:sz w:val="20"/>
                <w:szCs w:val="20"/>
                <w:lang w:eastAsia="de-DE"/>
                <w14:ligatures w14:val="none"/>
              </w:rPr>
              <w:t>0.1</w:t>
            </w:r>
            <w:r>
              <w:rPr>
                <w:rFonts w:eastAsia="Times New Roman" w:cs="Times New Roman"/>
                <w:color w:val="auto"/>
                <w:kern w:val="0"/>
                <w:sz w:val="20"/>
                <w:szCs w:val="20"/>
                <w:lang w:eastAsia="de-DE"/>
                <w14:ligatures w14:val="none"/>
              </w:rPr>
              <w:t>2</w:t>
            </w:r>
            <w:r w:rsidRPr="000A7BF8">
              <w:rPr>
                <w:rFonts w:eastAsia="Times New Roman" w:cs="Times New Roman"/>
                <w:color w:val="auto"/>
                <w:kern w:val="0"/>
                <w:sz w:val="20"/>
                <w:szCs w:val="20"/>
                <w:lang w:eastAsia="de-DE"/>
                <w14:ligatures w14:val="none"/>
              </w:rPr>
              <w:t>, 0.18]</w:t>
            </w:r>
          </w:p>
        </w:tc>
        <w:tc>
          <w:tcPr>
            <w:tcW w:w="0" w:type="auto"/>
            <w:tcBorders>
              <w:bottom w:val="single" w:sz="4" w:space="0" w:color="auto"/>
            </w:tcBorders>
            <w:hideMark/>
          </w:tcPr>
          <w:p w14:paraId="622CD163" w14:textId="77777777" w:rsidR="000D146D" w:rsidRPr="000A7BF8" w:rsidRDefault="000D146D" w:rsidP="000A7BF8">
            <w:pPr>
              <w:spacing w:line="276" w:lineRule="auto"/>
              <w:rPr>
                <w:rFonts w:eastAsia="Times New Roman" w:cs="Times New Roman"/>
                <w:color w:val="auto"/>
                <w:kern w:val="0"/>
                <w:sz w:val="20"/>
                <w:szCs w:val="20"/>
                <w:lang w:eastAsia="de-DE"/>
                <w14:ligatures w14:val="none"/>
              </w:rPr>
            </w:pPr>
            <w:r w:rsidRPr="000A7BF8">
              <w:rPr>
                <w:rFonts w:eastAsia="Times New Roman" w:cs="Times New Roman"/>
                <w:color w:val="auto"/>
                <w:kern w:val="0"/>
                <w:sz w:val="20"/>
                <w:szCs w:val="20"/>
                <w:lang w:eastAsia="de-DE"/>
                <w14:ligatures w14:val="none"/>
              </w:rPr>
              <w:t>.634</w:t>
            </w:r>
          </w:p>
        </w:tc>
      </w:tr>
    </w:tbl>
    <w:p w14:paraId="7C927F50" w14:textId="0FE232DF" w:rsidR="000D146D" w:rsidRPr="000816E4" w:rsidRDefault="000D146D" w:rsidP="000A7BF8">
      <w:pPr>
        <w:rPr>
          <w:i/>
          <w:iCs/>
          <w:lang w:val="en-US"/>
        </w:rPr>
      </w:pPr>
      <w:r w:rsidRPr="000816E4">
        <w:rPr>
          <w:i/>
          <w:iCs/>
          <w:sz w:val="20"/>
          <w:szCs w:val="20"/>
          <w:lang w:val="en-US"/>
        </w:rPr>
        <w:t>Table 4: Spearman’s correlation with continuous HL sum score (HLS-EU-Q16, 0-16).</w:t>
      </w:r>
    </w:p>
    <w:bookmarkEnd w:id="0"/>
    <w:bookmarkEnd w:id="1"/>
    <w:p w14:paraId="6EA17E23" w14:textId="11E05863" w:rsidR="004A7E24" w:rsidRDefault="004A7E24" w:rsidP="000816E4">
      <w:pPr>
        <w:pStyle w:val="Literaturverzeichnis"/>
        <w:ind w:left="0" w:firstLine="0"/>
        <w:rPr>
          <w:sz w:val="32"/>
          <w:szCs w:val="32"/>
          <w:lang w:val="en-US"/>
        </w:rPr>
      </w:pPr>
    </w:p>
    <w:sectPr w:rsidR="004A7E24" w:rsidSect="00BC0314">
      <w:headerReference w:type="default" r:id="rId10"/>
      <w:footerReference w:type="even" r:id="rId11"/>
      <w:footerReference w:type="default" r:id="rId12"/>
      <w:pgSz w:w="11906" w:h="16838"/>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4C119" w14:textId="77777777" w:rsidR="00251400" w:rsidRDefault="00251400" w:rsidP="0046415A">
      <w:r>
        <w:separator/>
      </w:r>
    </w:p>
  </w:endnote>
  <w:endnote w:type="continuationSeparator" w:id="0">
    <w:p w14:paraId="56DBEC44" w14:textId="77777777" w:rsidR="00251400" w:rsidRDefault="00251400" w:rsidP="00464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031101597"/>
      <w:docPartObj>
        <w:docPartGallery w:val="Page Numbers (Bottom of Page)"/>
        <w:docPartUnique/>
      </w:docPartObj>
    </w:sdtPr>
    <w:sdtContent>
      <w:p w14:paraId="449F5207" w14:textId="2CA00047" w:rsidR="00287BAD" w:rsidRDefault="00287BAD" w:rsidP="00747BDC">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6F8DF66" w14:textId="77777777" w:rsidR="00287BAD" w:rsidRDefault="00287BAD" w:rsidP="00287BA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8B3A4" w14:textId="77777777" w:rsidR="00287BAD" w:rsidRDefault="00287BAD" w:rsidP="00287BAD">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8136E" w14:textId="77777777" w:rsidR="00251400" w:rsidRDefault="00251400" w:rsidP="0046415A">
      <w:r>
        <w:separator/>
      </w:r>
    </w:p>
  </w:footnote>
  <w:footnote w:type="continuationSeparator" w:id="0">
    <w:p w14:paraId="30EF904F" w14:textId="77777777" w:rsidR="00251400" w:rsidRDefault="00251400" w:rsidP="00464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66BEBDFA" w14:textId="48330E60" w:rsidR="00186EF9" w:rsidRPr="004A7E24" w:rsidRDefault="004A7E24">
        <w:pPr>
          <w:pStyle w:val="Kopfzeile"/>
          <w:jc w:val="right"/>
          <w:rPr>
            <w:lang w:val="en-US"/>
          </w:rPr>
        </w:pPr>
        <w:r w:rsidRPr="004A7E24">
          <w:rPr>
            <w:rFonts w:cs="Times New Roman"/>
            <w:lang w:val="en-US"/>
          </w:rPr>
          <w:t>Parental Health Literacy and Pediatric Emergency Assessment</w:t>
        </w:r>
        <w:r w:rsidR="00186EF9" w:rsidRPr="004A7E24">
          <w:rPr>
            <w:lang w:val="en-US"/>
          </w:rPr>
          <w:tab/>
          <w:t xml:space="preserve">Page </w:t>
        </w:r>
        <w:r w:rsidR="00186EF9">
          <w:rPr>
            <w:b/>
            <w:bCs/>
          </w:rPr>
          <w:fldChar w:fldCharType="begin"/>
        </w:r>
        <w:r w:rsidR="00186EF9" w:rsidRPr="004A7E24">
          <w:rPr>
            <w:b/>
            <w:bCs/>
            <w:lang w:val="en-US"/>
          </w:rPr>
          <w:instrText>PAGE</w:instrText>
        </w:r>
        <w:r w:rsidR="00186EF9">
          <w:rPr>
            <w:b/>
            <w:bCs/>
          </w:rPr>
          <w:fldChar w:fldCharType="separate"/>
        </w:r>
        <w:r w:rsidR="00DE4094" w:rsidRPr="004A7E24">
          <w:rPr>
            <w:b/>
            <w:bCs/>
            <w:noProof/>
            <w:lang w:val="en-US"/>
          </w:rPr>
          <w:t>8</w:t>
        </w:r>
        <w:r w:rsidR="00186EF9">
          <w:rPr>
            <w:b/>
            <w:bCs/>
          </w:rPr>
          <w:fldChar w:fldCharType="end"/>
        </w:r>
        <w:r w:rsidR="00186EF9" w:rsidRPr="004A7E24">
          <w:rPr>
            <w:lang w:val="en-US"/>
          </w:rPr>
          <w:t xml:space="preserve"> of </w:t>
        </w:r>
        <w:r w:rsidR="00186EF9">
          <w:rPr>
            <w:b/>
            <w:bCs/>
          </w:rPr>
          <w:fldChar w:fldCharType="begin"/>
        </w:r>
        <w:r w:rsidR="00186EF9" w:rsidRPr="004A7E24">
          <w:rPr>
            <w:b/>
            <w:bCs/>
            <w:lang w:val="en-US"/>
          </w:rPr>
          <w:instrText>NUMPAGES</w:instrText>
        </w:r>
        <w:r w:rsidR="00186EF9">
          <w:rPr>
            <w:b/>
            <w:bCs/>
          </w:rPr>
          <w:fldChar w:fldCharType="separate"/>
        </w:r>
        <w:r w:rsidR="00DE4094" w:rsidRPr="004A7E24">
          <w:rPr>
            <w:b/>
            <w:bCs/>
            <w:noProof/>
            <w:lang w:val="en-US"/>
          </w:rPr>
          <w:t>8</w:t>
        </w:r>
        <w:r w:rsidR="00186EF9">
          <w:rPr>
            <w:b/>
            <w:bCs/>
          </w:rPr>
          <w:fldChar w:fldCharType="end"/>
        </w:r>
      </w:p>
    </w:sdtContent>
  </w:sdt>
  <w:p w14:paraId="01692047" w14:textId="77777777" w:rsidR="00FE2207" w:rsidRPr="004A7E24" w:rsidRDefault="00FE220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57A3"/>
    <w:multiLevelType w:val="hybridMultilevel"/>
    <w:tmpl w:val="26C0F4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C242A6"/>
    <w:multiLevelType w:val="hybridMultilevel"/>
    <w:tmpl w:val="CC30C8EE"/>
    <w:lvl w:ilvl="0" w:tplc="20722030">
      <w:start w:val="26"/>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A40B58"/>
    <w:multiLevelType w:val="hybridMultilevel"/>
    <w:tmpl w:val="24B208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AE69B3"/>
    <w:multiLevelType w:val="hybridMultilevel"/>
    <w:tmpl w:val="541E7B24"/>
    <w:lvl w:ilvl="0" w:tplc="4C12E4A0">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971A5"/>
    <w:multiLevelType w:val="hybridMultilevel"/>
    <w:tmpl w:val="60D688D8"/>
    <w:lvl w:ilvl="0" w:tplc="08E6B98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05104"/>
    <w:multiLevelType w:val="hybridMultilevel"/>
    <w:tmpl w:val="55A0668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7DA2AA3"/>
    <w:multiLevelType w:val="hybridMultilevel"/>
    <w:tmpl w:val="391428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C051C8E"/>
    <w:multiLevelType w:val="hybridMultilevel"/>
    <w:tmpl w:val="E1ACFFBE"/>
    <w:lvl w:ilvl="0" w:tplc="B82CF8F2">
      <w:start w:val="3"/>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1955A7E"/>
    <w:multiLevelType w:val="hybridMultilevel"/>
    <w:tmpl w:val="3926DFB2"/>
    <w:lvl w:ilvl="0" w:tplc="50F8CE9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371E53"/>
    <w:multiLevelType w:val="hybridMultilevel"/>
    <w:tmpl w:val="F9D4BB6E"/>
    <w:lvl w:ilvl="0" w:tplc="526A352E">
      <w:numFmt w:val="bullet"/>
      <w:lvlText w:val="-"/>
      <w:lvlJc w:val="left"/>
      <w:pPr>
        <w:ind w:left="720" w:hanging="360"/>
      </w:pPr>
      <w:rPr>
        <w:rFonts w:ascii="Calibri" w:eastAsia="Times New Roman" w:hAnsi="Calibri" w:cs="Calibri" w:hint="default"/>
      </w:rPr>
    </w:lvl>
    <w:lvl w:ilvl="1" w:tplc="526A352E">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665EB1"/>
    <w:multiLevelType w:val="hybridMultilevel"/>
    <w:tmpl w:val="525E39B0"/>
    <w:lvl w:ilvl="0" w:tplc="001A47A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09476A"/>
    <w:multiLevelType w:val="hybridMultilevel"/>
    <w:tmpl w:val="F08E27E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C140063"/>
    <w:multiLevelType w:val="hybridMultilevel"/>
    <w:tmpl w:val="A96E54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A05B9E"/>
    <w:multiLevelType w:val="hybridMultilevel"/>
    <w:tmpl w:val="26C0F4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B44291A"/>
    <w:multiLevelType w:val="hybridMultilevel"/>
    <w:tmpl w:val="053C11F2"/>
    <w:lvl w:ilvl="0" w:tplc="04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A5541C"/>
    <w:multiLevelType w:val="hybridMultilevel"/>
    <w:tmpl w:val="E35012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3D3409"/>
    <w:multiLevelType w:val="hybridMultilevel"/>
    <w:tmpl w:val="DD9C30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D80A20"/>
    <w:multiLevelType w:val="hybridMultilevel"/>
    <w:tmpl w:val="827AFB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EC73EF"/>
    <w:multiLevelType w:val="hybridMultilevel"/>
    <w:tmpl w:val="B20A9E8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F88314C"/>
    <w:multiLevelType w:val="hybridMultilevel"/>
    <w:tmpl w:val="D7045A3A"/>
    <w:lvl w:ilvl="0" w:tplc="04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362BEB"/>
    <w:multiLevelType w:val="hybridMultilevel"/>
    <w:tmpl w:val="0E9858B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5A0396"/>
    <w:multiLevelType w:val="hybridMultilevel"/>
    <w:tmpl w:val="E3FE0552"/>
    <w:lvl w:ilvl="0" w:tplc="0407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D3F4DCF"/>
    <w:multiLevelType w:val="hybridMultilevel"/>
    <w:tmpl w:val="55A066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128667D"/>
    <w:multiLevelType w:val="hybridMultilevel"/>
    <w:tmpl w:val="343C2B1A"/>
    <w:lvl w:ilvl="0" w:tplc="D3E806A4">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A16170"/>
    <w:multiLevelType w:val="hybridMultilevel"/>
    <w:tmpl w:val="12C8C59C"/>
    <w:lvl w:ilvl="0" w:tplc="2EB671E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EC0C71"/>
    <w:multiLevelType w:val="hybridMultilevel"/>
    <w:tmpl w:val="0450BE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07496606">
    <w:abstractNumId w:val="16"/>
  </w:num>
  <w:num w:numId="2" w16cid:durableId="1462529500">
    <w:abstractNumId w:val="17"/>
  </w:num>
  <w:num w:numId="3" w16cid:durableId="1375157078">
    <w:abstractNumId w:val="9"/>
  </w:num>
  <w:num w:numId="4" w16cid:durableId="942801755">
    <w:abstractNumId w:val="1"/>
  </w:num>
  <w:num w:numId="5" w16cid:durableId="1845701140">
    <w:abstractNumId w:val="4"/>
  </w:num>
  <w:num w:numId="6" w16cid:durableId="1344672136">
    <w:abstractNumId w:val="8"/>
  </w:num>
  <w:num w:numId="7" w16cid:durableId="379404866">
    <w:abstractNumId w:val="24"/>
  </w:num>
  <w:num w:numId="8" w16cid:durableId="1629704054">
    <w:abstractNumId w:val="15"/>
  </w:num>
  <w:num w:numId="9" w16cid:durableId="1443258926">
    <w:abstractNumId w:val="12"/>
  </w:num>
  <w:num w:numId="10" w16cid:durableId="1548713063">
    <w:abstractNumId w:val="2"/>
  </w:num>
  <w:num w:numId="11" w16cid:durableId="1805191198">
    <w:abstractNumId w:val="25"/>
  </w:num>
  <w:num w:numId="12" w16cid:durableId="1297250006">
    <w:abstractNumId w:val="3"/>
  </w:num>
  <w:num w:numId="13" w16cid:durableId="2079011350">
    <w:abstractNumId w:val="23"/>
  </w:num>
  <w:num w:numId="14" w16cid:durableId="493882969">
    <w:abstractNumId w:val="7"/>
  </w:num>
  <w:num w:numId="15" w16cid:durableId="1364986091">
    <w:abstractNumId w:val="14"/>
  </w:num>
  <w:num w:numId="16" w16cid:durableId="1922522164">
    <w:abstractNumId w:val="19"/>
  </w:num>
  <w:num w:numId="17" w16cid:durableId="1898468122">
    <w:abstractNumId w:val="13"/>
  </w:num>
  <w:num w:numId="18" w16cid:durableId="1446001762">
    <w:abstractNumId w:val="0"/>
  </w:num>
  <w:num w:numId="19" w16cid:durableId="985007936">
    <w:abstractNumId w:val="20"/>
  </w:num>
  <w:num w:numId="20" w16cid:durableId="1224751305">
    <w:abstractNumId w:val="11"/>
  </w:num>
  <w:num w:numId="21" w16cid:durableId="936014626">
    <w:abstractNumId w:val="18"/>
  </w:num>
  <w:num w:numId="22" w16cid:durableId="1735465989">
    <w:abstractNumId w:val="21"/>
  </w:num>
  <w:num w:numId="23" w16cid:durableId="1343631367">
    <w:abstractNumId w:val="10"/>
  </w:num>
  <w:num w:numId="24" w16cid:durableId="1432435396">
    <w:abstractNumId w:val="5"/>
  </w:num>
  <w:num w:numId="25" w16cid:durableId="1156728526">
    <w:abstractNumId w:val="6"/>
  </w:num>
  <w:num w:numId="26" w16cid:durableId="10505716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15A"/>
    <w:rsid w:val="0000478A"/>
    <w:rsid w:val="00013716"/>
    <w:rsid w:val="0001513A"/>
    <w:rsid w:val="000155B2"/>
    <w:rsid w:val="00016DC1"/>
    <w:rsid w:val="0002164C"/>
    <w:rsid w:val="00022338"/>
    <w:rsid w:val="00022C17"/>
    <w:rsid w:val="00025CDC"/>
    <w:rsid w:val="00027287"/>
    <w:rsid w:val="00036A07"/>
    <w:rsid w:val="0004038D"/>
    <w:rsid w:val="000405C0"/>
    <w:rsid w:val="00046DF8"/>
    <w:rsid w:val="00053327"/>
    <w:rsid w:val="0005702E"/>
    <w:rsid w:val="0006272A"/>
    <w:rsid w:val="000638B8"/>
    <w:rsid w:val="00063A1D"/>
    <w:rsid w:val="00066F2D"/>
    <w:rsid w:val="000707CC"/>
    <w:rsid w:val="00070E39"/>
    <w:rsid w:val="00071333"/>
    <w:rsid w:val="00075BAF"/>
    <w:rsid w:val="00077552"/>
    <w:rsid w:val="00080E19"/>
    <w:rsid w:val="000814F5"/>
    <w:rsid w:val="000816E4"/>
    <w:rsid w:val="00084F93"/>
    <w:rsid w:val="00090F88"/>
    <w:rsid w:val="00093FFB"/>
    <w:rsid w:val="000A14F7"/>
    <w:rsid w:val="000A278B"/>
    <w:rsid w:val="000A7BF8"/>
    <w:rsid w:val="000B146F"/>
    <w:rsid w:val="000B3438"/>
    <w:rsid w:val="000B4608"/>
    <w:rsid w:val="000B68BD"/>
    <w:rsid w:val="000C5F7C"/>
    <w:rsid w:val="000C7207"/>
    <w:rsid w:val="000D146D"/>
    <w:rsid w:val="000D2B75"/>
    <w:rsid w:val="000D6FFB"/>
    <w:rsid w:val="000F1A98"/>
    <w:rsid w:val="000F1F29"/>
    <w:rsid w:val="000F274C"/>
    <w:rsid w:val="00101374"/>
    <w:rsid w:val="00104323"/>
    <w:rsid w:val="0011338F"/>
    <w:rsid w:val="00114784"/>
    <w:rsid w:val="001147FD"/>
    <w:rsid w:val="00114C99"/>
    <w:rsid w:val="00114D4C"/>
    <w:rsid w:val="00114E93"/>
    <w:rsid w:val="001151B9"/>
    <w:rsid w:val="00115F5D"/>
    <w:rsid w:val="001220E7"/>
    <w:rsid w:val="00123E0E"/>
    <w:rsid w:val="00131DE8"/>
    <w:rsid w:val="001368D0"/>
    <w:rsid w:val="001411CE"/>
    <w:rsid w:val="0014325F"/>
    <w:rsid w:val="00145ED2"/>
    <w:rsid w:val="00153736"/>
    <w:rsid w:val="001568DE"/>
    <w:rsid w:val="00162161"/>
    <w:rsid w:val="001632A5"/>
    <w:rsid w:val="00171382"/>
    <w:rsid w:val="00174A03"/>
    <w:rsid w:val="00180BAA"/>
    <w:rsid w:val="001829C8"/>
    <w:rsid w:val="00186EF9"/>
    <w:rsid w:val="00192063"/>
    <w:rsid w:val="001A31D5"/>
    <w:rsid w:val="001A7B2C"/>
    <w:rsid w:val="001B11E5"/>
    <w:rsid w:val="001B1D0C"/>
    <w:rsid w:val="001B3439"/>
    <w:rsid w:val="001B53FE"/>
    <w:rsid w:val="001B6EC2"/>
    <w:rsid w:val="001C2058"/>
    <w:rsid w:val="001C30C7"/>
    <w:rsid w:val="001C3D65"/>
    <w:rsid w:val="001D3658"/>
    <w:rsid w:val="001D5150"/>
    <w:rsid w:val="001D5F4E"/>
    <w:rsid w:val="001E2259"/>
    <w:rsid w:val="001E2B26"/>
    <w:rsid w:val="001E4681"/>
    <w:rsid w:val="001E5699"/>
    <w:rsid w:val="001E747B"/>
    <w:rsid w:val="001F430E"/>
    <w:rsid w:val="002032A1"/>
    <w:rsid w:val="00203F39"/>
    <w:rsid w:val="002040F1"/>
    <w:rsid w:val="002112DB"/>
    <w:rsid w:val="00225C0B"/>
    <w:rsid w:val="00226320"/>
    <w:rsid w:val="00243008"/>
    <w:rsid w:val="00251400"/>
    <w:rsid w:val="0025199A"/>
    <w:rsid w:val="0027425F"/>
    <w:rsid w:val="002744DB"/>
    <w:rsid w:val="00275EAB"/>
    <w:rsid w:val="00287BAD"/>
    <w:rsid w:val="00291179"/>
    <w:rsid w:val="00293A35"/>
    <w:rsid w:val="002A3F55"/>
    <w:rsid w:val="002A71CF"/>
    <w:rsid w:val="002B384B"/>
    <w:rsid w:val="002B51D8"/>
    <w:rsid w:val="002B58E4"/>
    <w:rsid w:val="002B5ACC"/>
    <w:rsid w:val="002B5F4A"/>
    <w:rsid w:val="002C0E1C"/>
    <w:rsid w:val="002C13B2"/>
    <w:rsid w:val="002C3C49"/>
    <w:rsid w:val="002C4758"/>
    <w:rsid w:val="002C51CF"/>
    <w:rsid w:val="002C5D8F"/>
    <w:rsid w:val="002D2058"/>
    <w:rsid w:val="002D5C9A"/>
    <w:rsid w:val="002F081E"/>
    <w:rsid w:val="002F1AB5"/>
    <w:rsid w:val="002F219E"/>
    <w:rsid w:val="00300B88"/>
    <w:rsid w:val="00301C16"/>
    <w:rsid w:val="003062D5"/>
    <w:rsid w:val="00314436"/>
    <w:rsid w:val="003152D7"/>
    <w:rsid w:val="00320245"/>
    <w:rsid w:val="00330500"/>
    <w:rsid w:val="00331A91"/>
    <w:rsid w:val="00336516"/>
    <w:rsid w:val="00345749"/>
    <w:rsid w:val="00345B12"/>
    <w:rsid w:val="00353730"/>
    <w:rsid w:val="00354EDD"/>
    <w:rsid w:val="0036278A"/>
    <w:rsid w:val="00362AE2"/>
    <w:rsid w:val="00362E03"/>
    <w:rsid w:val="00363E8E"/>
    <w:rsid w:val="0036664C"/>
    <w:rsid w:val="00367C53"/>
    <w:rsid w:val="003703B5"/>
    <w:rsid w:val="0037236A"/>
    <w:rsid w:val="0037403E"/>
    <w:rsid w:val="0037719B"/>
    <w:rsid w:val="00377763"/>
    <w:rsid w:val="003809A3"/>
    <w:rsid w:val="00394426"/>
    <w:rsid w:val="00394F2D"/>
    <w:rsid w:val="003954A1"/>
    <w:rsid w:val="00395B8E"/>
    <w:rsid w:val="003A0ABC"/>
    <w:rsid w:val="003A1580"/>
    <w:rsid w:val="003A178D"/>
    <w:rsid w:val="003A5E00"/>
    <w:rsid w:val="003A7014"/>
    <w:rsid w:val="003B2ECB"/>
    <w:rsid w:val="003B303C"/>
    <w:rsid w:val="003B3286"/>
    <w:rsid w:val="003B3C5E"/>
    <w:rsid w:val="003B7F82"/>
    <w:rsid w:val="003C7D9E"/>
    <w:rsid w:val="003D3E8C"/>
    <w:rsid w:val="003D508E"/>
    <w:rsid w:val="003E2108"/>
    <w:rsid w:val="003E73BE"/>
    <w:rsid w:val="003F29EA"/>
    <w:rsid w:val="004015BA"/>
    <w:rsid w:val="004036DB"/>
    <w:rsid w:val="0040405E"/>
    <w:rsid w:val="004056C4"/>
    <w:rsid w:val="00410F53"/>
    <w:rsid w:val="004145FB"/>
    <w:rsid w:val="004161A5"/>
    <w:rsid w:val="00421D7E"/>
    <w:rsid w:val="00426586"/>
    <w:rsid w:val="00430B53"/>
    <w:rsid w:val="0043112A"/>
    <w:rsid w:val="0043159D"/>
    <w:rsid w:val="0043413D"/>
    <w:rsid w:val="004355EF"/>
    <w:rsid w:val="0044073E"/>
    <w:rsid w:val="004424A8"/>
    <w:rsid w:val="00442A13"/>
    <w:rsid w:val="00443326"/>
    <w:rsid w:val="00444058"/>
    <w:rsid w:val="00451067"/>
    <w:rsid w:val="00452EF2"/>
    <w:rsid w:val="00453C31"/>
    <w:rsid w:val="00454EAB"/>
    <w:rsid w:val="0046065E"/>
    <w:rsid w:val="00463D69"/>
    <w:rsid w:val="0046415A"/>
    <w:rsid w:val="0047517E"/>
    <w:rsid w:val="00475483"/>
    <w:rsid w:val="004773C5"/>
    <w:rsid w:val="00486CF3"/>
    <w:rsid w:val="0048792D"/>
    <w:rsid w:val="004919D9"/>
    <w:rsid w:val="00492E98"/>
    <w:rsid w:val="00496623"/>
    <w:rsid w:val="00496FF3"/>
    <w:rsid w:val="004A0977"/>
    <w:rsid w:val="004A2E0D"/>
    <w:rsid w:val="004A3CFA"/>
    <w:rsid w:val="004A5EFA"/>
    <w:rsid w:val="004A7E24"/>
    <w:rsid w:val="004B2C4E"/>
    <w:rsid w:val="004B408C"/>
    <w:rsid w:val="004B5035"/>
    <w:rsid w:val="004B5C0B"/>
    <w:rsid w:val="004C0E8E"/>
    <w:rsid w:val="004C7B3E"/>
    <w:rsid w:val="004D15AD"/>
    <w:rsid w:val="004F00C2"/>
    <w:rsid w:val="004F5A02"/>
    <w:rsid w:val="00501DB6"/>
    <w:rsid w:val="00505FA7"/>
    <w:rsid w:val="00507B72"/>
    <w:rsid w:val="00530C66"/>
    <w:rsid w:val="005316C7"/>
    <w:rsid w:val="00532F8C"/>
    <w:rsid w:val="00533521"/>
    <w:rsid w:val="00535981"/>
    <w:rsid w:val="00536EFE"/>
    <w:rsid w:val="005372C3"/>
    <w:rsid w:val="00537638"/>
    <w:rsid w:val="0054132C"/>
    <w:rsid w:val="0054224C"/>
    <w:rsid w:val="005439F8"/>
    <w:rsid w:val="0054544C"/>
    <w:rsid w:val="00545933"/>
    <w:rsid w:val="00547419"/>
    <w:rsid w:val="00547DF3"/>
    <w:rsid w:val="005540B3"/>
    <w:rsid w:val="00561C5A"/>
    <w:rsid w:val="005661EA"/>
    <w:rsid w:val="005667C8"/>
    <w:rsid w:val="0057007C"/>
    <w:rsid w:val="00570E05"/>
    <w:rsid w:val="00571161"/>
    <w:rsid w:val="005714FC"/>
    <w:rsid w:val="00572456"/>
    <w:rsid w:val="00573FFB"/>
    <w:rsid w:val="0058005E"/>
    <w:rsid w:val="00583AED"/>
    <w:rsid w:val="00585ACB"/>
    <w:rsid w:val="00587B69"/>
    <w:rsid w:val="005A2A2A"/>
    <w:rsid w:val="005A74E2"/>
    <w:rsid w:val="005B265A"/>
    <w:rsid w:val="005B4E07"/>
    <w:rsid w:val="005C214A"/>
    <w:rsid w:val="005C2AF0"/>
    <w:rsid w:val="005D1F9A"/>
    <w:rsid w:val="005E177E"/>
    <w:rsid w:val="005E1ED1"/>
    <w:rsid w:val="005E404E"/>
    <w:rsid w:val="005E47F5"/>
    <w:rsid w:val="005E5CED"/>
    <w:rsid w:val="005F16D3"/>
    <w:rsid w:val="005F4E25"/>
    <w:rsid w:val="005F6574"/>
    <w:rsid w:val="005F6CDF"/>
    <w:rsid w:val="00603480"/>
    <w:rsid w:val="006051DD"/>
    <w:rsid w:val="00605D41"/>
    <w:rsid w:val="0060640D"/>
    <w:rsid w:val="006066F7"/>
    <w:rsid w:val="006100D0"/>
    <w:rsid w:val="00620869"/>
    <w:rsid w:val="00620C3F"/>
    <w:rsid w:val="00630194"/>
    <w:rsid w:val="00633141"/>
    <w:rsid w:val="00634574"/>
    <w:rsid w:val="006352A6"/>
    <w:rsid w:val="00635C52"/>
    <w:rsid w:val="00640E4B"/>
    <w:rsid w:val="00641E4B"/>
    <w:rsid w:val="0064288A"/>
    <w:rsid w:val="006433A7"/>
    <w:rsid w:val="0064407B"/>
    <w:rsid w:val="00656240"/>
    <w:rsid w:val="00660756"/>
    <w:rsid w:val="0066166D"/>
    <w:rsid w:val="006620BA"/>
    <w:rsid w:val="006671D8"/>
    <w:rsid w:val="00667AFE"/>
    <w:rsid w:val="00670683"/>
    <w:rsid w:val="0067335C"/>
    <w:rsid w:val="00673C6B"/>
    <w:rsid w:val="00676263"/>
    <w:rsid w:val="00682D4D"/>
    <w:rsid w:val="006832A5"/>
    <w:rsid w:val="0068601F"/>
    <w:rsid w:val="006933C8"/>
    <w:rsid w:val="006A24E4"/>
    <w:rsid w:val="006B2171"/>
    <w:rsid w:val="006B38BB"/>
    <w:rsid w:val="006B4923"/>
    <w:rsid w:val="006C0B70"/>
    <w:rsid w:val="006E2A58"/>
    <w:rsid w:val="006E5634"/>
    <w:rsid w:val="006E5F6B"/>
    <w:rsid w:val="006E7EA5"/>
    <w:rsid w:val="006F39CC"/>
    <w:rsid w:val="00700AF0"/>
    <w:rsid w:val="007049DE"/>
    <w:rsid w:val="0070642F"/>
    <w:rsid w:val="007125D3"/>
    <w:rsid w:val="0071674A"/>
    <w:rsid w:val="00717E88"/>
    <w:rsid w:val="007210E6"/>
    <w:rsid w:val="00721393"/>
    <w:rsid w:val="007270CE"/>
    <w:rsid w:val="007356AF"/>
    <w:rsid w:val="00767715"/>
    <w:rsid w:val="00767831"/>
    <w:rsid w:val="00770500"/>
    <w:rsid w:val="00772872"/>
    <w:rsid w:val="007729E2"/>
    <w:rsid w:val="007762CF"/>
    <w:rsid w:val="007765BD"/>
    <w:rsid w:val="0079113D"/>
    <w:rsid w:val="007916CD"/>
    <w:rsid w:val="00794B7E"/>
    <w:rsid w:val="007A2000"/>
    <w:rsid w:val="007A34B5"/>
    <w:rsid w:val="007A7C71"/>
    <w:rsid w:val="007B1CCB"/>
    <w:rsid w:val="007B7F5F"/>
    <w:rsid w:val="007D3FE2"/>
    <w:rsid w:val="007E1BA1"/>
    <w:rsid w:val="007F4334"/>
    <w:rsid w:val="007F4540"/>
    <w:rsid w:val="007F4773"/>
    <w:rsid w:val="007F7575"/>
    <w:rsid w:val="00802383"/>
    <w:rsid w:val="008108BF"/>
    <w:rsid w:val="00813924"/>
    <w:rsid w:val="0081429F"/>
    <w:rsid w:val="0082000A"/>
    <w:rsid w:val="00843454"/>
    <w:rsid w:val="00850E3F"/>
    <w:rsid w:val="008551EE"/>
    <w:rsid w:val="008625DC"/>
    <w:rsid w:val="008635E2"/>
    <w:rsid w:val="00864029"/>
    <w:rsid w:val="00865398"/>
    <w:rsid w:val="00872200"/>
    <w:rsid w:val="008815C2"/>
    <w:rsid w:val="00887AB2"/>
    <w:rsid w:val="00887F62"/>
    <w:rsid w:val="0089264B"/>
    <w:rsid w:val="00893FD4"/>
    <w:rsid w:val="00895E32"/>
    <w:rsid w:val="008A0DC6"/>
    <w:rsid w:val="008A2CAF"/>
    <w:rsid w:val="008A3096"/>
    <w:rsid w:val="008A3C9E"/>
    <w:rsid w:val="008A56BC"/>
    <w:rsid w:val="008A6D20"/>
    <w:rsid w:val="008B13BD"/>
    <w:rsid w:val="008B2F7A"/>
    <w:rsid w:val="008B350D"/>
    <w:rsid w:val="008B3BCC"/>
    <w:rsid w:val="008C65BE"/>
    <w:rsid w:val="008D1A88"/>
    <w:rsid w:val="008D5114"/>
    <w:rsid w:val="008E08F0"/>
    <w:rsid w:val="008E5A42"/>
    <w:rsid w:val="008E7404"/>
    <w:rsid w:val="008F2E2B"/>
    <w:rsid w:val="008F3F9C"/>
    <w:rsid w:val="008F697B"/>
    <w:rsid w:val="00901B65"/>
    <w:rsid w:val="0090342D"/>
    <w:rsid w:val="00904EC2"/>
    <w:rsid w:val="00923F56"/>
    <w:rsid w:val="00924948"/>
    <w:rsid w:val="009337BF"/>
    <w:rsid w:val="00935C30"/>
    <w:rsid w:val="009405CE"/>
    <w:rsid w:val="009419EE"/>
    <w:rsid w:val="00941E61"/>
    <w:rsid w:val="009463FE"/>
    <w:rsid w:val="009514F7"/>
    <w:rsid w:val="0095204A"/>
    <w:rsid w:val="00953779"/>
    <w:rsid w:val="00953F5D"/>
    <w:rsid w:val="009614A6"/>
    <w:rsid w:val="00962BAF"/>
    <w:rsid w:val="00962EE6"/>
    <w:rsid w:val="00962F54"/>
    <w:rsid w:val="009668F6"/>
    <w:rsid w:val="00980160"/>
    <w:rsid w:val="0098179E"/>
    <w:rsid w:val="00981C76"/>
    <w:rsid w:val="00984AAD"/>
    <w:rsid w:val="00986B03"/>
    <w:rsid w:val="00994D54"/>
    <w:rsid w:val="009950D5"/>
    <w:rsid w:val="009A01F7"/>
    <w:rsid w:val="009A42AB"/>
    <w:rsid w:val="009A4636"/>
    <w:rsid w:val="009A4CEE"/>
    <w:rsid w:val="009A544A"/>
    <w:rsid w:val="009B0ACD"/>
    <w:rsid w:val="009B2282"/>
    <w:rsid w:val="009B2881"/>
    <w:rsid w:val="009B64B6"/>
    <w:rsid w:val="009C3FFA"/>
    <w:rsid w:val="009C6205"/>
    <w:rsid w:val="009C624A"/>
    <w:rsid w:val="009D25F6"/>
    <w:rsid w:val="009D48A2"/>
    <w:rsid w:val="009E00B3"/>
    <w:rsid w:val="009E1696"/>
    <w:rsid w:val="009E6DF5"/>
    <w:rsid w:val="009E7471"/>
    <w:rsid w:val="009F641F"/>
    <w:rsid w:val="009F67AC"/>
    <w:rsid w:val="00A036B3"/>
    <w:rsid w:val="00A05762"/>
    <w:rsid w:val="00A06B19"/>
    <w:rsid w:val="00A1133B"/>
    <w:rsid w:val="00A1229E"/>
    <w:rsid w:val="00A1316A"/>
    <w:rsid w:val="00A202F6"/>
    <w:rsid w:val="00A21944"/>
    <w:rsid w:val="00A224FB"/>
    <w:rsid w:val="00A22AD8"/>
    <w:rsid w:val="00A24F54"/>
    <w:rsid w:val="00A30237"/>
    <w:rsid w:val="00A31298"/>
    <w:rsid w:val="00A31A07"/>
    <w:rsid w:val="00A363BE"/>
    <w:rsid w:val="00A37AFF"/>
    <w:rsid w:val="00A37BF9"/>
    <w:rsid w:val="00A4232A"/>
    <w:rsid w:val="00A43134"/>
    <w:rsid w:val="00A4490D"/>
    <w:rsid w:val="00A55AE3"/>
    <w:rsid w:val="00A56350"/>
    <w:rsid w:val="00A60766"/>
    <w:rsid w:val="00A60942"/>
    <w:rsid w:val="00A66339"/>
    <w:rsid w:val="00A663A1"/>
    <w:rsid w:val="00A678F2"/>
    <w:rsid w:val="00A70EF4"/>
    <w:rsid w:val="00A72B26"/>
    <w:rsid w:val="00A84107"/>
    <w:rsid w:val="00A90ACE"/>
    <w:rsid w:val="00A92A2C"/>
    <w:rsid w:val="00A9463B"/>
    <w:rsid w:val="00AA0A1B"/>
    <w:rsid w:val="00AA0D9E"/>
    <w:rsid w:val="00AA5883"/>
    <w:rsid w:val="00AA7EC8"/>
    <w:rsid w:val="00AB26BD"/>
    <w:rsid w:val="00AB36E6"/>
    <w:rsid w:val="00AC1133"/>
    <w:rsid w:val="00AC2FF8"/>
    <w:rsid w:val="00AC3D1B"/>
    <w:rsid w:val="00AC5CDC"/>
    <w:rsid w:val="00AD2D16"/>
    <w:rsid w:val="00AD2F3C"/>
    <w:rsid w:val="00AD3E12"/>
    <w:rsid w:val="00AD70BB"/>
    <w:rsid w:val="00AD73CB"/>
    <w:rsid w:val="00AD7E47"/>
    <w:rsid w:val="00AE3C27"/>
    <w:rsid w:val="00AE430F"/>
    <w:rsid w:val="00AE4659"/>
    <w:rsid w:val="00AF2731"/>
    <w:rsid w:val="00AF2A81"/>
    <w:rsid w:val="00AF3779"/>
    <w:rsid w:val="00AF4812"/>
    <w:rsid w:val="00AF604F"/>
    <w:rsid w:val="00B028AA"/>
    <w:rsid w:val="00B0414E"/>
    <w:rsid w:val="00B04192"/>
    <w:rsid w:val="00B16AD0"/>
    <w:rsid w:val="00B172AE"/>
    <w:rsid w:val="00B17429"/>
    <w:rsid w:val="00B17A4A"/>
    <w:rsid w:val="00B24453"/>
    <w:rsid w:val="00B31C2A"/>
    <w:rsid w:val="00B335C6"/>
    <w:rsid w:val="00B358B5"/>
    <w:rsid w:val="00B412CE"/>
    <w:rsid w:val="00B44214"/>
    <w:rsid w:val="00B50D23"/>
    <w:rsid w:val="00B55703"/>
    <w:rsid w:val="00B55F98"/>
    <w:rsid w:val="00B601F4"/>
    <w:rsid w:val="00B622FC"/>
    <w:rsid w:val="00B6459D"/>
    <w:rsid w:val="00B66934"/>
    <w:rsid w:val="00B737BF"/>
    <w:rsid w:val="00B81C6F"/>
    <w:rsid w:val="00B8348C"/>
    <w:rsid w:val="00B87EB5"/>
    <w:rsid w:val="00B9011F"/>
    <w:rsid w:val="00B91FF4"/>
    <w:rsid w:val="00B924A4"/>
    <w:rsid w:val="00B95868"/>
    <w:rsid w:val="00B96274"/>
    <w:rsid w:val="00B968C5"/>
    <w:rsid w:val="00BA0596"/>
    <w:rsid w:val="00BA353D"/>
    <w:rsid w:val="00BA4E7B"/>
    <w:rsid w:val="00BA70B6"/>
    <w:rsid w:val="00BB4FAF"/>
    <w:rsid w:val="00BB511C"/>
    <w:rsid w:val="00BB7433"/>
    <w:rsid w:val="00BC0314"/>
    <w:rsid w:val="00BC1E21"/>
    <w:rsid w:val="00BC275E"/>
    <w:rsid w:val="00BC2CFA"/>
    <w:rsid w:val="00BC701D"/>
    <w:rsid w:val="00BD0A58"/>
    <w:rsid w:val="00BD0C3C"/>
    <w:rsid w:val="00BD4F15"/>
    <w:rsid w:val="00BD59C0"/>
    <w:rsid w:val="00BD656A"/>
    <w:rsid w:val="00BD7022"/>
    <w:rsid w:val="00BE242C"/>
    <w:rsid w:val="00BE4EBB"/>
    <w:rsid w:val="00BE68FD"/>
    <w:rsid w:val="00BF2872"/>
    <w:rsid w:val="00BF6249"/>
    <w:rsid w:val="00C0096E"/>
    <w:rsid w:val="00C037DF"/>
    <w:rsid w:val="00C12202"/>
    <w:rsid w:val="00C13E02"/>
    <w:rsid w:val="00C231E3"/>
    <w:rsid w:val="00C30262"/>
    <w:rsid w:val="00C33EA0"/>
    <w:rsid w:val="00C36DCF"/>
    <w:rsid w:val="00C44A8A"/>
    <w:rsid w:val="00C47F5F"/>
    <w:rsid w:val="00C51C7F"/>
    <w:rsid w:val="00C573E7"/>
    <w:rsid w:val="00C61144"/>
    <w:rsid w:val="00C62287"/>
    <w:rsid w:val="00C660B6"/>
    <w:rsid w:val="00C91E51"/>
    <w:rsid w:val="00C91ED8"/>
    <w:rsid w:val="00C92BDC"/>
    <w:rsid w:val="00C956D5"/>
    <w:rsid w:val="00CA22BD"/>
    <w:rsid w:val="00CA6DEB"/>
    <w:rsid w:val="00CA7CC3"/>
    <w:rsid w:val="00CA7DB2"/>
    <w:rsid w:val="00CB05E1"/>
    <w:rsid w:val="00CB0E25"/>
    <w:rsid w:val="00CB305B"/>
    <w:rsid w:val="00CB43FE"/>
    <w:rsid w:val="00CC0B19"/>
    <w:rsid w:val="00CC35D2"/>
    <w:rsid w:val="00CC3B1C"/>
    <w:rsid w:val="00CC4EB9"/>
    <w:rsid w:val="00CC6445"/>
    <w:rsid w:val="00CC75EF"/>
    <w:rsid w:val="00CC768D"/>
    <w:rsid w:val="00CD0E6A"/>
    <w:rsid w:val="00CD3D62"/>
    <w:rsid w:val="00CD58D4"/>
    <w:rsid w:val="00CE0EC2"/>
    <w:rsid w:val="00CE3E88"/>
    <w:rsid w:val="00CF04FA"/>
    <w:rsid w:val="00D00A93"/>
    <w:rsid w:val="00D00D06"/>
    <w:rsid w:val="00D01CEC"/>
    <w:rsid w:val="00D05E75"/>
    <w:rsid w:val="00D17ED3"/>
    <w:rsid w:val="00D25DF0"/>
    <w:rsid w:val="00D27D63"/>
    <w:rsid w:val="00D31DE5"/>
    <w:rsid w:val="00D3307C"/>
    <w:rsid w:val="00D3447D"/>
    <w:rsid w:val="00D35FAD"/>
    <w:rsid w:val="00D3728F"/>
    <w:rsid w:val="00D4406A"/>
    <w:rsid w:val="00D472FF"/>
    <w:rsid w:val="00D47877"/>
    <w:rsid w:val="00D51515"/>
    <w:rsid w:val="00D51BC7"/>
    <w:rsid w:val="00D611F2"/>
    <w:rsid w:val="00D67254"/>
    <w:rsid w:val="00D67894"/>
    <w:rsid w:val="00D733FA"/>
    <w:rsid w:val="00D76249"/>
    <w:rsid w:val="00D82464"/>
    <w:rsid w:val="00D845E0"/>
    <w:rsid w:val="00D84858"/>
    <w:rsid w:val="00D87042"/>
    <w:rsid w:val="00D90BCE"/>
    <w:rsid w:val="00D914E5"/>
    <w:rsid w:val="00D943D2"/>
    <w:rsid w:val="00D960B7"/>
    <w:rsid w:val="00DA289F"/>
    <w:rsid w:val="00DA2A90"/>
    <w:rsid w:val="00DA3844"/>
    <w:rsid w:val="00DA4548"/>
    <w:rsid w:val="00DB1A4A"/>
    <w:rsid w:val="00DB45AE"/>
    <w:rsid w:val="00DB4F99"/>
    <w:rsid w:val="00DC5E15"/>
    <w:rsid w:val="00DD0006"/>
    <w:rsid w:val="00DD07D0"/>
    <w:rsid w:val="00DD2971"/>
    <w:rsid w:val="00DE0231"/>
    <w:rsid w:val="00DE13C4"/>
    <w:rsid w:val="00DE3422"/>
    <w:rsid w:val="00DE3776"/>
    <w:rsid w:val="00DE4094"/>
    <w:rsid w:val="00DE41AC"/>
    <w:rsid w:val="00DF294D"/>
    <w:rsid w:val="00E01812"/>
    <w:rsid w:val="00E173D9"/>
    <w:rsid w:val="00E17CF1"/>
    <w:rsid w:val="00E22568"/>
    <w:rsid w:val="00E3333F"/>
    <w:rsid w:val="00E368A7"/>
    <w:rsid w:val="00E374F7"/>
    <w:rsid w:val="00E43842"/>
    <w:rsid w:val="00E44596"/>
    <w:rsid w:val="00E44E44"/>
    <w:rsid w:val="00E45DC3"/>
    <w:rsid w:val="00E52EDC"/>
    <w:rsid w:val="00E54587"/>
    <w:rsid w:val="00E6184C"/>
    <w:rsid w:val="00E61D7A"/>
    <w:rsid w:val="00E62E3D"/>
    <w:rsid w:val="00E6326A"/>
    <w:rsid w:val="00E6340B"/>
    <w:rsid w:val="00E64112"/>
    <w:rsid w:val="00E645F4"/>
    <w:rsid w:val="00E6528F"/>
    <w:rsid w:val="00E66223"/>
    <w:rsid w:val="00E66C17"/>
    <w:rsid w:val="00E70076"/>
    <w:rsid w:val="00E71E93"/>
    <w:rsid w:val="00E720BD"/>
    <w:rsid w:val="00E74174"/>
    <w:rsid w:val="00E744E4"/>
    <w:rsid w:val="00E91710"/>
    <w:rsid w:val="00E95D5F"/>
    <w:rsid w:val="00E97706"/>
    <w:rsid w:val="00EA3D0E"/>
    <w:rsid w:val="00EA4028"/>
    <w:rsid w:val="00EA4810"/>
    <w:rsid w:val="00EA4C1C"/>
    <w:rsid w:val="00EB08D3"/>
    <w:rsid w:val="00EB51BA"/>
    <w:rsid w:val="00EB787E"/>
    <w:rsid w:val="00EB7C1F"/>
    <w:rsid w:val="00EB7DBD"/>
    <w:rsid w:val="00EC0ED7"/>
    <w:rsid w:val="00EC3A44"/>
    <w:rsid w:val="00EC4C1A"/>
    <w:rsid w:val="00EC6EC0"/>
    <w:rsid w:val="00ED60AF"/>
    <w:rsid w:val="00ED7BC6"/>
    <w:rsid w:val="00EE4A65"/>
    <w:rsid w:val="00EE4A66"/>
    <w:rsid w:val="00EE7CC7"/>
    <w:rsid w:val="00EF7310"/>
    <w:rsid w:val="00F1058E"/>
    <w:rsid w:val="00F116CB"/>
    <w:rsid w:val="00F17A78"/>
    <w:rsid w:val="00F2241C"/>
    <w:rsid w:val="00F23F5F"/>
    <w:rsid w:val="00F313ED"/>
    <w:rsid w:val="00F31B61"/>
    <w:rsid w:val="00F3222F"/>
    <w:rsid w:val="00F35D0A"/>
    <w:rsid w:val="00F36101"/>
    <w:rsid w:val="00F51C5A"/>
    <w:rsid w:val="00F52064"/>
    <w:rsid w:val="00F54DCD"/>
    <w:rsid w:val="00F558C4"/>
    <w:rsid w:val="00F575F1"/>
    <w:rsid w:val="00F63BD7"/>
    <w:rsid w:val="00F7066D"/>
    <w:rsid w:val="00F752EB"/>
    <w:rsid w:val="00F776EA"/>
    <w:rsid w:val="00F808B3"/>
    <w:rsid w:val="00F819EB"/>
    <w:rsid w:val="00F847C9"/>
    <w:rsid w:val="00F91283"/>
    <w:rsid w:val="00F913D0"/>
    <w:rsid w:val="00F926C8"/>
    <w:rsid w:val="00F97565"/>
    <w:rsid w:val="00FA7288"/>
    <w:rsid w:val="00FB13E6"/>
    <w:rsid w:val="00FB40BA"/>
    <w:rsid w:val="00FC51F6"/>
    <w:rsid w:val="00FC6B71"/>
    <w:rsid w:val="00FC737D"/>
    <w:rsid w:val="00FD1AF8"/>
    <w:rsid w:val="00FD3AA7"/>
    <w:rsid w:val="00FD3CF2"/>
    <w:rsid w:val="00FE2207"/>
    <w:rsid w:val="00FE2908"/>
    <w:rsid w:val="00FE31D7"/>
    <w:rsid w:val="00FE6624"/>
    <w:rsid w:val="00FF0645"/>
    <w:rsid w:val="00FF0EC6"/>
    <w:rsid w:val="00FF13DA"/>
    <w:rsid w:val="00FF19CE"/>
    <w:rsid w:val="00FF2474"/>
    <w:rsid w:val="00FF38F8"/>
    <w:rsid w:val="00FF5CB5"/>
    <w:rsid w:val="00FF73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B0C9C"/>
  <w15:chartTrackingRefBased/>
  <w15:docId w15:val="{11E812F4-C2DF-EA4B-B00C-0CC0CA2BC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6F2D"/>
    <w:pPr>
      <w:spacing w:line="480" w:lineRule="auto"/>
      <w:jc w:val="both"/>
    </w:pPr>
    <w:rPr>
      <w:rFonts w:ascii="Times New Roman" w:hAnsi="Times New Roman"/>
      <w:color w:val="000000" w:themeColor="text1"/>
    </w:rPr>
  </w:style>
  <w:style w:type="paragraph" w:styleId="berschrift1">
    <w:name w:val="heading 1"/>
    <w:basedOn w:val="Standard"/>
    <w:next w:val="Standard"/>
    <w:link w:val="berschrift1Zchn"/>
    <w:uiPriority w:val="9"/>
    <w:qFormat/>
    <w:rsid w:val="00287BAD"/>
    <w:pPr>
      <w:keepNext/>
      <w:keepLines/>
      <w:spacing w:before="240"/>
      <w:outlineLvl w:val="0"/>
    </w:pPr>
    <w:rPr>
      <w:rFonts w:eastAsiaTheme="majorEastAsia" w:cstheme="majorBidi"/>
      <w:b/>
      <w:sz w:val="28"/>
      <w:szCs w:val="32"/>
    </w:rPr>
  </w:style>
  <w:style w:type="paragraph" w:styleId="berschrift2">
    <w:name w:val="heading 2"/>
    <w:basedOn w:val="Standard"/>
    <w:next w:val="Standard"/>
    <w:link w:val="berschrift2Zchn"/>
    <w:uiPriority w:val="9"/>
    <w:unhideWhenUsed/>
    <w:qFormat/>
    <w:rsid w:val="00287BAD"/>
    <w:pPr>
      <w:keepNext/>
      <w:keepLines/>
      <w:spacing w:before="40"/>
      <w:outlineLvl w:val="1"/>
    </w:pPr>
    <w:rPr>
      <w:rFonts w:eastAsiaTheme="majorEastAsia" w:cstheme="majorBidi"/>
      <w:b/>
      <w:szCs w:val="26"/>
    </w:rPr>
  </w:style>
  <w:style w:type="paragraph" w:styleId="berschrift3">
    <w:name w:val="heading 3"/>
    <w:basedOn w:val="Standard"/>
    <w:next w:val="Standard"/>
    <w:link w:val="berschrift3Zchn"/>
    <w:uiPriority w:val="9"/>
    <w:unhideWhenUsed/>
    <w:qFormat/>
    <w:rsid w:val="00287BAD"/>
    <w:pPr>
      <w:keepNext/>
      <w:keepLines/>
      <w:spacing w:before="40"/>
      <w:outlineLvl w:val="2"/>
    </w:pPr>
    <w:rPr>
      <w:rFonts w:eastAsiaTheme="majorEastAsia" w:cstheme="majorBidi"/>
      <w:i/>
    </w:rPr>
  </w:style>
  <w:style w:type="paragraph" w:styleId="berschrift4">
    <w:name w:val="heading 4"/>
    <w:basedOn w:val="Standard"/>
    <w:next w:val="Standard"/>
    <w:link w:val="berschrift4Zchn"/>
    <w:uiPriority w:val="9"/>
    <w:semiHidden/>
    <w:unhideWhenUsed/>
    <w:qFormat/>
    <w:rsid w:val="002112D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415A"/>
    <w:pPr>
      <w:tabs>
        <w:tab w:val="center" w:pos="4513"/>
        <w:tab w:val="right" w:pos="9026"/>
      </w:tabs>
    </w:pPr>
  </w:style>
  <w:style w:type="character" w:customStyle="1" w:styleId="KopfzeileZchn">
    <w:name w:val="Kopfzeile Zchn"/>
    <w:basedOn w:val="Absatz-Standardschriftart"/>
    <w:link w:val="Kopfzeile"/>
    <w:uiPriority w:val="99"/>
    <w:rsid w:val="0046415A"/>
  </w:style>
  <w:style w:type="paragraph" w:styleId="Fuzeile">
    <w:name w:val="footer"/>
    <w:basedOn w:val="Standard"/>
    <w:link w:val="FuzeileZchn"/>
    <w:uiPriority w:val="99"/>
    <w:unhideWhenUsed/>
    <w:rsid w:val="0046415A"/>
    <w:pPr>
      <w:tabs>
        <w:tab w:val="center" w:pos="4513"/>
        <w:tab w:val="right" w:pos="9026"/>
      </w:tabs>
    </w:pPr>
  </w:style>
  <w:style w:type="character" w:customStyle="1" w:styleId="FuzeileZchn">
    <w:name w:val="Fußzeile Zchn"/>
    <w:basedOn w:val="Absatz-Standardschriftart"/>
    <w:link w:val="Fuzeile"/>
    <w:uiPriority w:val="99"/>
    <w:rsid w:val="0046415A"/>
  </w:style>
  <w:style w:type="character" w:styleId="SchwacheHervorhebung">
    <w:name w:val="Subtle Emphasis"/>
    <w:basedOn w:val="Absatz-Standardschriftart"/>
    <w:uiPriority w:val="19"/>
    <w:qFormat/>
    <w:rsid w:val="0046415A"/>
    <w:rPr>
      <w:i/>
      <w:iCs/>
      <w:color w:val="404040" w:themeColor="text1" w:themeTint="BF"/>
    </w:rPr>
  </w:style>
  <w:style w:type="paragraph" w:styleId="Untertitel">
    <w:name w:val="Subtitle"/>
    <w:basedOn w:val="Standard"/>
    <w:next w:val="Standard"/>
    <w:link w:val="UntertitelZchn"/>
    <w:uiPriority w:val="11"/>
    <w:qFormat/>
    <w:rsid w:val="0046415A"/>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UntertitelZchn">
    <w:name w:val="Untertitel Zchn"/>
    <w:basedOn w:val="Absatz-Standardschriftart"/>
    <w:link w:val="Untertitel"/>
    <w:uiPriority w:val="11"/>
    <w:rsid w:val="0046415A"/>
    <w:rPr>
      <w:rFonts w:eastAsiaTheme="minorEastAsia"/>
      <w:color w:val="5A5A5A" w:themeColor="text1" w:themeTint="A5"/>
      <w:spacing w:val="15"/>
      <w:sz w:val="22"/>
      <w:szCs w:val="22"/>
    </w:rPr>
  </w:style>
  <w:style w:type="character" w:customStyle="1" w:styleId="berschrift1Zchn">
    <w:name w:val="Überschrift 1 Zchn"/>
    <w:basedOn w:val="Absatz-Standardschriftart"/>
    <w:link w:val="berschrift1"/>
    <w:uiPriority w:val="9"/>
    <w:rsid w:val="00287BAD"/>
    <w:rPr>
      <w:rFonts w:ascii="Times New Roman" w:eastAsiaTheme="majorEastAsia" w:hAnsi="Times New Roman" w:cstheme="majorBidi"/>
      <w:b/>
      <w:color w:val="000000" w:themeColor="text1"/>
      <w:sz w:val="28"/>
      <w:szCs w:val="32"/>
    </w:rPr>
  </w:style>
  <w:style w:type="character" w:customStyle="1" w:styleId="berschrift2Zchn">
    <w:name w:val="Überschrift 2 Zchn"/>
    <w:basedOn w:val="Absatz-Standardschriftart"/>
    <w:link w:val="berschrift2"/>
    <w:uiPriority w:val="9"/>
    <w:rsid w:val="00287BAD"/>
    <w:rPr>
      <w:rFonts w:ascii="Times New Roman" w:eastAsiaTheme="majorEastAsia" w:hAnsi="Times New Roman" w:cstheme="majorBidi"/>
      <w:b/>
      <w:color w:val="000000" w:themeColor="text1"/>
      <w:szCs w:val="26"/>
    </w:rPr>
  </w:style>
  <w:style w:type="character" w:customStyle="1" w:styleId="berschrift3Zchn">
    <w:name w:val="Überschrift 3 Zchn"/>
    <w:basedOn w:val="Absatz-Standardschriftart"/>
    <w:link w:val="berschrift3"/>
    <w:uiPriority w:val="9"/>
    <w:rsid w:val="00287BAD"/>
    <w:rPr>
      <w:rFonts w:ascii="Times New Roman" w:eastAsiaTheme="majorEastAsia" w:hAnsi="Times New Roman" w:cstheme="majorBidi"/>
      <w:i/>
      <w:color w:val="000000" w:themeColor="text1"/>
    </w:rPr>
  </w:style>
  <w:style w:type="paragraph" w:styleId="Titel">
    <w:name w:val="Title"/>
    <w:basedOn w:val="Standard"/>
    <w:next w:val="Standard"/>
    <w:link w:val="TitelZchn"/>
    <w:uiPriority w:val="10"/>
    <w:qFormat/>
    <w:rsid w:val="00287BAD"/>
    <w:pPr>
      <w:contextualSpacing/>
      <w:jc w:val="center"/>
    </w:pPr>
    <w:rPr>
      <w:rFonts w:eastAsiaTheme="majorEastAsia" w:cstheme="majorBidi"/>
      <w:b/>
      <w:spacing w:val="-10"/>
      <w:kern w:val="28"/>
      <w:sz w:val="56"/>
      <w:szCs w:val="56"/>
    </w:rPr>
  </w:style>
  <w:style w:type="character" w:customStyle="1" w:styleId="TitelZchn">
    <w:name w:val="Titel Zchn"/>
    <w:basedOn w:val="Absatz-Standardschriftart"/>
    <w:link w:val="Titel"/>
    <w:uiPriority w:val="10"/>
    <w:rsid w:val="00287BAD"/>
    <w:rPr>
      <w:rFonts w:ascii="Times New Roman" w:eastAsiaTheme="majorEastAsia" w:hAnsi="Times New Roman" w:cstheme="majorBidi"/>
      <w:b/>
      <w:color w:val="000000" w:themeColor="text1"/>
      <w:spacing w:val="-10"/>
      <w:kern w:val="28"/>
      <w:sz w:val="56"/>
      <w:szCs w:val="56"/>
    </w:rPr>
  </w:style>
  <w:style w:type="character" w:styleId="Seitenzahl">
    <w:name w:val="page number"/>
    <w:basedOn w:val="Absatz-Standardschriftart"/>
    <w:uiPriority w:val="99"/>
    <w:semiHidden/>
    <w:unhideWhenUsed/>
    <w:rsid w:val="00287BAD"/>
  </w:style>
  <w:style w:type="table" w:styleId="Tabellenraster">
    <w:name w:val="Table Grid"/>
    <w:basedOn w:val="NormaleTabelle"/>
    <w:uiPriority w:val="39"/>
    <w:rsid w:val="00021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2040F1"/>
    <w:pPr>
      <w:spacing w:after="200" w:line="240" w:lineRule="auto"/>
    </w:pPr>
    <w:rPr>
      <w:i/>
      <w:iCs/>
      <w:color w:val="auto"/>
      <w:sz w:val="18"/>
      <w:szCs w:val="18"/>
    </w:rPr>
  </w:style>
  <w:style w:type="character" w:styleId="Hyperlink">
    <w:name w:val="Hyperlink"/>
    <w:uiPriority w:val="99"/>
    <w:unhideWhenUsed/>
    <w:rsid w:val="00EE4A65"/>
    <w:rPr>
      <w:color w:val="0000FF"/>
      <w:u w:val="single"/>
    </w:rPr>
  </w:style>
  <w:style w:type="paragraph" w:customStyle="1" w:styleId="EndNoteBibliography">
    <w:name w:val="EndNote Bibliography"/>
    <w:basedOn w:val="Standard"/>
    <w:link w:val="EndNoteBibliographyZchn"/>
    <w:rsid w:val="00EE4A65"/>
    <w:pPr>
      <w:spacing w:before="120" w:after="200" w:line="240" w:lineRule="auto"/>
    </w:pPr>
    <w:rPr>
      <w:rFonts w:ascii="Arial" w:eastAsia="Calibri" w:hAnsi="Arial" w:cs="Arial"/>
      <w:noProof/>
      <w:color w:val="auto"/>
      <w:kern w:val="0"/>
      <w:sz w:val="40"/>
      <w:szCs w:val="22"/>
      <w:lang w:val="en-US"/>
      <w14:ligatures w14:val="none"/>
    </w:rPr>
  </w:style>
  <w:style w:type="character" w:customStyle="1" w:styleId="EndNoteBibliographyZchn">
    <w:name w:val="EndNote Bibliography Zchn"/>
    <w:basedOn w:val="Absatz-Standardschriftart"/>
    <w:link w:val="EndNoteBibliography"/>
    <w:rsid w:val="00EE4A65"/>
    <w:rPr>
      <w:rFonts w:ascii="Arial" w:eastAsia="Calibri" w:hAnsi="Arial" w:cs="Arial"/>
      <w:noProof/>
      <w:kern w:val="0"/>
      <w:sz w:val="40"/>
      <w:szCs w:val="22"/>
      <w:lang w:val="en-US"/>
      <w14:ligatures w14:val="none"/>
    </w:rPr>
  </w:style>
  <w:style w:type="paragraph" w:styleId="Literaturverzeichnis">
    <w:name w:val="Bibliography"/>
    <w:basedOn w:val="Standard"/>
    <w:next w:val="Standard"/>
    <w:uiPriority w:val="37"/>
    <w:unhideWhenUsed/>
    <w:rsid w:val="00F776EA"/>
    <w:pPr>
      <w:tabs>
        <w:tab w:val="left" w:pos="384"/>
      </w:tabs>
      <w:spacing w:after="240" w:line="240" w:lineRule="auto"/>
      <w:ind w:left="384" w:hanging="384"/>
    </w:pPr>
  </w:style>
  <w:style w:type="paragraph" w:styleId="Listenabsatz">
    <w:name w:val="List Paragraph"/>
    <w:basedOn w:val="Standard"/>
    <w:uiPriority w:val="34"/>
    <w:qFormat/>
    <w:rsid w:val="00E6528F"/>
    <w:pPr>
      <w:spacing w:before="120" w:line="240" w:lineRule="auto"/>
      <w:ind w:left="720"/>
      <w:contextualSpacing/>
    </w:pPr>
    <w:rPr>
      <w:rFonts w:eastAsia="Times New Roman" w:cs="Times New Roman"/>
      <w:color w:val="auto"/>
      <w:kern w:val="0"/>
      <w:lang w:eastAsia="de-DE"/>
      <w14:ligatures w14:val="none"/>
    </w:rPr>
  </w:style>
  <w:style w:type="paragraph" w:customStyle="1" w:styleId="2-ProtokollLesser">
    <w:name w:val="Ü2-Protokoll Lesser"/>
    <w:basedOn w:val="berschrift2"/>
    <w:next w:val="Standard"/>
    <w:rsid w:val="00E6528F"/>
    <w:pPr>
      <w:keepLines w:val="0"/>
      <w:spacing w:before="240" w:after="60" w:line="240" w:lineRule="auto"/>
    </w:pPr>
    <w:rPr>
      <w:rFonts w:ascii="Arial" w:eastAsia="Times New Roman" w:hAnsi="Arial" w:cs="Times New Roman"/>
      <w:bCs/>
      <w:iCs/>
      <w:color w:val="auto"/>
      <w:kern w:val="0"/>
      <w:sz w:val="28"/>
      <w:szCs w:val="24"/>
      <w14:ligatures w14:val="none"/>
    </w:rPr>
  </w:style>
  <w:style w:type="paragraph" w:customStyle="1" w:styleId="1Protokoll-Lesser">
    <w:name w:val="Ü1_Protokoll-Lesser"/>
    <w:basedOn w:val="berschrift1"/>
    <w:next w:val="2-ProtokollLesser"/>
    <w:link w:val="1Protokoll-LesserZchn"/>
    <w:rsid w:val="00E6528F"/>
    <w:pPr>
      <w:keepLines w:val="0"/>
      <w:spacing w:after="60" w:line="240" w:lineRule="auto"/>
    </w:pPr>
    <w:rPr>
      <w:rFonts w:ascii="Arial" w:eastAsia="Times New Roman" w:hAnsi="Arial" w:cs="Times New Roman"/>
      <w:bCs/>
      <w:kern w:val="32"/>
      <w:sz w:val="32"/>
      <w14:ligatures w14:val="none"/>
    </w:rPr>
  </w:style>
  <w:style w:type="character" w:styleId="Fett">
    <w:name w:val="Strong"/>
    <w:uiPriority w:val="22"/>
    <w:qFormat/>
    <w:rsid w:val="00E6528F"/>
    <w:rPr>
      <w:b/>
      <w:bCs/>
    </w:rPr>
  </w:style>
  <w:style w:type="character" w:customStyle="1" w:styleId="1Protokoll-LesserZchn">
    <w:name w:val="Ü1_Protokoll-Lesser Zchn"/>
    <w:basedOn w:val="berschrift1Zchn"/>
    <w:link w:val="1Protokoll-Lesser"/>
    <w:rsid w:val="00E6528F"/>
    <w:rPr>
      <w:rFonts w:ascii="Arial" w:eastAsia="Times New Roman" w:hAnsi="Arial" w:cs="Times New Roman"/>
      <w:b/>
      <w:bCs/>
      <w:color w:val="000000" w:themeColor="text1"/>
      <w:kern w:val="32"/>
      <w:sz w:val="32"/>
      <w:szCs w:val="32"/>
      <w14:ligatures w14:val="none"/>
    </w:rPr>
  </w:style>
  <w:style w:type="paragraph" w:styleId="StandardWeb">
    <w:name w:val="Normal (Web)"/>
    <w:basedOn w:val="Standard"/>
    <w:uiPriority w:val="99"/>
    <w:semiHidden/>
    <w:unhideWhenUsed/>
    <w:rsid w:val="00354EDD"/>
    <w:pPr>
      <w:spacing w:before="100" w:beforeAutospacing="1" w:after="100" w:afterAutospacing="1" w:line="240" w:lineRule="auto"/>
      <w:jc w:val="left"/>
    </w:pPr>
    <w:rPr>
      <w:rFonts w:eastAsia="Times New Roman" w:cs="Times New Roman"/>
      <w:color w:val="auto"/>
      <w:kern w:val="0"/>
      <w:lang w:eastAsia="en-GB"/>
      <w14:ligatures w14:val="none"/>
    </w:rPr>
  </w:style>
  <w:style w:type="character" w:styleId="Platzhaltertext">
    <w:name w:val="Placeholder Text"/>
    <w:basedOn w:val="Absatz-Standardschriftart"/>
    <w:uiPriority w:val="99"/>
    <w:semiHidden/>
    <w:rsid w:val="00D943D2"/>
    <w:rPr>
      <w:color w:val="666666"/>
    </w:rPr>
  </w:style>
  <w:style w:type="character" w:customStyle="1" w:styleId="in-toolbar">
    <w:name w:val="in-toolbar"/>
    <w:basedOn w:val="Absatz-Standardschriftart"/>
    <w:rsid w:val="00813924"/>
  </w:style>
  <w:style w:type="character" w:styleId="Hervorhebung">
    <w:name w:val="Emphasis"/>
    <w:basedOn w:val="Absatz-Standardschriftart"/>
    <w:uiPriority w:val="20"/>
    <w:qFormat/>
    <w:rsid w:val="00813924"/>
    <w:rPr>
      <w:i/>
      <w:iCs/>
    </w:rPr>
  </w:style>
  <w:style w:type="paragraph" w:customStyle="1" w:styleId="msonormal0">
    <w:name w:val="msonormal"/>
    <w:basedOn w:val="Standard"/>
    <w:rsid w:val="00B412CE"/>
    <w:pPr>
      <w:spacing w:before="240" w:after="240" w:line="240" w:lineRule="auto"/>
      <w:jc w:val="left"/>
    </w:pPr>
    <w:rPr>
      <w:rFonts w:eastAsia="Times New Roman" w:cs="Times New Roman"/>
      <w:color w:val="auto"/>
      <w:kern w:val="0"/>
      <w:lang w:eastAsia="en-GB"/>
      <w14:ligatures w14:val="none"/>
    </w:rPr>
  </w:style>
  <w:style w:type="paragraph" w:styleId="Abbildungsverzeichnis">
    <w:name w:val="table of figures"/>
    <w:basedOn w:val="Standard"/>
    <w:next w:val="Standard"/>
    <w:uiPriority w:val="99"/>
    <w:unhideWhenUsed/>
    <w:rsid w:val="00B172AE"/>
  </w:style>
  <w:style w:type="character" w:customStyle="1" w:styleId="berschrift4Zchn">
    <w:name w:val="Überschrift 4 Zchn"/>
    <w:basedOn w:val="Absatz-Standardschriftart"/>
    <w:link w:val="berschrift4"/>
    <w:uiPriority w:val="9"/>
    <w:semiHidden/>
    <w:rsid w:val="002112DB"/>
    <w:rPr>
      <w:rFonts w:asciiTheme="majorHAnsi" w:eastAsiaTheme="majorEastAsia" w:hAnsiTheme="majorHAnsi" w:cstheme="majorBidi"/>
      <w:i/>
      <w:iCs/>
      <w:color w:val="2F5496" w:themeColor="accent1" w:themeShade="BF"/>
    </w:rPr>
  </w:style>
  <w:style w:type="character" w:customStyle="1" w:styleId="NichtaufgelsteErwhnung1">
    <w:name w:val="Nicht aufgelöste Erwähnung1"/>
    <w:basedOn w:val="Absatz-Standardschriftart"/>
    <w:uiPriority w:val="99"/>
    <w:semiHidden/>
    <w:unhideWhenUsed/>
    <w:rsid w:val="0066166D"/>
    <w:rPr>
      <w:color w:val="605E5C"/>
      <w:shd w:val="clear" w:color="auto" w:fill="E1DFDD"/>
    </w:rPr>
  </w:style>
  <w:style w:type="character" w:styleId="Zeilennummer">
    <w:name w:val="line number"/>
    <w:basedOn w:val="Absatz-Standardschriftart"/>
    <w:uiPriority w:val="99"/>
    <w:semiHidden/>
    <w:unhideWhenUsed/>
    <w:rsid w:val="00CB05E1"/>
  </w:style>
  <w:style w:type="table" w:customStyle="1" w:styleId="TableNormal1">
    <w:name w:val="Table Normal1"/>
    <w:uiPriority w:val="2"/>
    <w:semiHidden/>
    <w:unhideWhenUsed/>
    <w:qFormat/>
    <w:rsid w:val="00843454"/>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843454"/>
    <w:pPr>
      <w:widowControl w:val="0"/>
      <w:autoSpaceDE w:val="0"/>
      <w:autoSpaceDN w:val="0"/>
      <w:spacing w:before="4" w:line="350" w:lineRule="exact"/>
      <w:ind w:left="5"/>
      <w:jc w:val="left"/>
    </w:pPr>
    <w:rPr>
      <w:rFonts w:ascii="Arial" w:eastAsia="Arial" w:hAnsi="Arial" w:cs="Arial"/>
      <w:color w:val="auto"/>
      <w:kern w:val="0"/>
      <w:sz w:val="22"/>
      <w:szCs w:val="22"/>
      <w14:ligatures w14:val="none"/>
    </w:rPr>
  </w:style>
  <w:style w:type="paragraph" w:styleId="berarbeitung">
    <w:name w:val="Revision"/>
    <w:hidden/>
    <w:uiPriority w:val="99"/>
    <w:semiHidden/>
    <w:rsid w:val="005372C3"/>
    <w:rPr>
      <w:rFonts w:ascii="Times New Roman" w:hAnsi="Times New Roman"/>
      <w:color w:val="000000" w:themeColor="text1"/>
    </w:rPr>
  </w:style>
  <w:style w:type="character" w:styleId="Kommentarzeichen">
    <w:name w:val="annotation reference"/>
    <w:basedOn w:val="Absatz-Standardschriftart"/>
    <w:uiPriority w:val="99"/>
    <w:semiHidden/>
    <w:unhideWhenUsed/>
    <w:rsid w:val="0064407B"/>
    <w:rPr>
      <w:sz w:val="16"/>
      <w:szCs w:val="16"/>
    </w:rPr>
  </w:style>
  <w:style w:type="paragraph" w:styleId="Kommentartext">
    <w:name w:val="annotation text"/>
    <w:basedOn w:val="Standard"/>
    <w:link w:val="KommentartextZchn"/>
    <w:uiPriority w:val="99"/>
    <w:unhideWhenUsed/>
    <w:rsid w:val="0064407B"/>
    <w:pPr>
      <w:spacing w:line="240" w:lineRule="auto"/>
    </w:pPr>
    <w:rPr>
      <w:sz w:val="20"/>
      <w:szCs w:val="20"/>
    </w:rPr>
  </w:style>
  <w:style w:type="character" w:customStyle="1" w:styleId="KommentartextZchn">
    <w:name w:val="Kommentartext Zchn"/>
    <w:basedOn w:val="Absatz-Standardschriftart"/>
    <w:link w:val="Kommentartext"/>
    <w:uiPriority w:val="99"/>
    <w:rsid w:val="0064407B"/>
    <w:rPr>
      <w:rFonts w:ascii="Times New Roman" w:hAnsi="Times New Roman"/>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64407B"/>
    <w:rPr>
      <w:b/>
      <w:bCs/>
    </w:rPr>
  </w:style>
  <w:style w:type="character" w:customStyle="1" w:styleId="KommentarthemaZchn">
    <w:name w:val="Kommentarthema Zchn"/>
    <w:basedOn w:val="KommentartextZchn"/>
    <w:link w:val="Kommentarthema"/>
    <w:uiPriority w:val="99"/>
    <w:semiHidden/>
    <w:rsid w:val="0064407B"/>
    <w:rPr>
      <w:rFonts w:ascii="Times New Roman" w:hAnsi="Times New Roman"/>
      <w:b/>
      <w:bCs/>
      <w:color w:val="000000" w:themeColor="text1"/>
      <w:sz w:val="20"/>
      <w:szCs w:val="20"/>
    </w:rPr>
  </w:style>
  <w:style w:type="paragraph" w:styleId="Sprechblasentext">
    <w:name w:val="Balloon Text"/>
    <w:basedOn w:val="Standard"/>
    <w:link w:val="SprechblasentextZchn"/>
    <w:uiPriority w:val="99"/>
    <w:semiHidden/>
    <w:unhideWhenUsed/>
    <w:rsid w:val="0064407B"/>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4407B"/>
    <w:rPr>
      <w:rFonts w:ascii="Segoe UI" w:hAnsi="Segoe UI" w:cs="Segoe UI"/>
      <w:color w:val="000000" w:themeColor="text1"/>
      <w:sz w:val="18"/>
      <w:szCs w:val="18"/>
    </w:rPr>
  </w:style>
  <w:style w:type="table" w:styleId="TabellemithellemGitternetz">
    <w:name w:val="Grid Table Light"/>
    <w:basedOn w:val="NormaleTabelle"/>
    <w:uiPriority w:val="40"/>
    <w:rsid w:val="000D146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638">
      <w:bodyDiv w:val="1"/>
      <w:marLeft w:val="0"/>
      <w:marRight w:val="0"/>
      <w:marTop w:val="0"/>
      <w:marBottom w:val="0"/>
      <w:divBdr>
        <w:top w:val="none" w:sz="0" w:space="0" w:color="auto"/>
        <w:left w:val="none" w:sz="0" w:space="0" w:color="auto"/>
        <w:bottom w:val="none" w:sz="0" w:space="0" w:color="auto"/>
        <w:right w:val="none" w:sz="0" w:space="0" w:color="auto"/>
      </w:divBdr>
      <w:divsChild>
        <w:div w:id="807430138">
          <w:marLeft w:val="0"/>
          <w:marRight w:val="108"/>
          <w:marTop w:val="18"/>
          <w:marBottom w:val="108"/>
          <w:divBdr>
            <w:top w:val="none" w:sz="0" w:space="0" w:color="auto"/>
            <w:left w:val="none" w:sz="0" w:space="0" w:color="auto"/>
            <w:bottom w:val="none" w:sz="0" w:space="0" w:color="auto"/>
            <w:right w:val="none" w:sz="0" w:space="0" w:color="auto"/>
          </w:divBdr>
          <w:divsChild>
            <w:div w:id="242683302">
              <w:marLeft w:val="0"/>
              <w:marRight w:val="0"/>
              <w:marTop w:val="0"/>
              <w:marBottom w:val="0"/>
              <w:divBdr>
                <w:top w:val="none" w:sz="0" w:space="0" w:color="auto"/>
                <w:left w:val="none" w:sz="0" w:space="0" w:color="auto"/>
                <w:bottom w:val="none" w:sz="0" w:space="0" w:color="auto"/>
                <w:right w:val="none" w:sz="0" w:space="0" w:color="auto"/>
              </w:divBdr>
              <w:divsChild>
                <w:div w:id="2077697964">
                  <w:marLeft w:val="0"/>
                  <w:marRight w:val="0"/>
                  <w:marTop w:val="0"/>
                  <w:marBottom w:val="0"/>
                  <w:divBdr>
                    <w:top w:val="none" w:sz="0" w:space="0" w:color="auto"/>
                    <w:left w:val="none" w:sz="0" w:space="0" w:color="auto"/>
                    <w:bottom w:val="none" w:sz="0" w:space="0" w:color="auto"/>
                    <w:right w:val="none" w:sz="0" w:space="0" w:color="auto"/>
                  </w:divBdr>
                  <w:divsChild>
                    <w:div w:id="132604253">
                      <w:marLeft w:val="0"/>
                      <w:marRight w:val="0"/>
                      <w:marTop w:val="0"/>
                      <w:marBottom w:val="0"/>
                      <w:divBdr>
                        <w:top w:val="none" w:sz="0" w:space="0" w:color="auto"/>
                        <w:left w:val="none" w:sz="0" w:space="0" w:color="auto"/>
                        <w:bottom w:val="none" w:sz="0" w:space="0" w:color="auto"/>
                        <w:right w:val="none" w:sz="0" w:space="0" w:color="auto"/>
                      </w:divBdr>
                      <w:divsChild>
                        <w:div w:id="185506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0538">
      <w:bodyDiv w:val="1"/>
      <w:marLeft w:val="0"/>
      <w:marRight w:val="0"/>
      <w:marTop w:val="0"/>
      <w:marBottom w:val="0"/>
      <w:divBdr>
        <w:top w:val="none" w:sz="0" w:space="0" w:color="auto"/>
        <w:left w:val="none" w:sz="0" w:space="0" w:color="auto"/>
        <w:bottom w:val="none" w:sz="0" w:space="0" w:color="auto"/>
        <w:right w:val="none" w:sz="0" w:space="0" w:color="auto"/>
      </w:divBdr>
      <w:divsChild>
        <w:div w:id="1015614441">
          <w:marLeft w:val="0"/>
          <w:marRight w:val="108"/>
          <w:marTop w:val="18"/>
          <w:marBottom w:val="108"/>
          <w:divBdr>
            <w:top w:val="none" w:sz="0" w:space="0" w:color="auto"/>
            <w:left w:val="none" w:sz="0" w:space="0" w:color="auto"/>
            <w:bottom w:val="none" w:sz="0" w:space="0" w:color="auto"/>
            <w:right w:val="none" w:sz="0" w:space="0" w:color="auto"/>
          </w:divBdr>
          <w:divsChild>
            <w:div w:id="700326926">
              <w:marLeft w:val="0"/>
              <w:marRight w:val="0"/>
              <w:marTop w:val="0"/>
              <w:marBottom w:val="0"/>
              <w:divBdr>
                <w:top w:val="none" w:sz="0" w:space="0" w:color="auto"/>
                <w:left w:val="none" w:sz="0" w:space="0" w:color="auto"/>
                <w:bottom w:val="none" w:sz="0" w:space="0" w:color="auto"/>
                <w:right w:val="none" w:sz="0" w:space="0" w:color="auto"/>
              </w:divBdr>
              <w:divsChild>
                <w:div w:id="1481190060">
                  <w:marLeft w:val="0"/>
                  <w:marRight w:val="0"/>
                  <w:marTop w:val="0"/>
                  <w:marBottom w:val="0"/>
                  <w:divBdr>
                    <w:top w:val="none" w:sz="0" w:space="0" w:color="auto"/>
                    <w:left w:val="none" w:sz="0" w:space="0" w:color="auto"/>
                    <w:bottom w:val="none" w:sz="0" w:space="0" w:color="auto"/>
                    <w:right w:val="none" w:sz="0" w:space="0" w:color="auto"/>
                  </w:divBdr>
                  <w:divsChild>
                    <w:div w:id="1278177870">
                      <w:marLeft w:val="0"/>
                      <w:marRight w:val="0"/>
                      <w:marTop w:val="0"/>
                      <w:marBottom w:val="0"/>
                      <w:divBdr>
                        <w:top w:val="none" w:sz="0" w:space="0" w:color="auto"/>
                        <w:left w:val="none" w:sz="0" w:space="0" w:color="auto"/>
                        <w:bottom w:val="none" w:sz="0" w:space="0" w:color="auto"/>
                        <w:right w:val="none" w:sz="0" w:space="0" w:color="auto"/>
                      </w:divBdr>
                      <w:divsChild>
                        <w:div w:id="12026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108268">
      <w:bodyDiv w:val="1"/>
      <w:marLeft w:val="0"/>
      <w:marRight w:val="0"/>
      <w:marTop w:val="0"/>
      <w:marBottom w:val="0"/>
      <w:divBdr>
        <w:top w:val="none" w:sz="0" w:space="0" w:color="auto"/>
        <w:left w:val="none" w:sz="0" w:space="0" w:color="auto"/>
        <w:bottom w:val="none" w:sz="0" w:space="0" w:color="auto"/>
        <w:right w:val="none" w:sz="0" w:space="0" w:color="auto"/>
      </w:divBdr>
      <w:divsChild>
        <w:div w:id="1358894775">
          <w:marLeft w:val="0"/>
          <w:marRight w:val="108"/>
          <w:marTop w:val="18"/>
          <w:marBottom w:val="108"/>
          <w:divBdr>
            <w:top w:val="none" w:sz="0" w:space="0" w:color="auto"/>
            <w:left w:val="none" w:sz="0" w:space="0" w:color="auto"/>
            <w:bottom w:val="none" w:sz="0" w:space="0" w:color="auto"/>
            <w:right w:val="none" w:sz="0" w:space="0" w:color="auto"/>
          </w:divBdr>
          <w:divsChild>
            <w:div w:id="183448325">
              <w:marLeft w:val="0"/>
              <w:marRight w:val="0"/>
              <w:marTop w:val="0"/>
              <w:marBottom w:val="0"/>
              <w:divBdr>
                <w:top w:val="none" w:sz="0" w:space="0" w:color="auto"/>
                <w:left w:val="none" w:sz="0" w:space="0" w:color="auto"/>
                <w:bottom w:val="none" w:sz="0" w:space="0" w:color="auto"/>
                <w:right w:val="none" w:sz="0" w:space="0" w:color="auto"/>
              </w:divBdr>
              <w:divsChild>
                <w:div w:id="1975283266">
                  <w:marLeft w:val="0"/>
                  <w:marRight w:val="0"/>
                  <w:marTop w:val="0"/>
                  <w:marBottom w:val="0"/>
                  <w:divBdr>
                    <w:top w:val="none" w:sz="0" w:space="0" w:color="auto"/>
                    <w:left w:val="none" w:sz="0" w:space="0" w:color="auto"/>
                    <w:bottom w:val="none" w:sz="0" w:space="0" w:color="auto"/>
                    <w:right w:val="none" w:sz="0" w:space="0" w:color="auto"/>
                  </w:divBdr>
                  <w:divsChild>
                    <w:div w:id="128593140">
                      <w:marLeft w:val="0"/>
                      <w:marRight w:val="0"/>
                      <w:marTop w:val="0"/>
                      <w:marBottom w:val="0"/>
                      <w:divBdr>
                        <w:top w:val="none" w:sz="0" w:space="0" w:color="auto"/>
                        <w:left w:val="none" w:sz="0" w:space="0" w:color="auto"/>
                        <w:bottom w:val="none" w:sz="0" w:space="0" w:color="auto"/>
                        <w:right w:val="none" w:sz="0" w:space="0" w:color="auto"/>
                      </w:divBdr>
                      <w:divsChild>
                        <w:div w:id="201387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153584">
      <w:bodyDiv w:val="1"/>
      <w:marLeft w:val="0"/>
      <w:marRight w:val="0"/>
      <w:marTop w:val="0"/>
      <w:marBottom w:val="0"/>
      <w:divBdr>
        <w:top w:val="none" w:sz="0" w:space="0" w:color="auto"/>
        <w:left w:val="none" w:sz="0" w:space="0" w:color="auto"/>
        <w:bottom w:val="none" w:sz="0" w:space="0" w:color="auto"/>
        <w:right w:val="none" w:sz="0" w:space="0" w:color="auto"/>
      </w:divBdr>
      <w:divsChild>
        <w:div w:id="1701130273">
          <w:marLeft w:val="0"/>
          <w:marRight w:val="108"/>
          <w:marTop w:val="18"/>
          <w:marBottom w:val="108"/>
          <w:divBdr>
            <w:top w:val="none" w:sz="0" w:space="0" w:color="auto"/>
            <w:left w:val="none" w:sz="0" w:space="0" w:color="auto"/>
            <w:bottom w:val="none" w:sz="0" w:space="0" w:color="auto"/>
            <w:right w:val="none" w:sz="0" w:space="0" w:color="auto"/>
          </w:divBdr>
          <w:divsChild>
            <w:div w:id="11078352">
              <w:marLeft w:val="0"/>
              <w:marRight w:val="0"/>
              <w:marTop w:val="0"/>
              <w:marBottom w:val="0"/>
              <w:divBdr>
                <w:top w:val="none" w:sz="0" w:space="0" w:color="auto"/>
                <w:left w:val="none" w:sz="0" w:space="0" w:color="auto"/>
                <w:bottom w:val="none" w:sz="0" w:space="0" w:color="auto"/>
                <w:right w:val="none" w:sz="0" w:space="0" w:color="auto"/>
              </w:divBdr>
              <w:divsChild>
                <w:div w:id="671682357">
                  <w:marLeft w:val="0"/>
                  <w:marRight w:val="0"/>
                  <w:marTop w:val="0"/>
                  <w:marBottom w:val="0"/>
                  <w:divBdr>
                    <w:top w:val="none" w:sz="0" w:space="0" w:color="auto"/>
                    <w:left w:val="none" w:sz="0" w:space="0" w:color="auto"/>
                    <w:bottom w:val="none" w:sz="0" w:space="0" w:color="auto"/>
                    <w:right w:val="none" w:sz="0" w:space="0" w:color="auto"/>
                  </w:divBdr>
                  <w:divsChild>
                    <w:div w:id="488636727">
                      <w:marLeft w:val="0"/>
                      <w:marRight w:val="0"/>
                      <w:marTop w:val="0"/>
                      <w:marBottom w:val="0"/>
                      <w:divBdr>
                        <w:top w:val="none" w:sz="0" w:space="0" w:color="auto"/>
                        <w:left w:val="none" w:sz="0" w:space="0" w:color="auto"/>
                        <w:bottom w:val="none" w:sz="0" w:space="0" w:color="auto"/>
                        <w:right w:val="none" w:sz="0" w:space="0" w:color="auto"/>
                      </w:divBdr>
                      <w:divsChild>
                        <w:div w:id="206459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70772">
      <w:bodyDiv w:val="1"/>
      <w:marLeft w:val="0"/>
      <w:marRight w:val="0"/>
      <w:marTop w:val="0"/>
      <w:marBottom w:val="0"/>
      <w:divBdr>
        <w:top w:val="none" w:sz="0" w:space="0" w:color="auto"/>
        <w:left w:val="none" w:sz="0" w:space="0" w:color="auto"/>
        <w:bottom w:val="none" w:sz="0" w:space="0" w:color="auto"/>
        <w:right w:val="none" w:sz="0" w:space="0" w:color="auto"/>
      </w:divBdr>
      <w:divsChild>
        <w:div w:id="1117215967">
          <w:marLeft w:val="0"/>
          <w:marRight w:val="108"/>
          <w:marTop w:val="108"/>
          <w:marBottom w:val="108"/>
          <w:divBdr>
            <w:top w:val="none" w:sz="0" w:space="0" w:color="auto"/>
            <w:left w:val="none" w:sz="0" w:space="0" w:color="auto"/>
            <w:bottom w:val="none" w:sz="0" w:space="0" w:color="auto"/>
            <w:right w:val="none" w:sz="0" w:space="0" w:color="auto"/>
          </w:divBdr>
          <w:divsChild>
            <w:div w:id="701201382">
              <w:marLeft w:val="0"/>
              <w:marRight w:val="0"/>
              <w:marTop w:val="0"/>
              <w:marBottom w:val="0"/>
              <w:divBdr>
                <w:top w:val="none" w:sz="0" w:space="0" w:color="auto"/>
                <w:left w:val="none" w:sz="0" w:space="0" w:color="auto"/>
                <w:bottom w:val="none" w:sz="0" w:space="0" w:color="auto"/>
                <w:right w:val="none" w:sz="0" w:space="0" w:color="auto"/>
              </w:divBdr>
              <w:divsChild>
                <w:div w:id="2060547889">
                  <w:marLeft w:val="0"/>
                  <w:marRight w:val="0"/>
                  <w:marTop w:val="0"/>
                  <w:marBottom w:val="0"/>
                  <w:divBdr>
                    <w:top w:val="none" w:sz="0" w:space="0" w:color="auto"/>
                    <w:left w:val="none" w:sz="0" w:space="0" w:color="auto"/>
                    <w:bottom w:val="none" w:sz="0" w:space="0" w:color="auto"/>
                    <w:right w:val="none" w:sz="0" w:space="0" w:color="auto"/>
                  </w:divBdr>
                </w:div>
                <w:div w:id="1181163103">
                  <w:marLeft w:val="0"/>
                  <w:marRight w:val="108"/>
                  <w:marTop w:val="18"/>
                  <w:marBottom w:val="108"/>
                  <w:divBdr>
                    <w:top w:val="none" w:sz="0" w:space="0" w:color="auto"/>
                    <w:left w:val="none" w:sz="0" w:space="0" w:color="auto"/>
                    <w:bottom w:val="none" w:sz="0" w:space="0" w:color="auto"/>
                    <w:right w:val="none" w:sz="0" w:space="0" w:color="auto"/>
                  </w:divBdr>
                  <w:divsChild>
                    <w:div w:id="93088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236256">
      <w:bodyDiv w:val="1"/>
      <w:marLeft w:val="0"/>
      <w:marRight w:val="0"/>
      <w:marTop w:val="0"/>
      <w:marBottom w:val="0"/>
      <w:divBdr>
        <w:top w:val="none" w:sz="0" w:space="0" w:color="auto"/>
        <w:left w:val="none" w:sz="0" w:space="0" w:color="auto"/>
        <w:bottom w:val="none" w:sz="0" w:space="0" w:color="auto"/>
        <w:right w:val="none" w:sz="0" w:space="0" w:color="auto"/>
      </w:divBdr>
    </w:div>
    <w:div w:id="428432457">
      <w:bodyDiv w:val="1"/>
      <w:marLeft w:val="0"/>
      <w:marRight w:val="0"/>
      <w:marTop w:val="0"/>
      <w:marBottom w:val="0"/>
      <w:divBdr>
        <w:top w:val="none" w:sz="0" w:space="0" w:color="auto"/>
        <w:left w:val="none" w:sz="0" w:space="0" w:color="auto"/>
        <w:bottom w:val="none" w:sz="0" w:space="0" w:color="auto"/>
        <w:right w:val="none" w:sz="0" w:space="0" w:color="auto"/>
      </w:divBdr>
      <w:divsChild>
        <w:div w:id="1152988501">
          <w:marLeft w:val="0"/>
          <w:marRight w:val="108"/>
          <w:marTop w:val="108"/>
          <w:marBottom w:val="108"/>
          <w:divBdr>
            <w:top w:val="none" w:sz="0" w:space="0" w:color="auto"/>
            <w:left w:val="none" w:sz="0" w:space="0" w:color="auto"/>
            <w:bottom w:val="none" w:sz="0" w:space="0" w:color="auto"/>
            <w:right w:val="none" w:sz="0" w:space="0" w:color="auto"/>
          </w:divBdr>
          <w:divsChild>
            <w:div w:id="1856650059">
              <w:marLeft w:val="0"/>
              <w:marRight w:val="0"/>
              <w:marTop w:val="0"/>
              <w:marBottom w:val="0"/>
              <w:divBdr>
                <w:top w:val="none" w:sz="0" w:space="0" w:color="auto"/>
                <w:left w:val="none" w:sz="0" w:space="0" w:color="auto"/>
                <w:bottom w:val="none" w:sz="0" w:space="0" w:color="auto"/>
                <w:right w:val="none" w:sz="0" w:space="0" w:color="auto"/>
              </w:divBdr>
              <w:divsChild>
                <w:div w:id="1474055877">
                  <w:marLeft w:val="0"/>
                  <w:marRight w:val="0"/>
                  <w:marTop w:val="0"/>
                  <w:marBottom w:val="0"/>
                  <w:divBdr>
                    <w:top w:val="none" w:sz="0" w:space="0" w:color="auto"/>
                    <w:left w:val="none" w:sz="0" w:space="0" w:color="auto"/>
                    <w:bottom w:val="none" w:sz="0" w:space="0" w:color="auto"/>
                    <w:right w:val="none" w:sz="0" w:space="0" w:color="auto"/>
                  </w:divBdr>
                  <w:divsChild>
                    <w:div w:id="726494386">
                      <w:marLeft w:val="0"/>
                      <w:marRight w:val="0"/>
                      <w:marTop w:val="0"/>
                      <w:marBottom w:val="0"/>
                      <w:divBdr>
                        <w:top w:val="none" w:sz="0" w:space="0" w:color="auto"/>
                        <w:left w:val="none" w:sz="0" w:space="0" w:color="auto"/>
                        <w:bottom w:val="none" w:sz="0" w:space="0" w:color="auto"/>
                        <w:right w:val="none" w:sz="0" w:space="0" w:color="auto"/>
                      </w:divBdr>
                      <w:divsChild>
                        <w:div w:id="183422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7557155">
      <w:bodyDiv w:val="1"/>
      <w:marLeft w:val="0"/>
      <w:marRight w:val="0"/>
      <w:marTop w:val="0"/>
      <w:marBottom w:val="0"/>
      <w:divBdr>
        <w:top w:val="none" w:sz="0" w:space="0" w:color="auto"/>
        <w:left w:val="none" w:sz="0" w:space="0" w:color="auto"/>
        <w:bottom w:val="none" w:sz="0" w:space="0" w:color="auto"/>
        <w:right w:val="none" w:sz="0" w:space="0" w:color="auto"/>
      </w:divBdr>
      <w:divsChild>
        <w:div w:id="2020351709">
          <w:marLeft w:val="0"/>
          <w:marRight w:val="108"/>
          <w:marTop w:val="18"/>
          <w:marBottom w:val="108"/>
          <w:divBdr>
            <w:top w:val="none" w:sz="0" w:space="0" w:color="auto"/>
            <w:left w:val="none" w:sz="0" w:space="0" w:color="auto"/>
            <w:bottom w:val="none" w:sz="0" w:space="0" w:color="auto"/>
            <w:right w:val="none" w:sz="0" w:space="0" w:color="auto"/>
          </w:divBdr>
          <w:divsChild>
            <w:div w:id="766117638">
              <w:marLeft w:val="0"/>
              <w:marRight w:val="0"/>
              <w:marTop w:val="0"/>
              <w:marBottom w:val="0"/>
              <w:divBdr>
                <w:top w:val="none" w:sz="0" w:space="0" w:color="auto"/>
                <w:left w:val="none" w:sz="0" w:space="0" w:color="auto"/>
                <w:bottom w:val="none" w:sz="0" w:space="0" w:color="auto"/>
                <w:right w:val="none" w:sz="0" w:space="0" w:color="auto"/>
              </w:divBdr>
              <w:divsChild>
                <w:div w:id="1957564268">
                  <w:marLeft w:val="0"/>
                  <w:marRight w:val="0"/>
                  <w:marTop w:val="0"/>
                  <w:marBottom w:val="0"/>
                  <w:divBdr>
                    <w:top w:val="none" w:sz="0" w:space="0" w:color="auto"/>
                    <w:left w:val="none" w:sz="0" w:space="0" w:color="auto"/>
                    <w:bottom w:val="none" w:sz="0" w:space="0" w:color="auto"/>
                    <w:right w:val="none" w:sz="0" w:space="0" w:color="auto"/>
                  </w:divBdr>
                  <w:divsChild>
                    <w:div w:id="318271012">
                      <w:marLeft w:val="0"/>
                      <w:marRight w:val="0"/>
                      <w:marTop w:val="0"/>
                      <w:marBottom w:val="0"/>
                      <w:divBdr>
                        <w:top w:val="none" w:sz="0" w:space="0" w:color="auto"/>
                        <w:left w:val="none" w:sz="0" w:space="0" w:color="auto"/>
                        <w:bottom w:val="none" w:sz="0" w:space="0" w:color="auto"/>
                        <w:right w:val="none" w:sz="0" w:space="0" w:color="auto"/>
                      </w:divBdr>
                      <w:divsChild>
                        <w:div w:id="189982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4273825">
      <w:bodyDiv w:val="1"/>
      <w:marLeft w:val="0"/>
      <w:marRight w:val="0"/>
      <w:marTop w:val="0"/>
      <w:marBottom w:val="0"/>
      <w:divBdr>
        <w:top w:val="none" w:sz="0" w:space="0" w:color="auto"/>
        <w:left w:val="none" w:sz="0" w:space="0" w:color="auto"/>
        <w:bottom w:val="none" w:sz="0" w:space="0" w:color="auto"/>
        <w:right w:val="none" w:sz="0" w:space="0" w:color="auto"/>
      </w:divBdr>
      <w:divsChild>
        <w:div w:id="1978366338">
          <w:marLeft w:val="0"/>
          <w:marRight w:val="108"/>
          <w:marTop w:val="18"/>
          <w:marBottom w:val="108"/>
          <w:divBdr>
            <w:top w:val="none" w:sz="0" w:space="0" w:color="auto"/>
            <w:left w:val="none" w:sz="0" w:space="0" w:color="auto"/>
            <w:bottom w:val="none" w:sz="0" w:space="0" w:color="auto"/>
            <w:right w:val="none" w:sz="0" w:space="0" w:color="auto"/>
          </w:divBdr>
          <w:divsChild>
            <w:div w:id="2104179242">
              <w:marLeft w:val="0"/>
              <w:marRight w:val="0"/>
              <w:marTop w:val="0"/>
              <w:marBottom w:val="0"/>
              <w:divBdr>
                <w:top w:val="none" w:sz="0" w:space="0" w:color="auto"/>
                <w:left w:val="none" w:sz="0" w:space="0" w:color="auto"/>
                <w:bottom w:val="none" w:sz="0" w:space="0" w:color="auto"/>
                <w:right w:val="none" w:sz="0" w:space="0" w:color="auto"/>
              </w:divBdr>
              <w:divsChild>
                <w:div w:id="1638295092">
                  <w:marLeft w:val="0"/>
                  <w:marRight w:val="0"/>
                  <w:marTop w:val="0"/>
                  <w:marBottom w:val="0"/>
                  <w:divBdr>
                    <w:top w:val="none" w:sz="0" w:space="0" w:color="auto"/>
                    <w:left w:val="none" w:sz="0" w:space="0" w:color="auto"/>
                    <w:bottom w:val="none" w:sz="0" w:space="0" w:color="auto"/>
                    <w:right w:val="none" w:sz="0" w:space="0" w:color="auto"/>
                  </w:divBdr>
                  <w:divsChild>
                    <w:div w:id="2028677796">
                      <w:marLeft w:val="0"/>
                      <w:marRight w:val="0"/>
                      <w:marTop w:val="0"/>
                      <w:marBottom w:val="0"/>
                      <w:divBdr>
                        <w:top w:val="none" w:sz="0" w:space="0" w:color="auto"/>
                        <w:left w:val="none" w:sz="0" w:space="0" w:color="auto"/>
                        <w:bottom w:val="none" w:sz="0" w:space="0" w:color="auto"/>
                        <w:right w:val="none" w:sz="0" w:space="0" w:color="auto"/>
                      </w:divBdr>
                      <w:divsChild>
                        <w:div w:id="122259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4036974">
      <w:bodyDiv w:val="1"/>
      <w:marLeft w:val="0"/>
      <w:marRight w:val="0"/>
      <w:marTop w:val="0"/>
      <w:marBottom w:val="0"/>
      <w:divBdr>
        <w:top w:val="none" w:sz="0" w:space="0" w:color="auto"/>
        <w:left w:val="none" w:sz="0" w:space="0" w:color="auto"/>
        <w:bottom w:val="none" w:sz="0" w:space="0" w:color="auto"/>
        <w:right w:val="none" w:sz="0" w:space="0" w:color="auto"/>
      </w:divBdr>
      <w:divsChild>
        <w:div w:id="2082024812">
          <w:marLeft w:val="0"/>
          <w:marRight w:val="108"/>
          <w:marTop w:val="18"/>
          <w:marBottom w:val="108"/>
          <w:divBdr>
            <w:top w:val="none" w:sz="0" w:space="0" w:color="auto"/>
            <w:left w:val="none" w:sz="0" w:space="0" w:color="auto"/>
            <w:bottom w:val="none" w:sz="0" w:space="0" w:color="auto"/>
            <w:right w:val="none" w:sz="0" w:space="0" w:color="auto"/>
          </w:divBdr>
          <w:divsChild>
            <w:div w:id="309794547">
              <w:marLeft w:val="0"/>
              <w:marRight w:val="0"/>
              <w:marTop w:val="0"/>
              <w:marBottom w:val="0"/>
              <w:divBdr>
                <w:top w:val="none" w:sz="0" w:space="0" w:color="auto"/>
                <w:left w:val="none" w:sz="0" w:space="0" w:color="auto"/>
                <w:bottom w:val="none" w:sz="0" w:space="0" w:color="auto"/>
                <w:right w:val="none" w:sz="0" w:space="0" w:color="auto"/>
              </w:divBdr>
              <w:divsChild>
                <w:div w:id="681669791">
                  <w:marLeft w:val="0"/>
                  <w:marRight w:val="0"/>
                  <w:marTop w:val="0"/>
                  <w:marBottom w:val="0"/>
                  <w:divBdr>
                    <w:top w:val="none" w:sz="0" w:space="0" w:color="auto"/>
                    <w:left w:val="none" w:sz="0" w:space="0" w:color="auto"/>
                    <w:bottom w:val="none" w:sz="0" w:space="0" w:color="auto"/>
                    <w:right w:val="none" w:sz="0" w:space="0" w:color="auto"/>
                  </w:divBdr>
                  <w:divsChild>
                    <w:div w:id="161940710">
                      <w:marLeft w:val="0"/>
                      <w:marRight w:val="0"/>
                      <w:marTop w:val="0"/>
                      <w:marBottom w:val="0"/>
                      <w:divBdr>
                        <w:top w:val="none" w:sz="0" w:space="0" w:color="auto"/>
                        <w:left w:val="none" w:sz="0" w:space="0" w:color="auto"/>
                        <w:bottom w:val="none" w:sz="0" w:space="0" w:color="auto"/>
                        <w:right w:val="none" w:sz="0" w:space="0" w:color="auto"/>
                      </w:divBdr>
                      <w:divsChild>
                        <w:div w:id="7382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235791">
      <w:bodyDiv w:val="1"/>
      <w:marLeft w:val="0"/>
      <w:marRight w:val="0"/>
      <w:marTop w:val="0"/>
      <w:marBottom w:val="0"/>
      <w:divBdr>
        <w:top w:val="none" w:sz="0" w:space="0" w:color="auto"/>
        <w:left w:val="none" w:sz="0" w:space="0" w:color="auto"/>
        <w:bottom w:val="none" w:sz="0" w:space="0" w:color="auto"/>
        <w:right w:val="none" w:sz="0" w:space="0" w:color="auto"/>
      </w:divBdr>
      <w:divsChild>
        <w:div w:id="49153118">
          <w:marLeft w:val="0"/>
          <w:marRight w:val="108"/>
          <w:marTop w:val="18"/>
          <w:marBottom w:val="108"/>
          <w:divBdr>
            <w:top w:val="none" w:sz="0" w:space="0" w:color="auto"/>
            <w:left w:val="none" w:sz="0" w:space="0" w:color="auto"/>
            <w:bottom w:val="none" w:sz="0" w:space="0" w:color="auto"/>
            <w:right w:val="none" w:sz="0" w:space="0" w:color="auto"/>
          </w:divBdr>
          <w:divsChild>
            <w:div w:id="20937303">
              <w:marLeft w:val="0"/>
              <w:marRight w:val="0"/>
              <w:marTop w:val="0"/>
              <w:marBottom w:val="0"/>
              <w:divBdr>
                <w:top w:val="none" w:sz="0" w:space="0" w:color="auto"/>
                <w:left w:val="none" w:sz="0" w:space="0" w:color="auto"/>
                <w:bottom w:val="none" w:sz="0" w:space="0" w:color="auto"/>
                <w:right w:val="none" w:sz="0" w:space="0" w:color="auto"/>
              </w:divBdr>
              <w:divsChild>
                <w:div w:id="1819761914">
                  <w:marLeft w:val="0"/>
                  <w:marRight w:val="0"/>
                  <w:marTop w:val="0"/>
                  <w:marBottom w:val="0"/>
                  <w:divBdr>
                    <w:top w:val="none" w:sz="0" w:space="0" w:color="auto"/>
                    <w:left w:val="none" w:sz="0" w:space="0" w:color="auto"/>
                    <w:bottom w:val="none" w:sz="0" w:space="0" w:color="auto"/>
                    <w:right w:val="none" w:sz="0" w:space="0" w:color="auto"/>
                  </w:divBdr>
                  <w:divsChild>
                    <w:div w:id="1258253827">
                      <w:marLeft w:val="0"/>
                      <w:marRight w:val="0"/>
                      <w:marTop w:val="0"/>
                      <w:marBottom w:val="0"/>
                      <w:divBdr>
                        <w:top w:val="none" w:sz="0" w:space="0" w:color="auto"/>
                        <w:left w:val="none" w:sz="0" w:space="0" w:color="auto"/>
                        <w:bottom w:val="none" w:sz="0" w:space="0" w:color="auto"/>
                        <w:right w:val="none" w:sz="0" w:space="0" w:color="auto"/>
                      </w:divBdr>
                      <w:divsChild>
                        <w:div w:id="21902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423733">
      <w:bodyDiv w:val="1"/>
      <w:marLeft w:val="0"/>
      <w:marRight w:val="0"/>
      <w:marTop w:val="0"/>
      <w:marBottom w:val="0"/>
      <w:divBdr>
        <w:top w:val="none" w:sz="0" w:space="0" w:color="auto"/>
        <w:left w:val="none" w:sz="0" w:space="0" w:color="auto"/>
        <w:bottom w:val="none" w:sz="0" w:space="0" w:color="auto"/>
        <w:right w:val="none" w:sz="0" w:space="0" w:color="auto"/>
      </w:divBdr>
      <w:divsChild>
        <w:div w:id="1547646397">
          <w:marLeft w:val="0"/>
          <w:marRight w:val="108"/>
          <w:marTop w:val="18"/>
          <w:marBottom w:val="108"/>
          <w:divBdr>
            <w:top w:val="none" w:sz="0" w:space="0" w:color="auto"/>
            <w:left w:val="none" w:sz="0" w:space="0" w:color="auto"/>
            <w:bottom w:val="none" w:sz="0" w:space="0" w:color="auto"/>
            <w:right w:val="none" w:sz="0" w:space="0" w:color="auto"/>
          </w:divBdr>
          <w:divsChild>
            <w:div w:id="1623460687">
              <w:marLeft w:val="0"/>
              <w:marRight w:val="0"/>
              <w:marTop w:val="0"/>
              <w:marBottom w:val="0"/>
              <w:divBdr>
                <w:top w:val="none" w:sz="0" w:space="0" w:color="auto"/>
                <w:left w:val="none" w:sz="0" w:space="0" w:color="auto"/>
                <w:bottom w:val="none" w:sz="0" w:space="0" w:color="auto"/>
                <w:right w:val="none" w:sz="0" w:space="0" w:color="auto"/>
              </w:divBdr>
              <w:divsChild>
                <w:div w:id="1933929125">
                  <w:marLeft w:val="0"/>
                  <w:marRight w:val="0"/>
                  <w:marTop w:val="0"/>
                  <w:marBottom w:val="0"/>
                  <w:divBdr>
                    <w:top w:val="none" w:sz="0" w:space="0" w:color="auto"/>
                    <w:left w:val="none" w:sz="0" w:space="0" w:color="auto"/>
                    <w:bottom w:val="none" w:sz="0" w:space="0" w:color="auto"/>
                    <w:right w:val="none" w:sz="0" w:space="0" w:color="auto"/>
                  </w:divBdr>
                  <w:divsChild>
                    <w:div w:id="1727412505">
                      <w:marLeft w:val="0"/>
                      <w:marRight w:val="0"/>
                      <w:marTop w:val="0"/>
                      <w:marBottom w:val="0"/>
                      <w:divBdr>
                        <w:top w:val="none" w:sz="0" w:space="0" w:color="auto"/>
                        <w:left w:val="none" w:sz="0" w:space="0" w:color="auto"/>
                        <w:bottom w:val="none" w:sz="0" w:space="0" w:color="auto"/>
                        <w:right w:val="none" w:sz="0" w:space="0" w:color="auto"/>
                      </w:divBdr>
                      <w:divsChild>
                        <w:div w:id="161436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206781">
      <w:bodyDiv w:val="1"/>
      <w:marLeft w:val="0"/>
      <w:marRight w:val="0"/>
      <w:marTop w:val="0"/>
      <w:marBottom w:val="0"/>
      <w:divBdr>
        <w:top w:val="none" w:sz="0" w:space="0" w:color="auto"/>
        <w:left w:val="none" w:sz="0" w:space="0" w:color="auto"/>
        <w:bottom w:val="none" w:sz="0" w:space="0" w:color="auto"/>
        <w:right w:val="none" w:sz="0" w:space="0" w:color="auto"/>
      </w:divBdr>
      <w:divsChild>
        <w:div w:id="882600571">
          <w:marLeft w:val="0"/>
          <w:marRight w:val="108"/>
          <w:marTop w:val="18"/>
          <w:marBottom w:val="108"/>
          <w:divBdr>
            <w:top w:val="none" w:sz="0" w:space="0" w:color="auto"/>
            <w:left w:val="none" w:sz="0" w:space="0" w:color="auto"/>
            <w:bottom w:val="none" w:sz="0" w:space="0" w:color="auto"/>
            <w:right w:val="none" w:sz="0" w:space="0" w:color="auto"/>
          </w:divBdr>
          <w:divsChild>
            <w:div w:id="1001933697">
              <w:marLeft w:val="0"/>
              <w:marRight w:val="0"/>
              <w:marTop w:val="0"/>
              <w:marBottom w:val="0"/>
              <w:divBdr>
                <w:top w:val="none" w:sz="0" w:space="0" w:color="auto"/>
                <w:left w:val="none" w:sz="0" w:space="0" w:color="auto"/>
                <w:bottom w:val="none" w:sz="0" w:space="0" w:color="auto"/>
                <w:right w:val="none" w:sz="0" w:space="0" w:color="auto"/>
              </w:divBdr>
              <w:divsChild>
                <w:div w:id="392385413">
                  <w:marLeft w:val="0"/>
                  <w:marRight w:val="0"/>
                  <w:marTop w:val="0"/>
                  <w:marBottom w:val="0"/>
                  <w:divBdr>
                    <w:top w:val="none" w:sz="0" w:space="0" w:color="auto"/>
                    <w:left w:val="none" w:sz="0" w:space="0" w:color="auto"/>
                    <w:bottom w:val="none" w:sz="0" w:space="0" w:color="auto"/>
                    <w:right w:val="none" w:sz="0" w:space="0" w:color="auto"/>
                  </w:divBdr>
                  <w:divsChild>
                    <w:div w:id="1221987672">
                      <w:marLeft w:val="0"/>
                      <w:marRight w:val="0"/>
                      <w:marTop w:val="0"/>
                      <w:marBottom w:val="0"/>
                      <w:divBdr>
                        <w:top w:val="none" w:sz="0" w:space="0" w:color="auto"/>
                        <w:left w:val="none" w:sz="0" w:space="0" w:color="auto"/>
                        <w:bottom w:val="none" w:sz="0" w:space="0" w:color="auto"/>
                        <w:right w:val="none" w:sz="0" w:space="0" w:color="auto"/>
                      </w:divBdr>
                      <w:divsChild>
                        <w:div w:id="15306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498364">
      <w:bodyDiv w:val="1"/>
      <w:marLeft w:val="0"/>
      <w:marRight w:val="0"/>
      <w:marTop w:val="0"/>
      <w:marBottom w:val="0"/>
      <w:divBdr>
        <w:top w:val="none" w:sz="0" w:space="0" w:color="auto"/>
        <w:left w:val="none" w:sz="0" w:space="0" w:color="auto"/>
        <w:bottom w:val="none" w:sz="0" w:space="0" w:color="auto"/>
        <w:right w:val="none" w:sz="0" w:space="0" w:color="auto"/>
      </w:divBdr>
      <w:divsChild>
        <w:div w:id="1155224957">
          <w:marLeft w:val="0"/>
          <w:marRight w:val="108"/>
          <w:marTop w:val="18"/>
          <w:marBottom w:val="108"/>
          <w:divBdr>
            <w:top w:val="none" w:sz="0" w:space="0" w:color="auto"/>
            <w:left w:val="none" w:sz="0" w:space="0" w:color="auto"/>
            <w:bottom w:val="none" w:sz="0" w:space="0" w:color="auto"/>
            <w:right w:val="none" w:sz="0" w:space="0" w:color="auto"/>
          </w:divBdr>
          <w:divsChild>
            <w:div w:id="1090272806">
              <w:marLeft w:val="0"/>
              <w:marRight w:val="0"/>
              <w:marTop w:val="0"/>
              <w:marBottom w:val="0"/>
              <w:divBdr>
                <w:top w:val="none" w:sz="0" w:space="0" w:color="auto"/>
                <w:left w:val="none" w:sz="0" w:space="0" w:color="auto"/>
                <w:bottom w:val="none" w:sz="0" w:space="0" w:color="auto"/>
                <w:right w:val="none" w:sz="0" w:space="0" w:color="auto"/>
              </w:divBdr>
              <w:divsChild>
                <w:div w:id="1564441003">
                  <w:marLeft w:val="0"/>
                  <w:marRight w:val="0"/>
                  <w:marTop w:val="0"/>
                  <w:marBottom w:val="0"/>
                  <w:divBdr>
                    <w:top w:val="none" w:sz="0" w:space="0" w:color="auto"/>
                    <w:left w:val="none" w:sz="0" w:space="0" w:color="auto"/>
                    <w:bottom w:val="none" w:sz="0" w:space="0" w:color="auto"/>
                    <w:right w:val="none" w:sz="0" w:space="0" w:color="auto"/>
                  </w:divBdr>
                  <w:divsChild>
                    <w:div w:id="411974425">
                      <w:marLeft w:val="0"/>
                      <w:marRight w:val="0"/>
                      <w:marTop w:val="0"/>
                      <w:marBottom w:val="0"/>
                      <w:divBdr>
                        <w:top w:val="none" w:sz="0" w:space="0" w:color="auto"/>
                        <w:left w:val="none" w:sz="0" w:space="0" w:color="auto"/>
                        <w:bottom w:val="none" w:sz="0" w:space="0" w:color="auto"/>
                        <w:right w:val="none" w:sz="0" w:space="0" w:color="auto"/>
                      </w:divBdr>
                      <w:divsChild>
                        <w:div w:id="153599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142463">
      <w:bodyDiv w:val="1"/>
      <w:marLeft w:val="0"/>
      <w:marRight w:val="0"/>
      <w:marTop w:val="0"/>
      <w:marBottom w:val="0"/>
      <w:divBdr>
        <w:top w:val="none" w:sz="0" w:space="0" w:color="auto"/>
        <w:left w:val="none" w:sz="0" w:space="0" w:color="auto"/>
        <w:bottom w:val="none" w:sz="0" w:space="0" w:color="auto"/>
        <w:right w:val="none" w:sz="0" w:space="0" w:color="auto"/>
      </w:divBdr>
      <w:divsChild>
        <w:div w:id="1105420830">
          <w:marLeft w:val="0"/>
          <w:marRight w:val="108"/>
          <w:marTop w:val="18"/>
          <w:marBottom w:val="108"/>
          <w:divBdr>
            <w:top w:val="none" w:sz="0" w:space="0" w:color="auto"/>
            <w:left w:val="none" w:sz="0" w:space="0" w:color="auto"/>
            <w:bottom w:val="none" w:sz="0" w:space="0" w:color="auto"/>
            <w:right w:val="none" w:sz="0" w:space="0" w:color="auto"/>
          </w:divBdr>
          <w:divsChild>
            <w:div w:id="376853528">
              <w:marLeft w:val="0"/>
              <w:marRight w:val="0"/>
              <w:marTop w:val="0"/>
              <w:marBottom w:val="0"/>
              <w:divBdr>
                <w:top w:val="none" w:sz="0" w:space="0" w:color="auto"/>
                <w:left w:val="none" w:sz="0" w:space="0" w:color="auto"/>
                <w:bottom w:val="none" w:sz="0" w:space="0" w:color="auto"/>
                <w:right w:val="none" w:sz="0" w:space="0" w:color="auto"/>
              </w:divBdr>
              <w:divsChild>
                <w:div w:id="1772779475">
                  <w:marLeft w:val="0"/>
                  <w:marRight w:val="0"/>
                  <w:marTop w:val="0"/>
                  <w:marBottom w:val="0"/>
                  <w:divBdr>
                    <w:top w:val="none" w:sz="0" w:space="0" w:color="auto"/>
                    <w:left w:val="none" w:sz="0" w:space="0" w:color="auto"/>
                    <w:bottom w:val="none" w:sz="0" w:space="0" w:color="auto"/>
                    <w:right w:val="none" w:sz="0" w:space="0" w:color="auto"/>
                  </w:divBdr>
                  <w:divsChild>
                    <w:div w:id="598416355">
                      <w:marLeft w:val="0"/>
                      <w:marRight w:val="0"/>
                      <w:marTop w:val="0"/>
                      <w:marBottom w:val="0"/>
                      <w:divBdr>
                        <w:top w:val="none" w:sz="0" w:space="0" w:color="auto"/>
                        <w:left w:val="none" w:sz="0" w:space="0" w:color="auto"/>
                        <w:bottom w:val="none" w:sz="0" w:space="0" w:color="auto"/>
                        <w:right w:val="none" w:sz="0" w:space="0" w:color="auto"/>
                      </w:divBdr>
                      <w:divsChild>
                        <w:div w:id="33615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996812">
      <w:bodyDiv w:val="1"/>
      <w:marLeft w:val="0"/>
      <w:marRight w:val="0"/>
      <w:marTop w:val="0"/>
      <w:marBottom w:val="0"/>
      <w:divBdr>
        <w:top w:val="none" w:sz="0" w:space="0" w:color="auto"/>
        <w:left w:val="none" w:sz="0" w:space="0" w:color="auto"/>
        <w:bottom w:val="none" w:sz="0" w:space="0" w:color="auto"/>
        <w:right w:val="none" w:sz="0" w:space="0" w:color="auto"/>
      </w:divBdr>
      <w:divsChild>
        <w:div w:id="1588538856">
          <w:marLeft w:val="0"/>
          <w:marRight w:val="108"/>
          <w:marTop w:val="18"/>
          <w:marBottom w:val="108"/>
          <w:divBdr>
            <w:top w:val="none" w:sz="0" w:space="0" w:color="auto"/>
            <w:left w:val="none" w:sz="0" w:space="0" w:color="auto"/>
            <w:bottom w:val="none" w:sz="0" w:space="0" w:color="auto"/>
            <w:right w:val="none" w:sz="0" w:space="0" w:color="auto"/>
          </w:divBdr>
          <w:divsChild>
            <w:div w:id="1690836513">
              <w:marLeft w:val="0"/>
              <w:marRight w:val="0"/>
              <w:marTop w:val="0"/>
              <w:marBottom w:val="0"/>
              <w:divBdr>
                <w:top w:val="none" w:sz="0" w:space="0" w:color="auto"/>
                <w:left w:val="none" w:sz="0" w:space="0" w:color="auto"/>
                <w:bottom w:val="none" w:sz="0" w:space="0" w:color="auto"/>
                <w:right w:val="none" w:sz="0" w:space="0" w:color="auto"/>
              </w:divBdr>
              <w:divsChild>
                <w:div w:id="1315570651">
                  <w:marLeft w:val="0"/>
                  <w:marRight w:val="0"/>
                  <w:marTop w:val="0"/>
                  <w:marBottom w:val="0"/>
                  <w:divBdr>
                    <w:top w:val="none" w:sz="0" w:space="0" w:color="auto"/>
                    <w:left w:val="none" w:sz="0" w:space="0" w:color="auto"/>
                    <w:bottom w:val="none" w:sz="0" w:space="0" w:color="auto"/>
                    <w:right w:val="none" w:sz="0" w:space="0" w:color="auto"/>
                  </w:divBdr>
                  <w:divsChild>
                    <w:div w:id="1593123281">
                      <w:marLeft w:val="0"/>
                      <w:marRight w:val="0"/>
                      <w:marTop w:val="0"/>
                      <w:marBottom w:val="0"/>
                      <w:divBdr>
                        <w:top w:val="none" w:sz="0" w:space="0" w:color="auto"/>
                        <w:left w:val="none" w:sz="0" w:space="0" w:color="auto"/>
                        <w:bottom w:val="none" w:sz="0" w:space="0" w:color="auto"/>
                        <w:right w:val="none" w:sz="0" w:space="0" w:color="auto"/>
                      </w:divBdr>
                      <w:divsChild>
                        <w:div w:id="187815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334124">
      <w:bodyDiv w:val="1"/>
      <w:marLeft w:val="0"/>
      <w:marRight w:val="0"/>
      <w:marTop w:val="0"/>
      <w:marBottom w:val="0"/>
      <w:divBdr>
        <w:top w:val="none" w:sz="0" w:space="0" w:color="auto"/>
        <w:left w:val="none" w:sz="0" w:space="0" w:color="auto"/>
        <w:bottom w:val="none" w:sz="0" w:space="0" w:color="auto"/>
        <w:right w:val="none" w:sz="0" w:space="0" w:color="auto"/>
      </w:divBdr>
      <w:divsChild>
        <w:div w:id="535778391">
          <w:marLeft w:val="0"/>
          <w:marRight w:val="108"/>
          <w:marTop w:val="18"/>
          <w:marBottom w:val="108"/>
          <w:divBdr>
            <w:top w:val="none" w:sz="0" w:space="0" w:color="auto"/>
            <w:left w:val="none" w:sz="0" w:space="0" w:color="auto"/>
            <w:bottom w:val="none" w:sz="0" w:space="0" w:color="auto"/>
            <w:right w:val="none" w:sz="0" w:space="0" w:color="auto"/>
          </w:divBdr>
          <w:divsChild>
            <w:div w:id="1111046699">
              <w:marLeft w:val="0"/>
              <w:marRight w:val="0"/>
              <w:marTop w:val="0"/>
              <w:marBottom w:val="0"/>
              <w:divBdr>
                <w:top w:val="none" w:sz="0" w:space="0" w:color="auto"/>
                <w:left w:val="none" w:sz="0" w:space="0" w:color="auto"/>
                <w:bottom w:val="none" w:sz="0" w:space="0" w:color="auto"/>
                <w:right w:val="none" w:sz="0" w:space="0" w:color="auto"/>
              </w:divBdr>
              <w:divsChild>
                <w:div w:id="1080371798">
                  <w:marLeft w:val="0"/>
                  <w:marRight w:val="0"/>
                  <w:marTop w:val="0"/>
                  <w:marBottom w:val="0"/>
                  <w:divBdr>
                    <w:top w:val="none" w:sz="0" w:space="0" w:color="auto"/>
                    <w:left w:val="none" w:sz="0" w:space="0" w:color="auto"/>
                    <w:bottom w:val="none" w:sz="0" w:space="0" w:color="auto"/>
                    <w:right w:val="none" w:sz="0" w:space="0" w:color="auto"/>
                  </w:divBdr>
                  <w:divsChild>
                    <w:div w:id="236135638">
                      <w:marLeft w:val="0"/>
                      <w:marRight w:val="0"/>
                      <w:marTop w:val="0"/>
                      <w:marBottom w:val="0"/>
                      <w:divBdr>
                        <w:top w:val="none" w:sz="0" w:space="0" w:color="auto"/>
                        <w:left w:val="none" w:sz="0" w:space="0" w:color="auto"/>
                        <w:bottom w:val="none" w:sz="0" w:space="0" w:color="auto"/>
                        <w:right w:val="none" w:sz="0" w:space="0" w:color="auto"/>
                      </w:divBdr>
                      <w:divsChild>
                        <w:div w:id="88266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629353">
      <w:bodyDiv w:val="1"/>
      <w:marLeft w:val="0"/>
      <w:marRight w:val="0"/>
      <w:marTop w:val="0"/>
      <w:marBottom w:val="0"/>
      <w:divBdr>
        <w:top w:val="none" w:sz="0" w:space="0" w:color="auto"/>
        <w:left w:val="none" w:sz="0" w:space="0" w:color="auto"/>
        <w:bottom w:val="none" w:sz="0" w:space="0" w:color="auto"/>
        <w:right w:val="none" w:sz="0" w:space="0" w:color="auto"/>
      </w:divBdr>
      <w:divsChild>
        <w:div w:id="1541161380">
          <w:marLeft w:val="0"/>
          <w:marRight w:val="108"/>
          <w:marTop w:val="18"/>
          <w:marBottom w:val="108"/>
          <w:divBdr>
            <w:top w:val="none" w:sz="0" w:space="0" w:color="auto"/>
            <w:left w:val="none" w:sz="0" w:space="0" w:color="auto"/>
            <w:bottom w:val="none" w:sz="0" w:space="0" w:color="auto"/>
            <w:right w:val="none" w:sz="0" w:space="0" w:color="auto"/>
          </w:divBdr>
          <w:divsChild>
            <w:div w:id="919603770">
              <w:marLeft w:val="0"/>
              <w:marRight w:val="0"/>
              <w:marTop w:val="0"/>
              <w:marBottom w:val="0"/>
              <w:divBdr>
                <w:top w:val="none" w:sz="0" w:space="0" w:color="auto"/>
                <w:left w:val="none" w:sz="0" w:space="0" w:color="auto"/>
                <w:bottom w:val="none" w:sz="0" w:space="0" w:color="auto"/>
                <w:right w:val="none" w:sz="0" w:space="0" w:color="auto"/>
              </w:divBdr>
              <w:divsChild>
                <w:div w:id="975715967">
                  <w:marLeft w:val="0"/>
                  <w:marRight w:val="0"/>
                  <w:marTop w:val="0"/>
                  <w:marBottom w:val="0"/>
                  <w:divBdr>
                    <w:top w:val="none" w:sz="0" w:space="0" w:color="auto"/>
                    <w:left w:val="none" w:sz="0" w:space="0" w:color="auto"/>
                    <w:bottom w:val="none" w:sz="0" w:space="0" w:color="auto"/>
                    <w:right w:val="none" w:sz="0" w:space="0" w:color="auto"/>
                  </w:divBdr>
                  <w:divsChild>
                    <w:div w:id="1609461269">
                      <w:marLeft w:val="0"/>
                      <w:marRight w:val="0"/>
                      <w:marTop w:val="0"/>
                      <w:marBottom w:val="0"/>
                      <w:divBdr>
                        <w:top w:val="none" w:sz="0" w:space="0" w:color="auto"/>
                        <w:left w:val="none" w:sz="0" w:space="0" w:color="auto"/>
                        <w:bottom w:val="none" w:sz="0" w:space="0" w:color="auto"/>
                        <w:right w:val="none" w:sz="0" w:space="0" w:color="auto"/>
                      </w:divBdr>
                      <w:divsChild>
                        <w:div w:id="10449744">
                          <w:marLeft w:val="0"/>
                          <w:marRight w:val="0"/>
                          <w:marTop w:val="0"/>
                          <w:marBottom w:val="0"/>
                          <w:divBdr>
                            <w:top w:val="none" w:sz="0" w:space="0" w:color="auto"/>
                            <w:left w:val="none" w:sz="0" w:space="0" w:color="auto"/>
                            <w:bottom w:val="none" w:sz="0" w:space="0" w:color="auto"/>
                            <w:right w:val="none" w:sz="0" w:space="0" w:color="auto"/>
                          </w:divBdr>
                        </w:div>
                      </w:divsChild>
                    </w:div>
                    <w:div w:id="1309629970">
                      <w:marLeft w:val="0"/>
                      <w:marRight w:val="0"/>
                      <w:marTop w:val="0"/>
                      <w:marBottom w:val="0"/>
                      <w:divBdr>
                        <w:top w:val="none" w:sz="0" w:space="0" w:color="auto"/>
                        <w:left w:val="none" w:sz="0" w:space="0" w:color="auto"/>
                        <w:bottom w:val="none" w:sz="0" w:space="0" w:color="auto"/>
                        <w:right w:val="none" w:sz="0" w:space="0" w:color="auto"/>
                      </w:divBdr>
                    </w:div>
                    <w:div w:id="20669469">
                      <w:marLeft w:val="0"/>
                      <w:marRight w:val="0"/>
                      <w:marTop w:val="0"/>
                      <w:marBottom w:val="0"/>
                      <w:divBdr>
                        <w:top w:val="none" w:sz="0" w:space="0" w:color="auto"/>
                        <w:left w:val="none" w:sz="0" w:space="0" w:color="auto"/>
                        <w:bottom w:val="none" w:sz="0" w:space="0" w:color="auto"/>
                        <w:right w:val="none" w:sz="0" w:space="0" w:color="auto"/>
                      </w:divBdr>
                    </w:div>
                    <w:div w:id="1287275199">
                      <w:marLeft w:val="0"/>
                      <w:marRight w:val="0"/>
                      <w:marTop w:val="0"/>
                      <w:marBottom w:val="0"/>
                      <w:divBdr>
                        <w:top w:val="none" w:sz="0" w:space="0" w:color="auto"/>
                        <w:left w:val="none" w:sz="0" w:space="0" w:color="auto"/>
                        <w:bottom w:val="none" w:sz="0" w:space="0" w:color="auto"/>
                        <w:right w:val="none" w:sz="0" w:space="0" w:color="auto"/>
                      </w:divBdr>
                    </w:div>
                    <w:div w:id="646516318">
                      <w:marLeft w:val="0"/>
                      <w:marRight w:val="0"/>
                      <w:marTop w:val="0"/>
                      <w:marBottom w:val="0"/>
                      <w:divBdr>
                        <w:top w:val="none" w:sz="0" w:space="0" w:color="auto"/>
                        <w:left w:val="none" w:sz="0" w:space="0" w:color="auto"/>
                        <w:bottom w:val="none" w:sz="0" w:space="0" w:color="auto"/>
                        <w:right w:val="none" w:sz="0" w:space="0" w:color="auto"/>
                      </w:divBdr>
                    </w:div>
                    <w:div w:id="937640142">
                      <w:marLeft w:val="0"/>
                      <w:marRight w:val="0"/>
                      <w:marTop w:val="0"/>
                      <w:marBottom w:val="0"/>
                      <w:divBdr>
                        <w:top w:val="none" w:sz="0" w:space="0" w:color="auto"/>
                        <w:left w:val="none" w:sz="0" w:space="0" w:color="auto"/>
                        <w:bottom w:val="none" w:sz="0" w:space="0" w:color="auto"/>
                        <w:right w:val="none" w:sz="0" w:space="0" w:color="auto"/>
                      </w:divBdr>
                    </w:div>
                    <w:div w:id="99807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060443">
      <w:bodyDiv w:val="1"/>
      <w:marLeft w:val="0"/>
      <w:marRight w:val="0"/>
      <w:marTop w:val="0"/>
      <w:marBottom w:val="0"/>
      <w:divBdr>
        <w:top w:val="none" w:sz="0" w:space="0" w:color="auto"/>
        <w:left w:val="none" w:sz="0" w:space="0" w:color="auto"/>
        <w:bottom w:val="none" w:sz="0" w:space="0" w:color="auto"/>
        <w:right w:val="none" w:sz="0" w:space="0" w:color="auto"/>
      </w:divBdr>
    </w:div>
    <w:div w:id="1351956255">
      <w:bodyDiv w:val="1"/>
      <w:marLeft w:val="0"/>
      <w:marRight w:val="0"/>
      <w:marTop w:val="0"/>
      <w:marBottom w:val="0"/>
      <w:divBdr>
        <w:top w:val="none" w:sz="0" w:space="0" w:color="auto"/>
        <w:left w:val="none" w:sz="0" w:space="0" w:color="auto"/>
        <w:bottom w:val="none" w:sz="0" w:space="0" w:color="auto"/>
        <w:right w:val="none" w:sz="0" w:space="0" w:color="auto"/>
      </w:divBdr>
    </w:div>
    <w:div w:id="1369599108">
      <w:bodyDiv w:val="1"/>
      <w:marLeft w:val="0"/>
      <w:marRight w:val="0"/>
      <w:marTop w:val="0"/>
      <w:marBottom w:val="0"/>
      <w:divBdr>
        <w:top w:val="none" w:sz="0" w:space="0" w:color="auto"/>
        <w:left w:val="none" w:sz="0" w:space="0" w:color="auto"/>
        <w:bottom w:val="none" w:sz="0" w:space="0" w:color="auto"/>
        <w:right w:val="none" w:sz="0" w:space="0" w:color="auto"/>
      </w:divBdr>
    </w:div>
    <w:div w:id="1388337723">
      <w:bodyDiv w:val="1"/>
      <w:marLeft w:val="0"/>
      <w:marRight w:val="0"/>
      <w:marTop w:val="0"/>
      <w:marBottom w:val="0"/>
      <w:divBdr>
        <w:top w:val="none" w:sz="0" w:space="0" w:color="auto"/>
        <w:left w:val="none" w:sz="0" w:space="0" w:color="auto"/>
        <w:bottom w:val="none" w:sz="0" w:space="0" w:color="auto"/>
        <w:right w:val="none" w:sz="0" w:space="0" w:color="auto"/>
      </w:divBdr>
    </w:div>
    <w:div w:id="1476288817">
      <w:bodyDiv w:val="1"/>
      <w:marLeft w:val="0"/>
      <w:marRight w:val="0"/>
      <w:marTop w:val="0"/>
      <w:marBottom w:val="0"/>
      <w:divBdr>
        <w:top w:val="none" w:sz="0" w:space="0" w:color="auto"/>
        <w:left w:val="none" w:sz="0" w:space="0" w:color="auto"/>
        <w:bottom w:val="none" w:sz="0" w:space="0" w:color="auto"/>
        <w:right w:val="none" w:sz="0" w:space="0" w:color="auto"/>
      </w:divBdr>
      <w:divsChild>
        <w:div w:id="168369456">
          <w:marLeft w:val="0"/>
          <w:marRight w:val="108"/>
          <w:marTop w:val="18"/>
          <w:marBottom w:val="108"/>
          <w:divBdr>
            <w:top w:val="none" w:sz="0" w:space="0" w:color="auto"/>
            <w:left w:val="none" w:sz="0" w:space="0" w:color="auto"/>
            <w:bottom w:val="none" w:sz="0" w:space="0" w:color="auto"/>
            <w:right w:val="none" w:sz="0" w:space="0" w:color="auto"/>
          </w:divBdr>
          <w:divsChild>
            <w:div w:id="459962266">
              <w:marLeft w:val="0"/>
              <w:marRight w:val="0"/>
              <w:marTop w:val="0"/>
              <w:marBottom w:val="0"/>
              <w:divBdr>
                <w:top w:val="none" w:sz="0" w:space="0" w:color="auto"/>
                <w:left w:val="none" w:sz="0" w:space="0" w:color="auto"/>
                <w:bottom w:val="none" w:sz="0" w:space="0" w:color="auto"/>
                <w:right w:val="none" w:sz="0" w:space="0" w:color="auto"/>
              </w:divBdr>
              <w:divsChild>
                <w:div w:id="1411387651">
                  <w:marLeft w:val="0"/>
                  <w:marRight w:val="0"/>
                  <w:marTop w:val="0"/>
                  <w:marBottom w:val="0"/>
                  <w:divBdr>
                    <w:top w:val="none" w:sz="0" w:space="0" w:color="auto"/>
                    <w:left w:val="none" w:sz="0" w:space="0" w:color="auto"/>
                    <w:bottom w:val="none" w:sz="0" w:space="0" w:color="auto"/>
                    <w:right w:val="none" w:sz="0" w:space="0" w:color="auto"/>
                  </w:divBdr>
                  <w:divsChild>
                    <w:div w:id="1171679961">
                      <w:marLeft w:val="0"/>
                      <w:marRight w:val="0"/>
                      <w:marTop w:val="0"/>
                      <w:marBottom w:val="0"/>
                      <w:divBdr>
                        <w:top w:val="none" w:sz="0" w:space="0" w:color="auto"/>
                        <w:left w:val="none" w:sz="0" w:space="0" w:color="auto"/>
                        <w:bottom w:val="none" w:sz="0" w:space="0" w:color="auto"/>
                        <w:right w:val="none" w:sz="0" w:space="0" w:color="auto"/>
                      </w:divBdr>
                      <w:divsChild>
                        <w:div w:id="13359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900286">
      <w:bodyDiv w:val="1"/>
      <w:marLeft w:val="0"/>
      <w:marRight w:val="0"/>
      <w:marTop w:val="0"/>
      <w:marBottom w:val="0"/>
      <w:divBdr>
        <w:top w:val="none" w:sz="0" w:space="0" w:color="auto"/>
        <w:left w:val="none" w:sz="0" w:space="0" w:color="auto"/>
        <w:bottom w:val="none" w:sz="0" w:space="0" w:color="auto"/>
        <w:right w:val="none" w:sz="0" w:space="0" w:color="auto"/>
      </w:divBdr>
    </w:div>
    <w:div w:id="1517883028">
      <w:bodyDiv w:val="1"/>
      <w:marLeft w:val="0"/>
      <w:marRight w:val="0"/>
      <w:marTop w:val="0"/>
      <w:marBottom w:val="0"/>
      <w:divBdr>
        <w:top w:val="none" w:sz="0" w:space="0" w:color="auto"/>
        <w:left w:val="none" w:sz="0" w:space="0" w:color="auto"/>
        <w:bottom w:val="none" w:sz="0" w:space="0" w:color="auto"/>
        <w:right w:val="none" w:sz="0" w:space="0" w:color="auto"/>
      </w:divBdr>
      <w:divsChild>
        <w:div w:id="1979798820">
          <w:marLeft w:val="0"/>
          <w:marRight w:val="0"/>
          <w:marTop w:val="0"/>
          <w:marBottom w:val="0"/>
          <w:divBdr>
            <w:top w:val="none" w:sz="0" w:space="0" w:color="auto"/>
            <w:left w:val="none" w:sz="0" w:space="0" w:color="auto"/>
            <w:bottom w:val="none" w:sz="0" w:space="0" w:color="auto"/>
            <w:right w:val="none" w:sz="0" w:space="0" w:color="auto"/>
          </w:divBdr>
          <w:divsChild>
            <w:div w:id="159589264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566851">
      <w:bodyDiv w:val="1"/>
      <w:marLeft w:val="0"/>
      <w:marRight w:val="0"/>
      <w:marTop w:val="0"/>
      <w:marBottom w:val="0"/>
      <w:divBdr>
        <w:top w:val="none" w:sz="0" w:space="0" w:color="auto"/>
        <w:left w:val="none" w:sz="0" w:space="0" w:color="auto"/>
        <w:bottom w:val="none" w:sz="0" w:space="0" w:color="auto"/>
        <w:right w:val="none" w:sz="0" w:space="0" w:color="auto"/>
      </w:divBdr>
      <w:divsChild>
        <w:div w:id="2057777898">
          <w:marLeft w:val="0"/>
          <w:marRight w:val="108"/>
          <w:marTop w:val="108"/>
          <w:marBottom w:val="108"/>
          <w:divBdr>
            <w:top w:val="none" w:sz="0" w:space="0" w:color="auto"/>
            <w:left w:val="none" w:sz="0" w:space="0" w:color="auto"/>
            <w:bottom w:val="none" w:sz="0" w:space="0" w:color="auto"/>
            <w:right w:val="none" w:sz="0" w:space="0" w:color="auto"/>
          </w:divBdr>
          <w:divsChild>
            <w:div w:id="1426613211">
              <w:marLeft w:val="0"/>
              <w:marRight w:val="0"/>
              <w:marTop w:val="0"/>
              <w:marBottom w:val="0"/>
              <w:divBdr>
                <w:top w:val="none" w:sz="0" w:space="0" w:color="auto"/>
                <w:left w:val="none" w:sz="0" w:space="0" w:color="auto"/>
                <w:bottom w:val="none" w:sz="0" w:space="0" w:color="auto"/>
                <w:right w:val="none" w:sz="0" w:space="0" w:color="auto"/>
              </w:divBdr>
              <w:divsChild>
                <w:div w:id="1341272031">
                  <w:marLeft w:val="0"/>
                  <w:marRight w:val="0"/>
                  <w:marTop w:val="0"/>
                  <w:marBottom w:val="0"/>
                  <w:divBdr>
                    <w:top w:val="none" w:sz="0" w:space="0" w:color="auto"/>
                    <w:left w:val="none" w:sz="0" w:space="0" w:color="auto"/>
                    <w:bottom w:val="none" w:sz="0" w:space="0" w:color="auto"/>
                    <w:right w:val="none" w:sz="0" w:space="0" w:color="auto"/>
                  </w:divBdr>
                </w:div>
                <w:div w:id="181282978">
                  <w:marLeft w:val="0"/>
                  <w:marRight w:val="108"/>
                  <w:marTop w:val="18"/>
                  <w:marBottom w:val="108"/>
                  <w:divBdr>
                    <w:top w:val="none" w:sz="0" w:space="0" w:color="auto"/>
                    <w:left w:val="none" w:sz="0" w:space="0" w:color="auto"/>
                    <w:bottom w:val="none" w:sz="0" w:space="0" w:color="auto"/>
                    <w:right w:val="none" w:sz="0" w:space="0" w:color="auto"/>
                  </w:divBdr>
                  <w:divsChild>
                    <w:div w:id="323583872">
                      <w:marLeft w:val="0"/>
                      <w:marRight w:val="0"/>
                      <w:marTop w:val="0"/>
                      <w:marBottom w:val="0"/>
                      <w:divBdr>
                        <w:top w:val="none" w:sz="0" w:space="0" w:color="auto"/>
                        <w:left w:val="none" w:sz="0" w:space="0" w:color="auto"/>
                        <w:bottom w:val="none" w:sz="0" w:space="0" w:color="auto"/>
                        <w:right w:val="none" w:sz="0" w:space="0" w:color="auto"/>
                      </w:divBdr>
                      <w:divsChild>
                        <w:div w:id="2132698253">
                          <w:marLeft w:val="0"/>
                          <w:marRight w:val="0"/>
                          <w:marTop w:val="0"/>
                          <w:marBottom w:val="0"/>
                          <w:divBdr>
                            <w:top w:val="none" w:sz="0" w:space="0" w:color="auto"/>
                            <w:left w:val="none" w:sz="0" w:space="0" w:color="auto"/>
                            <w:bottom w:val="none" w:sz="0" w:space="0" w:color="auto"/>
                            <w:right w:val="none" w:sz="0" w:space="0" w:color="auto"/>
                          </w:divBdr>
                          <w:divsChild>
                            <w:div w:id="968894848">
                              <w:marLeft w:val="0"/>
                              <w:marRight w:val="0"/>
                              <w:marTop w:val="0"/>
                              <w:marBottom w:val="0"/>
                              <w:divBdr>
                                <w:top w:val="none" w:sz="0" w:space="0" w:color="auto"/>
                                <w:left w:val="none" w:sz="0" w:space="0" w:color="auto"/>
                                <w:bottom w:val="none" w:sz="0" w:space="0" w:color="auto"/>
                                <w:right w:val="none" w:sz="0" w:space="0" w:color="auto"/>
                              </w:divBdr>
                              <w:divsChild>
                                <w:div w:id="14020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988921">
      <w:bodyDiv w:val="1"/>
      <w:marLeft w:val="0"/>
      <w:marRight w:val="0"/>
      <w:marTop w:val="0"/>
      <w:marBottom w:val="0"/>
      <w:divBdr>
        <w:top w:val="none" w:sz="0" w:space="0" w:color="auto"/>
        <w:left w:val="none" w:sz="0" w:space="0" w:color="auto"/>
        <w:bottom w:val="none" w:sz="0" w:space="0" w:color="auto"/>
        <w:right w:val="none" w:sz="0" w:space="0" w:color="auto"/>
      </w:divBdr>
      <w:divsChild>
        <w:div w:id="1837108594">
          <w:marLeft w:val="0"/>
          <w:marRight w:val="108"/>
          <w:marTop w:val="18"/>
          <w:marBottom w:val="108"/>
          <w:divBdr>
            <w:top w:val="none" w:sz="0" w:space="0" w:color="auto"/>
            <w:left w:val="none" w:sz="0" w:space="0" w:color="auto"/>
            <w:bottom w:val="none" w:sz="0" w:space="0" w:color="auto"/>
            <w:right w:val="none" w:sz="0" w:space="0" w:color="auto"/>
          </w:divBdr>
          <w:divsChild>
            <w:div w:id="788819184">
              <w:marLeft w:val="0"/>
              <w:marRight w:val="0"/>
              <w:marTop w:val="0"/>
              <w:marBottom w:val="0"/>
              <w:divBdr>
                <w:top w:val="none" w:sz="0" w:space="0" w:color="auto"/>
                <w:left w:val="none" w:sz="0" w:space="0" w:color="auto"/>
                <w:bottom w:val="none" w:sz="0" w:space="0" w:color="auto"/>
                <w:right w:val="none" w:sz="0" w:space="0" w:color="auto"/>
              </w:divBdr>
              <w:divsChild>
                <w:div w:id="1485780823">
                  <w:marLeft w:val="0"/>
                  <w:marRight w:val="0"/>
                  <w:marTop w:val="0"/>
                  <w:marBottom w:val="0"/>
                  <w:divBdr>
                    <w:top w:val="none" w:sz="0" w:space="0" w:color="auto"/>
                    <w:left w:val="none" w:sz="0" w:space="0" w:color="auto"/>
                    <w:bottom w:val="none" w:sz="0" w:space="0" w:color="auto"/>
                    <w:right w:val="none" w:sz="0" w:space="0" w:color="auto"/>
                  </w:divBdr>
                  <w:divsChild>
                    <w:div w:id="424033011">
                      <w:marLeft w:val="0"/>
                      <w:marRight w:val="0"/>
                      <w:marTop w:val="0"/>
                      <w:marBottom w:val="0"/>
                      <w:divBdr>
                        <w:top w:val="none" w:sz="0" w:space="0" w:color="auto"/>
                        <w:left w:val="none" w:sz="0" w:space="0" w:color="auto"/>
                        <w:bottom w:val="none" w:sz="0" w:space="0" w:color="auto"/>
                        <w:right w:val="none" w:sz="0" w:space="0" w:color="auto"/>
                      </w:divBdr>
                      <w:divsChild>
                        <w:div w:id="84109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622641">
      <w:bodyDiv w:val="1"/>
      <w:marLeft w:val="0"/>
      <w:marRight w:val="0"/>
      <w:marTop w:val="0"/>
      <w:marBottom w:val="0"/>
      <w:divBdr>
        <w:top w:val="none" w:sz="0" w:space="0" w:color="auto"/>
        <w:left w:val="none" w:sz="0" w:space="0" w:color="auto"/>
        <w:bottom w:val="none" w:sz="0" w:space="0" w:color="auto"/>
        <w:right w:val="none" w:sz="0" w:space="0" w:color="auto"/>
      </w:divBdr>
      <w:divsChild>
        <w:div w:id="1275483091">
          <w:marLeft w:val="0"/>
          <w:marRight w:val="108"/>
          <w:marTop w:val="18"/>
          <w:marBottom w:val="108"/>
          <w:divBdr>
            <w:top w:val="none" w:sz="0" w:space="0" w:color="auto"/>
            <w:left w:val="none" w:sz="0" w:space="0" w:color="auto"/>
            <w:bottom w:val="none" w:sz="0" w:space="0" w:color="auto"/>
            <w:right w:val="none" w:sz="0" w:space="0" w:color="auto"/>
          </w:divBdr>
          <w:divsChild>
            <w:div w:id="1041246059">
              <w:marLeft w:val="0"/>
              <w:marRight w:val="0"/>
              <w:marTop w:val="0"/>
              <w:marBottom w:val="0"/>
              <w:divBdr>
                <w:top w:val="none" w:sz="0" w:space="0" w:color="auto"/>
                <w:left w:val="none" w:sz="0" w:space="0" w:color="auto"/>
                <w:bottom w:val="none" w:sz="0" w:space="0" w:color="auto"/>
                <w:right w:val="none" w:sz="0" w:space="0" w:color="auto"/>
              </w:divBdr>
              <w:divsChild>
                <w:div w:id="1493178114">
                  <w:marLeft w:val="0"/>
                  <w:marRight w:val="0"/>
                  <w:marTop w:val="0"/>
                  <w:marBottom w:val="0"/>
                  <w:divBdr>
                    <w:top w:val="none" w:sz="0" w:space="0" w:color="auto"/>
                    <w:left w:val="none" w:sz="0" w:space="0" w:color="auto"/>
                    <w:bottom w:val="none" w:sz="0" w:space="0" w:color="auto"/>
                    <w:right w:val="none" w:sz="0" w:space="0" w:color="auto"/>
                  </w:divBdr>
                  <w:divsChild>
                    <w:div w:id="1243029420">
                      <w:marLeft w:val="0"/>
                      <w:marRight w:val="0"/>
                      <w:marTop w:val="0"/>
                      <w:marBottom w:val="0"/>
                      <w:divBdr>
                        <w:top w:val="none" w:sz="0" w:space="0" w:color="auto"/>
                        <w:left w:val="none" w:sz="0" w:space="0" w:color="auto"/>
                        <w:bottom w:val="none" w:sz="0" w:space="0" w:color="auto"/>
                        <w:right w:val="none" w:sz="0" w:space="0" w:color="auto"/>
                      </w:divBdr>
                      <w:divsChild>
                        <w:div w:id="41674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916385">
      <w:bodyDiv w:val="1"/>
      <w:marLeft w:val="0"/>
      <w:marRight w:val="0"/>
      <w:marTop w:val="0"/>
      <w:marBottom w:val="0"/>
      <w:divBdr>
        <w:top w:val="none" w:sz="0" w:space="0" w:color="auto"/>
        <w:left w:val="none" w:sz="0" w:space="0" w:color="auto"/>
        <w:bottom w:val="none" w:sz="0" w:space="0" w:color="auto"/>
        <w:right w:val="none" w:sz="0" w:space="0" w:color="auto"/>
      </w:divBdr>
      <w:divsChild>
        <w:div w:id="1114902819">
          <w:marLeft w:val="0"/>
          <w:marRight w:val="108"/>
          <w:marTop w:val="18"/>
          <w:marBottom w:val="108"/>
          <w:divBdr>
            <w:top w:val="none" w:sz="0" w:space="0" w:color="auto"/>
            <w:left w:val="none" w:sz="0" w:space="0" w:color="auto"/>
            <w:bottom w:val="none" w:sz="0" w:space="0" w:color="auto"/>
            <w:right w:val="none" w:sz="0" w:space="0" w:color="auto"/>
          </w:divBdr>
          <w:divsChild>
            <w:div w:id="1329678663">
              <w:marLeft w:val="0"/>
              <w:marRight w:val="0"/>
              <w:marTop w:val="0"/>
              <w:marBottom w:val="0"/>
              <w:divBdr>
                <w:top w:val="none" w:sz="0" w:space="0" w:color="auto"/>
                <w:left w:val="none" w:sz="0" w:space="0" w:color="auto"/>
                <w:bottom w:val="none" w:sz="0" w:space="0" w:color="auto"/>
                <w:right w:val="none" w:sz="0" w:space="0" w:color="auto"/>
              </w:divBdr>
              <w:divsChild>
                <w:div w:id="1863278093">
                  <w:marLeft w:val="0"/>
                  <w:marRight w:val="0"/>
                  <w:marTop w:val="0"/>
                  <w:marBottom w:val="0"/>
                  <w:divBdr>
                    <w:top w:val="none" w:sz="0" w:space="0" w:color="auto"/>
                    <w:left w:val="none" w:sz="0" w:space="0" w:color="auto"/>
                    <w:bottom w:val="none" w:sz="0" w:space="0" w:color="auto"/>
                    <w:right w:val="none" w:sz="0" w:space="0" w:color="auto"/>
                  </w:divBdr>
                  <w:divsChild>
                    <w:div w:id="1631856906">
                      <w:marLeft w:val="0"/>
                      <w:marRight w:val="0"/>
                      <w:marTop w:val="0"/>
                      <w:marBottom w:val="0"/>
                      <w:divBdr>
                        <w:top w:val="none" w:sz="0" w:space="0" w:color="auto"/>
                        <w:left w:val="none" w:sz="0" w:space="0" w:color="auto"/>
                        <w:bottom w:val="none" w:sz="0" w:space="0" w:color="auto"/>
                        <w:right w:val="none" w:sz="0" w:space="0" w:color="auto"/>
                      </w:divBdr>
                      <w:divsChild>
                        <w:div w:id="1566453766">
                          <w:marLeft w:val="0"/>
                          <w:marRight w:val="0"/>
                          <w:marTop w:val="0"/>
                          <w:marBottom w:val="0"/>
                          <w:divBdr>
                            <w:top w:val="none" w:sz="0" w:space="0" w:color="auto"/>
                            <w:left w:val="none" w:sz="0" w:space="0" w:color="auto"/>
                            <w:bottom w:val="none" w:sz="0" w:space="0" w:color="auto"/>
                            <w:right w:val="none" w:sz="0" w:space="0" w:color="auto"/>
                          </w:divBdr>
                        </w:div>
                      </w:divsChild>
                    </w:div>
                    <w:div w:id="2095929013">
                      <w:marLeft w:val="0"/>
                      <w:marRight w:val="0"/>
                      <w:marTop w:val="0"/>
                      <w:marBottom w:val="0"/>
                      <w:divBdr>
                        <w:top w:val="none" w:sz="0" w:space="0" w:color="auto"/>
                        <w:left w:val="none" w:sz="0" w:space="0" w:color="auto"/>
                        <w:bottom w:val="none" w:sz="0" w:space="0" w:color="auto"/>
                        <w:right w:val="none" w:sz="0" w:space="0" w:color="auto"/>
                      </w:divBdr>
                    </w:div>
                    <w:div w:id="253053000">
                      <w:marLeft w:val="0"/>
                      <w:marRight w:val="0"/>
                      <w:marTop w:val="0"/>
                      <w:marBottom w:val="0"/>
                      <w:divBdr>
                        <w:top w:val="none" w:sz="0" w:space="0" w:color="auto"/>
                        <w:left w:val="none" w:sz="0" w:space="0" w:color="auto"/>
                        <w:bottom w:val="none" w:sz="0" w:space="0" w:color="auto"/>
                        <w:right w:val="none" w:sz="0" w:space="0" w:color="auto"/>
                      </w:divBdr>
                    </w:div>
                    <w:div w:id="436949053">
                      <w:marLeft w:val="0"/>
                      <w:marRight w:val="0"/>
                      <w:marTop w:val="0"/>
                      <w:marBottom w:val="0"/>
                      <w:divBdr>
                        <w:top w:val="none" w:sz="0" w:space="0" w:color="auto"/>
                        <w:left w:val="none" w:sz="0" w:space="0" w:color="auto"/>
                        <w:bottom w:val="none" w:sz="0" w:space="0" w:color="auto"/>
                        <w:right w:val="none" w:sz="0" w:space="0" w:color="auto"/>
                      </w:divBdr>
                    </w:div>
                    <w:div w:id="1604916067">
                      <w:marLeft w:val="0"/>
                      <w:marRight w:val="0"/>
                      <w:marTop w:val="0"/>
                      <w:marBottom w:val="0"/>
                      <w:divBdr>
                        <w:top w:val="none" w:sz="0" w:space="0" w:color="auto"/>
                        <w:left w:val="none" w:sz="0" w:space="0" w:color="auto"/>
                        <w:bottom w:val="none" w:sz="0" w:space="0" w:color="auto"/>
                        <w:right w:val="none" w:sz="0" w:space="0" w:color="auto"/>
                      </w:divBdr>
                    </w:div>
                    <w:div w:id="1103106950">
                      <w:marLeft w:val="0"/>
                      <w:marRight w:val="0"/>
                      <w:marTop w:val="0"/>
                      <w:marBottom w:val="0"/>
                      <w:divBdr>
                        <w:top w:val="none" w:sz="0" w:space="0" w:color="auto"/>
                        <w:left w:val="none" w:sz="0" w:space="0" w:color="auto"/>
                        <w:bottom w:val="none" w:sz="0" w:space="0" w:color="auto"/>
                        <w:right w:val="none" w:sz="0" w:space="0" w:color="auto"/>
                      </w:divBdr>
                    </w:div>
                    <w:div w:id="41918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484364">
      <w:bodyDiv w:val="1"/>
      <w:marLeft w:val="0"/>
      <w:marRight w:val="0"/>
      <w:marTop w:val="0"/>
      <w:marBottom w:val="0"/>
      <w:divBdr>
        <w:top w:val="none" w:sz="0" w:space="0" w:color="auto"/>
        <w:left w:val="none" w:sz="0" w:space="0" w:color="auto"/>
        <w:bottom w:val="none" w:sz="0" w:space="0" w:color="auto"/>
        <w:right w:val="none" w:sz="0" w:space="0" w:color="auto"/>
      </w:divBdr>
      <w:divsChild>
        <w:div w:id="1224950304">
          <w:marLeft w:val="0"/>
          <w:marRight w:val="108"/>
          <w:marTop w:val="18"/>
          <w:marBottom w:val="108"/>
          <w:divBdr>
            <w:top w:val="none" w:sz="0" w:space="0" w:color="auto"/>
            <w:left w:val="none" w:sz="0" w:space="0" w:color="auto"/>
            <w:bottom w:val="none" w:sz="0" w:space="0" w:color="auto"/>
            <w:right w:val="none" w:sz="0" w:space="0" w:color="auto"/>
          </w:divBdr>
          <w:divsChild>
            <w:div w:id="997658266">
              <w:marLeft w:val="0"/>
              <w:marRight w:val="0"/>
              <w:marTop w:val="0"/>
              <w:marBottom w:val="0"/>
              <w:divBdr>
                <w:top w:val="none" w:sz="0" w:space="0" w:color="auto"/>
                <w:left w:val="none" w:sz="0" w:space="0" w:color="auto"/>
                <w:bottom w:val="none" w:sz="0" w:space="0" w:color="auto"/>
                <w:right w:val="none" w:sz="0" w:space="0" w:color="auto"/>
              </w:divBdr>
              <w:divsChild>
                <w:div w:id="650644085">
                  <w:marLeft w:val="0"/>
                  <w:marRight w:val="0"/>
                  <w:marTop w:val="0"/>
                  <w:marBottom w:val="0"/>
                  <w:divBdr>
                    <w:top w:val="none" w:sz="0" w:space="0" w:color="auto"/>
                    <w:left w:val="none" w:sz="0" w:space="0" w:color="auto"/>
                    <w:bottom w:val="none" w:sz="0" w:space="0" w:color="auto"/>
                    <w:right w:val="none" w:sz="0" w:space="0" w:color="auto"/>
                  </w:divBdr>
                  <w:divsChild>
                    <w:div w:id="262227443">
                      <w:marLeft w:val="0"/>
                      <w:marRight w:val="0"/>
                      <w:marTop w:val="0"/>
                      <w:marBottom w:val="0"/>
                      <w:divBdr>
                        <w:top w:val="none" w:sz="0" w:space="0" w:color="auto"/>
                        <w:left w:val="none" w:sz="0" w:space="0" w:color="auto"/>
                        <w:bottom w:val="none" w:sz="0" w:space="0" w:color="auto"/>
                        <w:right w:val="none" w:sz="0" w:space="0" w:color="auto"/>
                      </w:divBdr>
                      <w:divsChild>
                        <w:div w:id="175485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451504">
      <w:bodyDiv w:val="1"/>
      <w:marLeft w:val="0"/>
      <w:marRight w:val="0"/>
      <w:marTop w:val="0"/>
      <w:marBottom w:val="0"/>
      <w:divBdr>
        <w:top w:val="none" w:sz="0" w:space="0" w:color="auto"/>
        <w:left w:val="none" w:sz="0" w:space="0" w:color="auto"/>
        <w:bottom w:val="none" w:sz="0" w:space="0" w:color="auto"/>
        <w:right w:val="none" w:sz="0" w:space="0" w:color="auto"/>
      </w:divBdr>
    </w:div>
    <w:div w:id="1837526436">
      <w:bodyDiv w:val="1"/>
      <w:marLeft w:val="0"/>
      <w:marRight w:val="0"/>
      <w:marTop w:val="0"/>
      <w:marBottom w:val="0"/>
      <w:divBdr>
        <w:top w:val="none" w:sz="0" w:space="0" w:color="auto"/>
        <w:left w:val="none" w:sz="0" w:space="0" w:color="auto"/>
        <w:bottom w:val="none" w:sz="0" w:space="0" w:color="auto"/>
        <w:right w:val="none" w:sz="0" w:space="0" w:color="auto"/>
      </w:divBdr>
      <w:divsChild>
        <w:div w:id="2132550241">
          <w:marLeft w:val="0"/>
          <w:marRight w:val="108"/>
          <w:marTop w:val="18"/>
          <w:marBottom w:val="108"/>
          <w:divBdr>
            <w:top w:val="none" w:sz="0" w:space="0" w:color="auto"/>
            <w:left w:val="none" w:sz="0" w:space="0" w:color="auto"/>
            <w:bottom w:val="none" w:sz="0" w:space="0" w:color="auto"/>
            <w:right w:val="none" w:sz="0" w:space="0" w:color="auto"/>
          </w:divBdr>
          <w:divsChild>
            <w:div w:id="862400262">
              <w:marLeft w:val="0"/>
              <w:marRight w:val="0"/>
              <w:marTop w:val="0"/>
              <w:marBottom w:val="0"/>
              <w:divBdr>
                <w:top w:val="none" w:sz="0" w:space="0" w:color="auto"/>
                <w:left w:val="none" w:sz="0" w:space="0" w:color="auto"/>
                <w:bottom w:val="none" w:sz="0" w:space="0" w:color="auto"/>
                <w:right w:val="none" w:sz="0" w:space="0" w:color="auto"/>
              </w:divBdr>
              <w:divsChild>
                <w:div w:id="40639661">
                  <w:marLeft w:val="0"/>
                  <w:marRight w:val="0"/>
                  <w:marTop w:val="0"/>
                  <w:marBottom w:val="0"/>
                  <w:divBdr>
                    <w:top w:val="none" w:sz="0" w:space="0" w:color="auto"/>
                    <w:left w:val="none" w:sz="0" w:space="0" w:color="auto"/>
                    <w:bottom w:val="none" w:sz="0" w:space="0" w:color="auto"/>
                    <w:right w:val="none" w:sz="0" w:space="0" w:color="auto"/>
                  </w:divBdr>
                  <w:divsChild>
                    <w:div w:id="1946227910">
                      <w:marLeft w:val="0"/>
                      <w:marRight w:val="0"/>
                      <w:marTop w:val="0"/>
                      <w:marBottom w:val="0"/>
                      <w:divBdr>
                        <w:top w:val="none" w:sz="0" w:space="0" w:color="auto"/>
                        <w:left w:val="none" w:sz="0" w:space="0" w:color="auto"/>
                        <w:bottom w:val="none" w:sz="0" w:space="0" w:color="auto"/>
                        <w:right w:val="none" w:sz="0" w:space="0" w:color="auto"/>
                      </w:divBdr>
                      <w:divsChild>
                        <w:div w:id="3402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150172">
      <w:bodyDiv w:val="1"/>
      <w:marLeft w:val="0"/>
      <w:marRight w:val="0"/>
      <w:marTop w:val="0"/>
      <w:marBottom w:val="0"/>
      <w:divBdr>
        <w:top w:val="none" w:sz="0" w:space="0" w:color="auto"/>
        <w:left w:val="none" w:sz="0" w:space="0" w:color="auto"/>
        <w:bottom w:val="none" w:sz="0" w:space="0" w:color="auto"/>
        <w:right w:val="none" w:sz="0" w:space="0" w:color="auto"/>
      </w:divBdr>
      <w:divsChild>
        <w:div w:id="419373131">
          <w:marLeft w:val="0"/>
          <w:marRight w:val="0"/>
          <w:marTop w:val="0"/>
          <w:marBottom w:val="0"/>
          <w:divBdr>
            <w:top w:val="none" w:sz="0" w:space="0" w:color="auto"/>
            <w:left w:val="none" w:sz="0" w:space="0" w:color="auto"/>
            <w:bottom w:val="none" w:sz="0" w:space="0" w:color="auto"/>
            <w:right w:val="none" w:sz="0" w:space="0" w:color="auto"/>
          </w:divBdr>
          <w:divsChild>
            <w:div w:id="1072629177">
              <w:marLeft w:val="0"/>
              <w:marRight w:val="0"/>
              <w:marTop w:val="0"/>
              <w:marBottom w:val="0"/>
              <w:divBdr>
                <w:top w:val="none" w:sz="0" w:space="0" w:color="auto"/>
                <w:left w:val="none" w:sz="0" w:space="0" w:color="auto"/>
                <w:bottom w:val="none" w:sz="0" w:space="0" w:color="auto"/>
                <w:right w:val="none" w:sz="0" w:space="0" w:color="auto"/>
              </w:divBdr>
              <w:divsChild>
                <w:div w:id="192040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1030">
      <w:bodyDiv w:val="1"/>
      <w:marLeft w:val="0"/>
      <w:marRight w:val="0"/>
      <w:marTop w:val="0"/>
      <w:marBottom w:val="0"/>
      <w:divBdr>
        <w:top w:val="none" w:sz="0" w:space="0" w:color="auto"/>
        <w:left w:val="none" w:sz="0" w:space="0" w:color="auto"/>
        <w:bottom w:val="none" w:sz="0" w:space="0" w:color="auto"/>
        <w:right w:val="none" w:sz="0" w:space="0" w:color="auto"/>
      </w:divBdr>
      <w:divsChild>
        <w:div w:id="1696614411">
          <w:marLeft w:val="0"/>
          <w:marRight w:val="108"/>
          <w:marTop w:val="18"/>
          <w:marBottom w:val="108"/>
          <w:divBdr>
            <w:top w:val="none" w:sz="0" w:space="0" w:color="auto"/>
            <w:left w:val="none" w:sz="0" w:space="0" w:color="auto"/>
            <w:bottom w:val="none" w:sz="0" w:space="0" w:color="auto"/>
            <w:right w:val="none" w:sz="0" w:space="0" w:color="auto"/>
          </w:divBdr>
          <w:divsChild>
            <w:div w:id="477841622">
              <w:marLeft w:val="0"/>
              <w:marRight w:val="0"/>
              <w:marTop w:val="0"/>
              <w:marBottom w:val="0"/>
              <w:divBdr>
                <w:top w:val="none" w:sz="0" w:space="0" w:color="auto"/>
                <w:left w:val="none" w:sz="0" w:space="0" w:color="auto"/>
                <w:bottom w:val="none" w:sz="0" w:space="0" w:color="auto"/>
                <w:right w:val="none" w:sz="0" w:space="0" w:color="auto"/>
              </w:divBdr>
              <w:divsChild>
                <w:div w:id="425418025">
                  <w:marLeft w:val="0"/>
                  <w:marRight w:val="0"/>
                  <w:marTop w:val="0"/>
                  <w:marBottom w:val="0"/>
                  <w:divBdr>
                    <w:top w:val="none" w:sz="0" w:space="0" w:color="auto"/>
                    <w:left w:val="none" w:sz="0" w:space="0" w:color="auto"/>
                    <w:bottom w:val="none" w:sz="0" w:space="0" w:color="auto"/>
                    <w:right w:val="none" w:sz="0" w:space="0" w:color="auto"/>
                  </w:divBdr>
                  <w:divsChild>
                    <w:div w:id="469059518">
                      <w:marLeft w:val="0"/>
                      <w:marRight w:val="0"/>
                      <w:marTop w:val="0"/>
                      <w:marBottom w:val="0"/>
                      <w:divBdr>
                        <w:top w:val="none" w:sz="0" w:space="0" w:color="auto"/>
                        <w:left w:val="none" w:sz="0" w:space="0" w:color="auto"/>
                        <w:bottom w:val="none" w:sz="0" w:space="0" w:color="auto"/>
                        <w:right w:val="none" w:sz="0" w:space="0" w:color="auto"/>
                      </w:divBdr>
                      <w:divsChild>
                        <w:div w:id="3911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998505">
      <w:bodyDiv w:val="1"/>
      <w:marLeft w:val="0"/>
      <w:marRight w:val="0"/>
      <w:marTop w:val="0"/>
      <w:marBottom w:val="0"/>
      <w:divBdr>
        <w:top w:val="none" w:sz="0" w:space="0" w:color="auto"/>
        <w:left w:val="none" w:sz="0" w:space="0" w:color="auto"/>
        <w:bottom w:val="none" w:sz="0" w:space="0" w:color="auto"/>
        <w:right w:val="none" w:sz="0" w:space="0" w:color="auto"/>
      </w:divBdr>
      <w:divsChild>
        <w:div w:id="1610773656">
          <w:marLeft w:val="0"/>
          <w:marRight w:val="0"/>
          <w:marTop w:val="0"/>
          <w:marBottom w:val="0"/>
          <w:divBdr>
            <w:top w:val="none" w:sz="0" w:space="0" w:color="auto"/>
            <w:left w:val="none" w:sz="0" w:space="0" w:color="auto"/>
            <w:bottom w:val="none" w:sz="0" w:space="0" w:color="auto"/>
            <w:right w:val="none" w:sz="0" w:space="0" w:color="auto"/>
          </w:divBdr>
        </w:div>
        <w:div w:id="1919944110">
          <w:marLeft w:val="0"/>
          <w:marRight w:val="0"/>
          <w:marTop w:val="0"/>
          <w:marBottom w:val="0"/>
          <w:divBdr>
            <w:top w:val="none" w:sz="0" w:space="0" w:color="auto"/>
            <w:left w:val="none" w:sz="0" w:space="0" w:color="auto"/>
            <w:bottom w:val="none" w:sz="0" w:space="0" w:color="auto"/>
            <w:right w:val="none" w:sz="0" w:space="0" w:color="auto"/>
          </w:divBdr>
          <w:divsChild>
            <w:div w:id="744692380">
              <w:marLeft w:val="0"/>
              <w:marRight w:val="0"/>
              <w:marTop w:val="0"/>
              <w:marBottom w:val="0"/>
              <w:divBdr>
                <w:top w:val="none" w:sz="0" w:space="0" w:color="auto"/>
                <w:left w:val="none" w:sz="0" w:space="0" w:color="auto"/>
                <w:bottom w:val="none" w:sz="0" w:space="0" w:color="auto"/>
                <w:right w:val="none" w:sz="0" w:space="0" w:color="auto"/>
              </w:divBdr>
              <w:divsChild>
                <w:div w:id="74595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60362">
      <w:bodyDiv w:val="1"/>
      <w:marLeft w:val="0"/>
      <w:marRight w:val="0"/>
      <w:marTop w:val="0"/>
      <w:marBottom w:val="0"/>
      <w:divBdr>
        <w:top w:val="none" w:sz="0" w:space="0" w:color="auto"/>
        <w:left w:val="none" w:sz="0" w:space="0" w:color="auto"/>
        <w:bottom w:val="none" w:sz="0" w:space="0" w:color="auto"/>
        <w:right w:val="none" w:sz="0" w:space="0" w:color="auto"/>
      </w:divBdr>
      <w:divsChild>
        <w:div w:id="677462874">
          <w:marLeft w:val="0"/>
          <w:marRight w:val="108"/>
          <w:marTop w:val="18"/>
          <w:marBottom w:val="108"/>
          <w:divBdr>
            <w:top w:val="none" w:sz="0" w:space="0" w:color="auto"/>
            <w:left w:val="none" w:sz="0" w:space="0" w:color="auto"/>
            <w:bottom w:val="none" w:sz="0" w:space="0" w:color="auto"/>
            <w:right w:val="none" w:sz="0" w:space="0" w:color="auto"/>
          </w:divBdr>
          <w:divsChild>
            <w:div w:id="1683049345">
              <w:marLeft w:val="0"/>
              <w:marRight w:val="0"/>
              <w:marTop w:val="0"/>
              <w:marBottom w:val="0"/>
              <w:divBdr>
                <w:top w:val="none" w:sz="0" w:space="0" w:color="auto"/>
                <w:left w:val="none" w:sz="0" w:space="0" w:color="auto"/>
                <w:bottom w:val="none" w:sz="0" w:space="0" w:color="auto"/>
                <w:right w:val="none" w:sz="0" w:space="0" w:color="auto"/>
              </w:divBdr>
              <w:divsChild>
                <w:div w:id="577789741">
                  <w:marLeft w:val="0"/>
                  <w:marRight w:val="0"/>
                  <w:marTop w:val="0"/>
                  <w:marBottom w:val="0"/>
                  <w:divBdr>
                    <w:top w:val="none" w:sz="0" w:space="0" w:color="auto"/>
                    <w:left w:val="none" w:sz="0" w:space="0" w:color="auto"/>
                    <w:bottom w:val="none" w:sz="0" w:space="0" w:color="auto"/>
                    <w:right w:val="none" w:sz="0" w:space="0" w:color="auto"/>
                  </w:divBdr>
                  <w:divsChild>
                    <w:div w:id="819612163">
                      <w:marLeft w:val="0"/>
                      <w:marRight w:val="0"/>
                      <w:marTop w:val="0"/>
                      <w:marBottom w:val="0"/>
                      <w:divBdr>
                        <w:top w:val="none" w:sz="0" w:space="0" w:color="auto"/>
                        <w:left w:val="none" w:sz="0" w:space="0" w:color="auto"/>
                        <w:bottom w:val="none" w:sz="0" w:space="0" w:color="auto"/>
                        <w:right w:val="none" w:sz="0" w:space="0" w:color="auto"/>
                      </w:divBdr>
                      <w:divsChild>
                        <w:div w:id="105192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3238382">
      <w:bodyDiv w:val="1"/>
      <w:marLeft w:val="0"/>
      <w:marRight w:val="0"/>
      <w:marTop w:val="0"/>
      <w:marBottom w:val="0"/>
      <w:divBdr>
        <w:top w:val="none" w:sz="0" w:space="0" w:color="auto"/>
        <w:left w:val="none" w:sz="0" w:space="0" w:color="auto"/>
        <w:bottom w:val="none" w:sz="0" w:space="0" w:color="auto"/>
        <w:right w:val="none" w:sz="0" w:space="0" w:color="auto"/>
      </w:divBdr>
    </w:div>
    <w:div w:id="2141334891">
      <w:bodyDiv w:val="1"/>
      <w:marLeft w:val="0"/>
      <w:marRight w:val="0"/>
      <w:marTop w:val="0"/>
      <w:marBottom w:val="0"/>
      <w:divBdr>
        <w:top w:val="none" w:sz="0" w:space="0" w:color="auto"/>
        <w:left w:val="none" w:sz="0" w:space="0" w:color="auto"/>
        <w:bottom w:val="none" w:sz="0" w:space="0" w:color="auto"/>
        <w:right w:val="none" w:sz="0" w:space="0" w:color="auto"/>
      </w:divBdr>
      <w:divsChild>
        <w:div w:id="1522433293">
          <w:marLeft w:val="0"/>
          <w:marRight w:val="108"/>
          <w:marTop w:val="18"/>
          <w:marBottom w:val="108"/>
          <w:divBdr>
            <w:top w:val="none" w:sz="0" w:space="0" w:color="auto"/>
            <w:left w:val="none" w:sz="0" w:space="0" w:color="auto"/>
            <w:bottom w:val="none" w:sz="0" w:space="0" w:color="auto"/>
            <w:right w:val="none" w:sz="0" w:space="0" w:color="auto"/>
          </w:divBdr>
          <w:divsChild>
            <w:div w:id="773208604">
              <w:marLeft w:val="0"/>
              <w:marRight w:val="0"/>
              <w:marTop w:val="0"/>
              <w:marBottom w:val="0"/>
              <w:divBdr>
                <w:top w:val="none" w:sz="0" w:space="0" w:color="auto"/>
                <w:left w:val="none" w:sz="0" w:space="0" w:color="auto"/>
                <w:bottom w:val="none" w:sz="0" w:space="0" w:color="auto"/>
                <w:right w:val="none" w:sz="0" w:space="0" w:color="auto"/>
              </w:divBdr>
              <w:divsChild>
                <w:div w:id="991058801">
                  <w:marLeft w:val="0"/>
                  <w:marRight w:val="0"/>
                  <w:marTop w:val="0"/>
                  <w:marBottom w:val="0"/>
                  <w:divBdr>
                    <w:top w:val="none" w:sz="0" w:space="0" w:color="auto"/>
                    <w:left w:val="none" w:sz="0" w:space="0" w:color="auto"/>
                    <w:bottom w:val="none" w:sz="0" w:space="0" w:color="auto"/>
                    <w:right w:val="none" w:sz="0" w:space="0" w:color="auto"/>
                  </w:divBdr>
                  <w:divsChild>
                    <w:div w:id="1781148386">
                      <w:marLeft w:val="0"/>
                      <w:marRight w:val="0"/>
                      <w:marTop w:val="0"/>
                      <w:marBottom w:val="0"/>
                      <w:divBdr>
                        <w:top w:val="none" w:sz="0" w:space="0" w:color="auto"/>
                        <w:left w:val="none" w:sz="0" w:space="0" w:color="auto"/>
                        <w:bottom w:val="none" w:sz="0" w:space="0" w:color="auto"/>
                        <w:right w:val="none" w:sz="0" w:space="0" w:color="auto"/>
                      </w:divBdr>
                      <w:divsChild>
                        <w:div w:id="65021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2A6CD-E3D3-43C1-ADC0-0567B0A20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6282</Words>
  <Characters>39583</Characters>
  <Application>Microsoft Office Word</Application>
  <DocSecurity>0</DocSecurity>
  <Lines>329</Lines>
  <Paragraphs>91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SUHELI-PED Supplementary</vt:lpstr>
      <vt:lpstr/>
    </vt:vector>
  </TitlesOfParts>
  <Company/>
  <LinksUpToDate>false</LinksUpToDate>
  <CharactersWithSpaces>45774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SUHELI-PED Supplementary</dc:title>
  <dc:subject/>
  <dc:creator>Matthias Nuernberger</dc:creator>
  <cp:keywords/>
  <dc:description/>
  <cp:lastModifiedBy>Matthias Nürnberger</cp:lastModifiedBy>
  <cp:revision>5</cp:revision>
  <dcterms:created xsi:type="dcterms:W3CDTF">2026-02-11T14:33:00Z</dcterms:created>
  <dcterms:modified xsi:type="dcterms:W3CDTF">2026-02-11T14:35:00Z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id="CQGG1Py7"/&gt;&lt;style id="http://www.zotero.org/styles/european-journal-of-pediatrics" hasBibliography="1" bibliographyStyleHasBeenSet="1"/&gt;&lt;prefs&gt;&lt;pref name="fieldType" value="Field"/&gt;&lt;pref name="au</vt:lpwstr>
  </property>
  <property fmtid="{D5CDD505-2E9C-101B-9397-08002B2CF9AE}" pid="3" name="ZOTERO_PREF_2">
    <vt:lpwstr>tomaticJournalAbbreviations" value="true"/&gt;&lt;/prefs&gt;&lt;/data&gt;</vt:lpwstr>
  </property>
</Properties>
</file>