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6CEE5" w14:textId="60640DBD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 xml:space="preserve">Supplementary Material </w:t>
      </w:r>
      <w:r>
        <w:rPr>
          <w:rFonts w:ascii="Times New Roman" w:eastAsia="Times New Roman" w:hAnsi="Times New Roman" w:cs="Times New Roman"/>
          <w:b/>
          <w:bCs/>
          <w:kern w:val="36"/>
          <w:lang w:eastAsia="tr-TR"/>
          <w14:ligatures w14:val="none"/>
        </w:rPr>
        <w:t>B</w:t>
      </w:r>
    </w:p>
    <w:p w14:paraId="473BFDBC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AI Query Protocol and Input–Output Structure</w:t>
      </w:r>
    </w:p>
    <w:p w14:paraId="6381E744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1. Overview of AI Query Process</w:t>
      </w:r>
    </w:p>
    <w:p w14:paraId="099210F8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 this study, clinical data from intubated patients were entered into three large language models (ChatGPT-5, Google Gemini, and Microsoft Copilot) using a standardized prompt format. Each patient scenario was queried independently in a separate session to prevent contextual carryover between cases.</w:t>
      </w:r>
    </w:p>
    <w:p w14:paraId="2E1659FF" w14:textId="0841B054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All queries were performed on December 7, 2025, between 10:00 and 12:00, using full-access (paid) versions of the respective models. No iterative prompting or follow-up clarification was performed; each case was entered once to reflect real-world clinical usage.</w:t>
      </w:r>
    </w:p>
    <w:p w14:paraId="2A874987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2. Input Structure (Standardized Prompt Format)</w:t>
      </w:r>
    </w:p>
    <w:p w14:paraId="231C9B3C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 following structured clinical template was used for all models:</w:t>
      </w:r>
    </w:p>
    <w:p w14:paraId="7F76AB59" w14:textId="79FD2DF9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Ideal body weight 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(kg)</w:t>
      </w:r>
    </w:p>
    <w:p w14:paraId="069870AB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Blood pressure (SBP/DBP) </w:t>
      </w:r>
    </w:p>
    <w:p w14:paraId="212702DA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Heart rate (beats/min) </w:t>
      </w:r>
    </w:p>
    <w:p w14:paraId="70A5178B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Respiratory rate (breaths/min) </w:t>
      </w:r>
    </w:p>
    <w:p w14:paraId="0885321A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Oxygen saturation (SpO₂) </w:t>
      </w:r>
    </w:p>
    <w:p w14:paraId="78DFB3A2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Arterial blood gas parameters: </w:t>
      </w:r>
    </w:p>
    <w:p w14:paraId="3B5A779E" w14:textId="77777777" w:rsidR="00B746C5" w:rsidRP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PaO₂ (mmHg) </w:t>
      </w:r>
    </w:p>
    <w:p w14:paraId="708BB98E" w14:textId="6EF37648" w:rsidR="00B746C5" w:rsidRP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PaCO₂ (mmHg) </w:t>
      </w:r>
    </w:p>
    <w:p w14:paraId="38FB43CA" w14:textId="20D39870" w:rsid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pH</w:t>
      </w:r>
    </w:p>
    <w:p w14:paraId="37472A78" w14:textId="77777777" w:rsidR="00B746C5" w:rsidRP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HCO₃⁻ (mmol/L) </w:t>
      </w:r>
    </w:p>
    <w:p w14:paraId="60B5BE02" w14:textId="6EE8C956" w:rsidR="00B746C5" w:rsidRP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SaO2 (%)</w:t>
      </w:r>
    </w:p>
    <w:p w14:paraId="4E936893" w14:textId="77777777" w:rsidR="00B746C5" w:rsidRPr="00B746C5" w:rsidRDefault="00B746C5" w:rsidP="00B746C5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Lactate (mmol/L) </w:t>
      </w:r>
    </w:p>
    <w:p w14:paraId="081FB1CA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Primary diagnosis </w:t>
      </w:r>
    </w:p>
    <w:p w14:paraId="42F44975" w14:textId="77777777" w:rsidR="00B746C5" w:rsidRPr="00B746C5" w:rsidRDefault="00B746C5" w:rsidP="00B746C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Ventilator device type </w:t>
      </w:r>
    </w:p>
    <w:p w14:paraId="134725EE" w14:textId="77777777" w:rsidR="00B746C5" w:rsidRDefault="00B746C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Example Prompt</w:t>
      </w:r>
    </w:p>
    <w:p w14:paraId="7E2982A0" w14:textId="2474B2F3" w:rsidR="00B746C5" w:rsidRPr="00B746C5" w:rsidRDefault="00B746C5" w:rsidP="00B746C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“I would like you to set the mechanical ventilator settings for the patient whose information is provided below:</w:t>
      </w: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[clinical parameters listed above].</w:t>
      </w:r>
    </w:p>
    <w:p w14:paraId="19853D06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 Output Structure</w:t>
      </w:r>
    </w:p>
    <w:p w14:paraId="2782BD43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 AI models were expected to provide recommendations for the following five ventilator parameters:</w:t>
      </w:r>
    </w:p>
    <w:p w14:paraId="5DA38203" w14:textId="77777777" w:rsidR="00B746C5" w:rsidRPr="00B746C5" w:rsidRDefault="00B746C5" w:rsidP="00B746C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Ventilation mode </w:t>
      </w:r>
    </w:p>
    <w:p w14:paraId="64BFA2A7" w14:textId="77777777" w:rsidR="00B746C5" w:rsidRPr="00B746C5" w:rsidRDefault="00B746C5" w:rsidP="00B746C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Tidal volume (mL) </w:t>
      </w:r>
    </w:p>
    <w:p w14:paraId="26CFBA49" w14:textId="77777777" w:rsidR="00B746C5" w:rsidRPr="00B746C5" w:rsidRDefault="00B746C5" w:rsidP="00B746C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Respiratory rate (breaths/min) </w:t>
      </w:r>
    </w:p>
    <w:p w14:paraId="0A2A3F4A" w14:textId="77777777" w:rsidR="00B746C5" w:rsidRPr="00B746C5" w:rsidRDefault="00B746C5" w:rsidP="00B746C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Positive end-expiratory pressure (PEEP, cmH₂O) </w:t>
      </w:r>
    </w:p>
    <w:p w14:paraId="11CAB946" w14:textId="77777777" w:rsidR="00B746C5" w:rsidRPr="00B746C5" w:rsidRDefault="00B746C5" w:rsidP="00B746C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Fraction of inspired oxygen (FiO₂, %) </w:t>
      </w:r>
    </w:p>
    <w:p w14:paraId="11535ABA" w14:textId="108FEC43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Responses were recorded as provided by the models without modification.</w:t>
      </w:r>
    </w:p>
    <w:p w14:paraId="16D7018D" w14:textId="25D8FD8D" w:rsidR="00B746C5" w:rsidRPr="00B746C5" w:rsidRDefault="00B746C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4</w:t>
      </w:r>
      <w:r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. Reproducibility Considerations</w:t>
      </w:r>
    </w:p>
    <w:p w14:paraId="51633718" w14:textId="77777777" w:rsidR="00B746C5" w:rsidRPr="00B746C5" w:rsidRDefault="00B746C5" w:rsidP="00B746C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All cases were queried using identical prompt structures. </w:t>
      </w:r>
    </w:p>
    <w:p w14:paraId="66456863" w14:textId="77777777" w:rsidR="00B746C5" w:rsidRPr="00B746C5" w:rsidRDefault="00B746C5" w:rsidP="00B746C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Each query was performed in a separate, independent session. </w:t>
      </w:r>
    </w:p>
    <w:p w14:paraId="0FC2818C" w14:textId="77777777" w:rsidR="00B746C5" w:rsidRPr="00B746C5" w:rsidRDefault="00B746C5" w:rsidP="00B746C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No conversation history was retained between cases. </w:t>
      </w:r>
    </w:p>
    <w:p w14:paraId="33F09AB2" w14:textId="77777777" w:rsidR="00B746C5" w:rsidRPr="00B746C5" w:rsidRDefault="00B746C5" w:rsidP="00B746C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Model responses were not regenerated or averaged. </w:t>
      </w:r>
    </w:p>
    <w:p w14:paraId="261D3CFC" w14:textId="7FF8A3BD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Given the non-deterministic nature of large language models, intra-model variability was not formally assessed, and each case reflects a single-response output.</w:t>
      </w:r>
    </w:p>
    <w:p w14:paraId="4AB95DD9" w14:textId="17ACA0D2" w:rsidR="00B746C5" w:rsidRPr="00B746C5" w:rsidRDefault="00CF4AF5" w:rsidP="00B746C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5</w:t>
      </w:r>
      <w:r w:rsidR="00B746C5" w:rsidRPr="00B746C5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. Visual Representation</w:t>
      </w:r>
    </w:p>
    <w:p w14:paraId="4452208E" w14:textId="77777777" w:rsidR="00B746C5" w:rsidRPr="00B746C5" w:rsidRDefault="00B746C5" w:rsidP="00B746C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746C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Representative examples of input formatting and model outputs are provided in Figure 1 of the main manuscript.</w:t>
      </w:r>
    </w:p>
    <w:p w14:paraId="53BD8ECE" w14:textId="77777777" w:rsidR="00FF04E1" w:rsidRPr="00B746C5" w:rsidRDefault="00FF04E1" w:rsidP="00B746C5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F04E1" w:rsidRPr="00B74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595B"/>
    <w:multiLevelType w:val="multilevel"/>
    <w:tmpl w:val="7410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114BC"/>
    <w:multiLevelType w:val="multilevel"/>
    <w:tmpl w:val="3F9A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8108F3"/>
    <w:multiLevelType w:val="multilevel"/>
    <w:tmpl w:val="235C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DF1800"/>
    <w:multiLevelType w:val="multilevel"/>
    <w:tmpl w:val="DA7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559055">
    <w:abstractNumId w:val="2"/>
  </w:num>
  <w:num w:numId="2" w16cid:durableId="544025420">
    <w:abstractNumId w:val="0"/>
  </w:num>
  <w:num w:numId="3" w16cid:durableId="1859612975">
    <w:abstractNumId w:val="1"/>
  </w:num>
  <w:num w:numId="4" w16cid:durableId="881866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C5"/>
    <w:rsid w:val="003D27EE"/>
    <w:rsid w:val="00580F6A"/>
    <w:rsid w:val="0070736A"/>
    <w:rsid w:val="00715AA5"/>
    <w:rsid w:val="00962FBB"/>
    <w:rsid w:val="00B746C5"/>
    <w:rsid w:val="00CF4AF5"/>
    <w:rsid w:val="00FF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D983"/>
  <w15:chartTrackingRefBased/>
  <w15:docId w15:val="{543C0792-F239-3642-AF0E-A8B1C8CF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74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74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74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74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74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746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746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746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746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74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B74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B74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746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746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746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746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746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746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746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74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746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74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746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746C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746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746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74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746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746C5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B746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746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Ataş</dc:creator>
  <cp:keywords/>
  <dc:description/>
  <cp:lastModifiedBy>İsmail Ataş</cp:lastModifiedBy>
  <cp:revision>2</cp:revision>
  <dcterms:created xsi:type="dcterms:W3CDTF">2026-04-20T17:56:00Z</dcterms:created>
  <dcterms:modified xsi:type="dcterms:W3CDTF">2026-04-20T18:18:00Z</dcterms:modified>
</cp:coreProperties>
</file>