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15C0" w14:textId="2B3C9B71" w:rsidR="00913015" w:rsidRPr="00913015" w:rsidRDefault="0081729D" w:rsidP="003315CA">
      <w:pPr>
        <w:rPr>
          <w:rFonts w:asciiTheme="majorBidi" w:hAnsiTheme="majorBidi" w:cstheme="majorBidi"/>
          <w:b/>
          <w:bCs/>
          <w:sz w:val="24"/>
          <w:szCs w:val="24"/>
          <w:lang w:val="en-DK"/>
        </w:rPr>
      </w:pPr>
      <w:r w:rsidRPr="00C536BA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DA606B">
        <w:rPr>
          <w:rFonts w:asciiTheme="majorBidi" w:hAnsiTheme="majorBidi" w:cstheme="majorBidi"/>
          <w:b/>
          <w:bCs/>
          <w:sz w:val="24"/>
          <w:szCs w:val="24"/>
          <w:lang w:val="en-DK"/>
        </w:rPr>
        <w:t>upplementary</w:t>
      </w:r>
      <w:r w:rsidRPr="00913015">
        <w:rPr>
          <w:rFonts w:asciiTheme="majorBidi" w:hAnsiTheme="majorBidi" w:cstheme="majorBidi"/>
          <w:b/>
          <w:bCs/>
          <w:sz w:val="24"/>
          <w:szCs w:val="24"/>
          <w:lang w:val="en-DK"/>
        </w:rPr>
        <w:t xml:space="preserve"> </w:t>
      </w:r>
      <w:r w:rsidR="003F4AD9" w:rsidRPr="00913015">
        <w:rPr>
          <w:rFonts w:asciiTheme="majorBidi" w:hAnsiTheme="majorBidi" w:cstheme="majorBidi"/>
          <w:b/>
          <w:bCs/>
          <w:sz w:val="24"/>
          <w:szCs w:val="24"/>
          <w:lang w:val="en-DK"/>
        </w:rPr>
        <w:t>Table S</w:t>
      </w:r>
      <w:r w:rsidR="003315CA">
        <w:rPr>
          <w:rFonts w:asciiTheme="majorBidi" w:hAnsiTheme="majorBidi" w:cstheme="majorBidi"/>
          <w:b/>
          <w:bCs/>
          <w:sz w:val="24"/>
          <w:szCs w:val="24"/>
          <w:lang w:val="en-DK"/>
        </w:rPr>
        <w:t>2</w:t>
      </w:r>
      <w:r w:rsidR="00913015" w:rsidRPr="00913015">
        <w:rPr>
          <w:rFonts w:asciiTheme="majorBidi" w:hAnsiTheme="majorBidi" w:cstheme="majorBidi"/>
          <w:b/>
          <w:bCs/>
          <w:sz w:val="24"/>
          <w:szCs w:val="24"/>
          <w:lang w:val="en-DK"/>
        </w:rPr>
        <w:t xml:space="preserve">. </w:t>
      </w:r>
      <w:r w:rsidR="00913015" w:rsidRPr="0082279C">
        <w:rPr>
          <w:rFonts w:asciiTheme="majorBidi" w:hAnsiTheme="majorBidi" w:cstheme="majorBidi"/>
          <w:sz w:val="24"/>
          <w:szCs w:val="24"/>
          <w:lang w:val="en-DK"/>
        </w:rPr>
        <w:t>Patient-level mortality by index disposition</w:t>
      </w:r>
      <w:r w:rsidR="00913015" w:rsidRPr="00913015">
        <w:rPr>
          <w:rFonts w:asciiTheme="majorBidi" w:hAnsiTheme="majorBidi" w:cstheme="majorBidi"/>
          <w:b/>
          <w:bCs/>
          <w:sz w:val="24"/>
          <w:szCs w:val="24"/>
          <w:lang w:val="en-DK"/>
        </w:rPr>
        <w:t xml:space="preserve"> </w:t>
      </w:r>
    </w:p>
    <w:tbl>
      <w:tblPr>
        <w:tblStyle w:val="TableGrid"/>
        <w:tblpPr w:leftFromText="180" w:rightFromText="180" w:vertAnchor="page" w:horzAnchor="margin" w:tblpY="187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2268"/>
        <w:gridCol w:w="1962"/>
        <w:gridCol w:w="350"/>
        <w:gridCol w:w="902"/>
      </w:tblGrid>
      <w:tr w:rsidR="00913015" w:rsidRPr="00A566B2" w14:paraId="7F4F1210" w14:textId="77777777" w:rsidTr="0091301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09001C" w14:textId="77777777" w:rsidR="00913015" w:rsidRPr="00027F49" w:rsidRDefault="00913015" w:rsidP="00913015">
            <w:pPr>
              <w:jc w:val="both"/>
              <w:rPr>
                <w:rFonts w:asciiTheme="majorBidi" w:hAnsiTheme="majorBid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563166" w14:textId="77777777" w:rsidR="00913015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Total</w:t>
            </w:r>
          </w:p>
          <w:p w14:paraId="2DB2003B" w14:textId="77777777" w:rsidR="00913015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(n=1336)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BF99AC" w14:textId="56440685" w:rsidR="00913015" w:rsidRDefault="00DB5E1F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>
              <w:rPr>
                <w:rFonts w:asciiTheme="majorBidi" w:hAnsiTheme="majorBidi"/>
                <w:sz w:val="16"/>
                <w:szCs w:val="16"/>
              </w:rPr>
              <w:t>Non-conveyed</w:t>
            </w:r>
          </w:p>
          <w:p w14:paraId="717724D6" w14:textId="77777777" w:rsidR="00913015" w:rsidRPr="00027F49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sz w:val="16"/>
                <w:szCs w:val="16"/>
              </w:rPr>
              <w:t>(n=1073)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D1F48" w14:textId="0ABB06B8" w:rsidR="00913015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sz w:val="16"/>
                <w:szCs w:val="16"/>
              </w:rPr>
              <w:t>Direct admission</w:t>
            </w:r>
          </w:p>
          <w:p w14:paraId="1235B240" w14:textId="77777777" w:rsidR="00913015" w:rsidRPr="00027F49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sz w:val="16"/>
                <w:szCs w:val="16"/>
              </w:rPr>
              <w:t>(n=263)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3103F15C" w14:textId="77777777" w:rsidR="00913015" w:rsidRPr="00027F49" w:rsidRDefault="00913015" w:rsidP="00913015">
            <w:pPr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027F49">
              <w:rPr>
                <w:rFonts w:asciiTheme="majorBidi" w:hAnsiTheme="majorBidi"/>
                <w:i/>
                <w:sz w:val="16"/>
                <w:szCs w:val="16"/>
              </w:rPr>
              <w:t>p</w:t>
            </w:r>
            <w:r w:rsidRPr="00027F49">
              <w:rPr>
                <w:rFonts w:asciiTheme="majorBidi" w:hAnsiTheme="majorBidi"/>
                <w:sz w:val="16"/>
                <w:szCs w:val="16"/>
              </w:rPr>
              <w:t>-</w:t>
            </w:r>
            <w:r w:rsidRPr="00027F49">
              <w:rPr>
                <w:rFonts w:asciiTheme="majorBidi" w:hAnsiTheme="majorBidi" w:cstheme="majorBidi"/>
                <w:sz w:val="16"/>
                <w:szCs w:val="16"/>
              </w:rPr>
              <w:t>value</w:t>
            </w:r>
          </w:p>
        </w:tc>
      </w:tr>
      <w:tr w:rsidR="00913015" w:rsidRPr="00E6660C" w14:paraId="3D257B34" w14:textId="77777777" w:rsidTr="00913015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774E022" w14:textId="77777777" w:rsidR="00913015" w:rsidRPr="00E6660C" w:rsidRDefault="00913015" w:rsidP="0091301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30-day mortality</w:t>
            </w:r>
          </w:p>
          <w:p w14:paraId="79C7369D" w14:textId="77777777" w:rsidR="00913015" w:rsidRPr="00E6660C" w:rsidRDefault="00913015" w:rsidP="00913015">
            <w:pPr>
              <w:ind w:left="316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872310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224(16.8)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590ABB" w14:textId="42A7CB21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177(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16.</w:t>
            </w:r>
            <w:r w:rsidR="00ED6963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3BFD93AE" w14:textId="2FB5BCAC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47(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17.</w:t>
            </w:r>
            <w:r w:rsidR="00ED6963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</w:tcPr>
          <w:p w14:paraId="0A175BB2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0.593</w:t>
            </w:r>
          </w:p>
        </w:tc>
      </w:tr>
      <w:tr w:rsidR="00913015" w:rsidRPr="00E6660C" w14:paraId="63307283" w14:textId="77777777" w:rsidTr="00913015">
        <w:tc>
          <w:tcPr>
            <w:tcW w:w="2268" w:type="dxa"/>
            <w:vAlign w:val="center"/>
          </w:tcPr>
          <w:p w14:paraId="61F454ED" w14:textId="77777777" w:rsidR="00913015" w:rsidRPr="00E6660C" w:rsidRDefault="00913015" w:rsidP="0091301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90-day mortality</w:t>
            </w:r>
          </w:p>
        </w:tc>
        <w:tc>
          <w:tcPr>
            <w:tcW w:w="1276" w:type="dxa"/>
          </w:tcPr>
          <w:p w14:paraId="756AFC89" w14:textId="77777777" w:rsidR="00913015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466F7F3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340(25.4)</w:t>
            </w:r>
          </w:p>
        </w:tc>
        <w:tc>
          <w:tcPr>
            <w:tcW w:w="2268" w:type="dxa"/>
          </w:tcPr>
          <w:p w14:paraId="1D42F993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D6D3D24" w14:textId="24451EC4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275(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25.6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14:paraId="52CF6585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62" w:type="dxa"/>
          </w:tcPr>
          <w:p w14:paraId="7976782E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0ED66E2" w14:textId="5E2E5909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65(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24.7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14:paraId="3E90D4C7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52" w:type="dxa"/>
            <w:gridSpan w:val="2"/>
          </w:tcPr>
          <w:p w14:paraId="553FA69D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5E7CA74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0.760</w:t>
            </w:r>
          </w:p>
          <w:p w14:paraId="284E6975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13015" w:rsidRPr="00E6660C" w14:paraId="3E424768" w14:textId="77777777" w:rsidTr="00913015">
        <w:tc>
          <w:tcPr>
            <w:tcW w:w="2268" w:type="dxa"/>
            <w:vAlign w:val="center"/>
          </w:tcPr>
          <w:p w14:paraId="54A5F098" w14:textId="77777777" w:rsidR="00913015" w:rsidRPr="00E6660C" w:rsidRDefault="00913015" w:rsidP="0091301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180-day mortality</w:t>
            </w:r>
          </w:p>
          <w:p w14:paraId="7D0BCB5C" w14:textId="77777777" w:rsidR="00913015" w:rsidRPr="00E6660C" w:rsidRDefault="00913015" w:rsidP="00913015">
            <w:pPr>
              <w:ind w:left="316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8587F3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443(33.2)</w:t>
            </w:r>
          </w:p>
        </w:tc>
        <w:tc>
          <w:tcPr>
            <w:tcW w:w="2268" w:type="dxa"/>
          </w:tcPr>
          <w:p w14:paraId="45BD551C" w14:textId="401ADBEC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357(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33.</w:t>
            </w:r>
            <w:r w:rsidR="00ED6963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962" w:type="dxa"/>
          </w:tcPr>
          <w:p w14:paraId="0B76F93A" w14:textId="18F3A29D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86(</w:t>
            </w:r>
            <w:r w:rsidR="008C01F0">
              <w:rPr>
                <w:rFonts w:asciiTheme="majorBidi" w:hAnsiTheme="majorBidi" w:cstheme="majorBidi"/>
                <w:sz w:val="16"/>
                <w:szCs w:val="16"/>
              </w:rPr>
              <w:t>32.</w:t>
            </w:r>
            <w:r w:rsidR="00ED6963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52" w:type="dxa"/>
            <w:gridSpan w:val="2"/>
          </w:tcPr>
          <w:p w14:paraId="6E43E8AE" w14:textId="77777777" w:rsidR="00913015" w:rsidRPr="00E6660C" w:rsidRDefault="00913015" w:rsidP="0091301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0.860</w:t>
            </w:r>
          </w:p>
        </w:tc>
      </w:tr>
    </w:tbl>
    <w:p w14:paraId="29FCAB05" w14:textId="4C53C8A6" w:rsidR="00913015" w:rsidRPr="00913015" w:rsidRDefault="00913015" w:rsidP="00913015">
      <w:pPr>
        <w:jc w:val="both"/>
        <w:rPr>
          <w:rFonts w:asciiTheme="majorBidi" w:hAnsiTheme="majorBidi" w:cstheme="majorBidi"/>
          <w:sz w:val="24"/>
          <w:szCs w:val="24"/>
          <w:lang w:val="en-DK"/>
        </w:rPr>
      </w:pPr>
      <w:r w:rsidRPr="00913015">
        <w:rPr>
          <w:rFonts w:asciiTheme="majorBidi" w:hAnsiTheme="majorBidi" w:cstheme="majorBidi"/>
          <w:sz w:val="24"/>
          <w:szCs w:val="24"/>
          <w:lang w:val="en-DK"/>
        </w:rPr>
        <w:t>Mortality outcomes are reported per unique patient using the index MEU contact as time zero</w:t>
      </w:r>
      <w:r w:rsidR="002F418F">
        <w:rPr>
          <w:rFonts w:asciiTheme="majorBidi" w:hAnsiTheme="majorBidi" w:cstheme="majorBidi"/>
          <w:sz w:val="24"/>
          <w:szCs w:val="24"/>
          <w:lang w:val="en-DK"/>
        </w:rPr>
        <w:t>,</w:t>
      </w:r>
      <w:r w:rsidRPr="00913015">
        <w:rPr>
          <w:rFonts w:asciiTheme="majorBidi" w:hAnsiTheme="majorBidi" w:cstheme="majorBidi"/>
          <w:sz w:val="24"/>
          <w:szCs w:val="24"/>
          <w:lang w:val="en-DK"/>
        </w:rPr>
        <w:br/>
      </w:r>
      <w:r w:rsidR="002F418F" w:rsidRPr="00913015">
        <w:rPr>
          <w:rFonts w:asciiTheme="majorBidi" w:hAnsiTheme="majorBidi" w:cstheme="majorBidi"/>
          <w:sz w:val="24"/>
          <w:szCs w:val="24"/>
          <w:lang w:val="en-DK"/>
        </w:rPr>
        <w:t>non-conveyed</w:t>
      </w:r>
      <w:r w:rsidRPr="00913015">
        <w:rPr>
          <w:rFonts w:asciiTheme="majorBidi" w:hAnsiTheme="majorBidi" w:cstheme="majorBidi"/>
          <w:sz w:val="24"/>
          <w:szCs w:val="24"/>
          <w:lang w:val="en-DK"/>
        </w:rPr>
        <w:t xml:space="preserve"> and direct admission are defined by disposition at the index contact.</w:t>
      </w:r>
      <w:r w:rsidRPr="00913015">
        <w:rPr>
          <w:rFonts w:asciiTheme="majorBidi" w:hAnsiTheme="majorBidi" w:cstheme="majorBidi"/>
          <w:sz w:val="24"/>
          <w:szCs w:val="24"/>
          <w:lang w:val="en-DK"/>
        </w:rPr>
        <w:br/>
        <w:t>These comparisons are descriptive and unadjusted and should not be interpreted as causal effects.</w:t>
      </w:r>
    </w:p>
    <w:p w14:paraId="2D7C4CAD" w14:textId="047224DB" w:rsidR="005F3B86" w:rsidRPr="005F3B86" w:rsidRDefault="005F3B86" w:rsidP="001D3592">
      <w:pPr>
        <w:jc w:val="both"/>
        <w:rPr>
          <w:rFonts w:asciiTheme="majorBidi" w:hAnsiTheme="majorBidi" w:cstheme="majorBidi"/>
          <w:sz w:val="24"/>
          <w:szCs w:val="24"/>
          <w:lang w:val="en-DK"/>
        </w:rPr>
      </w:pPr>
    </w:p>
    <w:p w14:paraId="2411D38F" w14:textId="149661DE" w:rsidR="005F3B86" w:rsidRPr="005F3B86" w:rsidRDefault="005F3B86" w:rsidP="005F3B86">
      <w:pPr>
        <w:rPr>
          <w:rFonts w:asciiTheme="majorBidi" w:hAnsiTheme="majorBidi"/>
          <w:szCs w:val="20"/>
          <w:lang w:val="en-DK"/>
        </w:rPr>
      </w:pPr>
    </w:p>
    <w:p w14:paraId="364B40C7" w14:textId="74A37906" w:rsidR="00BF173F" w:rsidRPr="005F3B86" w:rsidRDefault="00BF173F" w:rsidP="005F3B86">
      <w:pPr>
        <w:rPr>
          <w:lang w:val="en-DK"/>
        </w:rPr>
      </w:pPr>
    </w:p>
    <w:sectPr w:rsidR="00BF173F" w:rsidRPr="005F3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F620" w14:textId="77777777" w:rsidR="008B05B1" w:rsidRDefault="008B05B1" w:rsidP="003F4AD9">
      <w:pPr>
        <w:spacing w:after="0" w:line="240" w:lineRule="auto"/>
      </w:pPr>
      <w:r>
        <w:separator/>
      </w:r>
    </w:p>
  </w:endnote>
  <w:endnote w:type="continuationSeparator" w:id="0">
    <w:p w14:paraId="69B20289" w14:textId="77777777" w:rsidR="008B05B1" w:rsidRDefault="008B05B1" w:rsidP="003F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8363A" w14:textId="77777777" w:rsidR="008B05B1" w:rsidRDefault="008B05B1" w:rsidP="003F4AD9">
      <w:pPr>
        <w:spacing w:after="0" w:line="240" w:lineRule="auto"/>
      </w:pPr>
      <w:r>
        <w:separator/>
      </w:r>
    </w:p>
  </w:footnote>
  <w:footnote w:type="continuationSeparator" w:id="0">
    <w:p w14:paraId="0312FDBE" w14:textId="77777777" w:rsidR="008B05B1" w:rsidRDefault="008B05B1" w:rsidP="003F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50924"/>
    <w:multiLevelType w:val="multilevel"/>
    <w:tmpl w:val="90E6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9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0A"/>
    <w:rsid w:val="00003F0A"/>
    <w:rsid w:val="000274CD"/>
    <w:rsid w:val="00027F49"/>
    <w:rsid w:val="000B1318"/>
    <w:rsid w:val="00111EA8"/>
    <w:rsid w:val="00154133"/>
    <w:rsid w:val="0015769F"/>
    <w:rsid w:val="001C356F"/>
    <w:rsid w:val="001D3592"/>
    <w:rsid w:val="00213263"/>
    <w:rsid w:val="00221D80"/>
    <w:rsid w:val="002B5F7C"/>
    <w:rsid w:val="002D11D1"/>
    <w:rsid w:val="002F418F"/>
    <w:rsid w:val="003315CA"/>
    <w:rsid w:val="00365A7F"/>
    <w:rsid w:val="0038082C"/>
    <w:rsid w:val="00394B11"/>
    <w:rsid w:val="003F4AD9"/>
    <w:rsid w:val="00455B68"/>
    <w:rsid w:val="004E7AA2"/>
    <w:rsid w:val="00544132"/>
    <w:rsid w:val="00577491"/>
    <w:rsid w:val="005E02BD"/>
    <w:rsid w:val="005F3B86"/>
    <w:rsid w:val="00600CAB"/>
    <w:rsid w:val="00622866"/>
    <w:rsid w:val="00622D29"/>
    <w:rsid w:val="0065128C"/>
    <w:rsid w:val="00681E84"/>
    <w:rsid w:val="006B10C0"/>
    <w:rsid w:val="006D09ED"/>
    <w:rsid w:val="006F404F"/>
    <w:rsid w:val="00753067"/>
    <w:rsid w:val="007C373B"/>
    <w:rsid w:val="007D667C"/>
    <w:rsid w:val="0081729D"/>
    <w:rsid w:val="0082279C"/>
    <w:rsid w:val="008B05B1"/>
    <w:rsid w:val="008C01F0"/>
    <w:rsid w:val="00913015"/>
    <w:rsid w:val="00950C37"/>
    <w:rsid w:val="009A32DC"/>
    <w:rsid w:val="009C2AE5"/>
    <w:rsid w:val="009F36AF"/>
    <w:rsid w:val="00A705E6"/>
    <w:rsid w:val="00AC2D11"/>
    <w:rsid w:val="00BD0703"/>
    <w:rsid w:val="00BF173F"/>
    <w:rsid w:val="00C465E5"/>
    <w:rsid w:val="00C649A3"/>
    <w:rsid w:val="00CE787A"/>
    <w:rsid w:val="00DB5E1F"/>
    <w:rsid w:val="00E35F9B"/>
    <w:rsid w:val="00E463F2"/>
    <w:rsid w:val="00E6660C"/>
    <w:rsid w:val="00E83982"/>
    <w:rsid w:val="00E91FA6"/>
    <w:rsid w:val="00ED6963"/>
    <w:rsid w:val="00F36929"/>
    <w:rsid w:val="00F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83B8"/>
  <w15:chartTrackingRefBased/>
  <w15:docId w15:val="{5CF594E4-C63F-4300-850C-C2E6E38F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D1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0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F0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F0A"/>
    <w:rPr>
      <w:rFonts w:eastAsiaTheme="majorEastAsia" w:cstheme="majorBidi"/>
      <w:color w:val="0F4761" w:themeColor="accent1" w:themeShade="BF"/>
      <w:sz w:val="28"/>
      <w:szCs w:val="28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F0A"/>
    <w:rPr>
      <w:rFonts w:eastAsiaTheme="majorEastAsia" w:cstheme="majorBidi"/>
      <w:i/>
      <w:iCs/>
      <w:color w:val="0F4761" w:themeColor="accent1" w:themeShade="BF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F0A"/>
    <w:rPr>
      <w:rFonts w:eastAsiaTheme="majorEastAsia" w:cstheme="majorBidi"/>
      <w:color w:val="0F4761" w:themeColor="accent1" w:themeShade="BF"/>
      <w:lang w:val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F0A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F0A"/>
    <w:rPr>
      <w:rFonts w:eastAsiaTheme="majorEastAsia" w:cstheme="majorBidi"/>
      <w:color w:val="595959" w:themeColor="text1" w:themeTint="A6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F0A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F0A"/>
    <w:rPr>
      <w:rFonts w:eastAsiaTheme="majorEastAsia" w:cstheme="majorBidi"/>
      <w:color w:val="272727" w:themeColor="text1" w:themeTint="D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003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F0A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F0A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003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F0A"/>
    <w:rPr>
      <w:i/>
      <w:iCs/>
      <w:color w:val="404040" w:themeColor="text1" w:themeTint="BF"/>
      <w:lang w:val="da-DK"/>
    </w:rPr>
  </w:style>
  <w:style w:type="paragraph" w:styleId="ListParagraph">
    <w:name w:val="List Paragraph"/>
    <w:basedOn w:val="Normal"/>
    <w:uiPriority w:val="34"/>
    <w:qFormat/>
    <w:rsid w:val="00003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F0A"/>
    <w:rPr>
      <w:i/>
      <w:iCs/>
      <w:color w:val="0F4761" w:themeColor="accent1" w:themeShade="BF"/>
      <w:lang w:val="da-DK"/>
    </w:rPr>
  </w:style>
  <w:style w:type="character" w:styleId="IntenseReference">
    <w:name w:val="Intense Reference"/>
    <w:basedOn w:val="DefaultParagraphFont"/>
    <w:uiPriority w:val="32"/>
    <w:qFormat/>
    <w:rsid w:val="00003F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2D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A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4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AD9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5F3B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moradi</dc:creator>
  <cp:keywords/>
  <dc:description/>
  <cp:lastModifiedBy>masoud moradi</cp:lastModifiedBy>
  <cp:revision>50</cp:revision>
  <dcterms:created xsi:type="dcterms:W3CDTF">2026-04-18T07:30:00Z</dcterms:created>
  <dcterms:modified xsi:type="dcterms:W3CDTF">2026-04-24T20:10:00Z</dcterms:modified>
</cp:coreProperties>
</file>