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617"/>
        <w:tblW w:w="95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08"/>
        <w:gridCol w:w="1612"/>
        <w:gridCol w:w="829"/>
        <w:gridCol w:w="1099"/>
        <w:gridCol w:w="1589"/>
        <w:gridCol w:w="933"/>
      </w:tblGrid>
      <w:tr w:rsidR="009965AF" w:rsidRPr="00A566B2" w14:paraId="5F29FFF5" w14:textId="77777777" w:rsidTr="000F7E09">
        <w:trPr>
          <w:trHeight w:val="737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1358D6F" w14:textId="77777777" w:rsidR="009965AF" w:rsidRPr="00027F49" w:rsidRDefault="009965AF" w:rsidP="009965AF">
            <w:pPr>
              <w:jc w:val="both"/>
              <w:rPr>
                <w:rFonts w:asciiTheme="majorBidi" w:hAnsiTheme="majorBidi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2E7FD2FC" w14:textId="77777777" w:rsidR="009965AF" w:rsidRDefault="009965AF" w:rsidP="009965AF">
            <w:pPr>
              <w:jc w:val="center"/>
              <w:rPr>
                <w:rFonts w:asciiTheme="majorBidi" w:hAnsiTheme="majorBidi"/>
                <w:sz w:val="16"/>
                <w:szCs w:val="16"/>
              </w:rPr>
            </w:pPr>
            <w:r>
              <w:rPr>
                <w:rFonts w:asciiTheme="majorBidi" w:hAnsiTheme="majorBidi"/>
                <w:sz w:val="16"/>
                <w:szCs w:val="16"/>
              </w:rPr>
              <w:t>POCT</w:t>
            </w:r>
          </w:p>
          <w:p w14:paraId="78CDEA88" w14:textId="77777777" w:rsidR="009965AF" w:rsidRDefault="009965AF" w:rsidP="009965AF">
            <w:pPr>
              <w:jc w:val="center"/>
              <w:rPr>
                <w:rFonts w:asciiTheme="majorBidi" w:hAnsiTheme="majorBidi"/>
                <w:sz w:val="16"/>
                <w:szCs w:val="16"/>
              </w:rPr>
            </w:pPr>
            <w:r>
              <w:rPr>
                <w:rFonts w:asciiTheme="majorBidi" w:hAnsiTheme="majorBidi"/>
                <w:sz w:val="16"/>
                <w:szCs w:val="16"/>
              </w:rPr>
              <w:t>(n=1203)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14:paraId="0EAB4D35" w14:textId="77777777" w:rsidR="009965AF" w:rsidRDefault="009965AF" w:rsidP="009965AF">
            <w:pPr>
              <w:jc w:val="center"/>
              <w:rPr>
                <w:rFonts w:asciiTheme="majorBidi" w:hAnsiTheme="majorBidi"/>
                <w:sz w:val="16"/>
                <w:szCs w:val="16"/>
              </w:rPr>
            </w:pPr>
            <w:r>
              <w:rPr>
                <w:rFonts w:asciiTheme="majorBidi" w:hAnsiTheme="majorBidi"/>
                <w:sz w:val="16"/>
                <w:szCs w:val="16"/>
              </w:rPr>
              <w:t>POCUS</w:t>
            </w:r>
          </w:p>
          <w:p w14:paraId="5CBDB003" w14:textId="77777777" w:rsidR="009965AF" w:rsidRPr="00027F49" w:rsidRDefault="009965AF" w:rsidP="009965AF">
            <w:pPr>
              <w:jc w:val="center"/>
              <w:rPr>
                <w:rFonts w:asciiTheme="majorBidi" w:hAnsiTheme="majorBidi"/>
                <w:sz w:val="16"/>
                <w:szCs w:val="16"/>
              </w:rPr>
            </w:pPr>
            <w:r w:rsidRPr="00027F49">
              <w:rPr>
                <w:rFonts w:asciiTheme="majorBidi" w:hAnsiTheme="majorBidi"/>
                <w:sz w:val="16"/>
                <w:szCs w:val="16"/>
              </w:rPr>
              <w:t>(n=</w:t>
            </w:r>
            <w:r>
              <w:rPr>
                <w:rFonts w:asciiTheme="majorBidi" w:hAnsiTheme="majorBidi"/>
                <w:sz w:val="16"/>
                <w:szCs w:val="16"/>
              </w:rPr>
              <w:t>492</w:t>
            </w:r>
            <w:r w:rsidRPr="00027F49">
              <w:rPr>
                <w:rFonts w:asciiTheme="majorBidi" w:hAnsiTheme="majorBidi"/>
                <w:sz w:val="16"/>
                <w:szCs w:val="16"/>
              </w:rPr>
              <w:t>)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14:paraId="7416410C" w14:textId="77777777" w:rsidR="009965AF" w:rsidRDefault="009965AF" w:rsidP="009965AF">
            <w:pPr>
              <w:jc w:val="center"/>
              <w:rPr>
                <w:rFonts w:asciiTheme="majorBidi" w:hAnsiTheme="majorBidi"/>
                <w:sz w:val="16"/>
                <w:szCs w:val="16"/>
              </w:rPr>
            </w:pPr>
            <w:r>
              <w:rPr>
                <w:rFonts w:asciiTheme="majorBidi" w:hAnsiTheme="majorBidi"/>
                <w:sz w:val="16"/>
                <w:szCs w:val="16"/>
              </w:rPr>
              <w:t>ECG</w:t>
            </w:r>
          </w:p>
          <w:p w14:paraId="14CA6106" w14:textId="77777777" w:rsidR="009965AF" w:rsidRPr="00027F49" w:rsidRDefault="009965AF" w:rsidP="009965AF">
            <w:pPr>
              <w:jc w:val="center"/>
              <w:rPr>
                <w:rFonts w:asciiTheme="majorBidi" w:hAnsiTheme="majorBidi"/>
                <w:sz w:val="16"/>
                <w:szCs w:val="16"/>
              </w:rPr>
            </w:pPr>
            <w:r w:rsidRPr="00027F49">
              <w:rPr>
                <w:rFonts w:asciiTheme="majorBidi" w:hAnsiTheme="majorBidi"/>
                <w:sz w:val="16"/>
                <w:szCs w:val="16"/>
              </w:rPr>
              <w:t>(n=</w:t>
            </w:r>
            <w:r>
              <w:rPr>
                <w:rFonts w:asciiTheme="majorBidi" w:hAnsiTheme="majorBidi"/>
                <w:sz w:val="16"/>
                <w:szCs w:val="16"/>
              </w:rPr>
              <w:t>50</w:t>
            </w:r>
            <w:r w:rsidRPr="00027F49">
              <w:rPr>
                <w:rFonts w:asciiTheme="majorBidi" w:hAnsiTheme="majorBidi"/>
                <w:sz w:val="16"/>
                <w:szCs w:val="16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32F8D9CE" w14:textId="77777777" w:rsidR="009965AF" w:rsidRDefault="009965AF" w:rsidP="009965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0DEA">
              <w:rPr>
                <w:rFonts w:ascii="Times New Roman" w:hAnsi="Times New Roman" w:cs="Times New Roman"/>
                <w:sz w:val="16"/>
                <w:szCs w:val="16"/>
              </w:rPr>
              <w:t>Intravenous fluid therapy</w:t>
            </w:r>
          </w:p>
          <w:p w14:paraId="0FC87746" w14:textId="77777777" w:rsidR="009965AF" w:rsidRPr="008F0DEA" w:rsidRDefault="009965AF" w:rsidP="009965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0DEA">
              <w:rPr>
                <w:rFonts w:asciiTheme="majorBidi" w:hAnsiTheme="majorBidi"/>
                <w:sz w:val="16"/>
                <w:szCs w:val="16"/>
              </w:rPr>
              <w:t>(n=358)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14:paraId="18947E31" w14:textId="77777777" w:rsidR="009965AF" w:rsidRDefault="009965AF" w:rsidP="009965A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F0DEA">
              <w:rPr>
                <w:rFonts w:ascii="Times New Roman" w:hAnsi="Times New Roman" w:cs="Times New Roman"/>
                <w:sz w:val="16"/>
                <w:szCs w:val="16"/>
              </w:rPr>
              <w:t>Antibiotic therapy</w:t>
            </w:r>
          </w:p>
          <w:p w14:paraId="13B9D567" w14:textId="77777777" w:rsidR="009965AF" w:rsidRPr="008F0DEA" w:rsidRDefault="009965AF" w:rsidP="009965A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(n=627)</w:t>
            </w:r>
          </w:p>
          <w:p w14:paraId="5B3C7B5A" w14:textId="77777777" w:rsidR="009965AF" w:rsidRPr="00027F49" w:rsidRDefault="009965AF" w:rsidP="009965AF">
            <w:pPr>
              <w:jc w:val="center"/>
              <w:rPr>
                <w:rFonts w:asciiTheme="majorBidi" w:hAnsiTheme="majorBidi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</w:tcPr>
          <w:p w14:paraId="3A55089B" w14:textId="77777777" w:rsidR="009965AF" w:rsidRDefault="009965AF" w:rsidP="009965A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Analgesic therapy</w:t>
            </w:r>
          </w:p>
          <w:p w14:paraId="6B380523" w14:textId="77777777" w:rsidR="009965AF" w:rsidRPr="008F0DEA" w:rsidRDefault="009965AF" w:rsidP="009965A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(n=178)</w:t>
            </w:r>
          </w:p>
        </w:tc>
      </w:tr>
      <w:tr w:rsidR="009965AF" w:rsidRPr="00E6660C" w14:paraId="13743621" w14:textId="77777777" w:rsidTr="000F7E09">
        <w:trPr>
          <w:trHeight w:val="229"/>
        </w:trPr>
        <w:tc>
          <w:tcPr>
            <w:tcW w:w="2410" w:type="dxa"/>
            <w:tcBorders>
              <w:top w:val="single" w:sz="4" w:space="0" w:color="auto"/>
            </w:tcBorders>
          </w:tcPr>
          <w:p w14:paraId="694D37BD" w14:textId="77777777" w:rsidR="009965AF" w:rsidRPr="00E6660C" w:rsidRDefault="009965AF" w:rsidP="009965A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094AA9">
              <w:rPr>
                <w:rFonts w:ascii="Times New Roman" w:hAnsi="Times New Roman" w:cs="Times New Roman"/>
                <w:sz w:val="20"/>
                <w:szCs w:val="20"/>
              </w:rPr>
              <w:t>Respiratory</w:t>
            </w:r>
          </w:p>
        </w:tc>
        <w:tc>
          <w:tcPr>
            <w:tcW w:w="1108" w:type="dxa"/>
            <w:tcBorders>
              <w:top w:val="single" w:sz="4" w:space="0" w:color="auto"/>
            </w:tcBorders>
          </w:tcPr>
          <w:p w14:paraId="5260306A" w14:textId="66C13453" w:rsidR="009965AF" w:rsidRPr="00E6660C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316</w:t>
            </w:r>
            <w:r w:rsidR="00A942DF">
              <w:rPr>
                <w:rFonts w:asciiTheme="majorBidi" w:hAnsiTheme="majorBidi" w:cstheme="majorBidi"/>
                <w:sz w:val="16"/>
                <w:szCs w:val="16"/>
              </w:rPr>
              <w:t>(26.3)</w:t>
            </w:r>
          </w:p>
        </w:tc>
        <w:tc>
          <w:tcPr>
            <w:tcW w:w="1612" w:type="dxa"/>
            <w:tcBorders>
              <w:top w:val="single" w:sz="4" w:space="0" w:color="auto"/>
            </w:tcBorders>
          </w:tcPr>
          <w:p w14:paraId="4F2E3BC8" w14:textId="4C6FAD45" w:rsidR="009965AF" w:rsidRPr="00E6660C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136</w:t>
            </w:r>
            <w:r w:rsidR="0043234E">
              <w:rPr>
                <w:rFonts w:asciiTheme="majorBidi" w:hAnsiTheme="majorBidi" w:cstheme="majorBidi"/>
                <w:sz w:val="16"/>
                <w:szCs w:val="16"/>
              </w:rPr>
              <w:t>(2</w:t>
            </w:r>
            <w:r w:rsidR="0043234E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="0043234E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43234E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="0043234E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829" w:type="dxa"/>
            <w:tcBorders>
              <w:top w:val="single" w:sz="4" w:space="0" w:color="auto"/>
            </w:tcBorders>
          </w:tcPr>
          <w:p w14:paraId="3BB8495D" w14:textId="622030A0" w:rsidR="009965AF" w:rsidRPr="00E6660C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="00540DAA">
              <w:rPr>
                <w:rFonts w:asciiTheme="majorBidi" w:hAnsiTheme="majorBidi" w:cstheme="majorBidi"/>
                <w:sz w:val="16"/>
                <w:szCs w:val="16"/>
              </w:rPr>
              <w:t>(12)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14:paraId="27E3493B" w14:textId="5F08E2B8" w:rsidR="009965AF" w:rsidRPr="00512B8E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da-DK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73</w:t>
            </w:r>
            <w:r w:rsidR="00512B8E">
              <w:rPr>
                <w:rFonts w:asciiTheme="majorBidi" w:hAnsiTheme="majorBidi" w:cstheme="majorBidi"/>
                <w:sz w:val="16"/>
                <w:szCs w:val="16"/>
                <w:lang w:val="da-DK"/>
              </w:rPr>
              <w:t>(20.3)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557D2B1B" w14:textId="14644E65" w:rsidR="009965AF" w:rsidRPr="00E6660C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222</w:t>
            </w:r>
            <w:r w:rsidR="002040AF">
              <w:rPr>
                <w:rFonts w:asciiTheme="majorBidi" w:hAnsiTheme="majorBidi" w:cstheme="majorBidi"/>
                <w:sz w:val="16"/>
                <w:szCs w:val="16"/>
              </w:rPr>
              <w:t>(35.4)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14:paraId="3DEBA05F" w14:textId="53273CA2" w:rsidR="009965AF" w:rsidRPr="00E6660C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32</w:t>
            </w:r>
            <w:r w:rsidR="000F7E09">
              <w:rPr>
                <w:rFonts w:asciiTheme="majorBidi" w:hAnsiTheme="majorBidi" w:cstheme="majorBidi"/>
                <w:sz w:val="16"/>
                <w:szCs w:val="16"/>
              </w:rPr>
              <w:t>(17.9)</w:t>
            </w:r>
          </w:p>
        </w:tc>
      </w:tr>
      <w:tr w:rsidR="009965AF" w:rsidRPr="00E6660C" w14:paraId="54E9DF17" w14:textId="77777777" w:rsidTr="000F7E09">
        <w:trPr>
          <w:trHeight w:val="229"/>
        </w:trPr>
        <w:tc>
          <w:tcPr>
            <w:tcW w:w="2410" w:type="dxa"/>
          </w:tcPr>
          <w:p w14:paraId="6C4D4CC1" w14:textId="77777777" w:rsidR="009965AF" w:rsidRPr="00E6660C" w:rsidRDefault="009965AF" w:rsidP="009965A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094AA9">
              <w:rPr>
                <w:rFonts w:ascii="Times New Roman" w:hAnsi="Times New Roman" w:cs="Times New Roman"/>
                <w:sz w:val="20"/>
                <w:szCs w:val="20"/>
              </w:rPr>
              <w:t>Urinary tract</w:t>
            </w:r>
          </w:p>
        </w:tc>
        <w:tc>
          <w:tcPr>
            <w:tcW w:w="1108" w:type="dxa"/>
          </w:tcPr>
          <w:p w14:paraId="6C866DDD" w14:textId="3B5D3BF8" w:rsidR="009965AF" w:rsidRPr="00E6660C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88</w:t>
            </w:r>
            <w:r w:rsidR="00A942DF">
              <w:rPr>
                <w:rFonts w:asciiTheme="majorBidi" w:hAnsiTheme="majorBidi" w:cstheme="majorBidi"/>
                <w:sz w:val="16"/>
                <w:szCs w:val="16"/>
              </w:rPr>
              <w:t>(7.3)</w:t>
            </w:r>
          </w:p>
        </w:tc>
        <w:tc>
          <w:tcPr>
            <w:tcW w:w="1612" w:type="dxa"/>
          </w:tcPr>
          <w:p w14:paraId="7C31AAE5" w14:textId="5BF96945" w:rsidR="009965AF" w:rsidRPr="00E6660C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36</w:t>
            </w:r>
            <w:r w:rsidR="0043234E">
              <w:rPr>
                <w:rFonts w:asciiTheme="majorBidi" w:hAnsiTheme="majorBidi" w:cstheme="majorBidi"/>
                <w:sz w:val="16"/>
                <w:szCs w:val="16"/>
              </w:rPr>
              <w:t>(7.3)</w:t>
            </w:r>
          </w:p>
        </w:tc>
        <w:tc>
          <w:tcPr>
            <w:tcW w:w="829" w:type="dxa"/>
          </w:tcPr>
          <w:p w14:paraId="18761DE3" w14:textId="7C2FFBFC" w:rsidR="009965AF" w:rsidRPr="00E6660C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="00540DAA">
              <w:rPr>
                <w:rFonts w:asciiTheme="majorBidi" w:hAnsiTheme="majorBidi" w:cstheme="majorBidi"/>
                <w:sz w:val="16"/>
                <w:szCs w:val="16"/>
              </w:rPr>
              <w:t>(0)</w:t>
            </w:r>
          </w:p>
        </w:tc>
        <w:tc>
          <w:tcPr>
            <w:tcW w:w="1099" w:type="dxa"/>
          </w:tcPr>
          <w:p w14:paraId="06654956" w14:textId="0FAE70F0" w:rsidR="009965AF" w:rsidRPr="00E6660C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29</w:t>
            </w:r>
            <w:r w:rsidR="00512B8E">
              <w:rPr>
                <w:rFonts w:asciiTheme="majorBidi" w:hAnsiTheme="majorBidi" w:cstheme="majorBidi"/>
                <w:sz w:val="16"/>
                <w:szCs w:val="16"/>
              </w:rPr>
              <w:t>(8.1)</w:t>
            </w:r>
          </w:p>
        </w:tc>
        <w:tc>
          <w:tcPr>
            <w:tcW w:w="1589" w:type="dxa"/>
          </w:tcPr>
          <w:p w14:paraId="76BB20BC" w14:textId="29D42621" w:rsidR="009965AF" w:rsidRPr="00E6660C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82</w:t>
            </w:r>
            <w:r w:rsidR="002040AF">
              <w:rPr>
                <w:rFonts w:asciiTheme="majorBidi" w:hAnsiTheme="majorBidi" w:cstheme="majorBidi"/>
                <w:sz w:val="16"/>
                <w:szCs w:val="16"/>
              </w:rPr>
              <w:t>(13.1)</w:t>
            </w:r>
          </w:p>
        </w:tc>
        <w:tc>
          <w:tcPr>
            <w:tcW w:w="933" w:type="dxa"/>
          </w:tcPr>
          <w:p w14:paraId="03E3CADB" w14:textId="20663FD7" w:rsidR="009965AF" w:rsidRPr="00E6660C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="000F7E09">
              <w:rPr>
                <w:rFonts w:asciiTheme="majorBidi" w:hAnsiTheme="majorBidi" w:cstheme="majorBidi"/>
                <w:sz w:val="16"/>
                <w:szCs w:val="16"/>
              </w:rPr>
              <w:t>(4.5)</w:t>
            </w:r>
          </w:p>
        </w:tc>
      </w:tr>
      <w:tr w:rsidR="009965AF" w:rsidRPr="00E6660C" w14:paraId="02BE8285" w14:textId="77777777" w:rsidTr="000F7E09">
        <w:trPr>
          <w:trHeight w:val="471"/>
        </w:trPr>
        <w:tc>
          <w:tcPr>
            <w:tcW w:w="2410" w:type="dxa"/>
          </w:tcPr>
          <w:p w14:paraId="2B2063A7" w14:textId="77777777" w:rsidR="009965AF" w:rsidRPr="00E6660C" w:rsidRDefault="009965AF" w:rsidP="009965A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094AA9">
              <w:rPr>
                <w:rFonts w:ascii="Times New Roman" w:hAnsi="Times New Roman" w:cs="Times New Roman"/>
                <w:sz w:val="20"/>
                <w:szCs w:val="20"/>
              </w:rPr>
              <w:t>Decline in general condition</w:t>
            </w:r>
          </w:p>
        </w:tc>
        <w:tc>
          <w:tcPr>
            <w:tcW w:w="1108" w:type="dxa"/>
          </w:tcPr>
          <w:p w14:paraId="149BBF88" w14:textId="0EE4E670" w:rsidR="009965AF" w:rsidRPr="00E6660C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229</w:t>
            </w:r>
            <w:r w:rsidR="00A942DF">
              <w:rPr>
                <w:rFonts w:asciiTheme="majorBidi" w:hAnsiTheme="majorBidi" w:cstheme="majorBidi"/>
                <w:sz w:val="16"/>
                <w:szCs w:val="16"/>
              </w:rPr>
              <w:t>(19)</w:t>
            </w:r>
          </w:p>
        </w:tc>
        <w:tc>
          <w:tcPr>
            <w:tcW w:w="1612" w:type="dxa"/>
          </w:tcPr>
          <w:p w14:paraId="360F9149" w14:textId="1C31D043" w:rsidR="009965AF" w:rsidRPr="00E6660C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88</w:t>
            </w:r>
            <w:r w:rsidR="0043234E">
              <w:rPr>
                <w:rFonts w:asciiTheme="majorBidi" w:hAnsiTheme="majorBidi" w:cstheme="majorBidi"/>
                <w:sz w:val="16"/>
                <w:szCs w:val="16"/>
              </w:rPr>
              <w:t>(17.8)</w:t>
            </w:r>
          </w:p>
        </w:tc>
        <w:tc>
          <w:tcPr>
            <w:tcW w:w="829" w:type="dxa"/>
          </w:tcPr>
          <w:p w14:paraId="0E455EEF" w14:textId="78267A24" w:rsidR="009965AF" w:rsidRPr="00E6660C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="00540DAA">
              <w:rPr>
                <w:rFonts w:asciiTheme="majorBidi" w:hAnsiTheme="majorBidi" w:cstheme="majorBidi"/>
                <w:sz w:val="16"/>
                <w:szCs w:val="16"/>
              </w:rPr>
              <w:t>(14)</w:t>
            </w:r>
          </w:p>
        </w:tc>
        <w:tc>
          <w:tcPr>
            <w:tcW w:w="1099" w:type="dxa"/>
          </w:tcPr>
          <w:p w14:paraId="1657C042" w14:textId="2267BB0B" w:rsidR="009965AF" w:rsidRPr="00E6660C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75</w:t>
            </w:r>
            <w:r w:rsidR="00512B8E">
              <w:rPr>
                <w:rFonts w:asciiTheme="majorBidi" w:hAnsiTheme="majorBidi" w:cstheme="majorBidi"/>
                <w:sz w:val="16"/>
                <w:szCs w:val="16"/>
              </w:rPr>
              <w:t>(21)</w:t>
            </w:r>
          </w:p>
        </w:tc>
        <w:tc>
          <w:tcPr>
            <w:tcW w:w="1589" w:type="dxa"/>
          </w:tcPr>
          <w:p w14:paraId="3F7757C1" w14:textId="1B6DE6A2" w:rsidR="009965AF" w:rsidRPr="00E6660C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79</w:t>
            </w:r>
            <w:r w:rsidR="002040AF">
              <w:rPr>
                <w:rFonts w:asciiTheme="majorBidi" w:hAnsiTheme="majorBidi" w:cstheme="majorBidi"/>
                <w:sz w:val="16"/>
                <w:szCs w:val="16"/>
              </w:rPr>
              <w:t>(12.6)</w:t>
            </w:r>
          </w:p>
        </w:tc>
        <w:tc>
          <w:tcPr>
            <w:tcW w:w="933" w:type="dxa"/>
          </w:tcPr>
          <w:p w14:paraId="606E4E4B" w14:textId="20776D19" w:rsidR="009965AF" w:rsidRPr="00E6660C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22</w:t>
            </w:r>
            <w:r w:rsidR="000F7E09">
              <w:rPr>
                <w:rFonts w:asciiTheme="majorBidi" w:hAnsiTheme="majorBidi" w:cstheme="majorBidi"/>
                <w:sz w:val="16"/>
                <w:szCs w:val="16"/>
              </w:rPr>
              <w:t>(12.4)</w:t>
            </w:r>
          </w:p>
        </w:tc>
      </w:tr>
      <w:tr w:rsidR="009965AF" w:rsidRPr="00E6660C" w14:paraId="74E8E5B7" w14:textId="77777777" w:rsidTr="000F7E09">
        <w:trPr>
          <w:trHeight w:val="229"/>
        </w:trPr>
        <w:tc>
          <w:tcPr>
            <w:tcW w:w="2410" w:type="dxa"/>
          </w:tcPr>
          <w:p w14:paraId="61A1D1AD" w14:textId="77777777" w:rsidR="009965AF" w:rsidRDefault="009965AF" w:rsidP="009965A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094AA9">
              <w:rPr>
                <w:rFonts w:ascii="Times New Roman" w:hAnsi="Times New Roman" w:cs="Times New Roman"/>
                <w:sz w:val="20"/>
                <w:szCs w:val="20"/>
              </w:rPr>
              <w:t>Pain without trauma</w:t>
            </w:r>
          </w:p>
        </w:tc>
        <w:tc>
          <w:tcPr>
            <w:tcW w:w="1108" w:type="dxa"/>
          </w:tcPr>
          <w:p w14:paraId="17F5BDE2" w14:textId="04CCEC58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167</w:t>
            </w:r>
            <w:r w:rsidR="00A942DF">
              <w:rPr>
                <w:rFonts w:asciiTheme="majorBidi" w:hAnsiTheme="majorBidi" w:cstheme="majorBidi"/>
                <w:sz w:val="16"/>
                <w:szCs w:val="16"/>
              </w:rPr>
              <w:t>(13.9)</w:t>
            </w:r>
          </w:p>
        </w:tc>
        <w:tc>
          <w:tcPr>
            <w:tcW w:w="1612" w:type="dxa"/>
          </w:tcPr>
          <w:p w14:paraId="49823E06" w14:textId="5AA3D321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91</w:t>
            </w:r>
            <w:r w:rsidR="0043234E">
              <w:rPr>
                <w:rFonts w:asciiTheme="majorBidi" w:hAnsiTheme="majorBidi" w:cstheme="majorBidi"/>
                <w:sz w:val="16"/>
                <w:szCs w:val="16"/>
              </w:rPr>
              <w:t>(18.5)</w:t>
            </w:r>
          </w:p>
        </w:tc>
        <w:tc>
          <w:tcPr>
            <w:tcW w:w="829" w:type="dxa"/>
          </w:tcPr>
          <w:p w14:paraId="24924B7E" w14:textId="2C7547F7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22</w:t>
            </w:r>
            <w:r w:rsidR="00540DAA">
              <w:rPr>
                <w:rFonts w:asciiTheme="majorBidi" w:hAnsiTheme="majorBidi" w:cstheme="majorBidi"/>
                <w:sz w:val="16"/>
                <w:szCs w:val="16"/>
              </w:rPr>
              <w:t>(44)</w:t>
            </w:r>
          </w:p>
        </w:tc>
        <w:tc>
          <w:tcPr>
            <w:tcW w:w="1099" w:type="dxa"/>
          </w:tcPr>
          <w:p w14:paraId="1B66D60D" w14:textId="23068816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43</w:t>
            </w:r>
            <w:r w:rsidR="00512B8E">
              <w:rPr>
                <w:rFonts w:asciiTheme="majorBidi" w:hAnsiTheme="majorBidi" w:cstheme="majorBidi"/>
                <w:sz w:val="16"/>
                <w:szCs w:val="16"/>
              </w:rPr>
              <w:t>(12)</w:t>
            </w:r>
          </w:p>
        </w:tc>
        <w:tc>
          <w:tcPr>
            <w:tcW w:w="1589" w:type="dxa"/>
          </w:tcPr>
          <w:p w14:paraId="532E69D1" w14:textId="57AEDA86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67</w:t>
            </w:r>
            <w:r w:rsidR="002040AF">
              <w:rPr>
                <w:rFonts w:asciiTheme="majorBidi" w:hAnsiTheme="majorBidi" w:cstheme="majorBidi"/>
                <w:sz w:val="16"/>
                <w:szCs w:val="16"/>
              </w:rPr>
              <w:t>(10.7)</w:t>
            </w:r>
          </w:p>
        </w:tc>
        <w:tc>
          <w:tcPr>
            <w:tcW w:w="933" w:type="dxa"/>
          </w:tcPr>
          <w:p w14:paraId="369E6080" w14:textId="7D1E8395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42</w:t>
            </w:r>
            <w:r w:rsidR="000F7E09">
              <w:rPr>
                <w:rFonts w:asciiTheme="majorBidi" w:hAnsiTheme="majorBidi" w:cstheme="majorBidi"/>
                <w:sz w:val="16"/>
                <w:szCs w:val="16"/>
              </w:rPr>
              <w:t>(23.6)</w:t>
            </w:r>
          </w:p>
        </w:tc>
      </w:tr>
      <w:tr w:rsidR="009965AF" w:rsidRPr="00E6660C" w14:paraId="6E2EA05E" w14:textId="77777777" w:rsidTr="000F7E09">
        <w:trPr>
          <w:trHeight w:val="229"/>
        </w:trPr>
        <w:tc>
          <w:tcPr>
            <w:tcW w:w="2410" w:type="dxa"/>
          </w:tcPr>
          <w:p w14:paraId="25C187CE" w14:textId="77777777" w:rsidR="009965AF" w:rsidRDefault="009965AF" w:rsidP="009965A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094AA9">
              <w:rPr>
                <w:rFonts w:ascii="Times New Roman" w:hAnsi="Times New Roman" w:cs="Times New Roman"/>
                <w:sz w:val="20"/>
                <w:szCs w:val="20"/>
              </w:rPr>
              <w:t>Gastrointestinal</w:t>
            </w:r>
          </w:p>
        </w:tc>
        <w:tc>
          <w:tcPr>
            <w:tcW w:w="1108" w:type="dxa"/>
          </w:tcPr>
          <w:p w14:paraId="0C83BA16" w14:textId="1BFC6DBC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99</w:t>
            </w:r>
            <w:r w:rsidR="00A942DF">
              <w:rPr>
                <w:rFonts w:asciiTheme="majorBidi" w:hAnsiTheme="majorBidi" w:cstheme="majorBidi"/>
                <w:sz w:val="16"/>
                <w:szCs w:val="16"/>
              </w:rPr>
              <w:t>(8.2)</w:t>
            </w:r>
          </w:p>
        </w:tc>
        <w:tc>
          <w:tcPr>
            <w:tcW w:w="1612" w:type="dxa"/>
          </w:tcPr>
          <w:p w14:paraId="3486A613" w14:textId="704E2FA0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29</w:t>
            </w:r>
            <w:r w:rsidR="0043234E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 w:rsidR="00FF40AD">
              <w:rPr>
                <w:rFonts w:asciiTheme="majorBidi" w:hAnsiTheme="majorBidi" w:cstheme="majorBidi"/>
                <w:sz w:val="16"/>
                <w:szCs w:val="16"/>
              </w:rPr>
              <w:t>5.9)</w:t>
            </w:r>
          </w:p>
        </w:tc>
        <w:tc>
          <w:tcPr>
            <w:tcW w:w="829" w:type="dxa"/>
          </w:tcPr>
          <w:p w14:paraId="2C9DF6B4" w14:textId="088232C3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="00540DAA">
              <w:rPr>
                <w:rFonts w:asciiTheme="majorBidi" w:hAnsiTheme="majorBidi" w:cstheme="majorBidi"/>
                <w:sz w:val="16"/>
                <w:szCs w:val="16"/>
              </w:rPr>
              <w:t>(2)</w:t>
            </w:r>
          </w:p>
        </w:tc>
        <w:tc>
          <w:tcPr>
            <w:tcW w:w="1099" w:type="dxa"/>
          </w:tcPr>
          <w:p w14:paraId="430E1C06" w14:textId="1D7C8B5C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58</w:t>
            </w:r>
            <w:r w:rsidR="00512B8E">
              <w:rPr>
                <w:rFonts w:asciiTheme="majorBidi" w:hAnsiTheme="majorBidi" w:cstheme="majorBidi"/>
                <w:sz w:val="16"/>
                <w:szCs w:val="16"/>
              </w:rPr>
              <w:t>(16.2)</w:t>
            </w:r>
          </w:p>
        </w:tc>
        <w:tc>
          <w:tcPr>
            <w:tcW w:w="1589" w:type="dxa"/>
          </w:tcPr>
          <w:p w14:paraId="0F55FAB5" w14:textId="25A9681F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26</w:t>
            </w:r>
            <w:r w:rsidR="002040AF">
              <w:rPr>
                <w:rFonts w:asciiTheme="majorBidi" w:hAnsiTheme="majorBidi" w:cstheme="majorBidi"/>
                <w:sz w:val="16"/>
                <w:szCs w:val="16"/>
              </w:rPr>
              <w:t>(4.1)</w:t>
            </w:r>
          </w:p>
        </w:tc>
        <w:tc>
          <w:tcPr>
            <w:tcW w:w="933" w:type="dxa"/>
          </w:tcPr>
          <w:p w14:paraId="707FB423" w14:textId="4DE283E0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11</w:t>
            </w:r>
            <w:r w:rsidR="000F7E09">
              <w:rPr>
                <w:rFonts w:asciiTheme="majorBidi" w:hAnsiTheme="majorBidi" w:cstheme="majorBidi"/>
                <w:sz w:val="16"/>
                <w:szCs w:val="16"/>
              </w:rPr>
              <w:t>(6.2)</w:t>
            </w:r>
          </w:p>
        </w:tc>
      </w:tr>
      <w:tr w:rsidR="009965AF" w:rsidRPr="00E6660C" w14:paraId="35594A0A" w14:textId="77777777" w:rsidTr="000F7E09">
        <w:trPr>
          <w:trHeight w:val="459"/>
        </w:trPr>
        <w:tc>
          <w:tcPr>
            <w:tcW w:w="2410" w:type="dxa"/>
          </w:tcPr>
          <w:p w14:paraId="0DCB2785" w14:textId="77777777" w:rsidR="009965AF" w:rsidRDefault="009965AF" w:rsidP="009965A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094AA9">
              <w:rPr>
                <w:rFonts w:ascii="Times New Roman" w:hAnsi="Times New Roman" w:cs="Times New Roman"/>
                <w:sz w:val="20"/>
                <w:szCs w:val="20"/>
              </w:rPr>
              <w:t>Low-energy trauma and fall</w:t>
            </w:r>
          </w:p>
        </w:tc>
        <w:tc>
          <w:tcPr>
            <w:tcW w:w="1108" w:type="dxa"/>
          </w:tcPr>
          <w:p w14:paraId="45B7C60C" w14:textId="23BBEFD3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21</w:t>
            </w:r>
            <w:r w:rsidR="00A942DF">
              <w:rPr>
                <w:rFonts w:asciiTheme="majorBidi" w:hAnsiTheme="majorBidi" w:cstheme="majorBidi"/>
                <w:sz w:val="16"/>
                <w:szCs w:val="16"/>
              </w:rPr>
              <w:t>(1.7)</w:t>
            </w:r>
          </w:p>
        </w:tc>
        <w:tc>
          <w:tcPr>
            <w:tcW w:w="1612" w:type="dxa"/>
          </w:tcPr>
          <w:p w14:paraId="3635A50F" w14:textId="3B4F73CB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10</w:t>
            </w:r>
            <w:r w:rsidR="00FF40AD">
              <w:rPr>
                <w:rFonts w:asciiTheme="majorBidi" w:hAnsiTheme="majorBidi" w:cstheme="majorBidi"/>
                <w:sz w:val="16"/>
                <w:szCs w:val="16"/>
              </w:rPr>
              <w:t>(2.1)</w:t>
            </w:r>
          </w:p>
        </w:tc>
        <w:tc>
          <w:tcPr>
            <w:tcW w:w="829" w:type="dxa"/>
          </w:tcPr>
          <w:p w14:paraId="4309FD1A" w14:textId="513568C1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="00540DAA">
              <w:rPr>
                <w:rFonts w:asciiTheme="majorBidi" w:hAnsiTheme="majorBidi" w:cstheme="majorBidi"/>
                <w:sz w:val="16"/>
                <w:szCs w:val="16"/>
              </w:rPr>
              <w:t>(4)</w:t>
            </w:r>
          </w:p>
        </w:tc>
        <w:tc>
          <w:tcPr>
            <w:tcW w:w="1099" w:type="dxa"/>
          </w:tcPr>
          <w:p w14:paraId="713FA150" w14:textId="6889B84E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="00512B8E">
              <w:rPr>
                <w:rFonts w:asciiTheme="majorBidi" w:hAnsiTheme="majorBidi" w:cstheme="majorBidi"/>
                <w:sz w:val="16"/>
                <w:szCs w:val="16"/>
              </w:rPr>
              <w:t>(1.1)</w:t>
            </w:r>
          </w:p>
        </w:tc>
        <w:tc>
          <w:tcPr>
            <w:tcW w:w="1589" w:type="dxa"/>
          </w:tcPr>
          <w:p w14:paraId="311C7638" w14:textId="3D585DC3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="002040AF">
              <w:rPr>
                <w:rFonts w:asciiTheme="majorBidi" w:hAnsiTheme="majorBidi" w:cstheme="majorBidi"/>
                <w:sz w:val="16"/>
                <w:szCs w:val="16"/>
              </w:rPr>
              <w:t>(0.9)</w:t>
            </w:r>
          </w:p>
        </w:tc>
        <w:tc>
          <w:tcPr>
            <w:tcW w:w="933" w:type="dxa"/>
          </w:tcPr>
          <w:p w14:paraId="2BF01B6F" w14:textId="65A200D4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22</w:t>
            </w:r>
            <w:r w:rsidR="000F7E09">
              <w:rPr>
                <w:rFonts w:asciiTheme="majorBidi" w:hAnsiTheme="majorBidi" w:cstheme="majorBidi"/>
                <w:sz w:val="16"/>
                <w:szCs w:val="16"/>
              </w:rPr>
              <w:t>(12.4)</w:t>
            </w:r>
          </w:p>
        </w:tc>
      </w:tr>
      <w:tr w:rsidR="009965AF" w:rsidRPr="00E6660C" w14:paraId="1CC702E0" w14:textId="77777777" w:rsidTr="000F7E09">
        <w:trPr>
          <w:trHeight w:val="471"/>
        </w:trPr>
        <w:tc>
          <w:tcPr>
            <w:tcW w:w="2410" w:type="dxa"/>
          </w:tcPr>
          <w:p w14:paraId="3D7A3DDF" w14:textId="77777777" w:rsidR="009965AF" w:rsidRDefault="009965AF" w:rsidP="009965A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094AA9">
              <w:rPr>
                <w:rFonts w:ascii="Times New Roman" w:hAnsi="Times New Roman" w:cs="Times New Roman"/>
                <w:sz w:val="20"/>
                <w:szCs w:val="20"/>
              </w:rPr>
              <w:t>Lower extremity conditions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094A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08" w:type="dxa"/>
          </w:tcPr>
          <w:p w14:paraId="15A45E7E" w14:textId="09A87927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52</w:t>
            </w:r>
            <w:r w:rsidR="00A942DF">
              <w:rPr>
                <w:rFonts w:asciiTheme="majorBidi" w:hAnsiTheme="majorBidi" w:cstheme="majorBidi"/>
                <w:sz w:val="16"/>
                <w:szCs w:val="16"/>
              </w:rPr>
              <w:t>(4.3)</w:t>
            </w:r>
          </w:p>
        </w:tc>
        <w:tc>
          <w:tcPr>
            <w:tcW w:w="1612" w:type="dxa"/>
          </w:tcPr>
          <w:p w14:paraId="5DC9D061" w14:textId="745E7495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32</w:t>
            </w:r>
            <w:r w:rsidR="00FF40AD">
              <w:rPr>
                <w:rFonts w:asciiTheme="majorBidi" w:hAnsiTheme="majorBidi" w:cstheme="majorBidi"/>
                <w:sz w:val="16"/>
                <w:szCs w:val="16"/>
              </w:rPr>
              <w:t>(6.5)</w:t>
            </w:r>
          </w:p>
        </w:tc>
        <w:tc>
          <w:tcPr>
            <w:tcW w:w="829" w:type="dxa"/>
          </w:tcPr>
          <w:p w14:paraId="224BF374" w14:textId="77DF3383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="00540DAA">
              <w:rPr>
                <w:rFonts w:asciiTheme="majorBidi" w:hAnsiTheme="majorBidi" w:cstheme="majorBidi"/>
                <w:sz w:val="16"/>
                <w:szCs w:val="16"/>
              </w:rPr>
              <w:t>(0)</w:t>
            </w:r>
          </w:p>
        </w:tc>
        <w:tc>
          <w:tcPr>
            <w:tcW w:w="1099" w:type="dxa"/>
          </w:tcPr>
          <w:p w14:paraId="56C7774A" w14:textId="4698B553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="00512B8E">
              <w:rPr>
                <w:rFonts w:asciiTheme="majorBidi" w:hAnsiTheme="majorBidi" w:cstheme="majorBidi"/>
                <w:sz w:val="16"/>
                <w:szCs w:val="16"/>
              </w:rPr>
              <w:t>(2.2)</w:t>
            </w:r>
          </w:p>
        </w:tc>
        <w:tc>
          <w:tcPr>
            <w:tcW w:w="1589" w:type="dxa"/>
          </w:tcPr>
          <w:p w14:paraId="3D383D08" w14:textId="30FE087E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46</w:t>
            </w:r>
            <w:r w:rsidR="002040AF">
              <w:rPr>
                <w:rFonts w:asciiTheme="majorBidi" w:hAnsiTheme="majorBidi" w:cstheme="majorBidi"/>
                <w:sz w:val="16"/>
                <w:szCs w:val="16"/>
              </w:rPr>
              <w:t>(7.3)</w:t>
            </w:r>
          </w:p>
        </w:tc>
        <w:tc>
          <w:tcPr>
            <w:tcW w:w="933" w:type="dxa"/>
          </w:tcPr>
          <w:p w14:paraId="318A2C01" w14:textId="14C92A30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="000F7E09">
              <w:rPr>
                <w:rFonts w:asciiTheme="majorBidi" w:hAnsiTheme="majorBidi" w:cstheme="majorBidi"/>
                <w:sz w:val="16"/>
                <w:szCs w:val="16"/>
              </w:rPr>
              <w:t>(3.4)</w:t>
            </w:r>
          </w:p>
        </w:tc>
      </w:tr>
      <w:tr w:rsidR="009965AF" w:rsidRPr="00E6660C" w14:paraId="4CA46EE5" w14:textId="77777777" w:rsidTr="000F7E09">
        <w:trPr>
          <w:trHeight w:val="229"/>
        </w:trPr>
        <w:tc>
          <w:tcPr>
            <w:tcW w:w="2410" w:type="dxa"/>
          </w:tcPr>
          <w:p w14:paraId="19C5FD0E" w14:textId="77777777" w:rsidR="009965AF" w:rsidRDefault="009965AF" w:rsidP="009965A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094AA9">
              <w:rPr>
                <w:rFonts w:ascii="Times New Roman" w:hAnsi="Times New Roman" w:cs="Times New Roman"/>
                <w:sz w:val="20"/>
                <w:szCs w:val="20"/>
              </w:rPr>
              <w:t>Infection without focus</w:t>
            </w:r>
          </w:p>
        </w:tc>
        <w:tc>
          <w:tcPr>
            <w:tcW w:w="1108" w:type="dxa"/>
          </w:tcPr>
          <w:p w14:paraId="5B89C5F8" w14:textId="2434360B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56</w:t>
            </w:r>
            <w:r w:rsidR="00A942DF">
              <w:rPr>
                <w:rFonts w:asciiTheme="majorBidi" w:hAnsiTheme="majorBidi" w:cstheme="majorBidi"/>
                <w:sz w:val="16"/>
                <w:szCs w:val="16"/>
              </w:rPr>
              <w:t>(4.7)</w:t>
            </w:r>
          </w:p>
        </w:tc>
        <w:tc>
          <w:tcPr>
            <w:tcW w:w="1612" w:type="dxa"/>
          </w:tcPr>
          <w:p w14:paraId="4F7CAAA9" w14:textId="69B8DC25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18</w:t>
            </w:r>
            <w:r w:rsidR="00FF40AD">
              <w:rPr>
                <w:rFonts w:asciiTheme="majorBidi" w:hAnsiTheme="majorBidi" w:cstheme="majorBidi"/>
                <w:sz w:val="16"/>
                <w:szCs w:val="16"/>
              </w:rPr>
              <w:t>(3.6)</w:t>
            </w:r>
          </w:p>
        </w:tc>
        <w:tc>
          <w:tcPr>
            <w:tcW w:w="829" w:type="dxa"/>
          </w:tcPr>
          <w:p w14:paraId="7CAC00FD" w14:textId="0A504789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="00540DAA">
              <w:rPr>
                <w:rFonts w:asciiTheme="majorBidi" w:hAnsiTheme="majorBidi" w:cstheme="majorBidi"/>
                <w:sz w:val="16"/>
                <w:szCs w:val="16"/>
              </w:rPr>
              <w:t>(2)</w:t>
            </w:r>
          </w:p>
        </w:tc>
        <w:tc>
          <w:tcPr>
            <w:tcW w:w="1099" w:type="dxa"/>
          </w:tcPr>
          <w:p w14:paraId="6DAEE3D1" w14:textId="211362D0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16</w:t>
            </w:r>
            <w:r w:rsidR="00512B8E">
              <w:rPr>
                <w:rFonts w:asciiTheme="majorBidi" w:hAnsiTheme="majorBidi" w:cstheme="majorBidi"/>
                <w:sz w:val="16"/>
                <w:szCs w:val="16"/>
              </w:rPr>
              <w:t>(4.5)</w:t>
            </w:r>
          </w:p>
        </w:tc>
        <w:tc>
          <w:tcPr>
            <w:tcW w:w="1589" w:type="dxa"/>
          </w:tcPr>
          <w:p w14:paraId="6966B725" w14:textId="213E7A8E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39</w:t>
            </w:r>
            <w:r w:rsidR="002040AF">
              <w:rPr>
                <w:rFonts w:asciiTheme="majorBidi" w:hAnsiTheme="majorBidi" w:cstheme="majorBidi"/>
                <w:sz w:val="16"/>
                <w:szCs w:val="16"/>
              </w:rPr>
              <w:t>(6.2)</w:t>
            </w:r>
          </w:p>
        </w:tc>
        <w:tc>
          <w:tcPr>
            <w:tcW w:w="933" w:type="dxa"/>
          </w:tcPr>
          <w:p w14:paraId="248CE7C6" w14:textId="55EC53E8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="000F7E09">
              <w:rPr>
                <w:rFonts w:asciiTheme="majorBidi" w:hAnsiTheme="majorBidi" w:cstheme="majorBidi"/>
                <w:sz w:val="16"/>
                <w:szCs w:val="16"/>
              </w:rPr>
              <w:t>(5.1)</w:t>
            </w:r>
          </w:p>
        </w:tc>
      </w:tr>
      <w:tr w:rsidR="009965AF" w:rsidRPr="00E6660C" w14:paraId="0F067760" w14:textId="77777777" w:rsidTr="000F7E09">
        <w:trPr>
          <w:trHeight w:val="229"/>
        </w:trPr>
        <w:tc>
          <w:tcPr>
            <w:tcW w:w="2410" w:type="dxa"/>
          </w:tcPr>
          <w:p w14:paraId="5B3F2A78" w14:textId="77777777" w:rsidR="009965AF" w:rsidRDefault="009965AF" w:rsidP="009965A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094AA9">
              <w:rPr>
                <w:rFonts w:ascii="Times New Roman" w:hAnsi="Times New Roman" w:cs="Times New Roman"/>
                <w:sz w:val="20"/>
                <w:szCs w:val="20"/>
              </w:rPr>
              <w:t>Urinary catheter</w:t>
            </w:r>
          </w:p>
        </w:tc>
        <w:tc>
          <w:tcPr>
            <w:tcW w:w="1108" w:type="dxa"/>
          </w:tcPr>
          <w:p w14:paraId="214D3149" w14:textId="3659B121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="00A942DF">
              <w:rPr>
                <w:rFonts w:asciiTheme="majorBidi" w:hAnsiTheme="majorBidi" w:cstheme="majorBidi"/>
                <w:sz w:val="16"/>
                <w:szCs w:val="16"/>
              </w:rPr>
              <w:t>(0.2)</w:t>
            </w:r>
          </w:p>
        </w:tc>
        <w:tc>
          <w:tcPr>
            <w:tcW w:w="1612" w:type="dxa"/>
          </w:tcPr>
          <w:p w14:paraId="29688261" w14:textId="50A00158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="00FF40AD">
              <w:rPr>
                <w:rFonts w:asciiTheme="majorBidi" w:hAnsiTheme="majorBidi" w:cstheme="majorBidi"/>
                <w:sz w:val="16"/>
                <w:szCs w:val="16"/>
              </w:rPr>
              <w:t>(1.8)</w:t>
            </w:r>
          </w:p>
        </w:tc>
        <w:tc>
          <w:tcPr>
            <w:tcW w:w="829" w:type="dxa"/>
          </w:tcPr>
          <w:p w14:paraId="295E9A4F" w14:textId="1C4E7058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="00540DAA">
              <w:rPr>
                <w:rFonts w:asciiTheme="majorBidi" w:hAnsiTheme="majorBidi" w:cstheme="majorBidi"/>
                <w:sz w:val="16"/>
                <w:szCs w:val="16"/>
              </w:rPr>
              <w:t>(0)</w:t>
            </w:r>
          </w:p>
        </w:tc>
        <w:tc>
          <w:tcPr>
            <w:tcW w:w="1099" w:type="dxa"/>
          </w:tcPr>
          <w:p w14:paraId="2D527EB9" w14:textId="1FD7ED08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="00512B8E">
              <w:rPr>
                <w:rFonts w:asciiTheme="majorBidi" w:hAnsiTheme="majorBidi" w:cstheme="majorBidi"/>
                <w:sz w:val="16"/>
                <w:szCs w:val="16"/>
              </w:rPr>
              <w:t>(0.3)</w:t>
            </w:r>
          </w:p>
        </w:tc>
        <w:tc>
          <w:tcPr>
            <w:tcW w:w="1589" w:type="dxa"/>
          </w:tcPr>
          <w:p w14:paraId="50D4579F" w14:textId="3590400F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="002040AF">
              <w:rPr>
                <w:rFonts w:asciiTheme="majorBidi" w:hAnsiTheme="majorBidi" w:cstheme="majorBidi"/>
                <w:sz w:val="16"/>
                <w:szCs w:val="16"/>
              </w:rPr>
              <w:t>(0.5)</w:t>
            </w:r>
          </w:p>
        </w:tc>
        <w:tc>
          <w:tcPr>
            <w:tcW w:w="933" w:type="dxa"/>
          </w:tcPr>
          <w:p w14:paraId="7D32557C" w14:textId="11C529F5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="000F7E09">
              <w:rPr>
                <w:rFonts w:asciiTheme="majorBidi" w:hAnsiTheme="majorBidi" w:cstheme="majorBidi"/>
                <w:sz w:val="16"/>
                <w:szCs w:val="16"/>
              </w:rPr>
              <w:t>(0)</w:t>
            </w:r>
          </w:p>
        </w:tc>
      </w:tr>
      <w:tr w:rsidR="009965AF" w:rsidRPr="00E6660C" w14:paraId="34B7B33B" w14:textId="77777777" w:rsidTr="000F7E09">
        <w:trPr>
          <w:trHeight w:val="229"/>
        </w:trPr>
        <w:tc>
          <w:tcPr>
            <w:tcW w:w="2410" w:type="dxa"/>
          </w:tcPr>
          <w:p w14:paraId="061E6523" w14:textId="77777777" w:rsidR="009965AF" w:rsidRDefault="009965AF" w:rsidP="009965A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094AA9">
              <w:rPr>
                <w:rFonts w:ascii="Times New Roman" w:hAnsi="Times New Roman" w:cs="Times New Roman"/>
                <w:sz w:val="20"/>
                <w:szCs w:val="20"/>
              </w:rPr>
              <w:t>Delirium and confusion</w:t>
            </w:r>
          </w:p>
        </w:tc>
        <w:tc>
          <w:tcPr>
            <w:tcW w:w="1108" w:type="dxa"/>
          </w:tcPr>
          <w:p w14:paraId="571A9939" w14:textId="628B417C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10</w:t>
            </w:r>
            <w:r w:rsidR="00A942DF">
              <w:rPr>
                <w:rFonts w:asciiTheme="majorBidi" w:hAnsiTheme="majorBidi" w:cstheme="majorBidi"/>
                <w:sz w:val="16"/>
                <w:szCs w:val="16"/>
              </w:rPr>
              <w:t>(0.8)</w:t>
            </w:r>
          </w:p>
        </w:tc>
        <w:tc>
          <w:tcPr>
            <w:tcW w:w="1612" w:type="dxa"/>
          </w:tcPr>
          <w:p w14:paraId="327511AD" w14:textId="44C05E9E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="00FF40AD">
              <w:rPr>
                <w:rFonts w:asciiTheme="majorBidi" w:hAnsiTheme="majorBidi" w:cstheme="majorBidi"/>
                <w:sz w:val="16"/>
                <w:szCs w:val="16"/>
              </w:rPr>
              <w:t>(0.6)</w:t>
            </w:r>
          </w:p>
        </w:tc>
        <w:tc>
          <w:tcPr>
            <w:tcW w:w="829" w:type="dxa"/>
          </w:tcPr>
          <w:p w14:paraId="5033D7E3" w14:textId="36C81C65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="00540DAA">
              <w:rPr>
                <w:rFonts w:asciiTheme="majorBidi" w:hAnsiTheme="majorBidi" w:cstheme="majorBidi"/>
                <w:sz w:val="16"/>
                <w:szCs w:val="16"/>
              </w:rPr>
              <w:t>(6)</w:t>
            </w:r>
          </w:p>
        </w:tc>
        <w:tc>
          <w:tcPr>
            <w:tcW w:w="1099" w:type="dxa"/>
          </w:tcPr>
          <w:p w14:paraId="6FEE0896" w14:textId="1219A627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="00512B8E">
              <w:rPr>
                <w:rFonts w:asciiTheme="majorBidi" w:hAnsiTheme="majorBidi" w:cstheme="majorBidi"/>
                <w:sz w:val="16"/>
                <w:szCs w:val="16"/>
              </w:rPr>
              <w:t>(0)</w:t>
            </w:r>
          </w:p>
        </w:tc>
        <w:tc>
          <w:tcPr>
            <w:tcW w:w="1589" w:type="dxa"/>
          </w:tcPr>
          <w:p w14:paraId="19CC5CA1" w14:textId="74F60A4C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="002040AF">
              <w:rPr>
                <w:rFonts w:asciiTheme="majorBidi" w:hAnsiTheme="majorBidi" w:cstheme="majorBidi"/>
                <w:sz w:val="16"/>
                <w:szCs w:val="16"/>
              </w:rPr>
              <w:t>(0.2)</w:t>
            </w:r>
          </w:p>
        </w:tc>
        <w:tc>
          <w:tcPr>
            <w:tcW w:w="933" w:type="dxa"/>
          </w:tcPr>
          <w:p w14:paraId="500A42F6" w14:textId="63ACB4B0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="000F7E09">
              <w:rPr>
                <w:rFonts w:asciiTheme="majorBidi" w:hAnsiTheme="majorBidi" w:cstheme="majorBidi"/>
                <w:sz w:val="16"/>
                <w:szCs w:val="16"/>
              </w:rPr>
              <w:t>(1.7)</w:t>
            </w:r>
          </w:p>
        </w:tc>
      </w:tr>
      <w:tr w:rsidR="009965AF" w:rsidRPr="00E6660C" w14:paraId="19959531" w14:textId="77777777" w:rsidTr="000F7E09">
        <w:trPr>
          <w:trHeight w:val="459"/>
        </w:trPr>
        <w:tc>
          <w:tcPr>
            <w:tcW w:w="2410" w:type="dxa"/>
          </w:tcPr>
          <w:p w14:paraId="0663AC70" w14:textId="77777777" w:rsidR="009965AF" w:rsidRDefault="009965AF" w:rsidP="009965A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094AA9">
              <w:rPr>
                <w:rFonts w:ascii="Times New Roman" w:hAnsi="Times New Roman" w:cs="Times New Roman"/>
                <w:sz w:val="20"/>
                <w:szCs w:val="20"/>
              </w:rPr>
              <w:t>Blood test and vein catheter</w:t>
            </w:r>
          </w:p>
        </w:tc>
        <w:tc>
          <w:tcPr>
            <w:tcW w:w="1108" w:type="dxa"/>
          </w:tcPr>
          <w:p w14:paraId="38DAFB89" w14:textId="0AF3AB04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56</w:t>
            </w:r>
            <w:r w:rsidR="00A942DF">
              <w:rPr>
                <w:rFonts w:asciiTheme="majorBidi" w:hAnsiTheme="majorBidi" w:cstheme="majorBidi"/>
                <w:sz w:val="16"/>
                <w:szCs w:val="16"/>
              </w:rPr>
              <w:t>(4.7)</w:t>
            </w:r>
          </w:p>
        </w:tc>
        <w:tc>
          <w:tcPr>
            <w:tcW w:w="1612" w:type="dxa"/>
          </w:tcPr>
          <w:p w14:paraId="43F08F1C" w14:textId="19C033D1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10</w:t>
            </w:r>
            <w:r w:rsidR="00FF40AD">
              <w:rPr>
                <w:rFonts w:asciiTheme="majorBidi" w:hAnsiTheme="majorBidi" w:cstheme="majorBidi"/>
                <w:sz w:val="16"/>
                <w:szCs w:val="16"/>
              </w:rPr>
              <w:t>(2.1)</w:t>
            </w:r>
          </w:p>
        </w:tc>
        <w:tc>
          <w:tcPr>
            <w:tcW w:w="829" w:type="dxa"/>
          </w:tcPr>
          <w:p w14:paraId="7EAF04ED" w14:textId="657096CE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="00540DAA">
              <w:rPr>
                <w:rFonts w:asciiTheme="majorBidi" w:hAnsiTheme="majorBidi" w:cstheme="majorBidi"/>
                <w:sz w:val="16"/>
                <w:szCs w:val="16"/>
              </w:rPr>
              <w:t>(0)</w:t>
            </w:r>
          </w:p>
        </w:tc>
        <w:tc>
          <w:tcPr>
            <w:tcW w:w="1099" w:type="dxa"/>
          </w:tcPr>
          <w:p w14:paraId="1B5CFD8C" w14:textId="6F51D065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25</w:t>
            </w:r>
            <w:r w:rsidR="00512B8E">
              <w:rPr>
                <w:rFonts w:asciiTheme="majorBidi" w:hAnsiTheme="majorBidi" w:cstheme="majorBidi"/>
                <w:sz w:val="16"/>
                <w:szCs w:val="16"/>
              </w:rPr>
              <w:t>(6.9)</w:t>
            </w:r>
          </w:p>
        </w:tc>
        <w:tc>
          <w:tcPr>
            <w:tcW w:w="1589" w:type="dxa"/>
          </w:tcPr>
          <w:p w14:paraId="5977AAAA" w14:textId="1B914260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30</w:t>
            </w:r>
            <w:r w:rsidR="002040AF">
              <w:rPr>
                <w:rFonts w:asciiTheme="majorBidi" w:hAnsiTheme="majorBidi" w:cstheme="majorBidi"/>
                <w:sz w:val="16"/>
                <w:szCs w:val="16"/>
              </w:rPr>
              <w:t>(4.8)</w:t>
            </w:r>
          </w:p>
        </w:tc>
        <w:tc>
          <w:tcPr>
            <w:tcW w:w="933" w:type="dxa"/>
          </w:tcPr>
          <w:p w14:paraId="5EDB2E8C" w14:textId="5F44824E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="000F7E09">
              <w:rPr>
                <w:rFonts w:asciiTheme="majorBidi" w:hAnsiTheme="majorBidi" w:cstheme="majorBidi"/>
                <w:sz w:val="16"/>
                <w:szCs w:val="16"/>
              </w:rPr>
              <w:t>(0.5)</w:t>
            </w:r>
          </w:p>
        </w:tc>
      </w:tr>
      <w:tr w:rsidR="009965AF" w:rsidRPr="00E6660C" w14:paraId="6A26B2B1" w14:textId="77777777" w:rsidTr="000F7E09">
        <w:trPr>
          <w:trHeight w:val="241"/>
        </w:trPr>
        <w:tc>
          <w:tcPr>
            <w:tcW w:w="2410" w:type="dxa"/>
          </w:tcPr>
          <w:p w14:paraId="1A893499" w14:textId="77777777" w:rsidR="009965AF" w:rsidRDefault="009965AF" w:rsidP="009965A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094AA9">
              <w:rPr>
                <w:rFonts w:ascii="Times New Roman" w:hAnsi="Times New Roman" w:cs="Times New Roman"/>
                <w:sz w:val="20"/>
                <w:szCs w:val="20"/>
              </w:rPr>
              <w:t>Neurological symptoms</w:t>
            </w:r>
          </w:p>
        </w:tc>
        <w:tc>
          <w:tcPr>
            <w:tcW w:w="1108" w:type="dxa"/>
          </w:tcPr>
          <w:p w14:paraId="1CB3831D" w14:textId="3F0E6F18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36</w:t>
            </w:r>
            <w:r w:rsidR="00A942DF">
              <w:rPr>
                <w:rFonts w:asciiTheme="majorBidi" w:hAnsiTheme="majorBidi" w:cstheme="majorBidi"/>
                <w:sz w:val="16"/>
                <w:szCs w:val="16"/>
              </w:rPr>
              <w:t>(3.0)</w:t>
            </w:r>
          </w:p>
        </w:tc>
        <w:tc>
          <w:tcPr>
            <w:tcW w:w="1612" w:type="dxa"/>
          </w:tcPr>
          <w:p w14:paraId="2DB9A57C" w14:textId="515178AA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="00FF40AD">
              <w:rPr>
                <w:rFonts w:asciiTheme="majorBidi" w:hAnsiTheme="majorBidi" w:cstheme="majorBidi"/>
                <w:sz w:val="16"/>
                <w:szCs w:val="16"/>
              </w:rPr>
              <w:t>(1.0)</w:t>
            </w:r>
          </w:p>
        </w:tc>
        <w:tc>
          <w:tcPr>
            <w:tcW w:w="829" w:type="dxa"/>
          </w:tcPr>
          <w:p w14:paraId="460E577E" w14:textId="53B4B274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="00540DAA">
              <w:rPr>
                <w:rFonts w:asciiTheme="majorBidi" w:hAnsiTheme="majorBidi" w:cstheme="majorBidi"/>
                <w:sz w:val="16"/>
                <w:szCs w:val="16"/>
              </w:rPr>
              <w:t>(8)</w:t>
            </w:r>
          </w:p>
        </w:tc>
        <w:tc>
          <w:tcPr>
            <w:tcW w:w="1099" w:type="dxa"/>
          </w:tcPr>
          <w:p w14:paraId="2F3F679F" w14:textId="24186D26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="00512B8E">
              <w:rPr>
                <w:rFonts w:asciiTheme="majorBidi" w:hAnsiTheme="majorBidi" w:cstheme="majorBidi"/>
                <w:sz w:val="16"/>
                <w:szCs w:val="16"/>
              </w:rPr>
              <w:t>(0.6)</w:t>
            </w:r>
          </w:p>
        </w:tc>
        <w:tc>
          <w:tcPr>
            <w:tcW w:w="1589" w:type="dxa"/>
          </w:tcPr>
          <w:p w14:paraId="2E77195A" w14:textId="4E889126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="002040AF">
              <w:rPr>
                <w:rFonts w:asciiTheme="majorBidi" w:hAnsiTheme="majorBidi" w:cstheme="majorBidi"/>
                <w:sz w:val="16"/>
                <w:szCs w:val="16"/>
              </w:rPr>
              <w:t>(0.5)</w:t>
            </w:r>
          </w:p>
        </w:tc>
        <w:tc>
          <w:tcPr>
            <w:tcW w:w="933" w:type="dxa"/>
          </w:tcPr>
          <w:p w14:paraId="2A145C53" w14:textId="7EDFF9AD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="000F7E09">
              <w:rPr>
                <w:rFonts w:asciiTheme="majorBidi" w:hAnsiTheme="majorBidi" w:cstheme="majorBidi"/>
                <w:sz w:val="16"/>
                <w:szCs w:val="16"/>
              </w:rPr>
              <w:t>(1.1)</w:t>
            </w:r>
          </w:p>
        </w:tc>
      </w:tr>
      <w:tr w:rsidR="009965AF" w:rsidRPr="00E6660C" w14:paraId="34945A44" w14:textId="77777777" w:rsidTr="000F7E09">
        <w:trPr>
          <w:trHeight w:val="229"/>
        </w:trPr>
        <w:tc>
          <w:tcPr>
            <w:tcW w:w="2410" w:type="dxa"/>
          </w:tcPr>
          <w:p w14:paraId="69A228A2" w14:textId="77777777" w:rsidR="009965AF" w:rsidRDefault="009965AF" w:rsidP="009965A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094AA9">
              <w:rPr>
                <w:rFonts w:ascii="Times New Roman" w:hAnsi="Times New Roman" w:cs="Times New Roman"/>
                <w:sz w:val="20"/>
                <w:szCs w:val="20"/>
              </w:rPr>
              <w:t>Wound assessment</w:t>
            </w:r>
          </w:p>
        </w:tc>
        <w:tc>
          <w:tcPr>
            <w:tcW w:w="1108" w:type="dxa"/>
          </w:tcPr>
          <w:p w14:paraId="0CFDC41E" w14:textId="2762CAF6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15</w:t>
            </w:r>
            <w:r w:rsidR="00A942DF">
              <w:rPr>
                <w:rFonts w:asciiTheme="majorBidi" w:hAnsiTheme="majorBidi" w:cstheme="majorBidi"/>
                <w:sz w:val="16"/>
                <w:szCs w:val="16"/>
              </w:rPr>
              <w:t>(1.2)</w:t>
            </w:r>
          </w:p>
        </w:tc>
        <w:tc>
          <w:tcPr>
            <w:tcW w:w="1612" w:type="dxa"/>
          </w:tcPr>
          <w:p w14:paraId="7E5970A3" w14:textId="7B9BA2CA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="00FF40AD">
              <w:rPr>
                <w:rFonts w:asciiTheme="majorBidi" w:hAnsiTheme="majorBidi" w:cstheme="majorBidi"/>
                <w:sz w:val="16"/>
                <w:szCs w:val="16"/>
              </w:rPr>
              <w:t>(0.4)</w:t>
            </w:r>
          </w:p>
        </w:tc>
        <w:tc>
          <w:tcPr>
            <w:tcW w:w="829" w:type="dxa"/>
          </w:tcPr>
          <w:p w14:paraId="484310D4" w14:textId="6A517293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="00540DAA">
              <w:rPr>
                <w:rFonts w:asciiTheme="majorBidi" w:hAnsiTheme="majorBidi" w:cstheme="majorBidi"/>
                <w:sz w:val="16"/>
                <w:szCs w:val="16"/>
              </w:rPr>
              <w:t>(0)</w:t>
            </w:r>
          </w:p>
        </w:tc>
        <w:tc>
          <w:tcPr>
            <w:tcW w:w="1099" w:type="dxa"/>
          </w:tcPr>
          <w:p w14:paraId="4FE97958" w14:textId="784F3578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="00512B8E">
              <w:rPr>
                <w:rFonts w:asciiTheme="majorBidi" w:hAnsiTheme="majorBidi" w:cstheme="majorBidi"/>
                <w:sz w:val="16"/>
                <w:szCs w:val="16"/>
              </w:rPr>
              <w:t>(1.1)</w:t>
            </w:r>
          </w:p>
        </w:tc>
        <w:tc>
          <w:tcPr>
            <w:tcW w:w="1589" w:type="dxa"/>
          </w:tcPr>
          <w:p w14:paraId="4AE10720" w14:textId="1B5555DD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="002040AF">
              <w:rPr>
                <w:rFonts w:asciiTheme="majorBidi" w:hAnsiTheme="majorBidi" w:cstheme="majorBidi"/>
                <w:sz w:val="16"/>
                <w:szCs w:val="16"/>
              </w:rPr>
              <w:t>(1.5)</w:t>
            </w:r>
          </w:p>
        </w:tc>
        <w:tc>
          <w:tcPr>
            <w:tcW w:w="933" w:type="dxa"/>
          </w:tcPr>
          <w:p w14:paraId="35DB2E84" w14:textId="57AFD9CA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="000F7E09">
              <w:rPr>
                <w:rFonts w:asciiTheme="majorBidi" w:hAnsiTheme="majorBidi" w:cstheme="majorBidi"/>
                <w:sz w:val="16"/>
                <w:szCs w:val="16"/>
              </w:rPr>
              <w:t>(1.7)</w:t>
            </w:r>
          </w:p>
        </w:tc>
      </w:tr>
      <w:tr w:rsidR="009965AF" w:rsidRPr="00E6660C" w14:paraId="563C4C4F" w14:textId="77777777" w:rsidTr="000F7E09">
        <w:trPr>
          <w:trHeight w:val="229"/>
        </w:trPr>
        <w:tc>
          <w:tcPr>
            <w:tcW w:w="2410" w:type="dxa"/>
          </w:tcPr>
          <w:p w14:paraId="3A57B427" w14:textId="77777777" w:rsidR="009965AF" w:rsidRDefault="009965AF" w:rsidP="009965A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094AA9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108" w:type="dxa"/>
          </w:tcPr>
          <w:p w14:paraId="51A700A7" w14:textId="21719F79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55</w:t>
            </w:r>
            <w:r w:rsidR="00A942DF">
              <w:rPr>
                <w:rFonts w:asciiTheme="majorBidi" w:hAnsiTheme="majorBidi" w:cstheme="majorBidi"/>
                <w:sz w:val="16"/>
                <w:szCs w:val="16"/>
              </w:rPr>
              <w:t>(4.6)</w:t>
            </w:r>
          </w:p>
        </w:tc>
        <w:tc>
          <w:tcPr>
            <w:tcW w:w="1612" w:type="dxa"/>
          </w:tcPr>
          <w:p w14:paraId="0ED0E142" w14:textId="3AFEDA4E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23</w:t>
            </w:r>
            <w:r w:rsidR="00FF40AD">
              <w:rPr>
                <w:rFonts w:asciiTheme="majorBidi" w:hAnsiTheme="majorBidi" w:cstheme="majorBidi"/>
                <w:sz w:val="16"/>
                <w:szCs w:val="16"/>
              </w:rPr>
              <w:t>(4.6)</w:t>
            </w:r>
          </w:p>
        </w:tc>
        <w:tc>
          <w:tcPr>
            <w:tcW w:w="829" w:type="dxa"/>
          </w:tcPr>
          <w:p w14:paraId="7E5E6B9A" w14:textId="0CD060A6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="00540DAA">
              <w:rPr>
                <w:rFonts w:asciiTheme="majorBidi" w:hAnsiTheme="majorBidi" w:cstheme="majorBidi"/>
                <w:sz w:val="16"/>
                <w:szCs w:val="16"/>
              </w:rPr>
              <w:t>(8)</w:t>
            </w:r>
          </w:p>
        </w:tc>
        <w:tc>
          <w:tcPr>
            <w:tcW w:w="1099" w:type="dxa"/>
          </w:tcPr>
          <w:p w14:paraId="0752EFDB" w14:textId="6EA70E1B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20</w:t>
            </w:r>
            <w:r w:rsidR="00512B8E">
              <w:rPr>
                <w:rFonts w:asciiTheme="majorBidi" w:hAnsiTheme="majorBidi" w:cstheme="majorBidi"/>
                <w:sz w:val="16"/>
                <w:szCs w:val="16"/>
              </w:rPr>
              <w:t>(5.6)</w:t>
            </w:r>
          </w:p>
        </w:tc>
        <w:tc>
          <w:tcPr>
            <w:tcW w:w="1589" w:type="dxa"/>
          </w:tcPr>
          <w:p w14:paraId="13C8503F" w14:textId="1503A473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14</w:t>
            </w:r>
            <w:r w:rsidR="002040AF">
              <w:rPr>
                <w:rFonts w:asciiTheme="majorBidi" w:hAnsiTheme="majorBidi" w:cstheme="majorBidi"/>
                <w:sz w:val="16"/>
                <w:szCs w:val="16"/>
              </w:rPr>
              <w:t>(2.2)</w:t>
            </w:r>
          </w:p>
        </w:tc>
        <w:tc>
          <w:tcPr>
            <w:tcW w:w="933" w:type="dxa"/>
          </w:tcPr>
          <w:p w14:paraId="06BB3065" w14:textId="167E4C00" w:rsidR="009965AF" w:rsidRDefault="009965AF" w:rsidP="009965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17</w:t>
            </w:r>
            <w:r w:rsidR="000F7E09">
              <w:rPr>
                <w:rFonts w:asciiTheme="majorBidi" w:hAnsiTheme="majorBidi" w:cstheme="majorBidi"/>
                <w:sz w:val="16"/>
                <w:szCs w:val="16"/>
              </w:rPr>
              <w:t>(9.5)</w:t>
            </w:r>
          </w:p>
        </w:tc>
      </w:tr>
    </w:tbl>
    <w:p w14:paraId="179D97D7" w14:textId="776BFA7E" w:rsidR="009965AF" w:rsidRDefault="004C517E" w:rsidP="00E1521F">
      <w:pPr>
        <w:rPr>
          <w:rFonts w:asciiTheme="majorBidi" w:hAnsiTheme="majorBidi" w:cstheme="majorBidi"/>
        </w:rPr>
      </w:pPr>
      <w:r w:rsidRPr="00C536BA">
        <w:rPr>
          <w:rFonts w:asciiTheme="majorBidi" w:hAnsiTheme="majorBidi" w:cstheme="majorBidi"/>
          <w:b/>
          <w:bCs/>
          <w:sz w:val="24"/>
          <w:szCs w:val="24"/>
          <w:lang w:val="en-US"/>
        </w:rPr>
        <w:t>S</w:t>
      </w:r>
      <w:r w:rsidRPr="00DA606B">
        <w:rPr>
          <w:rFonts w:asciiTheme="majorBidi" w:hAnsiTheme="majorBidi" w:cstheme="majorBidi"/>
          <w:b/>
          <w:bCs/>
          <w:sz w:val="24"/>
          <w:szCs w:val="24"/>
          <w:lang w:val="en-DK"/>
        </w:rPr>
        <w:t>upplementary</w:t>
      </w:r>
      <w:r w:rsidRPr="009965AF">
        <w:rPr>
          <w:rFonts w:asciiTheme="majorBidi" w:hAnsiTheme="majorBidi" w:cstheme="majorBidi"/>
          <w:b/>
          <w:bCs/>
          <w:lang w:val="en-DK"/>
        </w:rPr>
        <w:t xml:space="preserve"> </w:t>
      </w:r>
      <w:r w:rsidR="003F4AD9" w:rsidRPr="009965AF">
        <w:rPr>
          <w:rFonts w:asciiTheme="majorBidi" w:hAnsiTheme="majorBidi" w:cstheme="majorBidi"/>
          <w:b/>
          <w:bCs/>
          <w:lang w:val="en-DK"/>
        </w:rPr>
        <w:t>Table S</w:t>
      </w:r>
      <w:r>
        <w:rPr>
          <w:rFonts w:asciiTheme="majorBidi" w:hAnsiTheme="majorBidi" w:cstheme="majorBidi"/>
          <w:b/>
          <w:bCs/>
          <w:lang w:val="en-DK"/>
        </w:rPr>
        <w:t>3</w:t>
      </w:r>
      <w:r w:rsidR="00913015" w:rsidRPr="009965AF">
        <w:rPr>
          <w:rFonts w:asciiTheme="majorBidi" w:hAnsiTheme="majorBidi" w:cstheme="majorBidi"/>
          <w:b/>
          <w:bCs/>
          <w:lang w:val="en-DK"/>
        </w:rPr>
        <w:t>.</w:t>
      </w:r>
      <w:r w:rsidR="009965AF" w:rsidRPr="009965AF">
        <w:rPr>
          <w:sz w:val="20"/>
          <w:szCs w:val="20"/>
        </w:rPr>
        <w:t xml:space="preserve"> </w:t>
      </w:r>
      <w:r w:rsidR="009965AF" w:rsidRPr="00CF1F75">
        <w:rPr>
          <w:rFonts w:asciiTheme="majorBidi" w:hAnsiTheme="majorBidi" w:cstheme="majorBidi"/>
        </w:rPr>
        <w:t>On-scene diagnostics and treatments by primary complaint (all MEU contacts)</w:t>
      </w:r>
    </w:p>
    <w:p w14:paraId="7C287A1E" w14:textId="77777777" w:rsidR="00E1521F" w:rsidRPr="00E1521F" w:rsidRDefault="00E1521F" w:rsidP="00E1521F">
      <w:pPr>
        <w:rPr>
          <w:rFonts w:asciiTheme="majorBidi" w:hAnsiTheme="majorBidi" w:cstheme="majorBidi"/>
        </w:rPr>
      </w:pPr>
    </w:p>
    <w:p w14:paraId="0CB356DB" w14:textId="77777777" w:rsidR="008F0DEA" w:rsidRDefault="008F0DEA" w:rsidP="00913015">
      <w:pPr>
        <w:jc w:val="both"/>
        <w:rPr>
          <w:rFonts w:asciiTheme="majorBidi" w:hAnsiTheme="majorBidi" w:cstheme="majorBidi"/>
          <w:sz w:val="24"/>
          <w:szCs w:val="24"/>
          <w:lang w:val="en-DK"/>
        </w:rPr>
      </w:pPr>
    </w:p>
    <w:p w14:paraId="08125A6E" w14:textId="596D20A6" w:rsidR="0094297C" w:rsidRPr="0094297C" w:rsidRDefault="0094297C" w:rsidP="0094297C">
      <w:pPr>
        <w:jc w:val="both"/>
        <w:rPr>
          <w:rFonts w:asciiTheme="majorBidi" w:hAnsiTheme="majorBidi" w:cstheme="majorBidi"/>
          <w:sz w:val="24"/>
          <w:szCs w:val="24"/>
          <w:lang w:val="en-DK"/>
        </w:rPr>
      </w:pPr>
      <w:r w:rsidRPr="0094297C">
        <w:rPr>
          <w:rFonts w:asciiTheme="majorBidi" w:hAnsiTheme="majorBidi" w:cstheme="majorBidi"/>
          <w:sz w:val="24"/>
          <w:szCs w:val="24"/>
          <w:lang w:val="en-DK"/>
        </w:rPr>
        <w:t>Data are presented as n (%), with percentages calculated within each primary complaint category. POCT denotes point-of-care testing (C-reactive protein and/or venous blood gas). POCUS denotes point-of-care ultrasound performed by the MEU physician when clinically indicated. This table is descriptive and unadjusted; MEU, Mobile Emergency Unit; POCT, point-of-care testing; POCUS, point-of-care ultrasound; CRP, C-reactive protein; VBG, venous blood gas; ECG, electrocardiogram.</w:t>
      </w:r>
    </w:p>
    <w:p w14:paraId="2D7C4CAD" w14:textId="047224DB" w:rsidR="005F3B86" w:rsidRPr="005F3B86" w:rsidRDefault="005F3B86" w:rsidP="001D3592">
      <w:pPr>
        <w:jc w:val="both"/>
        <w:rPr>
          <w:rFonts w:asciiTheme="majorBidi" w:hAnsiTheme="majorBidi" w:cstheme="majorBidi"/>
          <w:sz w:val="24"/>
          <w:szCs w:val="24"/>
          <w:lang w:val="en-DK"/>
        </w:rPr>
      </w:pPr>
    </w:p>
    <w:p w14:paraId="2411D38F" w14:textId="149661DE" w:rsidR="005F3B86" w:rsidRPr="005F3B86" w:rsidRDefault="005F3B86" w:rsidP="005F3B86">
      <w:pPr>
        <w:rPr>
          <w:rFonts w:asciiTheme="majorBidi" w:hAnsiTheme="majorBidi"/>
          <w:szCs w:val="20"/>
          <w:lang w:val="en-DK"/>
        </w:rPr>
      </w:pPr>
    </w:p>
    <w:p w14:paraId="364B40C7" w14:textId="74A37906" w:rsidR="00BF173F" w:rsidRPr="005F3B86" w:rsidRDefault="00BF173F" w:rsidP="005F3B86">
      <w:pPr>
        <w:rPr>
          <w:lang w:val="en-DK"/>
        </w:rPr>
      </w:pPr>
    </w:p>
    <w:sectPr w:rsidR="00BF173F" w:rsidRPr="005F3B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189A1" w14:textId="77777777" w:rsidR="00221DDF" w:rsidRDefault="00221DDF" w:rsidP="003F4AD9">
      <w:pPr>
        <w:spacing w:after="0" w:line="240" w:lineRule="auto"/>
      </w:pPr>
      <w:r>
        <w:separator/>
      </w:r>
    </w:p>
  </w:endnote>
  <w:endnote w:type="continuationSeparator" w:id="0">
    <w:p w14:paraId="727E793A" w14:textId="77777777" w:rsidR="00221DDF" w:rsidRDefault="00221DDF" w:rsidP="003F4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0F9F1" w14:textId="77777777" w:rsidR="00221DDF" w:rsidRDefault="00221DDF" w:rsidP="003F4AD9">
      <w:pPr>
        <w:spacing w:after="0" w:line="240" w:lineRule="auto"/>
      </w:pPr>
      <w:r>
        <w:separator/>
      </w:r>
    </w:p>
  </w:footnote>
  <w:footnote w:type="continuationSeparator" w:id="0">
    <w:p w14:paraId="04355164" w14:textId="77777777" w:rsidR="00221DDF" w:rsidRDefault="00221DDF" w:rsidP="003F4A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550924"/>
    <w:multiLevelType w:val="multilevel"/>
    <w:tmpl w:val="90E6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493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F0A"/>
    <w:rsid w:val="00003F0A"/>
    <w:rsid w:val="000274CD"/>
    <w:rsid w:val="00027F49"/>
    <w:rsid w:val="0006783B"/>
    <w:rsid w:val="000B1318"/>
    <w:rsid w:val="000F7E09"/>
    <w:rsid w:val="00111EA8"/>
    <w:rsid w:val="00154133"/>
    <w:rsid w:val="0015769F"/>
    <w:rsid w:val="001C356F"/>
    <w:rsid w:val="001D3592"/>
    <w:rsid w:val="002040AF"/>
    <w:rsid w:val="00213263"/>
    <w:rsid w:val="00221D80"/>
    <w:rsid w:val="00221DDF"/>
    <w:rsid w:val="00266274"/>
    <w:rsid w:val="00281DFA"/>
    <w:rsid w:val="002B5F7C"/>
    <w:rsid w:val="002D11D1"/>
    <w:rsid w:val="002F418F"/>
    <w:rsid w:val="00365A7F"/>
    <w:rsid w:val="0038082C"/>
    <w:rsid w:val="00394B11"/>
    <w:rsid w:val="003B0269"/>
    <w:rsid w:val="003F4AD9"/>
    <w:rsid w:val="0043234E"/>
    <w:rsid w:val="00455B68"/>
    <w:rsid w:val="004C517E"/>
    <w:rsid w:val="004D106F"/>
    <w:rsid w:val="004E7AA2"/>
    <w:rsid w:val="00512B8E"/>
    <w:rsid w:val="00540DAA"/>
    <w:rsid w:val="00544132"/>
    <w:rsid w:val="00577491"/>
    <w:rsid w:val="005E02BD"/>
    <w:rsid w:val="005F3B86"/>
    <w:rsid w:val="00600CAB"/>
    <w:rsid w:val="00622866"/>
    <w:rsid w:val="00622D29"/>
    <w:rsid w:val="0065128C"/>
    <w:rsid w:val="00652FFF"/>
    <w:rsid w:val="00681E84"/>
    <w:rsid w:val="00684EE6"/>
    <w:rsid w:val="006B10C0"/>
    <w:rsid w:val="006D09ED"/>
    <w:rsid w:val="006F404F"/>
    <w:rsid w:val="00730393"/>
    <w:rsid w:val="00753067"/>
    <w:rsid w:val="007A2FF6"/>
    <w:rsid w:val="007D667C"/>
    <w:rsid w:val="008C01F0"/>
    <w:rsid w:val="008F0DEA"/>
    <w:rsid w:val="00913015"/>
    <w:rsid w:val="0094297C"/>
    <w:rsid w:val="00950C37"/>
    <w:rsid w:val="009965AF"/>
    <w:rsid w:val="009A32DC"/>
    <w:rsid w:val="009C2AE5"/>
    <w:rsid w:val="009F36AF"/>
    <w:rsid w:val="00A705E6"/>
    <w:rsid w:val="00A942DF"/>
    <w:rsid w:val="00AC2D11"/>
    <w:rsid w:val="00BA048D"/>
    <w:rsid w:val="00BD0703"/>
    <w:rsid w:val="00BF173F"/>
    <w:rsid w:val="00BF48F3"/>
    <w:rsid w:val="00C23D01"/>
    <w:rsid w:val="00C465E5"/>
    <w:rsid w:val="00C649A3"/>
    <w:rsid w:val="00CE787A"/>
    <w:rsid w:val="00CF1F75"/>
    <w:rsid w:val="00D33B1F"/>
    <w:rsid w:val="00D57651"/>
    <w:rsid w:val="00D72C75"/>
    <w:rsid w:val="00DB5E1F"/>
    <w:rsid w:val="00DD3A7E"/>
    <w:rsid w:val="00E1521F"/>
    <w:rsid w:val="00E35F9B"/>
    <w:rsid w:val="00E463F2"/>
    <w:rsid w:val="00E6660C"/>
    <w:rsid w:val="00E83982"/>
    <w:rsid w:val="00E91FA6"/>
    <w:rsid w:val="00ED6963"/>
    <w:rsid w:val="00F07243"/>
    <w:rsid w:val="00F36929"/>
    <w:rsid w:val="00FC4E58"/>
    <w:rsid w:val="00FF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B83B8"/>
  <w15:chartTrackingRefBased/>
  <w15:docId w15:val="{5CF594E4-C63F-4300-850C-C2E6E38F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D11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F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F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F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F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F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F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F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F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F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F0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a-DK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3F0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a-DK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3F0A"/>
    <w:rPr>
      <w:rFonts w:eastAsiaTheme="majorEastAsia" w:cstheme="majorBidi"/>
      <w:color w:val="0F4761" w:themeColor="accent1" w:themeShade="BF"/>
      <w:sz w:val="28"/>
      <w:szCs w:val="28"/>
      <w:lang w:val="da-DK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3F0A"/>
    <w:rPr>
      <w:rFonts w:eastAsiaTheme="majorEastAsia" w:cstheme="majorBidi"/>
      <w:i/>
      <w:iCs/>
      <w:color w:val="0F4761" w:themeColor="accent1" w:themeShade="BF"/>
      <w:lang w:val="da-DK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3F0A"/>
    <w:rPr>
      <w:rFonts w:eastAsiaTheme="majorEastAsia" w:cstheme="majorBidi"/>
      <w:color w:val="0F4761" w:themeColor="accent1" w:themeShade="BF"/>
      <w:lang w:val="da-DK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F0A"/>
    <w:rPr>
      <w:rFonts w:eastAsiaTheme="majorEastAsia" w:cstheme="majorBidi"/>
      <w:i/>
      <w:iCs/>
      <w:color w:val="595959" w:themeColor="text1" w:themeTint="A6"/>
      <w:lang w:val="da-D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F0A"/>
    <w:rPr>
      <w:rFonts w:eastAsiaTheme="majorEastAsia" w:cstheme="majorBidi"/>
      <w:color w:val="595959" w:themeColor="text1" w:themeTint="A6"/>
      <w:lang w:val="da-D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F0A"/>
    <w:rPr>
      <w:rFonts w:eastAsiaTheme="majorEastAsia" w:cstheme="majorBidi"/>
      <w:i/>
      <w:iCs/>
      <w:color w:val="272727" w:themeColor="text1" w:themeTint="D8"/>
      <w:lang w:val="da-D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F0A"/>
    <w:rPr>
      <w:rFonts w:eastAsiaTheme="majorEastAsia" w:cstheme="majorBidi"/>
      <w:color w:val="272727" w:themeColor="text1" w:themeTint="D8"/>
      <w:lang w:val="da-DK"/>
    </w:rPr>
  </w:style>
  <w:style w:type="paragraph" w:styleId="Title">
    <w:name w:val="Title"/>
    <w:basedOn w:val="Normal"/>
    <w:next w:val="Normal"/>
    <w:link w:val="TitleChar"/>
    <w:uiPriority w:val="10"/>
    <w:qFormat/>
    <w:rsid w:val="00003F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3F0A"/>
    <w:rPr>
      <w:rFonts w:asciiTheme="majorHAnsi" w:eastAsiaTheme="majorEastAsia" w:hAnsiTheme="majorHAnsi" w:cstheme="majorBidi"/>
      <w:spacing w:val="-10"/>
      <w:kern w:val="28"/>
      <w:sz w:val="56"/>
      <w:szCs w:val="56"/>
      <w:lang w:val="da-DK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F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3F0A"/>
    <w:rPr>
      <w:rFonts w:eastAsiaTheme="majorEastAsia" w:cstheme="majorBidi"/>
      <w:color w:val="595959" w:themeColor="text1" w:themeTint="A6"/>
      <w:spacing w:val="15"/>
      <w:sz w:val="28"/>
      <w:szCs w:val="28"/>
      <w:lang w:val="da-DK"/>
    </w:rPr>
  </w:style>
  <w:style w:type="paragraph" w:styleId="Quote">
    <w:name w:val="Quote"/>
    <w:basedOn w:val="Normal"/>
    <w:next w:val="Normal"/>
    <w:link w:val="QuoteChar"/>
    <w:uiPriority w:val="29"/>
    <w:qFormat/>
    <w:rsid w:val="00003F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3F0A"/>
    <w:rPr>
      <w:i/>
      <w:iCs/>
      <w:color w:val="404040" w:themeColor="text1" w:themeTint="BF"/>
      <w:lang w:val="da-DK"/>
    </w:rPr>
  </w:style>
  <w:style w:type="paragraph" w:styleId="ListParagraph">
    <w:name w:val="List Paragraph"/>
    <w:basedOn w:val="Normal"/>
    <w:uiPriority w:val="34"/>
    <w:qFormat/>
    <w:rsid w:val="00003F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3F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F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3F0A"/>
    <w:rPr>
      <w:i/>
      <w:iCs/>
      <w:color w:val="0F4761" w:themeColor="accent1" w:themeShade="BF"/>
      <w:lang w:val="da-DK"/>
    </w:rPr>
  </w:style>
  <w:style w:type="character" w:styleId="IntenseReference">
    <w:name w:val="Intense Reference"/>
    <w:basedOn w:val="DefaultParagraphFont"/>
    <w:uiPriority w:val="32"/>
    <w:qFormat/>
    <w:rsid w:val="00003F0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C2D1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4A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AD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F4A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AD9"/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5F3B8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masoud moradi</dc:creator>
  <cp:keywords/>
  <dc:description/>
  <cp:lastModifiedBy>masoud moradi</cp:lastModifiedBy>
  <cp:revision>69</cp:revision>
  <dcterms:created xsi:type="dcterms:W3CDTF">2026-04-18T07:30:00Z</dcterms:created>
  <dcterms:modified xsi:type="dcterms:W3CDTF">2026-05-20T21:42:00Z</dcterms:modified>
</cp:coreProperties>
</file>