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8CA2" w14:textId="77777777" w:rsidR="009F2B49" w:rsidRPr="004E78B0" w:rsidRDefault="009F2B49" w:rsidP="009F2B49">
      <w:pPr>
        <w:rPr>
          <w:rFonts w:ascii="Times New Roman" w:hAnsi="Times New Roman" w:cs="Times New Roman"/>
          <w:b/>
          <w:bCs/>
        </w:rPr>
      </w:pPr>
      <w:r w:rsidRPr="008C2079">
        <w:rPr>
          <w:rFonts w:ascii="Times New Roman" w:hAnsi="Times New Roman" w:cs="Times New Roman"/>
          <w:b/>
          <w:bCs/>
          <w:sz w:val="24"/>
          <w:szCs w:val="24"/>
        </w:rPr>
        <w:t xml:space="preserve">Supplementary Appendix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</w:rPr>
        <w:t xml:space="preserve">: </w:t>
      </w:r>
      <w:r w:rsidRPr="00405F48">
        <w:rPr>
          <w:rFonts w:ascii="Times New Roman" w:hAnsi="Times New Roman" w:cs="Times New Roman"/>
        </w:rPr>
        <w:t>Summary of psychological challenges, support systems, and reported outcomes in included studies</w:t>
      </w:r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4344"/>
        <w:gridCol w:w="4201"/>
        <w:gridCol w:w="3056"/>
      </w:tblGrid>
      <w:tr w:rsidR="009F2B49" w:rsidRPr="00A1346A" w14:paraId="47AFDBA3" w14:textId="77777777" w:rsidTr="00122A50">
        <w:tc>
          <w:tcPr>
            <w:tcW w:w="2362" w:type="dxa"/>
          </w:tcPr>
          <w:p w14:paraId="3518EC0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 xml:space="preserve">First author (year)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[Ref #] </w:t>
            </w:r>
            <w:r w:rsidRPr="00A1346A">
              <w:rPr>
                <w:rFonts w:ascii="Times New Roman" w:hAnsi="Times New Roman" w:cs="Times New Roman"/>
                <w:b/>
                <w:bCs/>
              </w:rPr>
              <w:t>&amp;</w:t>
            </w:r>
          </w:p>
          <w:p w14:paraId="1824C0B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study theme</w:t>
            </w:r>
          </w:p>
        </w:tc>
        <w:tc>
          <w:tcPr>
            <w:tcW w:w="0" w:type="auto"/>
          </w:tcPr>
          <w:p w14:paraId="5500CD1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Psychological challenges/contributing factors</w:t>
            </w:r>
          </w:p>
        </w:tc>
        <w:tc>
          <w:tcPr>
            <w:tcW w:w="0" w:type="auto"/>
          </w:tcPr>
          <w:p w14:paraId="1AC9E60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Support systems and interventions (formal/informal)</w:t>
            </w:r>
          </w:p>
        </w:tc>
        <w:tc>
          <w:tcPr>
            <w:tcW w:w="0" w:type="auto"/>
          </w:tcPr>
          <w:p w14:paraId="4E8B0E4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Reported outcome and effectiveness (formally evaluated or just reported)</w:t>
            </w:r>
          </w:p>
        </w:tc>
      </w:tr>
      <w:tr w:rsidR="009F2B49" w:rsidRPr="00A1346A" w14:paraId="6D0EC231" w14:textId="77777777" w:rsidTr="00122A50">
        <w:tc>
          <w:tcPr>
            <w:tcW w:w="2362" w:type="dxa"/>
          </w:tcPr>
          <w:p w14:paraId="4089E33E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Chang (2024)</w:t>
            </w:r>
          </w:p>
          <w:p w14:paraId="04DF9200" w14:textId="613B8B5E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0FF0C0A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21A7D9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D4FC31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Workplace violence against healthcare workers</w:t>
            </w:r>
          </w:p>
          <w:p w14:paraId="27FB678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2BE6AF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E19B0C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A9F039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1591D5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2C7142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A5DFB6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283992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D985AF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8E6AD1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48B32C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B27096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3A1895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71EBA6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0E2D00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8543E4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 prevalence of workplace violence: 66.7% overall in the past 12 months (20.4% physical; 64.2% verbal abuse).</w:t>
            </w:r>
          </w:p>
          <w:p w14:paraId="62E6864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0BB4DF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Nurses at higher risk: Nurses were 7.27 times more likely than doctors to experience physical violence, and 2.16 times more likely to experience verbal abuse.</w:t>
            </w:r>
          </w:p>
          <w:p w14:paraId="6CAB626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5EA3F6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Gender differences: Female staff reported more violence, especially verbal abuse.</w:t>
            </w:r>
          </w:p>
          <w:p w14:paraId="068EA77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9BC16D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A1346A">
              <w:rPr>
                <w:rFonts w:ascii="Times New Roman" w:hAnsi="Times New Roman" w:cs="Times New Roman"/>
              </w:rPr>
              <w:t>Work environment factors: Busy, crowded, stressful, and unstable ED settings.</w:t>
            </w:r>
          </w:p>
          <w:p w14:paraId="2FC4107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FB7819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Under-reporting: Reporting rates were very low (18.2% for physical violence, 12.5% for verbal abuse); reasons included perceptions of incidents as unimportant, useless to report, or fear of negative consequences.</w:t>
            </w:r>
          </w:p>
        </w:tc>
        <w:tc>
          <w:tcPr>
            <w:tcW w:w="0" w:type="auto"/>
          </w:tcPr>
          <w:p w14:paraId="0DF33CB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Promotion of reporting workplace violence.</w:t>
            </w:r>
          </w:p>
          <w:p w14:paraId="476D47E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66BE8F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Counselling and opportunities to discuss.</w:t>
            </w:r>
          </w:p>
          <w:p w14:paraId="34D6391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958A82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Workplace violence protocols and prevention strategies.</w:t>
            </w:r>
          </w:p>
          <w:p w14:paraId="7938C67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223010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3EB20C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E54D40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756B55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4775ED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7E133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9B48FF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F03757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2BDDFF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9461E7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0B67E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A9D533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08D75F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DF24AD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32DB4A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B77755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0DD067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A4E9D5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4F6C15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964CD7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B2A854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946C53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09789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More than half of participants who experienced violence reported the incident affected their mental wellbeing.</w:t>
            </w:r>
          </w:p>
          <w:p w14:paraId="65644B5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3AB26A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Lower job satisfaction, reduced confidence, poorer staff morale.</w:t>
            </w:r>
          </w:p>
          <w:p w14:paraId="67F639D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C15EC4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Reduced job performance and lower quality of patient care.</w:t>
            </w:r>
          </w:p>
          <w:p w14:paraId="2015832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456686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Increased absenteeism, higher staff turnover and loss of experienced staff, reducing health system efficiency.</w:t>
            </w:r>
          </w:p>
          <w:p w14:paraId="31F1334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D4A0E2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2B49" w:rsidRPr="00A1346A" w14:paraId="496ED573" w14:textId="77777777" w:rsidTr="00122A50">
        <w:tc>
          <w:tcPr>
            <w:tcW w:w="2362" w:type="dxa"/>
          </w:tcPr>
          <w:p w14:paraId="6A3CB694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Cook (2021)</w:t>
            </w:r>
          </w:p>
          <w:p w14:paraId="3635317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[27]</w:t>
            </w:r>
          </w:p>
          <w:p w14:paraId="31B6A88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76CDD4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</w:rPr>
              <w:br/>
            </w:r>
            <w:r w:rsidRPr="00A1346A">
              <w:rPr>
                <w:rFonts w:ascii="Times New Roman" w:hAnsi="Times New Roman" w:cs="Times New Roman"/>
                <w:b/>
                <w:bCs/>
              </w:rPr>
              <w:t xml:space="preserve">Burnout and anxiety among trauma nursing </w:t>
            </w:r>
          </w:p>
          <w:p w14:paraId="36728FA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specialties</w:t>
            </w:r>
          </w:p>
          <w:p w14:paraId="63FE4B8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A4E4B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ED nurses reported higher depersonalization (DP) than ICU and trauma ward nurses.</w:t>
            </w:r>
          </w:p>
          <w:p w14:paraId="29E73CC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713D1F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Emotional exhaustion (EE) and DP positively correlate with anxiety symptoms.</w:t>
            </w:r>
          </w:p>
          <w:p w14:paraId="3E6B06F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AF6EC7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Burnout and anxiety together reflect workplace stress in nurses.</w:t>
            </w:r>
          </w:p>
          <w:p w14:paraId="5DDAC76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D1FC3E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Longer tenure (current job and total nursing experience) is associated with lower DP scores.</w:t>
            </w:r>
          </w:p>
          <w:p w14:paraId="36AA814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62F5CC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Key predictors of burnout and anxiety include age, marital status, number of children, job location, and nursing experience.</w:t>
            </w:r>
          </w:p>
          <w:p w14:paraId="22066CF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B90496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Median burnout scores ((EE, DP, Personal Accomplishment (PA)) vary by work location, with ED nurses showing higher EE and DP.</w:t>
            </w:r>
          </w:p>
          <w:p w14:paraId="195CDB4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55B53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Situational control (control over tasks and routines).</w:t>
            </w:r>
          </w:p>
          <w:p w14:paraId="6516118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AABC01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Skill discretion (variety and challenge in tasks).</w:t>
            </w:r>
          </w:p>
          <w:p w14:paraId="49F3F2F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EBDB13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Preventive monitoring of patients or medications.</w:t>
            </w:r>
          </w:p>
          <w:p w14:paraId="3E43AA7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4EFBF9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Seeking help from managers and colleagues</w:t>
            </w:r>
          </w:p>
          <w:p w14:paraId="3C9609A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FE1B6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Not reported</w:t>
            </w:r>
          </w:p>
        </w:tc>
      </w:tr>
      <w:tr w:rsidR="009F2B49" w:rsidRPr="00A1346A" w14:paraId="1E852659" w14:textId="77777777" w:rsidTr="00122A50">
        <w:tc>
          <w:tcPr>
            <w:tcW w:w="2362" w:type="dxa"/>
          </w:tcPr>
          <w:p w14:paraId="3BFF871A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46A">
              <w:rPr>
                <w:rFonts w:ascii="Times New Roman" w:hAnsi="Times New Roman" w:cs="Times New Roman"/>
              </w:rPr>
              <w:t>Dekeseredy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(2019)</w:t>
            </w:r>
          </w:p>
          <w:p w14:paraId="54EEC09E" w14:textId="0901398D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666054D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8A4E94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</w:rPr>
              <w:br/>
            </w:r>
            <w:r w:rsidRPr="00A1346A">
              <w:rPr>
                <w:rFonts w:ascii="Times New Roman" w:hAnsi="Times New Roman" w:cs="Times New Roman"/>
                <w:b/>
                <w:bCs/>
              </w:rPr>
              <w:t>Exploration of Work-Related Stressors Experienced by Rural ED Nurses</w:t>
            </w:r>
          </w:p>
        </w:tc>
        <w:tc>
          <w:tcPr>
            <w:tcW w:w="0" w:type="auto"/>
          </w:tcPr>
          <w:p w14:paraId="0996CCD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Rural ED nurses’ challenges: Lack of resources, insufficient support staff, and mismatched patient-to-nurse ratios during busy ED periods.</w:t>
            </w:r>
          </w:p>
          <w:p w14:paraId="793E4CB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6111FA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Anxiety about working beyond their scope of practice and potential professional/legal consequences.</w:t>
            </w:r>
          </w:p>
          <w:p w14:paraId="39F8458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490093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Emotional impact of caring for young trauma patients, family members, or people known in the community.</w:t>
            </w:r>
          </w:p>
          <w:p w14:paraId="24BD324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93FB93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Concern about patient privacy and maintaining personal anonymity within the community.</w:t>
            </w:r>
          </w:p>
          <w:p w14:paraId="6CB08B5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BDEF3E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Feeling trapped in current roles with limited job mobility.</w:t>
            </w:r>
          </w:p>
          <w:p w14:paraId="433EE61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F0CE02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Occupational stress leading to burnout, compassion fatigue, and emotional strain affecting family interactions.</w:t>
            </w:r>
          </w:p>
          <w:p w14:paraId="0C00516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33F7AF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Reluctance to take time off or seek support after stressful cases.</w:t>
            </w:r>
          </w:p>
        </w:tc>
        <w:tc>
          <w:tcPr>
            <w:tcW w:w="0" w:type="auto"/>
          </w:tcPr>
          <w:p w14:paraId="355E19F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Reported coping strategies:</w:t>
            </w:r>
          </w:p>
          <w:p w14:paraId="7616312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C69A18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crying, </w:t>
            </w:r>
            <w:proofErr w:type="spellStart"/>
            <w:r w:rsidRPr="00A1346A">
              <w:rPr>
                <w:rFonts w:ascii="Times New Roman" w:hAnsi="Times New Roman" w:cs="Times New Roman"/>
              </w:rPr>
              <w:t>humor</w:t>
            </w:r>
            <w:proofErr w:type="spellEnd"/>
            <w:r w:rsidRPr="00A1346A">
              <w:rPr>
                <w:rFonts w:ascii="Times New Roman" w:hAnsi="Times New Roman" w:cs="Times New Roman"/>
              </w:rPr>
              <w:t>, and blocking emotions.</w:t>
            </w:r>
          </w:p>
          <w:p w14:paraId="0B65AC0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684698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Pride in resilience and “survivor” mindset for continuing work in the stressful ED environment.</w:t>
            </w:r>
          </w:p>
          <w:p w14:paraId="30D1E8C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FDB76E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Use of alcohol to manage stress.</w:t>
            </w:r>
          </w:p>
        </w:tc>
        <w:tc>
          <w:tcPr>
            <w:tcW w:w="0" w:type="auto"/>
          </w:tcPr>
          <w:p w14:paraId="216E462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Turnover: two participants left nursing for a period of time.</w:t>
            </w:r>
          </w:p>
        </w:tc>
      </w:tr>
      <w:tr w:rsidR="009F2B49" w:rsidRPr="00A1346A" w14:paraId="64C8AAC4" w14:textId="77777777" w:rsidTr="00122A50">
        <w:tc>
          <w:tcPr>
            <w:tcW w:w="2362" w:type="dxa"/>
          </w:tcPr>
          <w:p w14:paraId="751CED4F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Gray (2021)</w:t>
            </w:r>
          </w:p>
          <w:p w14:paraId="71C8ECC0" w14:textId="7B7E8F00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[3</w:t>
            </w:r>
            <w:r w:rsidR="00E24B3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442F881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E84F4C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DAF845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Using self-care to reduce stress, burnout, and medication errors in emergency nurses</w:t>
            </w:r>
          </w:p>
        </w:tc>
        <w:tc>
          <w:tcPr>
            <w:tcW w:w="0" w:type="auto"/>
          </w:tcPr>
          <w:p w14:paraId="51757FE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Burnout, stress, and medication errors.</w:t>
            </w:r>
          </w:p>
        </w:tc>
        <w:tc>
          <w:tcPr>
            <w:tcW w:w="0" w:type="auto"/>
          </w:tcPr>
          <w:p w14:paraId="23B7DF7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Formal self-care intervention based on Richards, Sheen, and </w:t>
            </w:r>
            <w:proofErr w:type="spellStart"/>
            <w:r w:rsidRPr="00A1346A">
              <w:rPr>
                <w:rFonts w:ascii="Times New Roman" w:hAnsi="Times New Roman" w:cs="Times New Roman"/>
              </w:rPr>
              <w:t>Mazzer’s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guidelines over four weeks.</w:t>
            </w:r>
          </w:p>
          <w:p w14:paraId="6003997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 </w:t>
            </w:r>
          </w:p>
          <w:p w14:paraId="0523328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Education session (30 minutes) on self-care pathways: physical, mental, emotional, spiritual, relationship, and choice.</w:t>
            </w:r>
          </w:p>
          <w:p w14:paraId="3256967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ED77E9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Explanation of multiple self-care activities linked to each pathway.</w:t>
            </w:r>
          </w:p>
          <w:p w14:paraId="6C20508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EBD430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Encouragement to select and practice a preferred self-care activity over the four-week period.</w:t>
            </w:r>
          </w:p>
          <w:p w14:paraId="2DC209A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F889B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Stress, burnout, and medication errors all were significantly decreased after post-intervention.</w:t>
            </w:r>
          </w:p>
        </w:tc>
      </w:tr>
      <w:tr w:rsidR="009F2B49" w:rsidRPr="00A1346A" w14:paraId="61B2EE79" w14:textId="77777777" w:rsidTr="00122A50">
        <w:tc>
          <w:tcPr>
            <w:tcW w:w="2362" w:type="dxa"/>
          </w:tcPr>
          <w:p w14:paraId="014C0742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Jahner (2023)</w:t>
            </w:r>
          </w:p>
          <w:p w14:paraId="5CBF3196" w14:textId="3C992CB5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2DDE33B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071D75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How registered nurses deal with the impact of trauma-related events</w:t>
            </w:r>
          </w:p>
        </w:tc>
        <w:tc>
          <w:tcPr>
            <w:tcW w:w="0" w:type="auto"/>
          </w:tcPr>
          <w:p w14:paraId="6A5E9D0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Fear, anxiety, and symptoms of PTSD following trauma-related events.</w:t>
            </w:r>
          </w:p>
          <w:p w14:paraId="4ABB553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FC0C48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Lack of immediate, formalized organizational support; minimal onsite support.</w:t>
            </w:r>
          </w:p>
          <w:p w14:paraId="713FFC3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EBC3C1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Isolation in practice with limited resources and absent physician backup.</w:t>
            </w:r>
          </w:p>
          <w:p w14:paraId="56597A3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1B3987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EMS transport challenges and expectation to handle any patient scenario.</w:t>
            </w:r>
          </w:p>
          <w:p w14:paraId="21EC849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9A8592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Inadequate leadership support; delayed or ineffective debriefing.</w:t>
            </w:r>
          </w:p>
          <w:p w14:paraId="1A70BFA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276248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 follow-up or staff relief provided after traumatic events.</w:t>
            </w:r>
          </w:p>
          <w:p w14:paraId="3963BF8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2B7ADA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Heavy sense of professional obligation, loyalty, and duty to community.</w:t>
            </w:r>
          </w:p>
          <w:p w14:paraId="1B8ECDE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07E84D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Compounded stress from personal life challenges (e.g., marital/family issues).</w:t>
            </w:r>
          </w:p>
          <w:p w14:paraId="20BA149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DB5272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Inability to take time off work to address mental health needs.</w:t>
            </w:r>
          </w:p>
          <w:p w14:paraId="49AB900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5C24C3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Limited opportunities to work elsewhere forced nurses to resign themselves to “staying strong” despite suffering.</w:t>
            </w:r>
          </w:p>
          <w:p w14:paraId="19F2BFB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B25C6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Informal peer support and brief debriefing immediately or soon after events.</w:t>
            </w:r>
          </w:p>
          <w:p w14:paraId="258F8B6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EE29EF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Reliance on family, friends, and community for support.</w:t>
            </w:r>
          </w:p>
          <w:p w14:paraId="26F85ED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15A348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Strength drawn from faith, prayer, spirituality, or nature.</w:t>
            </w:r>
          </w:p>
          <w:p w14:paraId="1C9E905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A13226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Coping through activities such as music, meditation, exercise, journaling, gardening, or walking.</w:t>
            </w:r>
          </w:p>
          <w:p w14:paraId="1B1BC55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36ED1C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Cognitive strategies: suppressing memories, preparing for the worst, and applying lessons from past experiences.</w:t>
            </w:r>
          </w:p>
          <w:p w14:paraId="1D73A9F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4B882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</w:tr>
      <w:tr w:rsidR="009F2B49" w:rsidRPr="00A1346A" w14:paraId="686D64DD" w14:textId="77777777" w:rsidTr="00122A50">
        <w:tc>
          <w:tcPr>
            <w:tcW w:w="2362" w:type="dxa"/>
          </w:tcPr>
          <w:p w14:paraId="28737BB0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46A">
              <w:rPr>
                <w:rFonts w:ascii="Times New Roman" w:hAnsi="Times New Roman" w:cs="Times New Roman"/>
              </w:rPr>
              <w:t>Källberg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(2025)</w:t>
            </w:r>
          </w:p>
          <w:p w14:paraId="715CDFB5" w14:textId="0A87C854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12FF1B9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FD32F6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Resilient performance of ED staff during COVID-19 in Sweden</w:t>
            </w:r>
          </w:p>
        </w:tc>
        <w:tc>
          <w:tcPr>
            <w:tcW w:w="0" w:type="auto"/>
          </w:tcPr>
          <w:p w14:paraId="43CF36D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Rapid patient influx during COVID-19 created sudden, high-pressure working conditions with minimal preparation time.</w:t>
            </w:r>
          </w:p>
          <w:p w14:paraId="7F77086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48A49C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Frequent and conflicting guideline changes caused uncertainty about patient care, infection prevention, and protective equipment use.</w:t>
            </w:r>
          </w:p>
          <w:p w14:paraId="183C788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2E7F5A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Fear of infection and limited knowledge about COVID-19 increased stress and worry among ED clinicians.</w:t>
            </w:r>
          </w:p>
          <w:p w14:paraId="77C907F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643CDA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Inadequate ED infrastructure (limited space for patient sorting) compounded stress and operational challenges.</w:t>
            </w:r>
          </w:p>
          <w:p w14:paraId="22352C4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CEF701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Use of redeployed or inexperienced staff increased workload and required regular clinicians to supervise closely.</w:t>
            </w:r>
          </w:p>
          <w:p w14:paraId="38ABD7D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84BAB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Operational support from other departments was necessary but sometimes added complexity to workflow.</w:t>
            </w:r>
          </w:p>
          <w:p w14:paraId="05FB9CE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0BF1A0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Uncertainty in protective equipment availability and hygiene practices contributed to heightened anxiety.</w:t>
            </w:r>
          </w:p>
          <w:p w14:paraId="5E55EBF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14A146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Strain and frustration arose from prolonged PPE use, parallel patient flows, risk of infection, long hours, and separation from family.</w:t>
            </w:r>
          </w:p>
          <w:p w14:paraId="31FDC40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F56301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Familiarity with rapid changes in procedures helped ED clinicians adapt and succeed.</w:t>
            </w:r>
          </w:p>
          <w:p w14:paraId="58808DC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6CB921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Extensive prior experience with critically ill patients supported coping with COVID-19 patient care.</w:t>
            </w:r>
          </w:p>
          <w:p w14:paraId="5AB12A5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9B13FB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Strong team commitment and loyalty; clinicians volunteered for extra shifts and supported each other.</w:t>
            </w:r>
          </w:p>
          <w:p w14:paraId="7FE6249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Adaptation strategies included revising procedures, reorganizing premises, securing appropriate skill mix, and establishing new information channels.</w:t>
            </w:r>
          </w:p>
          <w:p w14:paraId="3B16E89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8E6793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Clear leadership and frequent communication with management and infection specialists facilitated rapid problem-solving.</w:t>
            </w:r>
          </w:p>
          <w:p w14:paraId="3CC53D4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5CD726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Individual initiative and creativity: clinicians prepared for shifts, created protective equipment, and sought updated COVID-19 information independently.</w:t>
            </w:r>
          </w:p>
          <w:p w14:paraId="65AC06C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38C12D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Informal coping mechanisms included planning, problem-solving, and proactive teamwork.</w:t>
            </w:r>
          </w:p>
          <w:p w14:paraId="7FBAF40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230A66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Ethical stress emerged from critically ill patients, limited treatment options, and communication with relatives under COVID-19 restrictions.</w:t>
            </w:r>
          </w:p>
        </w:tc>
        <w:tc>
          <w:tcPr>
            <w:tcW w:w="0" w:type="auto"/>
          </w:tcPr>
          <w:p w14:paraId="5F6CB2F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lastRenderedPageBreak/>
              <w:t>Reported positive outcomes</w:t>
            </w:r>
            <w:r w:rsidRPr="00A1346A">
              <w:rPr>
                <w:rFonts w:ascii="Times New Roman" w:hAnsi="Times New Roman" w:cs="Times New Roman"/>
              </w:rPr>
              <w:t>:</w:t>
            </w:r>
          </w:p>
          <w:p w14:paraId="681B20C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3C6153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Increased team cohesion and spirit among ED clinicians during COVID-19.</w:t>
            </w:r>
          </w:p>
          <w:p w14:paraId="1129AAE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68EA04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Enhanced knowledge and competence in managing contagious patient surges.</w:t>
            </w:r>
          </w:p>
          <w:p w14:paraId="28A6E83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627FAA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Improved preparedness and hygiene practices, enabling rapid response to future waves.</w:t>
            </w:r>
          </w:p>
          <w:p w14:paraId="66C681C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2B49" w:rsidRPr="00A1346A" w14:paraId="2747CCE3" w14:textId="77777777" w:rsidTr="00122A50">
        <w:tc>
          <w:tcPr>
            <w:tcW w:w="2362" w:type="dxa"/>
          </w:tcPr>
          <w:p w14:paraId="47C36D9E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Kidd (2012)</w:t>
            </w:r>
          </w:p>
          <w:p w14:paraId="2F511F7D" w14:textId="5BD06F3D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5631D72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116C2D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13E62C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br/>
            </w:r>
            <w:r w:rsidRPr="00A1346A">
              <w:rPr>
                <w:rFonts w:ascii="Times New Roman" w:hAnsi="Times New Roman" w:cs="Times New Roman"/>
                <w:b/>
                <w:bCs/>
              </w:rPr>
              <w:t>The experience of general nurses in rural Australian EDs</w:t>
            </w:r>
          </w:p>
        </w:tc>
        <w:tc>
          <w:tcPr>
            <w:tcW w:w="0" w:type="auto"/>
          </w:tcPr>
          <w:p w14:paraId="015FC1D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Lack of confidence, especially in mental health, linked to limited foundational knowledge and fear of aggression in drug/alcohol-related cases without immediate backup.</w:t>
            </w:r>
          </w:p>
          <w:p w14:paraId="519AFC7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1D51C8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Feelings of isolation and insufficient context-specific education/training, with limited access to emergency-specific programs.</w:t>
            </w:r>
          </w:p>
          <w:p w14:paraId="27B4598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CDBA53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Metropolitan placements were viewed as ineffective due to differences in environment, equipment, and professional culture.</w:t>
            </w:r>
          </w:p>
          <w:p w14:paraId="215E6E5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EBC22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Inadequate professional and monetary recognition for rural nurses.</w:t>
            </w:r>
          </w:p>
          <w:p w14:paraId="528CFD9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5E9FA7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Ageing, predominantly female, part-time rural nursing workforce with many nearing </w:t>
            </w:r>
            <w:proofErr w:type="gramStart"/>
            <w:r w:rsidRPr="00A1346A">
              <w:rPr>
                <w:rFonts w:ascii="Times New Roman" w:hAnsi="Times New Roman" w:cs="Times New Roman"/>
              </w:rPr>
              <w:t>retirement</w:t>
            </w:r>
            <w:proofErr w:type="gramEnd"/>
            <w:r w:rsidRPr="00A1346A">
              <w:rPr>
                <w:rFonts w:ascii="Times New Roman" w:hAnsi="Times New Roman" w:cs="Times New Roman"/>
              </w:rPr>
              <w:t>.</w:t>
            </w:r>
          </w:p>
          <w:p w14:paraId="7C39F12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5E479A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Critical nursing shortages in rural and remote Australia, compounded by a declining working-age population, especially in Victoria.</w:t>
            </w:r>
          </w:p>
          <w:p w14:paraId="391B961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5ADB4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Continuing education tailored to the rural context is essential to improve nurses’ confidence and capacity in rural emergency settings.</w:t>
            </w:r>
          </w:p>
          <w:p w14:paraId="229C3A7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E7AEBA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Adequate preparation combined with ongoing support enhances nurses’ ability to work effectively in rural emergencies.</w:t>
            </w:r>
          </w:p>
          <w:p w14:paraId="2CB0118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99D656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Financial support increases nurses’ uptake of continuing education opportunities.</w:t>
            </w:r>
          </w:p>
          <w:p w14:paraId="2647CF7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BEF317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Online, enquiry-based modules for continuing education are effective, promoting deeper learning through reflective practice.</w:t>
            </w:r>
          </w:p>
          <w:p w14:paraId="124A952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47CB1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</w:tr>
      <w:tr w:rsidR="009F2B49" w:rsidRPr="00A1346A" w14:paraId="51776D44" w14:textId="77777777" w:rsidTr="00122A50">
        <w:tc>
          <w:tcPr>
            <w:tcW w:w="2362" w:type="dxa"/>
          </w:tcPr>
          <w:p w14:paraId="088BE088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Kolhatkar (2017)</w:t>
            </w:r>
          </w:p>
          <w:p w14:paraId="7931807E" w14:textId="104F86F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7B1B5F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434497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Exploring how emergency physicians manage stress and succeed in rural practice</w:t>
            </w:r>
          </w:p>
        </w:tc>
        <w:tc>
          <w:tcPr>
            <w:tcW w:w="0" w:type="auto"/>
          </w:tcPr>
          <w:p w14:paraId="44F2836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Feeling fearful, isolated, and under-supported.</w:t>
            </w:r>
          </w:p>
          <w:p w14:paraId="26A7592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D145ED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Isolation of rural communities (long distances, difficult roads, and weather barriers) increased stress and feelings of being unsupported.</w:t>
            </w:r>
          </w:p>
          <w:p w14:paraId="118691D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2954F7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Long transport delays and unreliability due to weather and coordination challenges with Emergency Health Services added to workload strain and anxiety.</w:t>
            </w:r>
          </w:p>
          <w:p w14:paraId="6515DC0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2A6A5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Poor communication from transport services further contributed to stress, uncertainty, and workload pressure.</w:t>
            </w:r>
          </w:p>
          <w:p w14:paraId="1E30985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9518EF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Absence of essential supplies (e.g., O-negative blood, psychiatry facilities) creating fear and moral distress.</w:t>
            </w:r>
          </w:p>
          <w:p w14:paraId="58E72EA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7F616C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Solo physician workload strain while managing critically ill patients and transport logistics.</w:t>
            </w:r>
          </w:p>
          <w:p w14:paraId="76D4ED7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1A7D7C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Limited collegial/professional support, especially for locums, international medical graduates (IMG), and new physicians.</w:t>
            </w:r>
          </w:p>
          <w:p w14:paraId="7F0D175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445A46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Continuing medical education (CME) courses do not reflect rural practice realities.</w:t>
            </w:r>
          </w:p>
          <w:p w14:paraId="6EC19D1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4B3B39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Travel to urban </w:t>
            </w:r>
            <w:proofErr w:type="spellStart"/>
            <w:r w:rsidRPr="00A1346A">
              <w:rPr>
                <w:rFonts w:ascii="Times New Roman" w:hAnsi="Times New Roman" w:cs="Times New Roman"/>
              </w:rPr>
              <w:t>centers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for CME is expensive, time-consuming, and leaves local colleagues without back-up.</w:t>
            </w:r>
          </w:p>
          <w:p w14:paraId="4CFCE7F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D5AE4B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Lack of CME funding for new graduates, IMGs, and very small communities.</w:t>
            </w:r>
          </w:p>
          <w:p w14:paraId="430503F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76F40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CME funds rarely support interprofessional team learning.</w:t>
            </w:r>
          </w:p>
          <w:p w14:paraId="187B7DD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9772C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Satisfaction with income and flexible remuneration systems.</w:t>
            </w:r>
          </w:p>
          <w:p w14:paraId="511B15A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71BA8C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Access to training to mitigate fear and anxiety.</w:t>
            </w:r>
          </w:p>
          <w:p w14:paraId="1B278C3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73B590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Locally organized interprofessional CME opportunities (e.g., equipment &amp; skills training, simulation-based learning, team building activities). </w:t>
            </w:r>
          </w:p>
          <w:p w14:paraId="1AD4023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266D90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Informal support systems among colleagues (e.g., back-up arrangements).</w:t>
            </w:r>
          </w:p>
          <w:p w14:paraId="4EA150A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Flexible ER shift scheduling to reduce individual workload.</w:t>
            </w:r>
          </w:p>
          <w:p w14:paraId="1D9F6EA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864FD0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Strong, supportive professional relationships within the local healthcare team.</w:t>
            </w:r>
          </w:p>
          <w:p w14:paraId="254B886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DBD8EB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C1A045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26287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lastRenderedPageBreak/>
              <w:t>Positive outcomes:</w:t>
            </w:r>
          </w:p>
          <w:p w14:paraId="5BEC594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Rural upbringing, outdoor lifestyles, and strong rural training helped physicians adapt to and enjoy rural EM.</w:t>
            </w:r>
          </w:p>
          <w:p w14:paraId="15296A5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0E1168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‘No refusal’ policies with regional </w:t>
            </w:r>
            <w:proofErr w:type="spellStart"/>
            <w:r w:rsidRPr="00A1346A">
              <w:rPr>
                <w:rFonts w:ascii="Times New Roman" w:hAnsi="Times New Roman" w:cs="Times New Roman"/>
              </w:rPr>
              <w:t>centers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enabled faster transfer of seriously ill patients and reduced transport-related stress.</w:t>
            </w:r>
          </w:p>
          <w:p w14:paraId="062AC04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11ECE9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Locally created inter-facility transport teams improved patient care and eased physician workload.</w:t>
            </w:r>
          </w:p>
          <w:p w14:paraId="05E8413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A19891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 xml:space="preserve">Negative outcomes: </w:t>
            </w:r>
          </w:p>
          <w:p w14:paraId="00ADB34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2C3051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Fear, anxiety, and feeling overwhelmed.</w:t>
            </w:r>
          </w:p>
          <w:p w14:paraId="2EA7A8A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0FD53A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Reduced enjoyment of work due to lack of colleague support.</w:t>
            </w:r>
          </w:p>
          <w:p w14:paraId="417F65C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F71652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Surviving rather than thriving; considering leaving the job.</w:t>
            </w:r>
          </w:p>
          <w:p w14:paraId="4C436B4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2B49" w:rsidRPr="00A1346A" w14:paraId="5A6E8A3C" w14:textId="77777777" w:rsidTr="00122A50">
        <w:tc>
          <w:tcPr>
            <w:tcW w:w="2362" w:type="dxa"/>
          </w:tcPr>
          <w:p w14:paraId="6DA7A7D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3DDB5CC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Lala (2016)</w:t>
            </w:r>
          </w:p>
          <w:p w14:paraId="7B9427D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[29]</w:t>
            </w:r>
          </w:p>
          <w:p w14:paraId="7DC9C0B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FF41E4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339666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C1944A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 xml:space="preserve">Coping </w:t>
            </w:r>
            <w:proofErr w:type="spellStart"/>
            <w:r w:rsidRPr="00A1346A">
              <w:rPr>
                <w:rFonts w:ascii="Times New Roman" w:hAnsi="Times New Roman" w:cs="Times New Roman"/>
                <w:b/>
                <w:bCs/>
              </w:rPr>
              <w:t>behavior</w:t>
            </w:r>
            <w:proofErr w:type="spellEnd"/>
            <w:r w:rsidRPr="00A1346A">
              <w:rPr>
                <w:rFonts w:ascii="Times New Roman" w:hAnsi="Times New Roman" w:cs="Times New Roman"/>
                <w:b/>
                <w:bCs/>
              </w:rPr>
              <w:t xml:space="preserve"> and risk and resilience stress factors </w:t>
            </w:r>
          </w:p>
          <w:p w14:paraId="106B4AA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 xml:space="preserve">in French regional emergency medicine unit </w:t>
            </w:r>
          </w:p>
          <w:p w14:paraId="7F1AD06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workers</w:t>
            </w:r>
          </w:p>
          <w:p w14:paraId="42BA48C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85CA4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Work-related stress is a significant issue in the ED environment.</w:t>
            </w:r>
          </w:p>
          <w:p w14:paraId="4AAE38D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8C8A1A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Perceived work overload (PWO) is strongly linked to work hours; higher in medical staff, particularly interns.</w:t>
            </w:r>
          </w:p>
          <w:p w14:paraId="63EE209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1651F0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Medical interns: highest stress levels, highest PWO, lowest personal efficacy.</w:t>
            </w:r>
          </w:p>
          <w:p w14:paraId="5F64A8D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ADEA4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Medical doctors: moderately high stress, better personal efficacy, and lower PWO than interns.</w:t>
            </w:r>
          </w:p>
          <w:p w14:paraId="3201FCD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14D836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Para-medical staff (nurses and ward aids): lower stress compared to medical staff; nurses report slightly higher PWO than ward aids but still less stress than doctors and interns.</w:t>
            </w:r>
          </w:p>
          <w:p w14:paraId="65B78C5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D90CC9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Long working hours (&gt;37 hrs/week): strongly associated with increased PWO, decreased personal efficacy, and higher stress.</w:t>
            </w:r>
          </w:p>
          <w:p w14:paraId="4705798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814CEA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 correlation between stress levels (PSS-10) and age, gender, or marital status.</w:t>
            </w:r>
          </w:p>
          <w:p w14:paraId="1148612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0C45E3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Active coping, acceptance, and planning are the most frequently used coping strategies across all subgroups.</w:t>
            </w:r>
          </w:p>
          <w:p w14:paraId="285EB17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3CB853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Denial, religion, and substance use are the least reported coping strategies overall.</w:t>
            </w:r>
          </w:p>
          <w:p w14:paraId="41C1638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14B4E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Substance use is a common coping method among medical interns.</w:t>
            </w:r>
          </w:p>
          <w:p w14:paraId="3C6D8B0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17AE4A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 significant differences in coping mechanisms by age or gender.</w:t>
            </w:r>
          </w:p>
          <w:p w14:paraId="72A2D07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23E0A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</w:rPr>
              <w:t>Not reported</w:t>
            </w:r>
          </w:p>
        </w:tc>
      </w:tr>
      <w:tr w:rsidR="009F2B49" w:rsidRPr="00A1346A" w14:paraId="59132FD8" w14:textId="77777777" w:rsidTr="00122A50">
        <w:tc>
          <w:tcPr>
            <w:tcW w:w="2362" w:type="dxa"/>
          </w:tcPr>
          <w:p w14:paraId="5DBA0DB7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Lozano (2020)</w:t>
            </w:r>
          </w:p>
          <w:p w14:paraId="45AD113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[26]</w:t>
            </w:r>
          </w:p>
          <w:p w14:paraId="1B7ABF8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F136A2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6DB28A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 xml:space="preserve">Burnout, communication skills, and self-efficacy in emergency and critical care staff </w:t>
            </w:r>
          </w:p>
        </w:tc>
        <w:tc>
          <w:tcPr>
            <w:tcW w:w="0" w:type="auto"/>
          </w:tcPr>
          <w:p w14:paraId="10B3CFD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Better communication skills are associated with lower emotional exhaustion and depersonalization and higher personal accomplishment.</w:t>
            </w:r>
          </w:p>
          <w:p w14:paraId="5D39028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F23FC2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Higher perceived self-efficacy is linked to lower emotional exhaustion and lower depersonalization.</w:t>
            </w:r>
          </w:p>
          <w:p w14:paraId="528DDDC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78110C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Empathy and respect correlate negatively with depersonalization.</w:t>
            </w:r>
          </w:p>
          <w:p w14:paraId="1D6C753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4D95BD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Personal accomplishment positively correlates with communication skills and perceived self-efficacy.</w:t>
            </w:r>
          </w:p>
          <w:p w14:paraId="01A4AB3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549E0C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Burnout syndrome is prevalent among healthcare professionals; strong need for communication skills training.</w:t>
            </w:r>
          </w:p>
          <w:p w14:paraId="1E4042A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249CD4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Physicians and nurses score highest in communication skills; nursing aides score lowest.</w:t>
            </w:r>
          </w:p>
          <w:p w14:paraId="045525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195153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Critical Care Unit (CCU) professionals have higher communication skills than ED staff, especially in empathy, informative communication, and assertiveness.</w:t>
            </w:r>
          </w:p>
          <w:p w14:paraId="5F5CC45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4E5842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Burnout and perceived self-efficacy scores are similar between CCU and ED staff.</w:t>
            </w:r>
          </w:p>
          <w:p w14:paraId="740C266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12B4EB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Men generally score higher in communication skills than women, except for empathy, personal accomplishment, and self-efficacy, which are similar.</w:t>
            </w:r>
          </w:p>
          <w:p w14:paraId="4578570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4B0052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Emotional exhaustion and depersonalization levels are similar across sexes.</w:t>
            </w:r>
          </w:p>
          <w:p w14:paraId="5FC39AC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E16127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Improving healthcare personnel’s communication skills can help prevent burnout.</w:t>
            </w:r>
          </w:p>
        </w:tc>
        <w:tc>
          <w:tcPr>
            <w:tcW w:w="0" w:type="auto"/>
          </w:tcPr>
          <w:p w14:paraId="5FD0672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Not reported</w:t>
            </w:r>
          </w:p>
        </w:tc>
      </w:tr>
      <w:tr w:rsidR="009F2B49" w:rsidRPr="00A1346A" w14:paraId="3F57B399" w14:textId="77777777" w:rsidTr="00122A50">
        <w:tc>
          <w:tcPr>
            <w:tcW w:w="2362" w:type="dxa"/>
          </w:tcPr>
          <w:p w14:paraId="501F4D08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McGuire (2023)</w:t>
            </w:r>
          </w:p>
          <w:p w14:paraId="5BDB0465" w14:textId="41A164F9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7C44846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B97A0C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Workplace violence (WPV) in EDs</w:t>
            </w:r>
          </w:p>
        </w:tc>
        <w:tc>
          <w:tcPr>
            <w:tcW w:w="0" w:type="auto"/>
          </w:tcPr>
          <w:p w14:paraId="3300ECC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Verbal abuse and physical assault experienced or witnessed by ED staff.</w:t>
            </w:r>
          </w:p>
          <w:p w14:paraId="458793E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D43204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21.9% of staff reported WPV affected their ability to perform work.</w:t>
            </w:r>
          </w:p>
          <w:p w14:paraId="1339FF3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00961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47.6% reported WPV altered the way they interact with or perceive patients.</w:t>
            </w:r>
          </w:p>
          <w:p w14:paraId="388B5B5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53B975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21.3% experienced post-traumatic stress symptoms following WPV.</w:t>
            </w:r>
          </w:p>
          <w:p w14:paraId="6A296E5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27B175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18.5% considered leaving their position due to WPV.</w:t>
            </w:r>
          </w:p>
        </w:tc>
        <w:tc>
          <w:tcPr>
            <w:tcW w:w="0" w:type="auto"/>
          </w:tcPr>
          <w:p w14:paraId="573B114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 structured psychological support or interventions were reported in the study; supports were limited to ED security measures.</w:t>
            </w:r>
          </w:p>
          <w:p w14:paraId="10121B1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1A5525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ED security measures: locked units, metal detectors, and passive weapons screening.</w:t>
            </w:r>
          </w:p>
          <w:p w14:paraId="5E53998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836DC4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Security staffing varied widely; 24/7 coverage rare, most sites had partial or no dedicated ED security.</w:t>
            </w:r>
          </w:p>
          <w:p w14:paraId="7BACE3F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B2243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One site had part-time police officers providing law enforcement support, not direct ED security.</w:t>
            </w:r>
          </w:p>
          <w:p w14:paraId="77252A4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D3B1C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Not reported</w:t>
            </w:r>
          </w:p>
        </w:tc>
      </w:tr>
      <w:tr w:rsidR="009F2B49" w:rsidRPr="00A1346A" w14:paraId="63E61165" w14:textId="77777777" w:rsidTr="00122A50">
        <w:tc>
          <w:tcPr>
            <w:tcW w:w="2362" w:type="dxa"/>
          </w:tcPr>
          <w:p w14:paraId="2291D70A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Nielsen (2013)</w:t>
            </w:r>
          </w:p>
          <w:p w14:paraId="4FF36808" w14:textId="5701E0D6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47EAED1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A96AB0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12C084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Work-related stressors and occurrence of adverse events (AE)</w:t>
            </w:r>
          </w:p>
        </w:tc>
        <w:tc>
          <w:tcPr>
            <w:tcW w:w="0" w:type="auto"/>
          </w:tcPr>
          <w:p w14:paraId="31476D3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 xml:space="preserve">Medical specialists experienced the highest number of stressors per shift and the greatest </w:t>
            </w:r>
            <w:r w:rsidRPr="00A1346A">
              <w:rPr>
                <w:rFonts w:ascii="Times New Roman" w:hAnsi="Times New Roman" w:cs="Times New Roman"/>
              </w:rPr>
              <w:lastRenderedPageBreak/>
              <w:t>emotional impact, especially mid-age/mid-career specialists.</w:t>
            </w:r>
          </w:p>
          <w:p w14:paraId="1C36428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8A41E6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Ward and admission nurses had moderate emotional impact; junior physicians reported fewer and less intense stressors.</w:t>
            </w:r>
          </w:p>
          <w:p w14:paraId="7B2FF11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9411A1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Main stressors: violence or threats of violence, bad working relationships (within or across units), high workload, lack of support.</w:t>
            </w:r>
          </w:p>
          <w:p w14:paraId="519274E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A9C146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Adverse events occurred most frequently among mid-career medical specialists and ward nurses; less frequent among youngest and most experienced staff.</w:t>
            </w:r>
          </w:p>
          <w:p w14:paraId="50C722E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294062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Significant association between emotional impact of stressors and involvement in adverse events across all staff groups.</w:t>
            </w:r>
          </w:p>
          <w:p w14:paraId="03BD3CD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DD3FE2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Under-reporting of adverse events to the official reporting system was common.</w:t>
            </w:r>
          </w:p>
          <w:p w14:paraId="18CA7DF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4F733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</w:tcPr>
          <w:p w14:paraId="2202E3B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Not reported</w:t>
            </w:r>
          </w:p>
        </w:tc>
      </w:tr>
      <w:tr w:rsidR="009F2B49" w:rsidRPr="00A1346A" w14:paraId="470ACB8B" w14:textId="77777777" w:rsidTr="00122A50">
        <w:tc>
          <w:tcPr>
            <w:tcW w:w="2362" w:type="dxa"/>
          </w:tcPr>
          <w:p w14:paraId="0C363D34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Rasmussen (2014)</w:t>
            </w:r>
          </w:p>
          <w:p w14:paraId="17D6A618" w14:textId="77942BC8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</w:t>
            </w:r>
            <w:r w:rsidR="00E24B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20AEB50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963538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2889CF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Work environment and adverse events (AE) in EDs</w:t>
            </w:r>
          </w:p>
        </w:tc>
        <w:tc>
          <w:tcPr>
            <w:tcW w:w="0" w:type="auto"/>
          </w:tcPr>
          <w:p w14:paraId="6DFB772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Psychosocial work environment linked to hospital errors and adverse events.</w:t>
            </w:r>
          </w:p>
          <w:p w14:paraId="63177D9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73AFDE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Work environment directly linked to patient safety.</w:t>
            </w:r>
          </w:p>
          <w:p w14:paraId="4D2A4E4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B0A7DD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 emotional demands from caring for seriously ill patients and managing acute health crises.</w:t>
            </w:r>
          </w:p>
          <w:p w14:paraId="0C8B99B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29418C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Unpredictable workload with constantly changing tasks and unforeseen problems.</w:t>
            </w:r>
          </w:p>
          <w:p w14:paraId="66887A3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CC47E1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Frequent interruptions disrupting workflow and concentration.</w:t>
            </w:r>
          </w:p>
          <w:p w14:paraId="392645D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C5160B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Psychosocial stressors (emotional strain, unpredictability, interruptions) collectively reduce quality and compromise patient safety.</w:t>
            </w:r>
          </w:p>
          <w:p w14:paraId="28F8BEC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9BC824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Communication, cooperation, and access to clinical support identified as major challenges.</w:t>
            </w:r>
          </w:p>
          <w:p w14:paraId="7FDEECC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62D97D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Medical specialists experienced the highest occurrence and emotional impact of stressors.</w:t>
            </w:r>
          </w:p>
          <w:p w14:paraId="3E2699A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9E0616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Barriers to support: many staff perceive little learning from AE reporting, discouraging use of official databases</w:t>
            </w:r>
          </w:p>
          <w:p w14:paraId="60054A7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6068AD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Reluctance to report among doctors due to lack of tradition, fear of press coverage, and risk of reprimand.</w:t>
            </w:r>
          </w:p>
          <w:p w14:paraId="04099BF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B0691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Managerial encouragement to report adverse events.</w:t>
            </w:r>
          </w:p>
          <w:p w14:paraId="2DBC202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52928D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Reporting systems to promote learning from failures.</w:t>
            </w:r>
          </w:p>
          <w:p w14:paraId="3710A94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3BF01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Hospital management support needed to implement changes.</w:t>
            </w:r>
          </w:p>
          <w:p w14:paraId="3775E17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05786E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8DED1E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727C5D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37% of staff occasionally considered leaving their job due to patient safety concerns.</w:t>
            </w:r>
          </w:p>
          <w:p w14:paraId="6BDE909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45ED55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33% considered leaving risky or difficult tasks to colleagues.</w:t>
            </w:r>
          </w:p>
          <w:p w14:paraId="552C343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BDBFD3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Involvement in adverse events (AEs) influences staff thoughts about quitting</w:t>
            </w:r>
          </w:p>
          <w:p w14:paraId="618F168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95F2AA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Low effectiveness of formal reporting systems: very low reporting rates (3.6%) and underreporting &gt;90%.</w:t>
            </w:r>
          </w:p>
          <w:p w14:paraId="62F52A8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26E5F2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Patient safety climate and cognitive demands independently associated with occurrence of AEs.</w:t>
            </w:r>
          </w:p>
          <w:p w14:paraId="0F4545A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F8D82C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Emotional impact of work-related stressors significantly linked to involvement in AEs.</w:t>
            </w:r>
          </w:p>
          <w:p w14:paraId="22DE590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F2B49" w:rsidRPr="00A1346A" w14:paraId="19AA70F4" w14:textId="77777777" w:rsidTr="00122A50">
        <w:tc>
          <w:tcPr>
            <w:tcW w:w="2362" w:type="dxa"/>
          </w:tcPr>
          <w:p w14:paraId="042F7774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Salmela (2020)</w:t>
            </w:r>
          </w:p>
          <w:p w14:paraId="2C065C75" w14:textId="051CA6E5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24B34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0B15BAA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BA5D9A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br/>
            </w:r>
            <w:r w:rsidRPr="00A1346A">
              <w:rPr>
                <w:rFonts w:ascii="Times New Roman" w:hAnsi="Times New Roman" w:cs="Times New Roman"/>
                <w:b/>
                <w:bCs/>
              </w:rPr>
              <w:t>Implementation of a “Serenity Room”</w:t>
            </w:r>
          </w:p>
        </w:tc>
        <w:tc>
          <w:tcPr>
            <w:tcW w:w="0" w:type="auto"/>
          </w:tcPr>
          <w:p w14:paraId="049BBE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ED nurses experience high levels of work-related stress due to demanding clinical situations and emotional patient interactions.</w:t>
            </w:r>
          </w:p>
          <w:p w14:paraId="65F09DF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AE9EA7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Stress is compounded by organizational factors such as processes, autonomy, and managerial support.</w:t>
            </w:r>
          </w:p>
          <w:p w14:paraId="5AD5E01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A02463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Employer support to manage stress is often lacking.</w:t>
            </w:r>
          </w:p>
          <w:p w14:paraId="244C9BD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A03B4F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Prolonged stress exposure contributes to negative psychological, physical, and occupational outcomes.</w:t>
            </w:r>
          </w:p>
          <w:p w14:paraId="6B41449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1F2045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Reported effects include anxiety, compassion fatigue, job dissatisfaction, health problems, low productivity, and absenteeism.</w:t>
            </w:r>
          </w:p>
          <w:p w14:paraId="7C9C63C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6ACA6A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823B1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Implementation of a Serenity Room to support staff well-being, stress reduction, and resilience.</w:t>
            </w:r>
          </w:p>
          <w:p w14:paraId="3721ED2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B9488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Room design and contents were based on staff input and chosen to engage all five senses.</w:t>
            </w:r>
          </w:p>
          <w:p w14:paraId="7C4E15F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AACBE9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Features included reclining chairs, aromatherapy, sound machine, tea station, yoga/relaxation equipment, artwork, and mindfulness tools, gratitude journal, </w:t>
            </w:r>
            <w:proofErr w:type="spellStart"/>
            <w:r w:rsidRPr="00A1346A">
              <w:rPr>
                <w:rFonts w:ascii="Times New Roman" w:hAnsi="Times New Roman" w:cs="Times New Roman"/>
              </w:rPr>
              <w:t>coloring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books, and meditation/inspirational books.</w:t>
            </w:r>
          </w:p>
          <w:p w14:paraId="3019041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ABFDB7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The room provided a private, supportive space for relaxation, positive coping, and stress relief within the ED.</w:t>
            </w:r>
          </w:p>
          <w:p w14:paraId="3D5486D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EC652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9609B3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A303BC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771A86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E56DF0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B6ADF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C3CACF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EC4E14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202BD8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E2CC27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62E6AA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DBEBE3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994489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8B2291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5E0305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4AAC47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64084D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43503F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0E729F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4120B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Perceived effectiveness: Average rating 7.4/10 for reducing stress, refocusing, and relaxing.</w:t>
            </w:r>
          </w:p>
          <w:p w14:paraId="7091440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FECA7A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Renewal and focus after use: 71% reported feeling moderately to extremely renewed.</w:t>
            </w:r>
          </w:p>
          <w:p w14:paraId="04E9628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87698B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 acceptance: 94% believed other departments would benefit from a similar space.</w:t>
            </w:r>
          </w:p>
          <w:p w14:paraId="48CE322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966AB1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Most used resources: Reclining chair, aromatherapy, tea, and sound machine.</w:t>
            </w:r>
          </w:p>
          <w:p w14:paraId="62BDFED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DE6A9D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Utilization patterns: Majority used the room ≤10 minutes and during scheduled shifts; minimal use of books/journaling materials.</w:t>
            </w:r>
          </w:p>
          <w:p w14:paraId="050E833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8CD5E6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Barriers: Limited staffing, lack of time, and small room size reduced access.</w:t>
            </w:r>
          </w:p>
        </w:tc>
      </w:tr>
      <w:tr w:rsidR="009F2B49" w:rsidRPr="00A1346A" w14:paraId="7300CD3C" w14:textId="77777777" w:rsidTr="00122A50">
        <w:tc>
          <w:tcPr>
            <w:tcW w:w="2362" w:type="dxa"/>
          </w:tcPr>
          <w:p w14:paraId="3ABBFF95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346A">
              <w:rPr>
                <w:rFonts w:ascii="Times New Roman" w:hAnsi="Times New Roman" w:cs="Times New Roman"/>
              </w:rPr>
              <w:lastRenderedPageBreak/>
              <w:t>Ulumuddin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(2021)</w:t>
            </w:r>
          </w:p>
          <w:p w14:paraId="5948C0C8" w14:textId="185737F4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</w:t>
            </w:r>
            <w:r w:rsidR="0092374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5718A7B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7E65F3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BDF64A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Relationship between Workload and Work Stress of Post- Disaster Nurses</w:t>
            </w:r>
          </w:p>
        </w:tc>
        <w:tc>
          <w:tcPr>
            <w:tcW w:w="0" w:type="auto"/>
          </w:tcPr>
          <w:p w14:paraId="1424F97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 workload (number and variety of tasks) causes physical stress.</w:t>
            </w:r>
          </w:p>
          <w:p w14:paraId="698316C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50ECF1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Symptoms of work stress include fatigue, muscle stiffness, headaches, loss of appetite, sore feet, difficulty sleeping, and trouble concentrating.</w:t>
            </w:r>
          </w:p>
          <w:p w14:paraId="042BF25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4FD8C1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ER nursing complexity and technical demands increase stress.</w:t>
            </w:r>
          </w:p>
          <w:p w14:paraId="2DF3171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Extra non-nursing duties (student guidance, management tasks) add to stress.</w:t>
            </w:r>
          </w:p>
          <w:p w14:paraId="61C94F3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2F152A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Continuous excessive workload leads to persistent physical and mental strain.</w:t>
            </w:r>
          </w:p>
          <w:p w14:paraId="7EFD217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FFAC18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Nurses report feeling tired even after resting.</w:t>
            </w:r>
          </w:p>
          <w:p w14:paraId="61DF586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4EFA4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</w:tcPr>
          <w:p w14:paraId="00E52D2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Not reported</w:t>
            </w:r>
          </w:p>
        </w:tc>
      </w:tr>
      <w:tr w:rsidR="009F2B49" w:rsidRPr="00A1346A" w14:paraId="30F8CF6B" w14:textId="77777777" w:rsidTr="00122A50">
        <w:tc>
          <w:tcPr>
            <w:tcW w:w="2362" w:type="dxa"/>
          </w:tcPr>
          <w:p w14:paraId="00CE61E0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Venkatesan (2025)</w:t>
            </w:r>
          </w:p>
          <w:p w14:paraId="088D7CC2" w14:textId="5AAD1088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923748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36F7E2A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EBF5DF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E85034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Post-traumatic stress</w:t>
            </w:r>
          </w:p>
          <w:p w14:paraId="7FDAC0B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disorder symptoms among emergency medicine</w:t>
            </w:r>
          </w:p>
          <w:p w14:paraId="0620CA5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physicians during the COVID-19</w:t>
            </w:r>
          </w:p>
        </w:tc>
        <w:tc>
          <w:tcPr>
            <w:tcW w:w="0" w:type="auto"/>
          </w:tcPr>
          <w:p w14:paraId="32FEF73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 59% reported mild–very severe PTSD symptoms.</w:t>
            </w:r>
          </w:p>
          <w:p w14:paraId="7A5EFF1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96D678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PTSD severity higher in females (72% vs. 50% males).</w:t>
            </w:r>
          </w:p>
          <w:p w14:paraId="6529933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701716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Higher PTSD in those with prior mental health diagnosis/services.</w:t>
            </w:r>
          </w:p>
          <w:p w14:paraId="5D68871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E141F5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Rural ED physicians had more severe PTSD than urban/suburban.</w:t>
            </w:r>
          </w:p>
          <w:p w14:paraId="3502B16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35CBF1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100% reported at least one workplace stressor; 77% multiple stressors.</w:t>
            </w:r>
          </w:p>
          <w:p w14:paraId="581BCD2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D9AAF1B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Main stressors: fear of family/friends sick (61%), fear of </w:t>
            </w:r>
            <w:proofErr w:type="spellStart"/>
            <w:r w:rsidRPr="00A1346A">
              <w:rPr>
                <w:rFonts w:ascii="Times New Roman" w:hAnsi="Times New Roman" w:cs="Times New Roman"/>
              </w:rPr>
              <w:t>self sick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(47%), shift acuity (50%), overcrowding (48%), lack of standards (32%), inadequate PPE (26%).</w:t>
            </w:r>
          </w:p>
          <w:p w14:paraId="723C796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0A08B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Psychological strain from environment: feelings of “systematic lack of caring” from administration, distress from witnessing patients dying alone due to visitor restrictions, and working in a “makeshift morgue.”</w:t>
            </w:r>
          </w:p>
          <w:p w14:paraId="3CFBF81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96A68D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Risk factors for PTSD: rural practice with limited resources, residency training, involvement in malpractice litigation, indirect trauma exposure, and prior traumatic experiences.</w:t>
            </w:r>
          </w:p>
          <w:p w14:paraId="724601E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2C42BC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COVID-19 amplified baseline ED stressors, increasing PTSD and distress.</w:t>
            </w:r>
          </w:p>
          <w:p w14:paraId="3ACF320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9BE0E4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35C5C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lastRenderedPageBreak/>
              <w:t>Not reported</w:t>
            </w:r>
          </w:p>
        </w:tc>
        <w:tc>
          <w:tcPr>
            <w:tcW w:w="0" w:type="auto"/>
          </w:tcPr>
          <w:p w14:paraId="68F242C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Not reported</w:t>
            </w:r>
          </w:p>
        </w:tc>
      </w:tr>
      <w:tr w:rsidR="009F2B49" w:rsidRPr="00A1346A" w14:paraId="2A4E75B3" w14:textId="77777777" w:rsidTr="00122A50">
        <w:tc>
          <w:tcPr>
            <w:tcW w:w="2362" w:type="dxa"/>
          </w:tcPr>
          <w:p w14:paraId="543A10C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2A20153" w14:textId="77777777" w:rsidR="009F2B49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Yoon (2022)</w:t>
            </w:r>
          </w:p>
          <w:p w14:paraId="2C19A9F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[28]</w:t>
            </w:r>
          </w:p>
          <w:p w14:paraId="6F9B2AC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EC4BBE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Intention to Stay in Specialist Trauma Nurses (STN)</w:t>
            </w:r>
          </w:p>
          <w:p w14:paraId="4C6A76B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 xml:space="preserve">(Role Conflict, Stress, and </w:t>
            </w:r>
          </w:p>
          <w:p w14:paraId="2B5A5CB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  <w:b/>
                <w:bCs/>
              </w:rPr>
              <w:t>Organizational Support)</w:t>
            </w:r>
          </w:p>
        </w:tc>
        <w:tc>
          <w:tcPr>
            <w:tcW w:w="0" w:type="auto"/>
          </w:tcPr>
          <w:p w14:paraId="44A2F44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Role conflict, identity confusion, and role ambiguity due to unclear job descriptions and multi-unit responsibilities (ED, ICU, OR, wards).</w:t>
            </w:r>
          </w:p>
          <w:p w14:paraId="3A830D6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Lack of legal provisions and unclear professional recognition, increasing role-related distress.</w:t>
            </w:r>
          </w:p>
          <w:p w14:paraId="50A71E8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64B44FD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Excessive workload and high job demand.</w:t>
            </w:r>
          </w:p>
          <w:p w14:paraId="00A261E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091782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Diminished self-esteem and low professional recognition.</w:t>
            </w:r>
          </w:p>
          <w:p w14:paraId="17BC8A8E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71C22C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Secondary traumatic stress from repeated exposure to trauma cases.</w:t>
            </w:r>
          </w:p>
          <w:p w14:paraId="4D6E36A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8339E21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Risk of turnover/attrition, with requests for transfer or resignation due to stressors.</w:t>
            </w:r>
          </w:p>
          <w:p w14:paraId="0F461C5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FB968C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 occupational stress (linked to absence of legal provisions, insufficient administrative support, and lack of systematic training).</w:t>
            </w:r>
          </w:p>
          <w:p w14:paraId="56F679B5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A7EA8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Continuous environmental and administrative support to reduce role conflict and occupational stress.</w:t>
            </w:r>
          </w:p>
          <w:p w14:paraId="6CDDD5DF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62C42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Organizational support to encourage commitment and long-term retention.</w:t>
            </w:r>
          </w:p>
          <w:p w14:paraId="090AB9B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B82B2B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Periodic job training to improve competence, self-efficacy, and intent to stay.</w:t>
            </w:r>
          </w:p>
          <w:p w14:paraId="600FC4AA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7F89D06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Specialized training aligned with latest evidence to enhance professional skills.</w:t>
            </w:r>
          </w:p>
          <w:p w14:paraId="77ACE54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EE445B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Legal definition of STN scope of practice to reduce ambiguity and strengthen role clarity.</w:t>
            </w:r>
          </w:p>
          <w:p w14:paraId="565403A7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01D0D0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Career development programs to build competencies and support professional growth.</w:t>
            </w:r>
          </w:p>
          <w:p w14:paraId="258902C9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3C92A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Higher intent to stay among STNs who received periodic job training, reported job satisfaction, or perceived high workload.</w:t>
            </w:r>
          </w:p>
          <w:p w14:paraId="72D26B3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D678AA0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Role conflict positively correlated with occupational stress</w:t>
            </w:r>
          </w:p>
          <w:p w14:paraId="583DE2C8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Role conflict and occupational stress negatively correlated with perceived organizational support.</w:t>
            </w:r>
          </w:p>
          <w:p w14:paraId="5931F782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CF122CC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>Intent to stay negatively correlated with occupational stress, positively correlated with perceived organizational support.</w:t>
            </w:r>
          </w:p>
          <w:p w14:paraId="79D0CD8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A691FE3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346A">
              <w:rPr>
                <w:rFonts w:ascii="Times New Roman" w:hAnsi="Times New Roman" w:cs="Times New Roman"/>
              </w:rPr>
              <w:t xml:space="preserve">Unexpected finding: STNs with heavier workload reported higher intent to stay, possibly due to pride and perceived meaning in trauma </w:t>
            </w:r>
            <w:proofErr w:type="spellStart"/>
            <w:r w:rsidRPr="00A1346A">
              <w:rPr>
                <w:rFonts w:ascii="Times New Roman" w:hAnsi="Times New Roman" w:cs="Times New Roman"/>
              </w:rPr>
              <w:t>center</w:t>
            </w:r>
            <w:proofErr w:type="spellEnd"/>
            <w:r w:rsidRPr="00A1346A">
              <w:rPr>
                <w:rFonts w:ascii="Times New Roman" w:hAnsi="Times New Roman" w:cs="Times New Roman"/>
              </w:rPr>
              <w:t xml:space="preserve"> roles.</w:t>
            </w:r>
          </w:p>
          <w:p w14:paraId="0DF926B4" w14:textId="77777777" w:rsidR="009F2B49" w:rsidRPr="00A1346A" w:rsidRDefault="009F2B49" w:rsidP="00122A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F06113F" w14:textId="77777777" w:rsidR="009F2B49" w:rsidRDefault="009F2B49" w:rsidP="009F2B49"/>
    <w:p w14:paraId="46D060B9" w14:textId="77777777" w:rsidR="009F2B49" w:rsidRDefault="009F2B49" w:rsidP="009F2B49"/>
    <w:p w14:paraId="3CC97F03" w14:textId="77777777" w:rsidR="009F2B49" w:rsidRDefault="009F2B49"/>
    <w:sectPr w:rsidR="009F2B49" w:rsidSect="009F2B4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49"/>
    <w:rsid w:val="003A41C3"/>
    <w:rsid w:val="00914DF1"/>
    <w:rsid w:val="00923748"/>
    <w:rsid w:val="009F2B49"/>
    <w:rsid w:val="00B21C36"/>
    <w:rsid w:val="00BC19D6"/>
    <w:rsid w:val="00E24B34"/>
    <w:rsid w:val="00E8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799A5"/>
  <w15:chartTrackingRefBased/>
  <w15:docId w15:val="{3F869ED6-F31D-4AAB-B2C1-6C39AA1D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B4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B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B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B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B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B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B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B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B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B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B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B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2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B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2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B49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2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B49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2B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4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B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B4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3303</Words>
  <Characters>18831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Nimali Munasinghe</dc:creator>
  <cp:keywords/>
  <dc:description/>
  <cp:lastModifiedBy>Dr. Nimali Munasinghe</cp:lastModifiedBy>
  <cp:revision>2</cp:revision>
  <dcterms:created xsi:type="dcterms:W3CDTF">2026-06-22T09:42:00Z</dcterms:created>
  <dcterms:modified xsi:type="dcterms:W3CDTF">2026-06-22T09:42:00Z</dcterms:modified>
</cp:coreProperties>
</file>