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D1E51" w14:textId="77777777" w:rsidR="00F61E0B" w:rsidRPr="006E350B" w:rsidRDefault="00F61E0B">
      <w:pPr>
        <w:rPr>
          <w:lang w:val="fr-FR"/>
        </w:rPr>
      </w:pPr>
    </w:p>
    <w:p w14:paraId="3543E982" w14:textId="7F67CBDB" w:rsidR="00966D15" w:rsidRPr="00725B01" w:rsidRDefault="00966D15" w:rsidP="00725B01">
      <w:pPr>
        <w:pStyle w:val="Overskrift1"/>
        <w:rPr>
          <w:b w:val="0"/>
          <w:bCs w:val="0"/>
        </w:rPr>
      </w:pPr>
      <w:r w:rsidRPr="00B40EE0">
        <w:t xml:space="preserve">Supplementary Table </w:t>
      </w:r>
      <w:r w:rsidR="00AD5218">
        <w:t>11</w:t>
      </w:r>
      <w:r w:rsidRPr="00725B01">
        <w:rPr>
          <w:b w:val="0"/>
          <w:bCs w:val="0"/>
        </w:rPr>
        <w:t xml:space="preserve">   Excluded studies after full text screening with reasons</w:t>
      </w:r>
      <w:r w:rsidR="006D4211">
        <w:rPr>
          <w:b w:val="0"/>
          <w:bCs w:val="0"/>
        </w:rPr>
        <w:t xml:space="preserve"> for</w:t>
      </w:r>
      <w:r w:rsidRPr="00725B01">
        <w:rPr>
          <w:b w:val="0"/>
          <w:bCs w:val="0"/>
        </w:rPr>
        <w:t xml:space="preserve"> exclusion</w:t>
      </w:r>
    </w:p>
    <w:tbl>
      <w:tblPr>
        <w:tblW w:w="5000" w:type="pct"/>
        <w:tblLook w:val="04A0" w:firstRow="1" w:lastRow="0" w:firstColumn="1" w:lastColumn="0" w:noHBand="0" w:noVBand="1"/>
      </w:tblPr>
      <w:tblGrid>
        <w:gridCol w:w="4819"/>
        <w:gridCol w:w="4819"/>
      </w:tblGrid>
      <w:tr w:rsidR="00966D15" w:rsidRPr="00966D15" w14:paraId="6992FE12" w14:textId="77777777" w:rsidTr="00966D15">
        <w:tc>
          <w:tcPr>
            <w:tcW w:w="2500" w:type="pct"/>
            <w:tcBorders>
              <w:top w:val="single" w:sz="8" w:space="0" w:color="auto"/>
              <w:bottom w:val="single" w:sz="8" w:space="0" w:color="auto"/>
            </w:tcBorders>
          </w:tcPr>
          <w:p w14:paraId="0961EA69" w14:textId="77777777" w:rsidR="00966D15" w:rsidRPr="00966D15" w:rsidRDefault="00966D15" w:rsidP="00966D15">
            <w:pPr>
              <w:spacing w:line="276" w:lineRule="auto"/>
              <w:rPr>
                <w:b/>
                <w:bCs/>
                <w:sz w:val="20"/>
                <w:szCs w:val="20"/>
              </w:rPr>
            </w:pPr>
            <w:r w:rsidRPr="00966D15">
              <w:rPr>
                <w:b/>
                <w:bCs/>
                <w:sz w:val="20"/>
                <w:szCs w:val="20"/>
              </w:rPr>
              <w:t>Study</w:t>
            </w:r>
          </w:p>
        </w:tc>
        <w:tc>
          <w:tcPr>
            <w:tcW w:w="2500" w:type="pct"/>
            <w:tcBorders>
              <w:top w:val="single" w:sz="8" w:space="0" w:color="auto"/>
              <w:bottom w:val="single" w:sz="8" w:space="0" w:color="auto"/>
            </w:tcBorders>
          </w:tcPr>
          <w:p w14:paraId="0C6A6AE1" w14:textId="77777777" w:rsidR="00966D15" w:rsidRPr="00966D15" w:rsidRDefault="00966D15" w:rsidP="00966D15">
            <w:pPr>
              <w:spacing w:line="276" w:lineRule="auto"/>
              <w:rPr>
                <w:b/>
                <w:bCs/>
                <w:sz w:val="20"/>
                <w:szCs w:val="20"/>
              </w:rPr>
            </w:pPr>
            <w:r w:rsidRPr="00966D15">
              <w:rPr>
                <w:b/>
                <w:bCs/>
                <w:sz w:val="20"/>
                <w:szCs w:val="20"/>
              </w:rPr>
              <w:t>Reason for exclusion</w:t>
            </w:r>
          </w:p>
        </w:tc>
      </w:tr>
      <w:tr w:rsidR="00942BFB" w:rsidRPr="00966D15" w14:paraId="2DC6534C" w14:textId="77777777" w:rsidTr="00966D15">
        <w:tc>
          <w:tcPr>
            <w:tcW w:w="2500" w:type="pct"/>
            <w:tcBorders>
              <w:top w:val="single" w:sz="8" w:space="0" w:color="auto"/>
            </w:tcBorders>
          </w:tcPr>
          <w:p w14:paraId="4729EB8E" w14:textId="7CDEB8CB" w:rsidR="00942BFB" w:rsidRPr="00966D15" w:rsidRDefault="00942BFB" w:rsidP="00942BFB">
            <w:pPr>
              <w:rPr>
                <w:sz w:val="20"/>
                <w:szCs w:val="20"/>
              </w:rPr>
            </w:pPr>
            <w:r w:rsidRPr="00B843D6">
              <w:rPr>
                <w:rFonts w:ascii="Aptos" w:hAnsi="Aptos"/>
                <w:sz w:val="20"/>
                <w:szCs w:val="20"/>
              </w:rPr>
              <w:t>Asada (2006)</w:t>
            </w:r>
            <w:r w:rsidRPr="00B843D6">
              <w:rPr>
                <w:rFonts w:ascii="Aptos" w:hAnsi="Aptos"/>
                <w:sz w:val="20"/>
                <w:szCs w:val="20"/>
                <w:vertAlign w:val="superscript"/>
              </w:rPr>
              <w:t>1</w:t>
            </w:r>
          </w:p>
        </w:tc>
        <w:tc>
          <w:tcPr>
            <w:tcW w:w="2500" w:type="pct"/>
            <w:tcBorders>
              <w:top w:val="single" w:sz="8" w:space="0" w:color="auto"/>
            </w:tcBorders>
          </w:tcPr>
          <w:p w14:paraId="2E3E7975" w14:textId="076451E4" w:rsidR="00942BFB" w:rsidRPr="00966D15" w:rsidRDefault="00942BFB" w:rsidP="00942BFB">
            <w:pPr>
              <w:rPr>
                <w:sz w:val="20"/>
                <w:szCs w:val="20"/>
              </w:rPr>
            </w:pPr>
            <w:r w:rsidRPr="00B843D6">
              <w:rPr>
                <w:rFonts w:ascii="Aptos" w:hAnsi="Aptos"/>
                <w:sz w:val="20"/>
                <w:szCs w:val="20"/>
              </w:rPr>
              <w:t>Case report</w:t>
            </w:r>
          </w:p>
        </w:tc>
      </w:tr>
      <w:tr w:rsidR="00942BFB" w:rsidRPr="00966D15" w14:paraId="1AB8C55F" w14:textId="77777777" w:rsidTr="00966D15">
        <w:tc>
          <w:tcPr>
            <w:tcW w:w="2500" w:type="pct"/>
          </w:tcPr>
          <w:p w14:paraId="2C7663A0" w14:textId="2EA63AF9" w:rsidR="00942BFB" w:rsidRPr="00966D15" w:rsidRDefault="00942BFB" w:rsidP="00942BFB">
            <w:pPr>
              <w:rPr>
                <w:sz w:val="20"/>
                <w:szCs w:val="20"/>
              </w:rPr>
            </w:pPr>
            <w:r w:rsidRPr="00B843D6">
              <w:rPr>
                <w:rFonts w:ascii="Aptos" w:hAnsi="Aptos"/>
                <w:sz w:val="20"/>
                <w:szCs w:val="20"/>
              </w:rPr>
              <w:t>Ashraf (2018)</w:t>
            </w:r>
            <w:r w:rsidRPr="00B843D6">
              <w:rPr>
                <w:rFonts w:ascii="Aptos" w:hAnsi="Aptos"/>
                <w:sz w:val="20"/>
                <w:szCs w:val="20"/>
                <w:vertAlign w:val="superscript"/>
              </w:rPr>
              <w:t>2</w:t>
            </w:r>
          </w:p>
        </w:tc>
        <w:tc>
          <w:tcPr>
            <w:tcW w:w="2500" w:type="pct"/>
          </w:tcPr>
          <w:p w14:paraId="54D8C2DF" w14:textId="3A311D34" w:rsidR="00942BFB" w:rsidRPr="00966D15" w:rsidRDefault="00942BFB" w:rsidP="00942BFB">
            <w:pPr>
              <w:rPr>
                <w:sz w:val="20"/>
                <w:szCs w:val="20"/>
              </w:rPr>
            </w:pPr>
            <w:r w:rsidRPr="00B843D6">
              <w:rPr>
                <w:rFonts w:ascii="Aptos" w:hAnsi="Aptos"/>
                <w:sz w:val="20"/>
                <w:szCs w:val="20"/>
              </w:rPr>
              <w:t>Abstract</w:t>
            </w:r>
          </w:p>
        </w:tc>
      </w:tr>
      <w:tr w:rsidR="00942BFB" w:rsidRPr="00966D15" w14:paraId="5580877F" w14:textId="77777777" w:rsidTr="00966D15">
        <w:tc>
          <w:tcPr>
            <w:tcW w:w="2500" w:type="pct"/>
          </w:tcPr>
          <w:p w14:paraId="3D78979E" w14:textId="093A16F5" w:rsidR="00942BFB" w:rsidRPr="00966D15" w:rsidRDefault="00942BFB" w:rsidP="00942BFB">
            <w:pPr>
              <w:rPr>
                <w:sz w:val="20"/>
                <w:szCs w:val="20"/>
              </w:rPr>
            </w:pPr>
            <w:r w:rsidRPr="00B843D6">
              <w:rPr>
                <w:rFonts w:ascii="Aptos" w:hAnsi="Aptos"/>
                <w:sz w:val="20"/>
                <w:szCs w:val="20"/>
              </w:rPr>
              <w:t>Asinger (1988)</w:t>
            </w:r>
            <w:r w:rsidRPr="00B843D6">
              <w:rPr>
                <w:rFonts w:ascii="Aptos" w:hAnsi="Aptos"/>
                <w:sz w:val="20"/>
                <w:szCs w:val="20"/>
                <w:vertAlign w:val="superscript"/>
              </w:rPr>
              <w:t>3</w:t>
            </w:r>
          </w:p>
        </w:tc>
        <w:tc>
          <w:tcPr>
            <w:tcW w:w="2500" w:type="pct"/>
          </w:tcPr>
          <w:p w14:paraId="565D5486" w14:textId="148F57EC" w:rsidR="00942BFB" w:rsidRPr="00966D15" w:rsidRDefault="00942BFB" w:rsidP="00942BFB">
            <w:pPr>
              <w:rPr>
                <w:sz w:val="20"/>
                <w:szCs w:val="20"/>
              </w:rPr>
            </w:pPr>
            <w:r w:rsidRPr="00B843D6">
              <w:rPr>
                <w:rFonts w:ascii="Aptos" w:hAnsi="Aptos"/>
                <w:sz w:val="20"/>
                <w:szCs w:val="20"/>
              </w:rPr>
              <w:t>Wrong outcomes</w:t>
            </w:r>
          </w:p>
        </w:tc>
      </w:tr>
      <w:tr w:rsidR="00942BFB" w:rsidRPr="00966D15" w14:paraId="163E18FA" w14:textId="77777777" w:rsidTr="00966D15">
        <w:tc>
          <w:tcPr>
            <w:tcW w:w="2500" w:type="pct"/>
          </w:tcPr>
          <w:p w14:paraId="3EDB05C7" w14:textId="5A2CC4EF" w:rsidR="00942BFB" w:rsidRPr="00966D15" w:rsidRDefault="00942BFB" w:rsidP="00942BFB">
            <w:pPr>
              <w:rPr>
                <w:sz w:val="20"/>
                <w:szCs w:val="20"/>
              </w:rPr>
            </w:pPr>
            <w:r w:rsidRPr="00B843D6">
              <w:rPr>
                <w:rFonts w:ascii="Aptos" w:hAnsi="Aptos"/>
                <w:sz w:val="20"/>
                <w:szCs w:val="20"/>
              </w:rPr>
              <w:t>Azaraksh (2017)</w:t>
            </w:r>
            <w:r w:rsidRPr="00B843D6">
              <w:rPr>
                <w:rFonts w:ascii="Aptos" w:hAnsi="Aptos"/>
                <w:sz w:val="20"/>
                <w:szCs w:val="20"/>
                <w:vertAlign w:val="superscript"/>
              </w:rPr>
              <w:t>4</w:t>
            </w:r>
          </w:p>
        </w:tc>
        <w:tc>
          <w:tcPr>
            <w:tcW w:w="2500" w:type="pct"/>
          </w:tcPr>
          <w:p w14:paraId="737979AF" w14:textId="028BFA9E" w:rsidR="00942BFB" w:rsidRPr="00966D15" w:rsidRDefault="00942BFB" w:rsidP="00942BFB">
            <w:pPr>
              <w:rPr>
                <w:sz w:val="20"/>
                <w:szCs w:val="20"/>
              </w:rPr>
            </w:pPr>
            <w:r w:rsidRPr="00B843D6">
              <w:rPr>
                <w:rFonts w:ascii="Aptos" w:hAnsi="Aptos"/>
                <w:sz w:val="20"/>
                <w:szCs w:val="20"/>
              </w:rPr>
              <w:t>Abstract</w:t>
            </w:r>
          </w:p>
        </w:tc>
      </w:tr>
      <w:tr w:rsidR="00942BFB" w:rsidRPr="00966D15" w14:paraId="7C35727A" w14:textId="77777777" w:rsidTr="00966D15">
        <w:tc>
          <w:tcPr>
            <w:tcW w:w="2500" w:type="pct"/>
          </w:tcPr>
          <w:p w14:paraId="6750DF99" w14:textId="4F1A2131" w:rsidR="00942BFB" w:rsidRPr="00966D15" w:rsidRDefault="00942BFB" w:rsidP="00942BFB">
            <w:pPr>
              <w:rPr>
                <w:sz w:val="20"/>
                <w:szCs w:val="20"/>
              </w:rPr>
            </w:pPr>
            <w:r w:rsidRPr="00B843D6">
              <w:rPr>
                <w:rFonts w:ascii="Aptos" w:hAnsi="Aptos"/>
                <w:sz w:val="20"/>
                <w:szCs w:val="20"/>
              </w:rPr>
              <w:t>Azoz (2015)</w:t>
            </w:r>
            <w:r w:rsidRPr="00B843D6">
              <w:rPr>
                <w:rFonts w:ascii="Aptos" w:hAnsi="Aptos"/>
                <w:sz w:val="20"/>
                <w:szCs w:val="20"/>
                <w:vertAlign w:val="superscript"/>
              </w:rPr>
              <w:t>5</w:t>
            </w:r>
          </w:p>
        </w:tc>
        <w:tc>
          <w:tcPr>
            <w:tcW w:w="2500" w:type="pct"/>
          </w:tcPr>
          <w:p w14:paraId="249ED3F0" w14:textId="38782B92" w:rsidR="00942BFB" w:rsidRPr="00966D15" w:rsidRDefault="00942BFB" w:rsidP="00942BFB">
            <w:pPr>
              <w:rPr>
                <w:sz w:val="20"/>
                <w:szCs w:val="20"/>
              </w:rPr>
            </w:pPr>
            <w:r w:rsidRPr="00B843D6">
              <w:rPr>
                <w:rFonts w:ascii="Aptos" w:hAnsi="Aptos"/>
                <w:sz w:val="20"/>
                <w:szCs w:val="20"/>
              </w:rPr>
              <w:t>Abstract</w:t>
            </w:r>
          </w:p>
        </w:tc>
      </w:tr>
      <w:tr w:rsidR="00942BFB" w:rsidRPr="00966D15" w14:paraId="56B3DCBB" w14:textId="77777777" w:rsidTr="00966D15">
        <w:tc>
          <w:tcPr>
            <w:tcW w:w="2500" w:type="pct"/>
          </w:tcPr>
          <w:p w14:paraId="2975BFC9" w14:textId="752C578D" w:rsidR="00942BFB" w:rsidRPr="00966D15" w:rsidRDefault="00942BFB" w:rsidP="00942BFB">
            <w:pPr>
              <w:rPr>
                <w:sz w:val="20"/>
                <w:szCs w:val="20"/>
              </w:rPr>
            </w:pPr>
            <w:r w:rsidRPr="00B843D6">
              <w:rPr>
                <w:rFonts w:ascii="Aptos" w:hAnsi="Aptos"/>
                <w:sz w:val="20"/>
                <w:szCs w:val="20"/>
              </w:rPr>
              <w:t>Azzarelli (1994)</w:t>
            </w:r>
            <w:r w:rsidRPr="00B843D6">
              <w:rPr>
                <w:rFonts w:ascii="Aptos" w:hAnsi="Aptos"/>
                <w:sz w:val="20"/>
                <w:szCs w:val="20"/>
                <w:vertAlign w:val="superscript"/>
              </w:rPr>
              <w:t>6</w:t>
            </w:r>
          </w:p>
        </w:tc>
        <w:tc>
          <w:tcPr>
            <w:tcW w:w="2500" w:type="pct"/>
          </w:tcPr>
          <w:p w14:paraId="254B5976" w14:textId="4127C26B" w:rsidR="00942BFB" w:rsidRPr="00966D15" w:rsidRDefault="00942BFB" w:rsidP="00942BFB">
            <w:pPr>
              <w:rPr>
                <w:sz w:val="20"/>
                <w:szCs w:val="20"/>
              </w:rPr>
            </w:pPr>
            <w:r w:rsidRPr="00B843D6">
              <w:rPr>
                <w:rFonts w:ascii="Aptos" w:hAnsi="Aptos"/>
                <w:sz w:val="20"/>
                <w:szCs w:val="20"/>
              </w:rPr>
              <w:t>Abstract</w:t>
            </w:r>
          </w:p>
        </w:tc>
      </w:tr>
      <w:tr w:rsidR="00942BFB" w:rsidRPr="00966D15" w14:paraId="1A34E581" w14:textId="77777777" w:rsidTr="00966D15">
        <w:tc>
          <w:tcPr>
            <w:tcW w:w="2500" w:type="pct"/>
          </w:tcPr>
          <w:p w14:paraId="4D27DC1B" w14:textId="2D5A6900" w:rsidR="00942BFB" w:rsidRPr="00966D15" w:rsidRDefault="00942BFB" w:rsidP="00942BFB">
            <w:pPr>
              <w:rPr>
                <w:sz w:val="20"/>
                <w:szCs w:val="20"/>
              </w:rPr>
            </w:pPr>
            <w:r w:rsidRPr="00B843D6">
              <w:rPr>
                <w:rFonts w:ascii="Aptos" w:hAnsi="Aptos"/>
                <w:sz w:val="20"/>
                <w:szCs w:val="20"/>
              </w:rPr>
              <w:t>BenedettadeBerardinis (2016)</w:t>
            </w:r>
            <w:r w:rsidRPr="00B843D6">
              <w:rPr>
                <w:rFonts w:ascii="Aptos" w:hAnsi="Aptos"/>
                <w:sz w:val="20"/>
                <w:szCs w:val="20"/>
                <w:vertAlign w:val="superscript"/>
              </w:rPr>
              <w:t>7</w:t>
            </w:r>
          </w:p>
        </w:tc>
        <w:tc>
          <w:tcPr>
            <w:tcW w:w="2500" w:type="pct"/>
          </w:tcPr>
          <w:p w14:paraId="0D33E069" w14:textId="007AEE95" w:rsidR="00942BFB" w:rsidRPr="00966D15" w:rsidRDefault="00942BFB" w:rsidP="00942BFB">
            <w:pPr>
              <w:rPr>
                <w:sz w:val="20"/>
                <w:szCs w:val="20"/>
              </w:rPr>
            </w:pPr>
            <w:r w:rsidRPr="00B843D6">
              <w:rPr>
                <w:rFonts w:ascii="Aptos" w:hAnsi="Aptos"/>
                <w:sz w:val="20"/>
                <w:szCs w:val="20"/>
              </w:rPr>
              <w:t>Abstract</w:t>
            </w:r>
          </w:p>
        </w:tc>
      </w:tr>
      <w:tr w:rsidR="00942BFB" w:rsidRPr="00966D15" w14:paraId="7281FCFC" w14:textId="77777777" w:rsidTr="00966D15">
        <w:tc>
          <w:tcPr>
            <w:tcW w:w="2500" w:type="pct"/>
          </w:tcPr>
          <w:p w14:paraId="7A5532AB" w14:textId="071F8BD8" w:rsidR="00942BFB" w:rsidRPr="00966D15" w:rsidRDefault="00942BFB" w:rsidP="00942BFB">
            <w:pPr>
              <w:rPr>
                <w:sz w:val="20"/>
                <w:szCs w:val="20"/>
              </w:rPr>
            </w:pPr>
            <w:r w:rsidRPr="00B843D6">
              <w:rPr>
                <w:rFonts w:ascii="Aptos" w:hAnsi="Aptos"/>
                <w:sz w:val="20"/>
                <w:szCs w:val="20"/>
              </w:rPr>
              <w:t>Benjamin (2020)</w:t>
            </w:r>
            <w:r w:rsidRPr="00B843D6">
              <w:rPr>
                <w:rFonts w:ascii="Aptos" w:hAnsi="Aptos"/>
                <w:sz w:val="20"/>
                <w:szCs w:val="20"/>
                <w:vertAlign w:val="superscript"/>
              </w:rPr>
              <w:t>8</w:t>
            </w:r>
          </w:p>
        </w:tc>
        <w:tc>
          <w:tcPr>
            <w:tcW w:w="2500" w:type="pct"/>
          </w:tcPr>
          <w:p w14:paraId="3185BBCA" w14:textId="60449C68" w:rsidR="00942BFB" w:rsidRPr="00966D15" w:rsidRDefault="00942BFB" w:rsidP="00942BFB">
            <w:pPr>
              <w:rPr>
                <w:sz w:val="20"/>
                <w:szCs w:val="20"/>
              </w:rPr>
            </w:pPr>
            <w:r w:rsidRPr="00B843D6">
              <w:rPr>
                <w:rFonts w:ascii="Aptos" w:hAnsi="Aptos"/>
                <w:sz w:val="20"/>
                <w:szCs w:val="20"/>
              </w:rPr>
              <w:t>Wrong outcomes</w:t>
            </w:r>
          </w:p>
        </w:tc>
      </w:tr>
      <w:tr w:rsidR="00942BFB" w:rsidRPr="00966D15" w14:paraId="1C3EFC28" w14:textId="77777777" w:rsidTr="00966D15">
        <w:tc>
          <w:tcPr>
            <w:tcW w:w="2500" w:type="pct"/>
          </w:tcPr>
          <w:p w14:paraId="7FD3501F" w14:textId="43313D4D" w:rsidR="00942BFB" w:rsidRPr="00966D15" w:rsidRDefault="00942BFB" w:rsidP="00942BFB">
            <w:pPr>
              <w:rPr>
                <w:sz w:val="20"/>
                <w:szCs w:val="20"/>
              </w:rPr>
            </w:pPr>
            <w:r w:rsidRPr="00B843D6">
              <w:rPr>
                <w:rFonts w:ascii="Aptos" w:hAnsi="Aptos"/>
                <w:sz w:val="20"/>
                <w:szCs w:val="20"/>
              </w:rPr>
              <w:t>Berthelot (2013)</w:t>
            </w:r>
            <w:r w:rsidRPr="00B843D6">
              <w:rPr>
                <w:rFonts w:ascii="Aptos" w:hAnsi="Aptos"/>
                <w:sz w:val="20"/>
                <w:szCs w:val="20"/>
                <w:vertAlign w:val="superscript"/>
              </w:rPr>
              <w:t>9</w:t>
            </w:r>
          </w:p>
        </w:tc>
        <w:tc>
          <w:tcPr>
            <w:tcW w:w="2500" w:type="pct"/>
          </w:tcPr>
          <w:p w14:paraId="68B5A9C6" w14:textId="53098A57" w:rsidR="00942BFB" w:rsidRPr="00966D15" w:rsidRDefault="00942BFB" w:rsidP="00942BFB">
            <w:pPr>
              <w:rPr>
                <w:sz w:val="20"/>
                <w:szCs w:val="20"/>
              </w:rPr>
            </w:pPr>
            <w:r w:rsidRPr="00B843D6">
              <w:rPr>
                <w:rFonts w:ascii="Aptos" w:hAnsi="Aptos"/>
                <w:sz w:val="20"/>
                <w:szCs w:val="20"/>
              </w:rPr>
              <w:t>Abstract</w:t>
            </w:r>
          </w:p>
        </w:tc>
      </w:tr>
      <w:tr w:rsidR="00942BFB" w:rsidRPr="00966D15" w14:paraId="4459687D" w14:textId="77777777" w:rsidTr="00966D15">
        <w:tc>
          <w:tcPr>
            <w:tcW w:w="2500" w:type="pct"/>
          </w:tcPr>
          <w:p w14:paraId="375C3B3C" w14:textId="300CFD81" w:rsidR="00942BFB" w:rsidRPr="00966D15" w:rsidRDefault="00942BFB" w:rsidP="00942BFB">
            <w:pPr>
              <w:rPr>
                <w:sz w:val="20"/>
                <w:szCs w:val="20"/>
              </w:rPr>
            </w:pPr>
            <w:r w:rsidRPr="00B843D6">
              <w:rPr>
                <w:rFonts w:ascii="Aptos" w:hAnsi="Aptos"/>
                <w:sz w:val="20"/>
                <w:szCs w:val="20"/>
              </w:rPr>
              <w:t>Berthelot (2013)</w:t>
            </w:r>
            <w:r w:rsidRPr="00B843D6">
              <w:rPr>
                <w:rFonts w:ascii="Aptos" w:hAnsi="Aptos"/>
                <w:sz w:val="20"/>
                <w:szCs w:val="20"/>
                <w:vertAlign w:val="superscript"/>
              </w:rPr>
              <w:t>10</w:t>
            </w:r>
          </w:p>
        </w:tc>
        <w:tc>
          <w:tcPr>
            <w:tcW w:w="2500" w:type="pct"/>
          </w:tcPr>
          <w:p w14:paraId="6859492E" w14:textId="7D6605CB" w:rsidR="00942BFB" w:rsidRPr="00966D15" w:rsidRDefault="00942BFB" w:rsidP="00942BFB">
            <w:pPr>
              <w:rPr>
                <w:sz w:val="20"/>
                <w:szCs w:val="20"/>
              </w:rPr>
            </w:pPr>
            <w:r w:rsidRPr="00B843D6">
              <w:rPr>
                <w:rFonts w:ascii="Aptos" w:hAnsi="Aptos"/>
                <w:sz w:val="20"/>
                <w:szCs w:val="20"/>
              </w:rPr>
              <w:t>Abstract</w:t>
            </w:r>
          </w:p>
        </w:tc>
      </w:tr>
      <w:tr w:rsidR="00942BFB" w:rsidRPr="00966D15" w14:paraId="0BDF2952" w14:textId="77777777" w:rsidTr="00966D15">
        <w:tc>
          <w:tcPr>
            <w:tcW w:w="2500" w:type="pct"/>
          </w:tcPr>
          <w:p w14:paraId="350A6A23" w14:textId="4DF924F9" w:rsidR="00942BFB" w:rsidRPr="00966D15" w:rsidRDefault="00942BFB" w:rsidP="00942BFB">
            <w:pPr>
              <w:rPr>
                <w:sz w:val="20"/>
                <w:szCs w:val="20"/>
              </w:rPr>
            </w:pPr>
            <w:r w:rsidRPr="00B843D6">
              <w:rPr>
                <w:rFonts w:ascii="Aptos" w:hAnsi="Aptos"/>
                <w:sz w:val="20"/>
                <w:szCs w:val="20"/>
              </w:rPr>
              <w:t>Bhatnagar (1984)</w:t>
            </w:r>
            <w:r w:rsidRPr="00B843D6">
              <w:rPr>
                <w:rFonts w:ascii="Aptos" w:hAnsi="Aptos"/>
                <w:sz w:val="20"/>
                <w:szCs w:val="20"/>
                <w:vertAlign w:val="superscript"/>
              </w:rPr>
              <w:t>11</w:t>
            </w:r>
          </w:p>
        </w:tc>
        <w:tc>
          <w:tcPr>
            <w:tcW w:w="2500" w:type="pct"/>
          </w:tcPr>
          <w:p w14:paraId="6B969BAD" w14:textId="6A0C3168" w:rsidR="00942BFB" w:rsidRPr="00966D15" w:rsidRDefault="00942BFB" w:rsidP="00942BFB">
            <w:pPr>
              <w:rPr>
                <w:sz w:val="20"/>
                <w:szCs w:val="20"/>
              </w:rPr>
            </w:pPr>
            <w:r w:rsidRPr="00B843D6">
              <w:rPr>
                <w:rFonts w:ascii="Aptos" w:hAnsi="Aptos"/>
                <w:sz w:val="20"/>
                <w:szCs w:val="20"/>
              </w:rPr>
              <w:t>Wrong patient population</w:t>
            </w:r>
          </w:p>
        </w:tc>
      </w:tr>
      <w:tr w:rsidR="00942BFB" w:rsidRPr="00966D15" w14:paraId="48EAA70E" w14:textId="77777777" w:rsidTr="00966D15">
        <w:tc>
          <w:tcPr>
            <w:tcW w:w="2500" w:type="pct"/>
          </w:tcPr>
          <w:p w14:paraId="0B40F0CE" w14:textId="70D05186" w:rsidR="00942BFB" w:rsidRPr="00966D15" w:rsidRDefault="00942BFB" w:rsidP="00942BFB">
            <w:pPr>
              <w:rPr>
                <w:sz w:val="20"/>
                <w:szCs w:val="20"/>
              </w:rPr>
            </w:pPr>
            <w:r w:rsidRPr="00B843D6">
              <w:rPr>
                <w:rFonts w:ascii="Aptos" w:hAnsi="Aptos"/>
                <w:sz w:val="20"/>
                <w:szCs w:val="20"/>
              </w:rPr>
              <w:t>Bondarsky (2018)</w:t>
            </w:r>
            <w:r w:rsidRPr="00B843D6">
              <w:rPr>
                <w:rFonts w:ascii="Aptos" w:hAnsi="Aptos"/>
                <w:sz w:val="20"/>
                <w:szCs w:val="20"/>
                <w:vertAlign w:val="superscript"/>
              </w:rPr>
              <w:t>12</w:t>
            </w:r>
          </w:p>
        </w:tc>
        <w:tc>
          <w:tcPr>
            <w:tcW w:w="2500" w:type="pct"/>
          </w:tcPr>
          <w:p w14:paraId="5562C349" w14:textId="02D46D5B" w:rsidR="00942BFB" w:rsidRPr="00966D15" w:rsidRDefault="00942BFB" w:rsidP="00942BFB">
            <w:pPr>
              <w:rPr>
                <w:sz w:val="20"/>
                <w:szCs w:val="20"/>
              </w:rPr>
            </w:pPr>
            <w:r w:rsidRPr="00B843D6">
              <w:rPr>
                <w:rFonts w:ascii="Aptos" w:hAnsi="Aptos"/>
                <w:sz w:val="20"/>
                <w:szCs w:val="20"/>
              </w:rPr>
              <w:t>Abstract</w:t>
            </w:r>
          </w:p>
        </w:tc>
      </w:tr>
      <w:tr w:rsidR="00942BFB" w:rsidRPr="00966D15" w14:paraId="5A4E11E2" w14:textId="77777777" w:rsidTr="00966D15">
        <w:tc>
          <w:tcPr>
            <w:tcW w:w="2500" w:type="pct"/>
          </w:tcPr>
          <w:p w14:paraId="6D178E43" w14:textId="2A73F049" w:rsidR="00942BFB" w:rsidRPr="00966D15" w:rsidRDefault="00942BFB" w:rsidP="00942BFB">
            <w:pPr>
              <w:rPr>
                <w:sz w:val="20"/>
                <w:szCs w:val="20"/>
              </w:rPr>
            </w:pPr>
            <w:r w:rsidRPr="00B843D6">
              <w:rPr>
                <w:rFonts w:ascii="Aptos" w:hAnsi="Aptos"/>
                <w:sz w:val="20"/>
                <w:szCs w:val="20"/>
              </w:rPr>
              <w:t>Butera (1995)</w:t>
            </w:r>
            <w:r w:rsidRPr="00B843D6">
              <w:rPr>
                <w:rFonts w:ascii="Aptos" w:hAnsi="Aptos"/>
                <w:sz w:val="20"/>
                <w:szCs w:val="20"/>
                <w:vertAlign w:val="superscript"/>
              </w:rPr>
              <w:t>13</w:t>
            </w:r>
          </w:p>
        </w:tc>
        <w:tc>
          <w:tcPr>
            <w:tcW w:w="2500" w:type="pct"/>
          </w:tcPr>
          <w:p w14:paraId="3BB999CD" w14:textId="3CD5EB27" w:rsidR="00942BFB" w:rsidRPr="00966D15" w:rsidRDefault="00942BFB" w:rsidP="00942BFB">
            <w:pPr>
              <w:rPr>
                <w:sz w:val="20"/>
                <w:szCs w:val="20"/>
              </w:rPr>
            </w:pPr>
            <w:r w:rsidRPr="00B843D6">
              <w:rPr>
                <w:rFonts w:ascii="Aptos" w:hAnsi="Aptos"/>
                <w:sz w:val="20"/>
                <w:szCs w:val="20"/>
              </w:rPr>
              <w:t>Wrong intervention</w:t>
            </w:r>
          </w:p>
        </w:tc>
      </w:tr>
      <w:tr w:rsidR="00942BFB" w:rsidRPr="00966D15" w14:paraId="2018E62D" w14:textId="77777777" w:rsidTr="00966D15">
        <w:tc>
          <w:tcPr>
            <w:tcW w:w="2500" w:type="pct"/>
          </w:tcPr>
          <w:p w14:paraId="0010DEBA" w14:textId="75AAFE59" w:rsidR="00942BFB" w:rsidRPr="00966D15" w:rsidRDefault="00942BFB" w:rsidP="00942BFB">
            <w:pPr>
              <w:rPr>
                <w:sz w:val="20"/>
                <w:szCs w:val="20"/>
              </w:rPr>
            </w:pPr>
            <w:r w:rsidRPr="00B843D6">
              <w:rPr>
                <w:rFonts w:ascii="Aptos" w:hAnsi="Aptos"/>
                <w:sz w:val="20"/>
                <w:szCs w:val="20"/>
              </w:rPr>
              <w:t>Chamsi-Pasha (1988)</w:t>
            </w:r>
            <w:r w:rsidRPr="00B843D6">
              <w:rPr>
                <w:rFonts w:ascii="Aptos" w:hAnsi="Aptos"/>
                <w:sz w:val="20"/>
                <w:szCs w:val="20"/>
                <w:vertAlign w:val="superscript"/>
              </w:rPr>
              <w:t>14</w:t>
            </w:r>
          </w:p>
        </w:tc>
        <w:tc>
          <w:tcPr>
            <w:tcW w:w="2500" w:type="pct"/>
          </w:tcPr>
          <w:p w14:paraId="223D2DF5" w14:textId="3BEC8B9A" w:rsidR="00942BFB" w:rsidRPr="00966D15" w:rsidRDefault="00942BFB" w:rsidP="00942BFB">
            <w:pPr>
              <w:rPr>
                <w:sz w:val="20"/>
                <w:szCs w:val="20"/>
              </w:rPr>
            </w:pPr>
            <w:r w:rsidRPr="00B843D6">
              <w:rPr>
                <w:rFonts w:ascii="Aptos" w:hAnsi="Aptos"/>
                <w:sz w:val="20"/>
                <w:szCs w:val="20"/>
              </w:rPr>
              <w:t>Wrong outcomes</w:t>
            </w:r>
          </w:p>
        </w:tc>
      </w:tr>
      <w:tr w:rsidR="00942BFB" w:rsidRPr="00966D15" w14:paraId="0ED67B23" w14:textId="77777777" w:rsidTr="00966D15">
        <w:tc>
          <w:tcPr>
            <w:tcW w:w="2500" w:type="pct"/>
          </w:tcPr>
          <w:p w14:paraId="7643091D" w14:textId="7CB462BE" w:rsidR="00942BFB" w:rsidRPr="00966D15" w:rsidRDefault="00942BFB" w:rsidP="00942BFB">
            <w:pPr>
              <w:rPr>
                <w:sz w:val="20"/>
                <w:szCs w:val="20"/>
              </w:rPr>
            </w:pPr>
            <w:r w:rsidRPr="00B843D6">
              <w:rPr>
                <w:rFonts w:ascii="Aptos" w:hAnsi="Aptos"/>
                <w:sz w:val="20"/>
                <w:szCs w:val="20"/>
              </w:rPr>
              <w:t>Chan-HeeLee (2015)</w:t>
            </w:r>
            <w:r w:rsidRPr="00B843D6">
              <w:rPr>
                <w:rFonts w:ascii="Aptos" w:hAnsi="Aptos"/>
                <w:sz w:val="20"/>
                <w:szCs w:val="20"/>
                <w:vertAlign w:val="superscript"/>
              </w:rPr>
              <w:t>15</w:t>
            </w:r>
          </w:p>
        </w:tc>
        <w:tc>
          <w:tcPr>
            <w:tcW w:w="2500" w:type="pct"/>
          </w:tcPr>
          <w:p w14:paraId="04C1834B" w14:textId="2F3CFE06" w:rsidR="00942BFB" w:rsidRPr="00966D15" w:rsidRDefault="00942BFB" w:rsidP="00942BFB">
            <w:pPr>
              <w:rPr>
                <w:sz w:val="20"/>
                <w:szCs w:val="20"/>
              </w:rPr>
            </w:pPr>
            <w:r w:rsidRPr="00B843D6">
              <w:rPr>
                <w:rFonts w:ascii="Aptos" w:hAnsi="Aptos"/>
                <w:sz w:val="20"/>
                <w:szCs w:val="20"/>
              </w:rPr>
              <w:t>Wrong study design</w:t>
            </w:r>
          </w:p>
        </w:tc>
      </w:tr>
      <w:tr w:rsidR="00942BFB" w:rsidRPr="00966D15" w14:paraId="19CCC827" w14:textId="77777777" w:rsidTr="00966D15">
        <w:tc>
          <w:tcPr>
            <w:tcW w:w="2500" w:type="pct"/>
          </w:tcPr>
          <w:p w14:paraId="553EAB9B" w14:textId="51E9EE57" w:rsidR="00942BFB" w:rsidRPr="00966D15" w:rsidRDefault="00942BFB" w:rsidP="00942BFB">
            <w:pPr>
              <w:rPr>
                <w:sz w:val="20"/>
                <w:szCs w:val="20"/>
              </w:rPr>
            </w:pPr>
            <w:r w:rsidRPr="00B843D6">
              <w:rPr>
                <w:rFonts w:ascii="Aptos" w:hAnsi="Aptos"/>
                <w:sz w:val="20"/>
                <w:szCs w:val="20"/>
              </w:rPr>
              <w:t>Cho (2018)</w:t>
            </w:r>
            <w:r w:rsidRPr="00B843D6">
              <w:rPr>
                <w:rFonts w:ascii="Aptos" w:hAnsi="Aptos"/>
                <w:sz w:val="20"/>
                <w:szCs w:val="20"/>
                <w:vertAlign w:val="superscript"/>
              </w:rPr>
              <w:t>16</w:t>
            </w:r>
          </w:p>
        </w:tc>
        <w:tc>
          <w:tcPr>
            <w:tcW w:w="2500" w:type="pct"/>
          </w:tcPr>
          <w:p w14:paraId="604A347F" w14:textId="1669685C" w:rsidR="00942BFB" w:rsidRPr="00966D15" w:rsidRDefault="00942BFB" w:rsidP="00942BFB">
            <w:pPr>
              <w:rPr>
                <w:sz w:val="20"/>
                <w:szCs w:val="20"/>
              </w:rPr>
            </w:pPr>
            <w:r w:rsidRPr="00B843D6">
              <w:rPr>
                <w:rFonts w:ascii="Aptos" w:hAnsi="Aptos"/>
                <w:sz w:val="20"/>
                <w:szCs w:val="20"/>
              </w:rPr>
              <w:t>Wrong study design</w:t>
            </w:r>
          </w:p>
        </w:tc>
      </w:tr>
      <w:tr w:rsidR="00942BFB" w:rsidRPr="00966D15" w14:paraId="168B7F5E" w14:textId="77777777" w:rsidTr="00966D15">
        <w:tc>
          <w:tcPr>
            <w:tcW w:w="2500" w:type="pct"/>
          </w:tcPr>
          <w:p w14:paraId="602735BD" w14:textId="64D54259" w:rsidR="00942BFB" w:rsidRPr="00966D15" w:rsidRDefault="00942BFB" w:rsidP="00942BFB">
            <w:pPr>
              <w:rPr>
                <w:sz w:val="20"/>
                <w:szCs w:val="20"/>
              </w:rPr>
            </w:pPr>
            <w:r w:rsidRPr="00B843D6">
              <w:rPr>
                <w:rFonts w:ascii="Aptos" w:hAnsi="Aptos"/>
                <w:sz w:val="20"/>
                <w:szCs w:val="20"/>
              </w:rPr>
              <w:t>Chow (2011)</w:t>
            </w:r>
            <w:r w:rsidRPr="00B843D6">
              <w:rPr>
                <w:rFonts w:ascii="Aptos" w:hAnsi="Aptos"/>
                <w:sz w:val="20"/>
                <w:szCs w:val="20"/>
                <w:vertAlign w:val="superscript"/>
              </w:rPr>
              <w:t>17</w:t>
            </w:r>
          </w:p>
        </w:tc>
        <w:tc>
          <w:tcPr>
            <w:tcW w:w="2500" w:type="pct"/>
          </w:tcPr>
          <w:p w14:paraId="5B458EFE" w14:textId="645F419F" w:rsidR="00942BFB" w:rsidRPr="00966D15" w:rsidRDefault="00942BFB" w:rsidP="00942BFB">
            <w:pPr>
              <w:rPr>
                <w:sz w:val="20"/>
                <w:szCs w:val="20"/>
              </w:rPr>
            </w:pPr>
            <w:r w:rsidRPr="00B843D6">
              <w:rPr>
                <w:rFonts w:ascii="Aptos" w:hAnsi="Aptos"/>
                <w:sz w:val="20"/>
                <w:szCs w:val="20"/>
              </w:rPr>
              <w:t>Abstract</w:t>
            </w:r>
          </w:p>
        </w:tc>
      </w:tr>
      <w:tr w:rsidR="00942BFB" w:rsidRPr="00966D15" w14:paraId="15E94225" w14:textId="77777777" w:rsidTr="00966D15">
        <w:tc>
          <w:tcPr>
            <w:tcW w:w="2500" w:type="pct"/>
          </w:tcPr>
          <w:p w14:paraId="00A1EB81" w14:textId="3565632E" w:rsidR="00942BFB" w:rsidRPr="00966D15" w:rsidRDefault="00942BFB" w:rsidP="00942BFB">
            <w:pPr>
              <w:rPr>
                <w:sz w:val="20"/>
                <w:szCs w:val="20"/>
              </w:rPr>
            </w:pPr>
            <w:r w:rsidRPr="00B843D6">
              <w:rPr>
                <w:rFonts w:ascii="Aptos" w:hAnsi="Aptos"/>
                <w:sz w:val="20"/>
                <w:szCs w:val="20"/>
              </w:rPr>
              <w:t>Chow (2011)</w:t>
            </w:r>
            <w:r w:rsidRPr="00B843D6">
              <w:rPr>
                <w:rFonts w:ascii="Aptos" w:hAnsi="Aptos"/>
                <w:sz w:val="20"/>
                <w:szCs w:val="20"/>
                <w:vertAlign w:val="superscript"/>
              </w:rPr>
              <w:t>18</w:t>
            </w:r>
          </w:p>
        </w:tc>
        <w:tc>
          <w:tcPr>
            <w:tcW w:w="2500" w:type="pct"/>
          </w:tcPr>
          <w:p w14:paraId="5ED469BC" w14:textId="0D9A9D34" w:rsidR="00942BFB" w:rsidRPr="00966D15" w:rsidRDefault="00942BFB" w:rsidP="00942BFB">
            <w:pPr>
              <w:rPr>
                <w:sz w:val="20"/>
                <w:szCs w:val="20"/>
              </w:rPr>
            </w:pPr>
            <w:r w:rsidRPr="00B843D6">
              <w:rPr>
                <w:rFonts w:ascii="Aptos" w:hAnsi="Aptos"/>
                <w:sz w:val="20"/>
                <w:szCs w:val="20"/>
              </w:rPr>
              <w:t>Abstract</w:t>
            </w:r>
          </w:p>
        </w:tc>
      </w:tr>
      <w:tr w:rsidR="00942BFB" w:rsidRPr="00966D15" w14:paraId="7BE0E2CD" w14:textId="77777777" w:rsidTr="00966D15">
        <w:tc>
          <w:tcPr>
            <w:tcW w:w="2500" w:type="pct"/>
          </w:tcPr>
          <w:p w14:paraId="309B3326" w14:textId="7F8D7DEC" w:rsidR="00942BFB" w:rsidRPr="00966D15" w:rsidRDefault="00942BFB" w:rsidP="00942BFB">
            <w:pPr>
              <w:rPr>
                <w:sz w:val="20"/>
                <w:szCs w:val="20"/>
              </w:rPr>
            </w:pPr>
            <w:r w:rsidRPr="00B843D6">
              <w:rPr>
                <w:rFonts w:ascii="Aptos" w:hAnsi="Aptos"/>
                <w:sz w:val="20"/>
                <w:szCs w:val="20"/>
              </w:rPr>
              <w:t>Cournot (2007)</w:t>
            </w:r>
            <w:r w:rsidRPr="00B843D6">
              <w:rPr>
                <w:rFonts w:ascii="Aptos" w:hAnsi="Aptos"/>
                <w:sz w:val="20"/>
                <w:szCs w:val="20"/>
                <w:vertAlign w:val="superscript"/>
              </w:rPr>
              <w:t>19</w:t>
            </w:r>
          </w:p>
        </w:tc>
        <w:tc>
          <w:tcPr>
            <w:tcW w:w="2500" w:type="pct"/>
          </w:tcPr>
          <w:p w14:paraId="4D060B00" w14:textId="7224C31D" w:rsidR="00942BFB" w:rsidRPr="00966D15" w:rsidRDefault="00942BFB" w:rsidP="00942BFB">
            <w:pPr>
              <w:rPr>
                <w:sz w:val="20"/>
                <w:szCs w:val="20"/>
              </w:rPr>
            </w:pPr>
            <w:r w:rsidRPr="00B843D6">
              <w:rPr>
                <w:rFonts w:ascii="Aptos" w:hAnsi="Aptos"/>
                <w:sz w:val="20"/>
                <w:szCs w:val="20"/>
              </w:rPr>
              <w:t>Wrong outcomes</w:t>
            </w:r>
          </w:p>
        </w:tc>
      </w:tr>
      <w:tr w:rsidR="00942BFB" w:rsidRPr="00966D15" w14:paraId="6ED6FAB6" w14:textId="77777777" w:rsidTr="00966D15">
        <w:tc>
          <w:tcPr>
            <w:tcW w:w="2500" w:type="pct"/>
          </w:tcPr>
          <w:p w14:paraId="7D69D093" w14:textId="075E1D75" w:rsidR="00942BFB" w:rsidRPr="00966D15" w:rsidRDefault="00942BFB" w:rsidP="00942BFB">
            <w:pPr>
              <w:rPr>
                <w:sz w:val="20"/>
                <w:szCs w:val="20"/>
              </w:rPr>
            </w:pPr>
            <w:r w:rsidRPr="00B843D6">
              <w:rPr>
                <w:rFonts w:ascii="Aptos" w:hAnsi="Aptos"/>
                <w:sz w:val="20"/>
                <w:szCs w:val="20"/>
              </w:rPr>
              <w:t>Dae-GyunPark (2017)</w:t>
            </w:r>
            <w:r w:rsidRPr="00B843D6">
              <w:rPr>
                <w:rFonts w:ascii="Aptos" w:hAnsi="Aptos"/>
                <w:sz w:val="20"/>
                <w:szCs w:val="20"/>
                <w:vertAlign w:val="superscript"/>
              </w:rPr>
              <w:t>20</w:t>
            </w:r>
          </w:p>
        </w:tc>
        <w:tc>
          <w:tcPr>
            <w:tcW w:w="2500" w:type="pct"/>
          </w:tcPr>
          <w:p w14:paraId="5F738C37" w14:textId="409CD6F6" w:rsidR="00942BFB" w:rsidRPr="00966D15" w:rsidRDefault="00942BFB" w:rsidP="00942BFB">
            <w:pPr>
              <w:rPr>
                <w:sz w:val="20"/>
                <w:szCs w:val="20"/>
              </w:rPr>
            </w:pPr>
            <w:r w:rsidRPr="00B843D6">
              <w:rPr>
                <w:rFonts w:ascii="Aptos" w:hAnsi="Aptos"/>
                <w:sz w:val="20"/>
                <w:szCs w:val="20"/>
              </w:rPr>
              <w:t>Abstract</w:t>
            </w:r>
          </w:p>
        </w:tc>
      </w:tr>
      <w:tr w:rsidR="00942BFB" w:rsidRPr="00966D15" w14:paraId="6C64A118" w14:textId="77777777" w:rsidTr="00966D15">
        <w:tc>
          <w:tcPr>
            <w:tcW w:w="2500" w:type="pct"/>
          </w:tcPr>
          <w:p w14:paraId="485D0510" w14:textId="5BEF83D1" w:rsidR="00942BFB" w:rsidRPr="00966D15" w:rsidRDefault="00942BFB" w:rsidP="00942BFB">
            <w:pPr>
              <w:rPr>
                <w:sz w:val="20"/>
                <w:szCs w:val="20"/>
              </w:rPr>
            </w:pPr>
            <w:r w:rsidRPr="00B843D6">
              <w:rPr>
                <w:rFonts w:ascii="Aptos" w:hAnsi="Aptos"/>
                <w:sz w:val="20"/>
                <w:szCs w:val="20"/>
              </w:rPr>
              <w:t>Danyluk (2021)</w:t>
            </w:r>
            <w:r w:rsidRPr="00B843D6">
              <w:rPr>
                <w:rFonts w:ascii="Aptos" w:hAnsi="Aptos"/>
                <w:sz w:val="20"/>
                <w:szCs w:val="20"/>
                <w:vertAlign w:val="superscript"/>
              </w:rPr>
              <w:t>21</w:t>
            </w:r>
          </w:p>
        </w:tc>
        <w:tc>
          <w:tcPr>
            <w:tcW w:w="2500" w:type="pct"/>
          </w:tcPr>
          <w:p w14:paraId="339814D9" w14:textId="0EA0CAB6" w:rsidR="00942BFB" w:rsidRPr="00966D15" w:rsidRDefault="00942BFB" w:rsidP="00942BFB">
            <w:pPr>
              <w:rPr>
                <w:sz w:val="20"/>
                <w:szCs w:val="20"/>
              </w:rPr>
            </w:pPr>
            <w:r w:rsidRPr="00B843D6">
              <w:rPr>
                <w:rFonts w:ascii="Aptos" w:hAnsi="Aptos"/>
                <w:sz w:val="20"/>
                <w:szCs w:val="20"/>
              </w:rPr>
              <w:t>Wrong outcomes</w:t>
            </w:r>
          </w:p>
        </w:tc>
      </w:tr>
      <w:tr w:rsidR="00942BFB" w:rsidRPr="00966D15" w14:paraId="71BF14A5" w14:textId="77777777" w:rsidTr="00966D15">
        <w:tc>
          <w:tcPr>
            <w:tcW w:w="2500" w:type="pct"/>
          </w:tcPr>
          <w:p w14:paraId="6B8514DF" w14:textId="498D5D2B" w:rsidR="00942BFB" w:rsidRPr="00966D15" w:rsidRDefault="00942BFB" w:rsidP="00942BFB">
            <w:pPr>
              <w:rPr>
                <w:sz w:val="20"/>
                <w:szCs w:val="20"/>
              </w:rPr>
            </w:pPr>
            <w:r w:rsidRPr="00B843D6">
              <w:rPr>
                <w:rFonts w:ascii="Aptos" w:hAnsi="Aptos"/>
                <w:sz w:val="20"/>
                <w:szCs w:val="20"/>
              </w:rPr>
              <w:t>Dawson (1984)</w:t>
            </w:r>
            <w:r w:rsidRPr="00B843D6">
              <w:rPr>
                <w:rFonts w:ascii="Aptos" w:hAnsi="Aptos"/>
                <w:sz w:val="20"/>
                <w:szCs w:val="20"/>
                <w:vertAlign w:val="superscript"/>
              </w:rPr>
              <w:t>22</w:t>
            </w:r>
          </w:p>
        </w:tc>
        <w:tc>
          <w:tcPr>
            <w:tcW w:w="2500" w:type="pct"/>
          </w:tcPr>
          <w:p w14:paraId="6B7E924A" w14:textId="4F3C052D" w:rsidR="00942BFB" w:rsidRPr="00966D15" w:rsidRDefault="00942BFB" w:rsidP="00942BFB">
            <w:pPr>
              <w:rPr>
                <w:sz w:val="20"/>
                <w:szCs w:val="20"/>
              </w:rPr>
            </w:pPr>
            <w:r w:rsidRPr="00B843D6">
              <w:rPr>
                <w:rFonts w:ascii="Aptos" w:hAnsi="Aptos"/>
                <w:sz w:val="20"/>
                <w:szCs w:val="20"/>
              </w:rPr>
              <w:t>Wrong study design</w:t>
            </w:r>
          </w:p>
        </w:tc>
      </w:tr>
      <w:tr w:rsidR="00942BFB" w:rsidRPr="00966D15" w14:paraId="78B15921" w14:textId="77777777" w:rsidTr="00966D15">
        <w:tc>
          <w:tcPr>
            <w:tcW w:w="2500" w:type="pct"/>
          </w:tcPr>
          <w:p w14:paraId="4A87F035" w14:textId="4C9F5EEC" w:rsidR="00942BFB" w:rsidRPr="00966D15" w:rsidRDefault="00942BFB" w:rsidP="00942BFB">
            <w:pPr>
              <w:rPr>
                <w:sz w:val="20"/>
                <w:szCs w:val="20"/>
              </w:rPr>
            </w:pPr>
            <w:r w:rsidRPr="00B843D6">
              <w:rPr>
                <w:rFonts w:ascii="Aptos" w:hAnsi="Aptos"/>
                <w:sz w:val="20"/>
                <w:szCs w:val="20"/>
              </w:rPr>
              <w:t>DeFerranti (2015)</w:t>
            </w:r>
            <w:r w:rsidRPr="00B843D6">
              <w:rPr>
                <w:rFonts w:ascii="Aptos" w:hAnsi="Aptos"/>
                <w:sz w:val="20"/>
                <w:szCs w:val="20"/>
                <w:vertAlign w:val="superscript"/>
              </w:rPr>
              <w:t>23</w:t>
            </w:r>
          </w:p>
        </w:tc>
        <w:tc>
          <w:tcPr>
            <w:tcW w:w="2500" w:type="pct"/>
          </w:tcPr>
          <w:p w14:paraId="5C16FB3E" w14:textId="190959D4" w:rsidR="00942BFB" w:rsidRPr="00966D15" w:rsidRDefault="00942BFB" w:rsidP="00942BFB">
            <w:pPr>
              <w:rPr>
                <w:sz w:val="20"/>
                <w:szCs w:val="20"/>
              </w:rPr>
            </w:pPr>
            <w:r w:rsidRPr="00B843D6">
              <w:rPr>
                <w:rFonts w:ascii="Aptos" w:hAnsi="Aptos"/>
                <w:sz w:val="20"/>
                <w:szCs w:val="20"/>
              </w:rPr>
              <w:t>Wrong patient population</w:t>
            </w:r>
          </w:p>
        </w:tc>
      </w:tr>
      <w:tr w:rsidR="00942BFB" w:rsidRPr="00966D15" w14:paraId="4A6283E6" w14:textId="77777777" w:rsidTr="00966D15">
        <w:tc>
          <w:tcPr>
            <w:tcW w:w="2500" w:type="pct"/>
          </w:tcPr>
          <w:p w14:paraId="46B53E80" w14:textId="16C7E88B" w:rsidR="00942BFB" w:rsidRPr="00966D15" w:rsidRDefault="00942BFB" w:rsidP="00942BFB">
            <w:pPr>
              <w:rPr>
                <w:sz w:val="20"/>
                <w:szCs w:val="20"/>
              </w:rPr>
            </w:pPr>
            <w:r w:rsidRPr="00B843D6">
              <w:rPr>
                <w:rFonts w:ascii="Aptos" w:hAnsi="Aptos"/>
                <w:sz w:val="20"/>
                <w:szCs w:val="20"/>
              </w:rPr>
              <w:t>DeGeer (2015)</w:t>
            </w:r>
            <w:r w:rsidRPr="00B843D6">
              <w:rPr>
                <w:rFonts w:ascii="Aptos" w:hAnsi="Aptos"/>
                <w:sz w:val="20"/>
                <w:szCs w:val="20"/>
                <w:vertAlign w:val="superscript"/>
              </w:rPr>
              <w:t>24</w:t>
            </w:r>
          </w:p>
        </w:tc>
        <w:tc>
          <w:tcPr>
            <w:tcW w:w="2500" w:type="pct"/>
          </w:tcPr>
          <w:p w14:paraId="322B838D" w14:textId="0E30DDC3" w:rsidR="00942BFB" w:rsidRPr="00966D15" w:rsidRDefault="00942BFB" w:rsidP="00942BFB">
            <w:pPr>
              <w:rPr>
                <w:sz w:val="20"/>
                <w:szCs w:val="20"/>
              </w:rPr>
            </w:pPr>
            <w:r w:rsidRPr="00B843D6">
              <w:rPr>
                <w:rFonts w:ascii="Aptos" w:hAnsi="Aptos"/>
                <w:sz w:val="20"/>
                <w:szCs w:val="20"/>
              </w:rPr>
              <w:t>Wrong setting</w:t>
            </w:r>
          </w:p>
        </w:tc>
      </w:tr>
      <w:tr w:rsidR="00942BFB" w:rsidRPr="00966D15" w14:paraId="000F5F98" w14:textId="77777777" w:rsidTr="00966D15">
        <w:tc>
          <w:tcPr>
            <w:tcW w:w="2500" w:type="pct"/>
          </w:tcPr>
          <w:p w14:paraId="406AF9ED" w14:textId="03B83D56" w:rsidR="00942BFB" w:rsidRPr="00966D15" w:rsidRDefault="00942BFB" w:rsidP="00942BFB">
            <w:pPr>
              <w:rPr>
                <w:sz w:val="20"/>
                <w:szCs w:val="20"/>
              </w:rPr>
            </w:pPr>
            <w:r w:rsidRPr="00B843D6">
              <w:rPr>
                <w:rFonts w:ascii="Aptos" w:hAnsi="Aptos"/>
                <w:sz w:val="20"/>
                <w:szCs w:val="20"/>
              </w:rPr>
              <w:t>Delfino (2011)</w:t>
            </w:r>
            <w:r w:rsidRPr="00B843D6">
              <w:rPr>
                <w:rFonts w:ascii="Aptos" w:hAnsi="Aptos"/>
                <w:sz w:val="20"/>
                <w:szCs w:val="20"/>
                <w:vertAlign w:val="superscript"/>
              </w:rPr>
              <w:t>25</w:t>
            </w:r>
          </w:p>
        </w:tc>
        <w:tc>
          <w:tcPr>
            <w:tcW w:w="2500" w:type="pct"/>
          </w:tcPr>
          <w:p w14:paraId="6302DE19" w14:textId="4E15C842" w:rsidR="00942BFB" w:rsidRPr="00966D15" w:rsidRDefault="00942BFB" w:rsidP="00942BFB">
            <w:pPr>
              <w:rPr>
                <w:sz w:val="20"/>
                <w:szCs w:val="20"/>
              </w:rPr>
            </w:pPr>
            <w:r w:rsidRPr="00B843D6">
              <w:rPr>
                <w:rFonts w:ascii="Aptos" w:hAnsi="Aptos"/>
                <w:sz w:val="20"/>
                <w:szCs w:val="20"/>
              </w:rPr>
              <w:t>Abstract</w:t>
            </w:r>
          </w:p>
        </w:tc>
      </w:tr>
      <w:tr w:rsidR="00942BFB" w:rsidRPr="00966D15" w14:paraId="4A1E7C41" w14:textId="77777777" w:rsidTr="00966D15">
        <w:tc>
          <w:tcPr>
            <w:tcW w:w="2500" w:type="pct"/>
          </w:tcPr>
          <w:p w14:paraId="68D2FD05" w14:textId="34B078C6" w:rsidR="00942BFB" w:rsidRPr="00966D15" w:rsidRDefault="00942BFB" w:rsidP="00942BFB">
            <w:pPr>
              <w:rPr>
                <w:sz w:val="20"/>
                <w:szCs w:val="20"/>
              </w:rPr>
            </w:pPr>
            <w:r w:rsidRPr="00B843D6">
              <w:rPr>
                <w:rFonts w:ascii="Aptos" w:hAnsi="Aptos"/>
                <w:sz w:val="20"/>
                <w:szCs w:val="20"/>
              </w:rPr>
              <w:t>Domenicucci (1990)</w:t>
            </w:r>
            <w:r w:rsidRPr="00B843D6">
              <w:rPr>
                <w:rFonts w:ascii="Aptos" w:hAnsi="Aptos"/>
                <w:sz w:val="20"/>
                <w:szCs w:val="20"/>
                <w:vertAlign w:val="superscript"/>
              </w:rPr>
              <w:t>26</w:t>
            </w:r>
          </w:p>
        </w:tc>
        <w:tc>
          <w:tcPr>
            <w:tcW w:w="2500" w:type="pct"/>
          </w:tcPr>
          <w:p w14:paraId="01418881" w14:textId="711613E0" w:rsidR="00942BFB" w:rsidRPr="00966D15" w:rsidRDefault="00942BFB" w:rsidP="00942BFB">
            <w:pPr>
              <w:rPr>
                <w:sz w:val="20"/>
                <w:szCs w:val="20"/>
              </w:rPr>
            </w:pPr>
            <w:r w:rsidRPr="00B843D6">
              <w:rPr>
                <w:rFonts w:ascii="Aptos" w:hAnsi="Aptos"/>
                <w:sz w:val="20"/>
                <w:szCs w:val="20"/>
              </w:rPr>
              <w:t>Wrong outcomes</w:t>
            </w:r>
          </w:p>
        </w:tc>
      </w:tr>
      <w:tr w:rsidR="00942BFB" w:rsidRPr="00966D15" w14:paraId="4A5C01C1" w14:textId="77777777" w:rsidTr="00966D15">
        <w:tc>
          <w:tcPr>
            <w:tcW w:w="2500" w:type="pct"/>
          </w:tcPr>
          <w:p w14:paraId="0E9196B8" w14:textId="7705714E" w:rsidR="00942BFB" w:rsidRPr="00966D15" w:rsidRDefault="00942BFB" w:rsidP="00942BFB">
            <w:pPr>
              <w:rPr>
                <w:sz w:val="20"/>
                <w:szCs w:val="20"/>
              </w:rPr>
            </w:pPr>
            <w:r w:rsidRPr="00B843D6">
              <w:rPr>
                <w:rFonts w:ascii="Aptos" w:hAnsi="Aptos"/>
                <w:sz w:val="20"/>
                <w:szCs w:val="20"/>
              </w:rPr>
              <w:t>Du (2022)</w:t>
            </w:r>
            <w:r w:rsidRPr="00B843D6">
              <w:rPr>
                <w:rFonts w:ascii="Aptos" w:hAnsi="Aptos"/>
                <w:sz w:val="20"/>
                <w:szCs w:val="20"/>
                <w:vertAlign w:val="superscript"/>
              </w:rPr>
              <w:t>27</w:t>
            </w:r>
          </w:p>
        </w:tc>
        <w:tc>
          <w:tcPr>
            <w:tcW w:w="2500" w:type="pct"/>
          </w:tcPr>
          <w:p w14:paraId="024FCC44" w14:textId="26D8C3FC" w:rsidR="00942BFB" w:rsidRPr="00966D15" w:rsidRDefault="00942BFB" w:rsidP="00942BFB">
            <w:pPr>
              <w:rPr>
                <w:sz w:val="20"/>
                <w:szCs w:val="20"/>
              </w:rPr>
            </w:pPr>
            <w:r w:rsidRPr="00B843D6">
              <w:rPr>
                <w:rFonts w:ascii="Aptos" w:hAnsi="Aptos"/>
                <w:sz w:val="20"/>
                <w:szCs w:val="20"/>
              </w:rPr>
              <w:t>Case report</w:t>
            </w:r>
          </w:p>
        </w:tc>
      </w:tr>
      <w:tr w:rsidR="00942BFB" w:rsidRPr="00966D15" w14:paraId="40BC390E" w14:textId="77777777" w:rsidTr="00966D15">
        <w:tc>
          <w:tcPr>
            <w:tcW w:w="2500" w:type="pct"/>
          </w:tcPr>
          <w:p w14:paraId="46BC13AB" w14:textId="64E35DC1" w:rsidR="00942BFB" w:rsidRPr="00966D15" w:rsidRDefault="00942BFB" w:rsidP="00942BFB">
            <w:pPr>
              <w:rPr>
                <w:sz w:val="20"/>
                <w:szCs w:val="20"/>
              </w:rPr>
            </w:pPr>
            <w:r w:rsidRPr="00B843D6">
              <w:rPr>
                <w:rFonts w:ascii="Aptos" w:hAnsi="Aptos"/>
                <w:sz w:val="20"/>
                <w:szCs w:val="20"/>
              </w:rPr>
              <w:t>Ekinci (2012)</w:t>
            </w:r>
            <w:r w:rsidRPr="00B843D6">
              <w:rPr>
                <w:rFonts w:ascii="Aptos" w:hAnsi="Aptos"/>
                <w:sz w:val="20"/>
                <w:szCs w:val="20"/>
                <w:vertAlign w:val="superscript"/>
              </w:rPr>
              <w:t>28</w:t>
            </w:r>
          </w:p>
        </w:tc>
        <w:tc>
          <w:tcPr>
            <w:tcW w:w="2500" w:type="pct"/>
          </w:tcPr>
          <w:p w14:paraId="384B6DB3" w14:textId="0190B2B2" w:rsidR="00942BFB" w:rsidRPr="00966D15" w:rsidRDefault="00942BFB" w:rsidP="00942BFB">
            <w:pPr>
              <w:rPr>
                <w:sz w:val="20"/>
                <w:szCs w:val="20"/>
              </w:rPr>
            </w:pPr>
            <w:r w:rsidRPr="00B843D6">
              <w:rPr>
                <w:rFonts w:ascii="Aptos" w:hAnsi="Aptos"/>
                <w:sz w:val="20"/>
                <w:szCs w:val="20"/>
              </w:rPr>
              <w:t>Dissertation</w:t>
            </w:r>
          </w:p>
        </w:tc>
      </w:tr>
      <w:tr w:rsidR="00942BFB" w:rsidRPr="00966D15" w14:paraId="7A707643" w14:textId="77777777" w:rsidTr="00966D15">
        <w:tc>
          <w:tcPr>
            <w:tcW w:w="2500" w:type="pct"/>
          </w:tcPr>
          <w:p w14:paraId="0FE59D70" w14:textId="27241AA0" w:rsidR="00942BFB" w:rsidRPr="00966D15" w:rsidRDefault="00942BFB" w:rsidP="00942BFB">
            <w:pPr>
              <w:rPr>
                <w:sz w:val="20"/>
                <w:szCs w:val="20"/>
              </w:rPr>
            </w:pPr>
            <w:r w:rsidRPr="00B843D6">
              <w:rPr>
                <w:rFonts w:ascii="Aptos" w:hAnsi="Aptos"/>
                <w:sz w:val="20"/>
                <w:szCs w:val="20"/>
              </w:rPr>
              <w:t>Fawzi (2012)</w:t>
            </w:r>
            <w:r w:rsidRPr="00B843D6">
              <w:rPr>
                <w:rFonts w:ascii="Aptos" w:hAnsi="Aptos"/>
                <w:sz w:val="20"/>
                <w:szCs w:val="20"/>
                <w:vertAlign w:val="superscript"/>
              </w:rPr>
              <w:t>29</w:t>
            </w:r>
          </w:p>
        </w:tc>
        <w:tc>
          <w:tcPr>
            <w:tcW w:w="2500" w:type="pct"/>
          </w:tcPr>
          <w:p w14:paraId="76D592DF" w14:textId="2F1E3C4D" w:rsidR="00942BFB" w:rsidRPr="00966D15" w:rsidRDefault="00942BFB" w:rsidP="00942BFB">
            <w:pPr>
              <w:rPr>
                <w:sz w:val="20"/>
                <w:szCs w:val="20"/>
              </w:rPr>
            </w:pPr>
            <w:r w:rsidRPr="00B843D6">
              <w:rPr>
                <w:rFonts w:ascii="Aptos" w:hAnsi="Aptos"/>
                <w:sz w:val="20"/>
                <w:szCs w:val="20"/>
              </w:rPr>
              <w:t>Abstract</w:t>
            </w:r>
          </w:p>
        </w:tc>
      </w:tr>
      <w:tr w:rsidR="00942BFB" w:rsidRPr="00966D15" w14:paraId="62BD2A46" w14:textId="77777777" w:rsidTr="00966D15">
        <w:tc>
          <w:tcPr>
            <w:tcW w:w="2500" w:type="pct"/>
          </w:tcPr>
          <w:p w14:paraId="4775CEEB" w14:textId="35FC2296" w:rsidR="00942BFB" w:rsidRPr="00966D15" w:rsidRDefault="00942BFB" w:rsidP="00942BFB">
            <w:pPr>
              <w:rPr>
                <w:sz w:val="20"/>
                <w:szCs w:val="20"/>
              </w:rPr>
            </w:pPr>
            <w:r w:rsidRPr="00B843D6">
              <w:rPr>
                <w:rFonts w:ascii="Aptos" w:hAnsi="Aptos"/>
                <w:sz w:val="20"/>
                <w:szCs w:val="20"/>
              </w:rPr>
              <w:t>FunkeKupper (1989)</w:t>
            </w:r>
            <w:r w:rsidRPr="00B843D6">
              <w:rPr>
                <w:rFonts w:ascii="Aptos" w:hAnsi="Aptos"/>
                <w:sz w:val="20"/>
                <w:szCs w:val="20"/>
                <w:vertAlign w:val="superscript"/>
              </w:rPr>
              <w:t>30</w:t>
            </w:r>
          </w:p>
        </w:tc>
        <w:tc>
          <w:tcPr>
            <w:tcW w:w="2500" w:type="pct"/>
          </w:tcPr>
          <w:p w14:paraId="0D8FDA7A" w14:textId="24C7B710" w:rsidR="00942BFB" w:rsidRPr="00966D15" w:rsidRDefault="00942BFB" w:rsidP="00942BFB">
            <w:pPr>
              <w:rPr>
                <w:sz w:val="20"/>
                <w:szCs w:val="20"/>
              </w:rPr>
            </w:pPr>
            <w:r w:rsidRPr="00B843D6">
              <w:rPr>
                <w:rFonts w:ascii="Aptos" w:hAnsi="Aptos"/>
                <w:sz w:val="20"/>
                <w:szCs w:val="20"/>
              </w:rPr>
              <w:t>Wrong intervention</w:t>
            </w:r>
          </w:p>
        </w:tc>
      </w:tr>
      <w:tr w:rsidR="00942BFB" w:rsidRPr="00966D15" w14:paraId="43C7C70E" w14:textId="77777777" w:rsidTr="00966D15">
        <w:tc>
          <w:tcPr>
            <w:tcW w:w="2500" w:type="pct"/>
          </w:tcPr>
          <w:p w14:paraId="0E0BA2DD" w14:textId="1CC6A586" w:rsidR="00942BFB" w:rsidRPr="00966D15" w:rsidRDefault="00942BFB" w:rsidP="00942BFB">
            <w:pPr>
              <w:rPr>
                <w:sz w:val="20"/>
                <w:szCs w:val="20"/>
              </w:rPr>
            </w:pPr>
            <w:r w:rsidRPr="00B843D6">
              <w:rPr>
                <w:rFonts w:ascii="Aptos" w:hAnsi="Aptos"/>
                <w:sz w:val="20"/>
                <w:szCs w:val="20"/>
              </w:rPr>
              <w:t>Gackowski (2004)</w:t>
            </w:r>
            <w:r w:rsidRPr="00B843D6">
              <w:rPr>
                <w:rFonts w:ascii="Aptos" w:hAnsi="Aptos"/>
                <w:sz w:val="20"/>
                <w:szCs w:val="20"/>
                <w:vertAlign w:val="superscript"/>
              </w:rPr>
              <w:t>31</w:t>
            </w:r>
          </w:p>
        </w:tc>
        <w:tc>
          <w:tcPr>
            <w:tcW w:w="2500" w:type="pct"/>
          </w:tcPr>
          <w:p w14:paraId="6F73AD2F" w14:textId="0BC8CED0" w:rsidR="00942BFB" w:rsidRPr="00966D15" w:rsidRDefault="00942BFB" w:rsidP="00942BFB">
            <w:pPr>
              <w:rPr>
                <w:sz w:val="20"/>
                <w:szCs w:val="20"/>
              </w:rPr>
            </w:pPr>
            <w:r w:rsidRPr="00B843D6">
              <w:rPr>
                <w:rFonts w:ascii="Aptos" w:hAnsi="Aptos"/>
                <w:sz w:val="20"/>
                <w:szCs w:val="20"/>
              </w:rPr>
              <w:t>Wrong outcomes</w:t>
            </w:r>
          </w:p>
        </w:tc>
      </w:tr>
      <w:tr w:rsidR="00942BFB" w:rsidRPr="00966D15" w14:paraId="35F563CD" w14:textId="77777777" w:rsidTr="00966D15">
        <w:tc>
          <w:tcPr>
            <w:tcW w:w="2500" w:type="pct"/>
          </w:tcPr>
          <w:p w14:paraId="622C3BFA" w14:textId="31B2BFD4" w:rsidR="00942BFB" w:rsidRPr="00966D15" w:rsidRDefault="00942BFB" w:rsidP="00942BFB">
            <w:pPr>
              <w:rPr>
                <w:sz w:val="20"/>
                <w:szCs w:val="20"/>
              </w:rPr>
            </w:pPr>
            <w:r w:rsidRPr="00B843D6">
              <w:rPr>
                <w:rFonts w:ascii="Aptos" w:hAnsi="Aptos"/>
                <w:sz w:val="20"/>
                <w:szCs w:val="20"/>
              </w:rPr>
              <w:t>Georgieva (2023)</w:t>
            </w:r>
            <w:r w:rsidRPr="00B843D6">
              <w:rPr>
                <w:rFonts w:ascii="Aptos" w:hAnsi="Aptos"/>
                <w:sz w:val="20"/>
                <w:szCs w:val="20"/>
                <w:vertAlign w:val="superscript"/>
              </w:rPr>
              <w:t>32</w:t>
            </w:r>
          </w:p>
        </w:tc>
        <w:tc>
          <w:tcPr>
            <w:tcW w:w="2500" w:type="pct"/>
          </w:tcPr>
          <w:p w14:paraId="5605C222" w14:textId="3175FFAF" w:rsidR="00942BFB" w:rsidRPr="00966D15" w:rsidRDefault="00942BFB" w:rsidP="00942BFB">
            <w:pPr>
              <w:rPr>
                <w:sz w:val="20"/>
                <w:szCs w:val="20"/>
              </w:rPr>
            </w:pPr>
            <w:r w:rsidRPr="00B843D6">
              <w:rPr>
                <w:rFonts w:ascii="Aptos" w:hAnsi="Aptos"/>
                <w:sz w:val="20"/>
                <w:szCs w:val="20"/>
              </w:rPr>
              <w:t>Wrong patient population</w:t>
            </w:r>
          </w:p>
        </w:tc>
      </w:tr>
      <w:tr w:rsidR="00942BFB" w:rsidRPr="00966D15" w14:paraId="277E89D9" w14:textId="77777777" w:rsidTr="00966D15">
        <w:tc>
          <w:tcPr>
            <w:tcW w:w="2500" w:type="pct"/>
          </w:tcPr>
          <w:p w14:paraId="220273F6" w14:textId="16DEA3FC" w:rsidR="00942BFB" w:rsidRPr="00966D15" w:rsidRDefault="00942BFB" w:rsidP="00942BFB">
            <w:pPr>
              <w:rPr>
                <w:sz w:val="20"/>
                <w:szCs w:val="20"/>
              </w:rPr>
            </w:pPr>
            <w:r w:rsidRPr="00B843D6">
              <w:rPr>
                <w:rFonts w:ascii="Aptos" w:hAnsi="Aptos"/>
                <w:sz w:val="20"/>
                <w:szCs w:val="20"/>
              </w:rPr>
              <w:t>Gigant (2022)</w:t>
            </w:r>
            <w:r w:rsidRPr="00B843D6">
              <w:rPr>
                <w:rFonts w:ascii="Aptos" w:hAnsi="Aptos"/>
                <w:sz w:val="20"/>
                <w:szCs w:val="20"/>
                <w:vertAlign w:val="superscript"/>
              </w:rPr>
              <w:t>33</w:t>
            </w:r>
          </w:p>
        </w:tc>
        <w:tc>
          <w:tcPr>
            <w:tcW w:w="2500" w:type="pct"/>
          </w:tcPr>
          <w:p w14:paraId="53275897" w14:textId="7645B1FE" w:rsidR="00942BFB" w:rsidRPr="00966D15" w:rsidRDefault="00942BFB" w:rsidP="00942BFB">
            <w:pPr>
              <w:rPr>
                <w:sz w:val="20"/>
                <w:szCs w:val="20"/>
              </w:rPr>
            </w:pPr>
            <w:r w:rsidRPr="00B843D6">
              <w:rPr>
                <w:rFonts w:ascii="Aptos" w:hAnsi="Aptos"/>
                <w:sz w:val="20"/>
                <w:szCs w:val="20"/>
              </w:rPr>
              <w:t>Case report</w:t>
            </w:r>
          </w:p>
        </w:tc>
      </w:tr>
      <w:tr w:rsidR="00942BFB" w:rsidRPr="00966D15" w14:paraId="411357BB" w14:textId="77777777" w:rsidTr="00966D15">
        <w:tc>
          <w:tcPr>
            <w:tcW w:w="2500" w:type="pct"/>
          </w:tcPr>
          <w:p w14:paraId="3C7B2060" w14:textId="6ACA46FF" w:rsidR="00942BFB" w:rsidRPr="00966D15" w:rsidRDefault="00942BFB" w:rsidP="00942BFB">
            <w:pPr>
              <w:rPr>
                <w:sz w:val="20"/>
                <w:szCs w:val="20"/>
              </w:rPr>
            </w:pPr>
            <w:r w:rsidRPr="00B843D6">
              <w:rPr>
                <w:rFonts w:ascii="Aptos" w:hAnsi="Aptos"/>
                <w:sz w:val="20"/>
                <w:szCs w:val="20"/>
              </w:rPr>
              <w:t>Gosse (1998)</w:t>
            </w:r>
            <w:r w:rsidRPr="00B843D6">
              <w:rPr>
                <w:rFonts w:ascii="Aptos" w:hAnsi="Aptos"/>
                <w:sz w:val="20"/>
                <w:szCs w:val="20"/>
                <w:vertAlign w:val="superscript"/>
              </w:rPr>
              <w:t>34</w:t>
            </w:r>
          </w:p>
        </w:tc>
        <w:tc>
          <w:tcPr>
            <w:tcW w:w="2500" w:type="pct"/>
          </w:tcPr>
          <w:p w14:paraId="5A95D4D8" w14:textId="6D1289DD" w:rsidR="00942BFB" w:rsidRPr="00966D15" w:rsidRDefault="00942BFB" w:rsidP="00942BFB">
            <w:pPr>
              <w:rPr>
                <w:sz w:val="20"/>
                <w:szCs w:val="20"/>
              </w:rPr>
            </w:pPr>
            <w:r w:rsidRPr="00B843D6">
              <w:rPr>
                <w:rFonts w:ascii="Aptos" w:hAnsi="Aptos"/>
                <w:sz w:val="20"/>
                <w:szCs w:val="20"/>
              </w:rPr>
              <w:t>Wrong setting</w:t>
            </w:r>
          </w:p>
        </w:tc>
      </w:tr>
      <w:tr w:rsidR="00942BFB" w:rsidRPr="00966D15" w14:paraId="42E2CB5B" w14:textId="77777777" w:rsidTr="00966D15">
        <w:tc>
          <w:tcPr>
            <w:tcW w:w="2500" w:type="pct"/>
          </w:tcPr>
          <w:p w14:paraId="1E19850A" w14:textId="7B3FCC68" w:rsidR="00942BFB" w:rsidRPr="00966D15" w:rsidRDefault="00942BFB" w:rsidP="00942BFB">
            <w:pPr>
              <w:rPr>
                <w:sz w:val="20"/>
                <w:szCs w:val="20"/>
              </w:rPr>
            </w:pPr>
            <w:r w:rsidRPr="00B843D6">
              <w:rPr>
                <w:rFonts w:ascii="Aptos" w:hAnsi="Aptos"/>
                <w:sz w:val="20"/>
                <w:szCs w:val="20"/>
              </w:rPr>
              <w:t>Grapsa (2009)</w:t>
            </w:r>
            <w:r w:rsidRPr="00B843D6">
              <w:rPr>
                <w:rFonts w:ascii="Aptos" w:hAnsi="Aptos"/>
                <w:sz w:val="20"/>
                <w:szCs w:val="20"/>
                <w:vertAlign w:val="superscript"/>
              </w:rPr>
              <w:t>35</w:t>
            </w:r>
          </w:p>
        </w:tc>
        <w:tc>
          <w:tcPr>
            <w:tcW w:w="2500" w:type="pct"/>
          </w:tcPr>
          <w:p w14:paraId="54119DE2" w14:textId="5991ABFD" w:rsidR="00942BFB" w:rsidRPr="00966D15" w:rsidRDefault="00942BFB" w:rsidP="00942BFB">
            <w:pPr>
              <w:rPr>
                <w:sz w:val="20"/>
                <w:szCs w:val="20"/>
              </w:rPr>
            </w:pPr>
            <w:r w:rsidRPr="00B843D6">
              <w:rPr>
                <w:rFonts w:ascii="Aptos" w:hAnsi="Aptos"/>
                <w:sz w:val="20"/>
                <w:szCs w:val="20"/>
              </w:rPr>
              <w:t>Abstract</w:t>
            </w:r>
          </w:p>
        </w:tc>
      </w:tr>
      <w:tr w:rsidR="00942BFB" w:rsidRPr="00966D15" w14:paraId="6869D47D" w14:textId="77777777" w:rsidTr="00966D15">
        <w:tc>
          <w:tcPr>
            <w:tcW w:w="2500" w:type="pct"/>
          </w:tcPr>
          <w:p w14:paraId="11A03D40" w14:textId="447FECA4" w:rsidR="00942BFB" w:rsidRPr="00966D15" w:rsidRDefault="00942BFB" w:rsidP="00942BFB">
            <w:pPr>
              <w:rPr>
                <w:sz w:val="20"/>
                <w:szCs w:val="20"/>
              </w:rPr>
            </w:pPr>
            <w:r w:rsidRPr="00B843D6">
              <w:rPr>
                <w:rFonts w:ascii="Aptos" w:hAnsi="Aptos"/>
                <w:sz w:val="20"/>
                <w:szCs w:val="20"/>
              </w:rPr>
              <w:t>Gueret (1986)</w:t>
            </w:r>
            <w:r w:rsidRPr="00B843D6">
              <w:rPr>
                <w:rFonts w:ascii="Aptos" w:hAnsi="Aptos"/>
                <w:sz w:val="20"/>
                <w:szCs w:val="20"/>
                <w:vertAlign w:val="superscript"/>
              </w:rPr>
              <w:t>36</w:t>
            </w:r>
          </w:p>
        </w:tc>
        <w:tc>
          <w:tcPr>
            <w:tcW w:w="2500" w:type="pct"/>
          </w:tcPr>
          <w:p w14:paraId="4B5A75E6" w14:textId="7AA62059" w:rsidR="00942BFB" w:rsidRPr="00966D15" w:rsidRDefault="00942BFB" w:rsidP="00942BFB">
            <w:pPr>
              <w:rPr>
                <w:sz w:val="20"/>
                <w:szCs w:val="20"/>
              </w:rPr>
            </w:pPr>
            <w:r w:rsidRPr="00B843D6">
              <w:rPr>
                <w:rFonts w:ascii="Aptos" w:hAnsi="Aptos"/>
                <w:sz w:val="20"/>
                <w:szCs w:val="20"/>
              </w:rPr>
              <w:t>Wrong patient population</w:t>
            </w:r>
          </w:p>
        </w:tc>
      </w:tr>
      <w:tr w:rsidR="00942BFB" w:rsidRPr="00966D15" w14:paraId="0E350541" w14:textId="77777777" w:rsidTr="00966D15">
        <w:tc>
          <w:tcPr>
            <w:tcW w:w="2500" w:type="pct"/>
          </w:tcPr>
          <w:p w14:paraId="3F09BABE" w14:textId="5233EF31" w:rsidR="00942BFB" w:rsidRPr="00966D15" w:rsidRDefault="00942BFB" w:rsidP="00942BFB">
            <w:pPr>
              <w:rPr>
                <w:sz w:val="20"/>
                <w:szCs w:val="20"/>
              </w:rPr>
            </w:pPr>
            <w:r w:rsidRPr="00B843D6">
              <w:rPr>
                <w:rFonts w:ascii="Aptos" w:hAnsi="Aptos"/>
                <w:sz w:val="20"/>
                <w:szCs w:val="20"/>
              </w:rPr>
              <w:t>Guerrera (1991)</w:t>
            </w:r>
            <w:r w:rsidRPr="00B843D6">
              <w:rPr>
                <w:rFonts w:ascii="Aptos" w:hAnsi="Aptos"/>
                <w:sz w:val="20"/>
                <w:szCs w:val="20"/>
                <w:vertAlign w:val="superscript"/>
              </w:rPr>
              <w:t>37</w:t>
            </w:r>
          </w:p>
        </w:tc>
        <w:tc>
          <w:tcPr>
            <w:tcW w:w="2500" w:type="pct"/>
          </w:tcPr>
          <w:p w14:paraId="734DE41C" w14:textId="2D6C0431" w:rsidR="00942BFB" w:rsidRPr="00966D15" w:rsidRDefault="00942BFB" w:rsidP="00942BFB">
            <w:pPr>
              <w:rPr>
                <w:sz w:val="20"/>
                <w:szCs w:val="20"/>
              </w:rPr>
            </w:pPr>
            <w:r w:rsidRPr="00B843D6">
              <w:rPr>
                <w:rFonts w:ascii="Aptos" w:hAnsi="Aptos"/>
                <w:sz w:val="20"/>
                <w:szCs w:val="20"/>
              </w:rPr>
              <w:t>Wrong outcomes</w:t>
            </w:r>
          </w:p>
        </w:tc>
      </w:tr>
      <w:tr w:rsidR="00942BFB" w:rsidRPr="00966D15" w14:paraId="19D8A870" w14:textId="77777777" w:rsidTr="00966D15">
        <w:tc>
          <w:tcPr>
            <w:tcW w:w="2500" w:type="pct"/>
          </w:tcPr>
          <w:p w14:paraId="2317447D" w14:textId="23E99A07" w:rsidR="00942BFB" w:rsidRPr="00966D15" w:rsidRDefault="00942BFB" w:rsidP="00942BFB">
            <w:pPr>
              <w:rPr>
                <w:sz w:val="20"/>
                <w:szCs w:val="20"/>
              </w:rPr>
            </w:pPr>
            <w:r w:rsidRPr="00B843D6">
              <w:rPr>
                <w:rFonts w:ascii="Aptos" w:hAnsi="Aptos"/>
                <w:sz w:val="20"/>
                <w:szCs w:val="20"/>
              </w:rPr>
              <w:t>Gunderson (2018)</w:t>
            </w:r>
            <w:r w:rsidRPr="00B843D6">
              <w:rPr>
                <w:rFonts w:ascii="Aptos" w:hAnsi="Aptos"/>
                <w:sz w:val="20"/>
                <w:szCs w:val="20"/>
                <w:vertAlign w:val="superscript"/>
              </w:rPr>
              <w:t>38</w:t>
            </w:r>
          </w:p>
        </w:tc>
        <w:tc>
          <w:tcPr>
            <w:tcW w:w="2500" w:type="pct"/>
          </w:tcPr>
          <w:p w14:paraId="4EAB39E3" w14:textId="53C6CA4B" w:rsidR="00942BFB" w:rsidRPr="00966D15" w:rsidRDefault="00942BFB" w:rsidP="00942BFB">
            <w:pPr>
              <w:rPr>
                <w:sz w:val="20"/>
                <w:szCs w:val="20"/>
              </w:rPr>
            </w:pPr>
            <w:r w:rsidRPr="00B843D6">
              <w:rPr>
                <w:rFonts w:ascii="Aptos" w:hAnsi="Aptos"/>
                <w:sz w:val="20"/>
                <w:szCs w:val="20"/>
              </w:rPr>
              <w:t>Wrong setting</w:t>
            </w:r>
          </w:p>
        </w:tc>
      </w:tr>
      <w:tr w:rsidR="00942BFB" w:rsidRPr="00966D15" w14:paraId="3DD7654E" w14:textId="77777777" w:rsidTr="00966D15">
        <w:tc>
          <w:tcPr>
            <w:tcW w:w="2500" w:type="pct"/>
          </w:tcPr>
          <w:p w14:paraId="27C2848A" w14:textId="0C4B9197" w:rsidR="00942BFB" w:rsidRPr="00966D15" w:rsidRDefault="00942BFB" w:rsidP="00942BFB">
            <w:pPr>
              <w:rPr>
                <w:sz w:val="20"/>
                <w:szCs w:val="20"/>
              </w:rPr>
            </w:pPr>
            <w:r w:rsidRPr="00B843D6">
              <w:rPr>
                <w:rFonts w:ascii="Aptos" w:hAnsi="Aptos"/>
                <w:sz w:val="20"/>
                <w:szCs w:val="20"/>
              </w:rPr>
              <w:t>Guner (2020)</w:t>
            </w:r>
            <w:r w:rsidRPr="00B843D6">
              <w:rPr>
                <w:rFonts w:ascii="Aptos" w:hAnsi="Aptos"/>
                <w:sz w:val="20"/>
                <w:szCs w:val="20"/>
                <w:vertAlign w:val="superscript"/>
              </w:rPr>
              <w:t>39</w:t>
            </w:r>
          </w:p>
        </w:tc>
        <w:tc>
          <w:tcPr>
            <w:tcW w:w="2500" w:type="pct"/>
          </w:tcPr>
          <w:p w14:paraId="6C637048" w14:textId="4A1D0860" w:rsidR="00942BFB" w:rsidRPr="00966D15" w:rsidRDefault="00942BFB" w:rsidP="00942BFB">
            <w:pPr>
              <w:rPr>
                <w:sz w:val="20"/>
                <w:szCs w:val="20"/>
              </w:rPr>
            </w:pPr>
            <w:r w:rsidRPr="00B843D6">
              <w:rPr>
                <w:rFonts w:ascii="Aptos" w:hAnsi="Aptos"/>
                <w:sz w:val="20"/>
                <w:szCs w:val="20"/>
              </w:rPr>
              <w:t>Wrong study design</w:t>
            </w:r>
          </w:p>
        </w:tc>
      </w:tr>
      <w:tr w:rsidR="00942BFB" w:rsidRPr="00966D15" w14:paraId="4A974A33" w14:textId="77777777" w:rsidTr="00966D15">
        <w:tc>
          <w:tcPr>
            <w:tcW w:w="2500" w:type="pct"/>
          </w:tcPr>
          <w:p w14:paraId="0B563196" w14:textId="56D71F65" w:rsidR="00942BFB" w:rsidRPr="00966D15" w:rsidRDefault="00942BFB" w:rsidP="00942BFB">
            <w:pPr>
              <w:rPr>
                <w:sz w:val="20"/>
                <w:szCs w:val="20"/>
              </w:rPr>
            </w:pPr>
            <w:r w:rsidRPr="00B843D6">
              <w:rPr>
                <w:rFonts w:ascii="Aptos" w:hAnsi="Aptos"/>
                <w:sz w:val="20"/>
                <w:szCs w:val="20"/>
              </w:rPr>
              <w:t>Hashmi (2020)</w:t>
            </w:r>
            <w:r w:rsidRPr="00B843D6">
              <w:rPr>
                <w:rFonts w:ascii="Aptos" w:hAnsi="Aptos"/>
                <w:sz w:val="20"/>
                <w:szCs w:val="20"/>
                <w:vertAlign w:val="superscript"/>
              </w:rPr>
              <w:t>40</w:t>
            </w:r>
          </w:p>
        </w:tc>
        <w:tc>
          <w:tcPr>
            <w:tcW w:w="2500" w:type="pct"/>
          </w:tcPr>
          <w:p w14:paraId="04B90F94" w14:textId="15DC3B56" w:rsidR="00942BFB" w:rsidRPr="00966D15" w:rsidRDefault="00942BFB" w:rsidP="00942BFB">
            <w:pPr>
              <w:rPr>
                <w:sz w:val="20"/>
                <w:szCs w:val="20"/>
              </w:rPr>
            </w:pPr>
            <w:r w:rsidRPr="00B843D6">
              <w:rPr>
                <w:rFonts w:ascii="Aptos" w:hAnsi="Aptos"/>
                <w:sz w:val="20"/>
                <w:szCs w:val="20"/>
              </w:rPr>
              <w:t>Wrong outcomes</w:t>
            </w:r>
          </w:p>
        </w:tc>
      </w:tr>
      <w:tr w:rsidR="00942BFB" w:rsidRPr="00966D15" w14:paraId="221A55A4" w14:textId="77777777" w:rsidTr="00966D15">
        <w:tc>
          <w:tcPr>
            <w:tcW w:w="2500" w:type="pct"/>
          </w:tcPr>
          <w:p w14:paraId="29067187" w14:textId="3CDD1D52" w:rsidR="00942BFB" w:rsidRPr="00966D15" w:rsidRDefault="00942BFB" w:rsidP="00942BFB">
            <w:pPr>
              <w:rPr>
                <w:sz w:val="20"/>
                <w:szCs w:val="20"/>
              </w:rPr>
            </w:pPr>
            <w:r w:rsidRPr="00B843D6">
              <w:rPr>
                <w:rFonts w:ascii="Aptos" w:hAnsi="Aptos"/>
                <w:sz w:val="20"/>
                <w:szCs w:val="20"/>
              </w:rPr>
              <w:t>Hollenberg (2022)</w:t>
            </w:r>
            <w:r w:rsidRPr="00B843D6">
              <w:rPr>
                <w:rFonts w:ascii="Aptos" w:hAnsi="Aptos"/>
                <w:sz w:val="20"/>
                <w:szCs w:val="20"/>
                <w:vertAlign w:val="superscript"/>
              </w:rPr>
              <w:t>41</w:t>
            </w:r>
          </w:p>
        </w:tc>
        <w:tc>
          <w:tcPr>
            <w:tcW w:w="2500" w:type="pct"/>
          </w:tcPr>
          <w:p w14:paraId="773E0A34" w14:textId="09BAACC8" w:rsidR="00942BFB" w:rsidRPr="00966D15" w:rsidRDefault="00942BFB" w:rsidP="00942BFB">
            <w:pPr>
              <w:rPr>
                <w:sz w:val="20"/>
                <w:szCs w:val="20"/>
              </w:rPr>
            </w:pPr>
            <w:r w:rsidRPr="00B843D6">
              <w:rPr>
                <w:rFonts w:ascii="Aptos" w:hAnsi="Aptos"/>
                <w:sz w:val="20"/>
                <w:szCs w:val="20"/>
              </w:rPr>
              <w:t>Abstract</w:t>
            </w:r>
          </w:p>
        </w:tc>
      </w:tr>
      <w:tr w:rsidR="00942BFB" w:rsidRPr="00966D15" w14:paraId="04F2E163" w14:textId="77777777" w:rsidTr="00966D15">
        <w:tc>
          <w:tcPr>
            <w:tcW w:w="2500" w:type="pct"/>
          </w:tcPr>
          <w:p w14:paraId="67544C04" w14:textId="59832DE6" w:rsidR="00942BFB" w:rsidRPr="00966D15" w:rsidRDefault="00942BFB" w:rsidP="00942BFB">
            <w:pPr>
              <w:rPr>
                <w:sz w:val="20"/>
                <w:szCs w:val="20"/>
              </w:rPr>
            </w:pPr>
            <w:r w:rsidRPr="00B843D6">
              <w:rPr>
                <w:rFonts w:ascii="Aptos" w:hAnsi="Aptos"/>
                <w:sz w:val="20"/>
                <w:szCs w:val="20"/>
              </w:rPr>
              <w:t>Hsu (2017)</w:t>
            </w:r>
            <w:r w:rsidRPr="00B843D6">
              <w:rPr>
                <w:rFonts w:ascii="Aptos" w:hAnsi="Aptos"/>
                <w:sz w:val="20"/>
                <w:szCs w:val="20"/>
                <w:vertAlign w:val="superscript"/>
              </w:rPr>
              <w:t>42</w:t>
            </w:r>
          </w:p>
        </w:tc>
        <w:tc>
          <w:tcPr>
            <w:tcW w:w="2500" w:type="pct"/>
          </w:tcPr>
          <w:p w14:paraId="27F534AF" w14:textId="1884C811" w:rsidR="00942BFB" w:rsidRPr="00966D15" w:rsidRDefault="00942BFB" w:rsidP="00942BFB">
            <w:pPr>
              <w:rPr>
                <w:sz w:val="20"/>
                <w:szCs w:val="20"/>
              </w:rPr>
            </w:pPr>
            <w:r w:rsidRPr="00B843D6">
              <w:rPr>
                <w:rFonts w:ascii="Aptos" w:hAnsi="Aptos"/>
                <w:sz w:val="20"/>
                <w:szCs w:val="20"/>
              </w:rPr>
              <w:t>Wrong intervention</w:t>
            </w:r>
          </w:p>
        </w:tc>
      </w:tr>
      <w:tr w:rsidR="00942BFB" w:rsidRPr="00966D15" w14:paraId="5AF0C521" w14:textId="77777777" w:rsidTr="00966D15">
        <w:tc>
          <w:tcPr>
            <w:tcW w:w="2500" w:type="pct"/>
          </w:tcPr>
          <w:p w14:paraId="74BD5533" w14:textId="38FC0327" w:rsidR="00942BFB" w:rsidRPr="00966D15" w:rsidRDefault="00942BFB" w:rsidP="00942BFB">
            <w:pPr>
              <w:rPr>
                <w:sz w:val="20"/>
                <w:szCs w:val="20"/>
              </w:rPr>
            </w:pPr>
            <w:r w:rsidRPr="00B843D6">
              <w:rPr>
                <w:rFonts w:ascii="Aptos" w:hAnsi="Aptos"/>
                <w:sz w:val="20"/>
                <w:szCs w:val="20"/>
              </w:rPr>
              <w:t>Ion (2015)</w:t>
            </w:r>
            <w:r w:rsidRPr="00B843D6">
              <w:rPr>
                <w:rFonts w:ascii="Aptos" w:hAnsi="Aptos"/>
                <w:sz w:val="20"/>
                <w:szCs w:val="20"/>
                <w:vertAlign w:val="superscript"/>
              </w:rPr>
              <w:t>43</w:t>
            </w:r>
          </w:p>
        </w:tc>
        <w:tc>
          <w:tcPr>
            <w:tcW w:w="2500" w:type="pct"/>
          </w:tcPr>
          <w:p w14:paraId="1E7A753F" w14:textId="3711B3E1" w:rsidR="00942BFB" w:rsidRPr="00966D15" w:rsidRDefault="00942BFB" w:rsidP="00942BFB">
            <w:pPr>
              <w:rPr>
                <w:sz w:val="20"/>
                <w:szCs w:val="20"/>
              </w:rPr>
            </w:pPr>
            <w:r w:rsidRPr="00B843D6">
              <w:rPr>
                <w:rFonts w:ascii="Aptos" w:hAnsi="Aptos"/>
                <w:sz w:val="20"/>
                <w:szCs w:val="20"/>
              </w:rPr>
              <w:t>Abstract</w:t>
            </w:r>
          </w:p>
        </w:tc>
      </w:tr>
      <w:tr w:rsidR="00942BFB" w:rsidRPr="00966D15" w14:paraId="3C1CF464" w14:textId="77777777" w:rsidTr="00966D15">
        <w:tc>
          <w:tcPr>
            <w:tcW w:w="2500" w:type="pct"/>
          </w:tcPr>
          <w:p w14:paraId="61C77B9F" w14:textId="3D2E87DE" w:rsidR="00942BFB" w:rsidRPr="00966D15" w:rsidRDefault="00942BFB" w:rsidP="00942BFB">
            <w:pPr>
              <w:rPr>
                <w:sz w:val="20"/>
                <w:szCs w:val="20"/>
              </w:rPr>
            </w:pPr>
            <w:r w:rsidRPr="00B843D6">
              <w:rPr>
                <w:rFonts w:ascii="Aptos" w:hAnsi="Aptos"/>
                <w:sz w:val="20"/>
                <w:szCs w:val="20"/>
              </w:rPr>
              <w:t>Ishigaki (2012)</w:t>
            </w:r>
            <w:r w:rsidRPr="00B843D6">
              <w:rPr>
                <w:rFonts w:ascii="Aptos" w:hAnsi="Aptos"/>
                <w:sz w:val="20"/>
                <w:szCs w:val="20"/>
                <w:vertAlign w:val="superscript"/>
              </w:rPr>
              <w:t>44</w:t>
            </w:r>
          </w:p>
        </w:tc>
        <w:tc>
          <w:tcPr>
            <w:tcW w:w="2500" w:type="pct"/>
          </w:tcPr>
          <w:p w14:paraId="3CDE6D89" w14:textId="3D1F3447" w:rsidR="00942BFB" w:rsidRPr="00966D15" w:rsidRDefault="00942BFB" w:rsidP="00942BFB">
            <w:pPr>
              <w:rPr>
                <w:sz w:val="20"/>
                <w:szCs w:val="20"/>
              </w:rPr>
            </w:pPr>
            <w:r w:rsidRPr="00B843D6">
              <w:rPr>
                <w:rFonts w:ascii="Aptos" w:hAnsi="Aptos"/>
                <w:sz w:val="20"/>
                <w:szCs w:val="20"/>
              </w:rPr>
              <w:t>Wrong study design</w:t>
            </w:r>
          </w:p>
        </w:tc>
      </w:tr>
      <w:tr w:rsidR="00942BFB" w:rsidRPr="00966D15" w14:paraId="735DFFD1" w14:textId="77777777" w:rsidTr="00966D15">
        <w:tc>
          <w:tcPr>
            <w:tcW w:w="2500" w:type="pct"/>
          </w:tcPr>
          <w:p w14:paraId="3DD86F14" w14:textId="71255F75" w:rsidR="00942BFB" w:rsidRPr="00966D15" w:rsidRDefault="00942BFB" w:rsidP="00942BFB">
            <w:pPr>
              <w:rPr>
                <w:sz w:val="20"/>
                <w:szCs w:val="20"/>
              </w:rPr>
            </w:pPr>
            <w:r w:rsidRPr="00B843D6">
              <w:rPr>
                <w:rFonts w:ascii="Aptos" w:hAnsi="Aptos"/>
                <w:sz w:val="20"/>
                <w:szCs w:val="20"/>
              </w:rPr>
              <w:t>Iwahashi (2020)</w:t>
            </w:r>
            <w:r w:rsidRPr="00B843D6">
              <w:rPr>
                <w:rFonts w:ascii="Aptos" w:hAnsi="Aptos"/>
                <w:sz w:val="20"/>
                <w:szCs w:val="20"/>
                <w:vertAlign w:val="superscript"/>
              </w:rPr>
              <w:t>45</w:t>
            </w:r>
          </w:p>
        </w:tc>
        <w:tc>
          <w:tcPr>
            <w:tcW w:w="2500" w:type="pct"/>
          </w:tcPr>
          <w:p w14:paraId="332A286F" w14:textId="41CBF946" w:rsidR="00942BFB" w:rsidRPr="00966D15" w:rsidRDefault="00942BFB" w:rsidP="00942BFB">
            <w:pPr>
              <w:rPr>
                <w:sz w:val="20"/>
                <w:szCs w:val="20"/>
              </w:rPr>
            </w:pPr>
            <w:r w:rsidRPr="00B843D6">
              <w:rPr>
                <w:rFonts w:ascii="Aptos" w:hAnsi="Aptos"/>
                <w:sz w:val="20"/>
                <w:szCs w:val="20"/>
              </w:rPr>
              <w:t>Abstract</w:t>
            </w:r>
          </w:p>
        </w:tc>
      </w:tr>
      <w:tr w:rsidR="00942BFB" w:rsidRPr="00966D15" w14:paraId="3197F4BC" w14:textId="77777777" w:rsidTr="00966D15">
        <w:tc>
          <w:tcPr>
            <w:tcW w:w="2500" w:type="pct"/>
          </w:tcPr>
          <w:p w14:paraId="782BD86D" w14:textId="4926D051" w:rsidR="00942BFB" w:rsidRPr="00966D15" w:rsidRDefault="00942BFB" w:rsidP="00942BFB">
            <w:pPr>
              <w:rPr>
                <w:sz w:val="20"/>
                <w:szCs w:val="20"/>
              </w:rPr>
            </w:pPr>
            <w:r w:rsidRPr="00B843D6">
              <w:rPr>
                <w:rFonts w:ascii="Aptos" w:hAnsi="Aptos"/>
                <w:sz w:val="20"/>
                <w:szCs w:val="20"/>
              </w:rPr>
              <w:t>Iwakura (2020)</w:t>
            </w:r>
            <w:r w:rsidRPr="00B843D6">
              <w:rPr>
                <w:rFonts w:ascii="Aptos" w:hAnsi="Aptos"/>
                <w:sz w:val="20"/>
                <w:szCs w:val="20"/>
                <w:vertAlign w:val="superscript"/>
              </w:rPr>
              <w:t>46</w:t>
            </w:r>
          </w:p>
        </w:tc>
        <w:tc>
          <w:tcPr>
            <w:tcW w:w="2500" w:type="pct"/>
          </w:tcPr>
          <w:p w14:paraId="451AD631" w14:textId="71127DC1" w:rsidR="00942BFB" w:rsidRPr="00966D15" w:rsidRDefault="00942BFB" w:rsidP="00942BFB">
            <w:pPr>
              <w:rPr>
                <w:sz w:val="20"/>
                <w:szCs w:val="20"/>
              </w:rPr>
            </w:pPr>
            <w:r w:rsidRPr="00B843D6">
              <w:rPr>
                <w:rFonts w:ascii="Aptos" w:hAnsi="Aptos"/>
                <w:sz w:val="20"/>
                <w:szCs w:val="20"/>
              </w:rPr>
              <w:t>Abstract</w:t>
            </w:r>
          </w:p>
        </w:tc>
      </w:tr>
      <w:tr w:rsidR="00942BFB" w:rsidRPr="00966D15" w14:paraId="15CE5798" w14:textId="77777777" w:rsidTr="00966D15">
        <w:tc>
          <w:tcPr>
            <w:tcW w:w="2500" w:type="pct"/>
          </w:tcPr>
          <w:p w14:paraId="2D94AF75" w14:textId="6D6F3625" w:rsidR="00942BFB" w:rsidRPr="00966D15" w:rsidRDefault="00942BFB" w:rsidP="00942BFB">
            <w:pPr>
              <w:rPr>
                <w:sz w:val="20"/>
                <w:szCs w:val="20"/>
              </w:rPr>
            </w:pPr>
            <w:r w:rsidRPr="00B843D6">
              <w:rPr>
                <w:rFonts w:ascii="Aptos" w:hAnsi="Aptos"/>
                <w:sz w:val="20"/>
                <w:szCs w:val="20"/>
              </w:rPr>
              <w:t>Jeon (2010)</w:t>
            </w:r>
            <w:r w:rsidRPr="00B843D6">
              <w:rPr>
                <w:rFonts w:ascii="Aptos" w:hAnsi="Aptos"/>
                <w:sz w:val="20"/>
                <w:szCs w:val="20"/>
                <w:vertAlign w:val="superscript"/>
              </w:rPr>
              <w:t>47</w:t>
            </w:r>
          </w:p>
        </w:tc>
        <w:tc>
          <w:tcPr>
            <w:tcW w:w="2500" w:type="pct"/>
          </w:tcPr>
          <w:p w14:paraId="3C1BE935" w14:textId="5E7D0BF8" w:rsidR="00942BFB" w:rsidRPr="00966D15" w:rsidRDefault="00942BFB" w:rsidP="00942BFB">
            <w:pPr>
              <w:rPr>
                <w:sz w:val="20"/>
                <w:szCs w:val="20"/>
              </w:rPr>
            </w:pPr>
            <w:r w:rsidRPr="00B843D6">
              <w:rPr>
                <w:rFonts w:ascii="Aptos" w:hAnsi="Aptos"/>
                <w:sz w:val="20"/>
                <w:szCs w:val="20"/>
              </w:rPr>
              <w:t>Abstract</w:t>
            </w:r>
          </w:p>
        </w:tc>
      </w:tr>
      <w:tr w:rsidR="00942BFB" w:rsidRPr="00966D15" w14:paraId="5815B9C3" w14:textId="77777777" w:rsidTr="00966D15">
        <w:tc>
          <w:tcPr>
            <w:tcW w:w="2500" w:type="pct"/>
          </w:tcPr>
          <w:p w14:paraId="280324AF" w14:textId="7E4123E6" w:rsidR="00942BFB" w:rsidRPr="00966D15" w:rsidRDefault="00942BFB" w:rsidP="00942BFB">
            <w:pPr>
              <w:rPr>
                <w:sz w:val="20"/>
                <w:szCs w:val="20"/>
              </w:rPr>
            </w:pPr>
            <w:r w:rsidRPr="00B843D6">
              <w:rPr>
                <w:rFonts w:ascii="Aptos" w:hAnsi="Aptos"/>
                <w:sz w:val="20"/>
                <w:szCs w:val="20"/>
              </w:rPr>
              <w:t>Kadado (2023)</w:t>
            </w:r>
            <w:r w:rsidRPr="00B843D6">
              <w:rPr>
                <w:rFonts w:ascii="Aptos" w:hAnsi="Aptos"/>
                <w:sz w:val="20"/>
                <w:szCs w:val="20"/>
                <w:vertAlign w:val="superscript"/>
              </w:rPr>
              <w:t>48</w:t>
            </w:r>
          </w:p>
        </w:tc>
        <w:tc>
          <w:tcPr>
            <w:tcW w:w="2500" w:type="pct"/>
          </w:tcPr>
          <w:p w14:paraId="1BA30579" w14:textId="240B2398" w:rsidR="00942BFB" w:rsidRPr="00966D15" w:rsidRDefault="00942BFB" w:rsidP="00942BFB">
            <w:pPr>
              <w:rPr>
                <w:sz w:val="20"/>
                <w:szCs w:val="20"/>
              </w:rPr>
            </w:pPr>
            <w:r w:rsidRPr="00B843D6">
              <w:rPr>
                <w:rFonts w:ascii="Aptos" w:hAnsi="Aptos"/>
                <w:sz w:val="20"/>
                <w:szCs w:val="20"/>
              </w:rPr>
              <w:t>Wrong study design</w:t>
            </w:r>
          </w:p>
        </w:tc>
      </w:tr>
      <w:tr w:rsidR="00942BFB" w:rsidRPr="00966D15" w14:paraId="2D060815" w14:textId="77777777" w:rsidTr="00966D15">
        <w:tc>
          <w:tcPr>
            <w:tcW w:w="2500" w:type="pct"/>
          </w:tcPr>
          <w:p w14:paraId="548460A1" w14:textId="5A614D6B" w:rsidR="00942BFB" w:rsidRPr="00966D15" w:rsidRDefault="00942BFB" w:rsidP="00942BFB">
            <w:pPr>
              <w:rPr>
                <w:sz w:val="20"/>
                <w:szCs w:val="20"/>
              </w:rPr>
            </w:pPr>
            <w:r w:rsidRPr="00B843D6">
              <w:rPr>
                <w:rFonts w:ascii="Aptos" w:hAnsi="Aptos"/>
                <w:sz w:val="20"/>
                <w:szCs w:val="20"/>
              </w:rPr>
              <w:t>Kamal (2022)</w:t>
            </w:r>
            <w:r w:rsidRPr="00B843D6">
              <w:rPr>
                <w:rFonts w:ascii="Aptos" w:hAnsi="Aptos"/>
                <w:sz w:val="20"/>
                <w:szCs w:val="20"/>
                <w:vertAlign w:val="superscript"/>
              </w:rPr>
              <w:t>49</w:t>
            </w:r>
          </w:p>
        </w:tc>
        <w:tc>
          <w:tcPr>
            <w:tcW w:w="2500" w:type="pct"/>
          </w:tcPr>
          <w:p w14:paraId="757BE4D0" w14:textId="61E3DB7C" w:rsidR="00942BFB" w:rsidRPr="00966D15" w:rsidRDefault="00942BFB" w:rsidP="00942BFB">
            <w:pPr>
              <w:rPr>
                <w:sz w:val="20"/>
                <w:szCs w:val="20"/>
              </w:rPr>
            </w:pPr>
            <w:r w:rsidRPr="00B843D6">
              <w:rPr>
                <w:rFonts w:ascii="Aptos" w:hAnsi="Aptos"/>
                <w:sz w:val="20"/>
                <w:szCs w:val="20"/>
              </w:rPr>
              <w:t>Abstract</w:t>
            </w:r>
          </w:p>
        </w:tc>
      </w:tr>
      <w:tr w:rsidR="00942BFB" w:rsidRPr="00966D15" w14:paraId="304BF4B8" w14:textId="77777777" w:rsidTr="00966D15">
        <w:tc>
          <w:tcPr>
            <w:tcW w:w="2500" w:type="pct"/>
          </w:tcPr>
          <w:p w14:paraId="5B70E5AB" w14:textId="7D68072C" w:rsidR="00942BFB" w:rsidRPr="00966D15" w:rsidRDefault="00942BFB" w:rsidP="00942BFB">
            <w:pPr>
              <w:rPr>
                <w:sz w:val="20"/>
                <w:szCs w:val="20"/>
              </w:rPr>
            </w:pPr>
            <w:r w:rsidRPr="00B843D6">
              <w:rPr>
                <w:rFonts w:ascii="Aptos" w:hAnsi="Aptos"/>
                <w:sz w:val="20"/>
                <w:szCs w:val="20"/>
              </w:rPr>
              <w:t>Kamal (2022)</w:t>
            </w:r>
            <w:r w:rsidRPr="00B843D6">
              <w:rPr>
                <w:rFonts w:ascii="Aptos" w:hAnsi="Aptos"/>
                <w:sz w:val="20"/>
                <w:szCs w:val="20"/>
                <w:vertAlign w:val="superscript"/>
              </w:rPr>
              <w:t>50</w:t>
            </w:r>
          </w:p>
        </w:tc>
        <w:tc>
          <w:tcPr>
            <w:tcW w:w="2500" w:type="pct"/>
          </w:tcPr>
          <w:p w14:paraId="1527BB5F" w14:textId="1AE82F1A" w:rsidR="00942BFB" w:rsidRPr="00966D15" w:rsidRDefault="00942BFB" w:rsidP="00942BFB">
            <w:pPr>
              <w:rPr>
                <w:sz w:val="20"/>
                <w:szCs w:val="20"/>
              </w:rPr>
            </w:pPr>
            <w:r w:rsidRPr="00B843D6">
              <w:rPr>
                <w:rFonts w:ascii="Aptos" w:hAnsi="Aptos"/>
                <w:sz w:val="20"/>
                <w:szCs w:val="20"/>
              </w:rPr>
              <w:t>Abstract</w:t>
            </w:r>
          </w:p>
        </w:tc>
      </w:tr>
      <w:tr w:rsidR="00942BFB" w:rsidRPr="00966D15" w14:paraId="70D8196B" w14:textId="77777777" w:rsidTr="00966D15">
        <w:tc>
          <w:tcPr>
            <w:tcW w:w="2500" w:type="pct"/>
          </w:tcPr>
          <w:p w14:paraId="6CF7FC13" w14:textId="5863C58C" w:rsidR="00942BFB" w:rsidRPr="00966D15" w:rsidRDefault="00942BFB" w:rsidP="00942BFB">
            <w:pPr>
              <w:rPr>
                <w:sz w:val="20"/>
                <w:szCs w:val="20"/>
              </w:rPr>
            </w:pPr>
            <w:r w:rsidRPr="00B843D6">
              <w:rPr>
                <w:rFonts w:ascii="Aptos" w:hAnsi="Aptos"/>
                <w:sz w:val="20"/>
                <w:szCs w:val="20"/>
              </w:rPr>
              <w:lastRenderedPageBreak/>
              <w:t>Karakus (2021)</w:t>
            </w:r>
            <w:r w:rsidRPr="00B843D6">
              <w:rPr>
                <w:rFonts w:ascii="Aptos" w:hAnsi="Aptos"/>
                <w:sz w:val="20"/>
                <w:szCs w:val="20"/>
                <w:vertAlign w:val="superscript"/>
              </w:rPr>
              <w:t>51</w:t>
            </w:r>
          </w:p>
        </w:tc>
        <w:tc>
          <w:tcPr>
            <w:tcW w:w="2500" w:type="pct"/>
          </w:tcPr>
          <w:p w14:paraId="008E5ED1" w14:textId="069E622E" w:rsidR="00942BFB" w:rsidRPr="00966D15" w:rsidRDefault="00942BFB" w:rsidP="00942BFB">
            <w:pPr>
              <w:rPr>
                <w:sz w:val="20"/>
                <w:szCs w:val="20"/>
              </w:rPr>
            </w:pPr>
            <w:r w:rsidRPr="00B843D6">
              <w:rPr>
                <w:rFonts w:ascii="Aptos" w:hAnsi="Aptos"/>
                <w:sz w:val="20"/>
                <w:szCs w:val="20"/>
              </w:rPr>
              <w:t>Wrong intervention</w:t>
            </w:r>
          </w:p>
        </w:tc>
      </w:tr>
      <w:tr w:rsidR="00942BFB" w:rsidRPr="00966D15" w14:paraId="70630807" w14:textId="77777777" w:rsidTr="00966D15">
        <w:tc>
          <w:tcPr>
            <w:tcW w:w="2500" w:type="pct"/>
          </w:tcPr>
          <w:p w14:paraId="2D53FF21" w14:textId="05293BC8" w:rsidR="00942BFB" w:rsidRPr="00966D15" w:rsidRDefault="00942BFB" w:rsidP="00942BFB">
            <w:pPr>
              <w:rPr>
                <w:sz w:val="20"/>
                <w:szCs w:val="20"/>
              </w:rPr>
            </w:pPr>
            <w:r w:rsidRPr="00B843D6">
              <w:rPr>
                <w:rFonts w:ascii="Aptos" w:hAnsi="Aptos"/>
                <w:sz w:val="20"/>
                <w:szCs w:val="20"/>
              </w:rPr>
              <w:t>Kaur (2021)</w:t>
            </w:r>
            <w:r w:rsidRPr="00B843D6">
              <w:rPr>
                <w:rFonts w:ascii="Aptos" w:hAnsi="Aptos"/>
                <w:sz w:val="20"/>
                <w:szCs w:val="20"/>
                <w:vertAlign w:val="superscript"/>
              </w:rPr>
              <w:t>52</w:t>
            </w:r>
          </w:p>
        </w:tc>
        <w:tc>
          <w:tcPr>
            <w:tcW w:w="2500" w:type="pct"/>
          </w:tcPr>
          <w:p w14:paraId="0A6F7187" w14:textId="19E71C8F" w:rsidR="00942BFB" w:rsidRPr="00966D15" w:rsidRDefault="00942BFB" w:rsidP="00942BFB">
            <w:pPr>
              <w:rPr>
                <w:sz w:val="20"/>
                <w:szCs w:val="20"/>
              </w:rPr>
            </w:pPr>
            <w:r w:rsidRPr="00B843D6">
              <w:rPr>
                <w:rFonts w:ascii="Aptos" w:hAnsi="Aptos"/>
                <w:sz w:val="20"/>
                <w:szCs w:val="20"/>
              </w:rPr>
              <w:t>Abstract</w:t>
            </w:r>
          </w:p>
        </w:tc>
      </w:tr>
      <w:tr w:rsidR="00942BFB" w:rsidRPr="00966D15" w14:paraId="0E063EEF" w14:textId="77777777" w:rsidTr="00966D15">
        <w:tc>
          <w:tcPr>
            <w:tcW w:w="2500" w:type="pct"/>
          </w:tcPr>
          <w:p w14:paraId="2237F965" w14:textId="523F5691" w:rsidR="00942BFB" w:rsidRPr="00966D15" w:rsidRDefault="00942BFB" w:rsidP="00942BFB">
            <w:pPr>
              <w:rPr>
                <w:sz w:val="20"/>
                <w:szCs w:val="20"/>
              </w:rPr>
            </w:pPr>
            <w:r w:rsidRPr="00B843D6">
              <w:rPr>
                <w:rFonts w:ascii="Aptos" w:hAnsi="Aptos"/>
                <w:sz w:val="20"/>
                <w:szCs w:val="20"/>
              </w:rPr>
              <w:t>Khan (2013)</w:t>
            </w:r>
            <w:r w:rsidRPr="00B843D6">
              <w:rPr>
                <w:rFonts w:ascii="Aptos" w:hAnsi="Aptos"/>
                <w:sz w:val="20"/>
                <w:szCs w:val="20"/>
                <w:vertAlign w:val="superscript"/>
              </w:rPr>
              <w:t>53</w:t>
            </w:r>
          </w:p>
        </w:tc>
        <w:tc>
          <w:tcPr>
            <w:tcW w:w="2500" w:type="pct"/>
          </w:tcPr>
          <w:p w14:paraId="58674D1D" w14:textId="62E8D07D" w:rsidR="00942BFB" w:rsidRPr="00966D15" w:rsidRDefault="00942BFB" w:rsidP="00942BFB">
            <w:pPr>
              <w:rPr>
                <w:sz w:val="20"/>
                <w:szCs w:val="20"/>
              </w:rPr>
            </w:pPr>
            <w:r w:rsidRPr="00B843D6">
              <w:rPr>
                <w:rFonts w:ascii="Aptos" w:hAnsi="Aptos"/>
                <w:sz w:val="20"/>
                <w:szCs w:val="20"/>
              </w:rPr>
              <w:t>Wrong patient population</w:t>
            </w:r>
          </w:p>
        </w:tc>
      </w:tr>
      <w:tr w:rsidR="00942BFB" w:rsidRPr="00966D15" w14:paraId="0B1CD967" w14:textId="77777777" w:rsidTr="00966D15">
        <w:tc>
          <w:tcPr>
            <w:tcW w:w="2500" w:type="pct"/>
          </w:tcPr>
          <w:p w14:paraId="20A911CC" w14:textId="1893471F" w:rsidR="00942BFB" w:rsidRPr="00966D15" w:rsidRDefault="00942BFB" w:rsidP="00942BFB">
            <w:pPr>
              <w:rPr>
                <w:sz w:val="20"/>
                <w:szCs w:val="20"/>
              </w:rPr>
            </w:pPr>
            <w:r w:rsidRPr="00B843D6">
              <w:rPr>
                <w:rFonts w:ascii="Aptos" w:hAnsi="Aptos"/>
                <w:sz w:val="20"/>
                <w:szCs w:val="20"/>
              </w:rPr>
              <w:t>Kim (2009)</w:t>
            </w:r>
            <w:r w:rsidRPr="00B843D6">
              <w:rPr>
                <w:rFonts w:ascii="Aptos" w:hAnsi="Aptos"/>
                <w:sz w:val="20"/>
                <w:szCs w:val="20"/>
                <w:vertAlign w:val="superscript"/>
              </w:rPr>
              <w:t>54</w:t>
            </w:r>
          </w:p>
        </w:tc>
        <w:tc>
          <w:tcPr>
            <w:tcW w:w="2500" w:type="pct"/>
          </w:tcPr>
          <w:p w14:paraId="111C70B7" w14:textId="651C1F77" w:rsidR="00942BFB" w:rsidRPr="00966D15" w:rsidRDefault="00942BFB" w:rsidP="00942BFB">
            <w:pPr>
              <w:rPr>
                <w:sz w:val="20"/>
                <w:szCs w:val="20"/>
              </w:rPr>
            </w:pPr>
            <w:r w:rsidRPr="00B843D6">
              <w:rPr>
                <w:rFonts w:ascii="Aptos" w:hAnsi="Aptos"/>
                <w:sz w:val="20"/>
                <w:szCs w:val="20"/>
              </w:rPr>
              <w:t>Wrong intervention</w:t>
            </w:r>
          </w:p>
        </w:tc>
      </w:tr>
      <w:tr w:rsidR="00942BFB" w:rsidRPr="00966D15" w14:paraId="12B32D03" w14:textId="77777777" w:rsidTr="00966D15">
        <w:tc>
          <w:tcPr>
            <w:tcW w:w="2500" w:type="pct"/>
          </w:tcPr>
          <w:p w14:paraId="6CCCEB61" w14:textId="02F002B5" w:rsidR="00942BFB" w:rsidRPr="00966D15" w:rsidRDefault="00942BFB" w:rsidP="00942BFB">
            <w:pPr>
              <w:rPr>
                <w:sz w:val="20"/>
                <w:szCs w:val="20"/>
              </w:rPr>
            </w:pPr>
            <w:r w:rsidRPr="00B843D6">
              <w:rPr>
                <w:rFonts w:ascii="Aptos" w:hAnsi="Aptos"/>
                <w:sz w:val="20"/>
                <w:szCs w:val="20"/>
              </w:rPr>
              <w:t>Kim (2010)</w:t>
            </w:r>
            <w:r w:rsidRPr="00B843D6">
              <w:rPr>
                <w:rFonts w:ascii="Aptos" w:hAnsi="Aptos"/>
                <w:sz w:val="20"/>
                <w:szCs w:val="20"/>
                <w:vertAlign w:val="superscript"/>
              </w:rPr>
              <w:t>55</w:t>
            </w:r>
          </w:p>
        </w:tc>
        <w:tc>
          <w:tcPr>
            <w:tcW w:w="2500" w:type="pct"/>
          </w:tcPr>
          <w:p w14:paraId="0C6ED377" w14:textId="4CA49180" w:rsidR="00942BFB" w:rsidRPr="00966D15" w:rsidRDefault="00942BFB" w:rsidP="00942BFB">
            <w:pPr>
              <w:rPr>
                <w:sz w:val="20"/>
                <w:szCs w:val="20"/>
              </w:rPr>
            </w:pPr>
            <w:r w:rsidRPr="00B843D6">
              <w:rPr>
                <w:rFonts w:ascii="Aptos" w:hAnsi="Aptos"/>
                <w:sz w:val="20"/>
                <w:szCs w:val="20"/>
              </w:rPr>
              <w:t>Abstract</w:t>
            </w:r>
          </w:p>
        </w:tc>
      </w:tr>
      <w:tr w:rsidR="00942BFB" w:rsidRPr="00966D15" w14:paraId="08664AEA" w14:textId="77777777" w:rsidTr="00966D15">
        <w:tc>
          <w:tcPr>
            <w:tcW w:w="2500" w:type="pct"/>
          </w:tcPr>
          <w:p w14:paraId="7ED28914" w14:textId="606EBABC" w:rsidR="00942BFB" w:rsidRPr="00966D15" w:rsidRDefault="00942BFB" w:rsidP="00942BFB">
            <w:pPr>
              <w:rPr>
                <w:sz w:val="20"/>
                <w:szCs w:val="20"/>
              </w:rPr>
            </w:pPr>
            <w:r w:rsidRPr="00B843D6">
              <w:rPr>
                <w:rFonts w:ascii="Aptos" w:hAnsi="Aptos"/>
                <w:sz w:val="20"/>
                <w:szCs w:val="20"/>
              </w:rPr>
              <w:t>Kim (2011)</w:t>
            </w:r>
            <w:r w:rsidRPr="00B843D6">
              <w:rPr>
                <w:rFonts w:ascii="Aptos" w:hAnsi="Aptos"/>
                <w:sz w:val="20"/>
                <w:szCs w:val="20"/>
                <w:vertAlign w:val="superscript"/>
              </w:rPr>
              <w:t>56</w:t>
            </w:r>
          </w:p>
        </w:tc>
        <w:tc>
          <w:tcPr>
            <w:tcW w:w="2500" w:type="pct"/>
          </w:tcPr>
          <w:p w14:paraId="6DE1BEEC" w14:textId="12FEA9F9" w:rsidR="00942BFB" w:rsidRPr="00966D15" w:rsidRDefault="00942BFB" w:rsidP="00942BFB">
            <w:pPr>
              <w:rPr>
                <w:sz w:val="20"/>
                <w:szCs w:val="20"/>
              </w:rPr>
            </w:pPr>
            <w:r w:rsidRPr="00B843D6">
              <w:rPr>
                <w:rFonts w:ascii="Aptos" w:hAnsi="Aptos"/>
                <w:sz w:val="20"/>
                <w:szCs w:val="20"/>
              </w:rPr>
              <w:t>Abstract</w:t>
            </w:r>
          </w:p>
        </w:tc>
      </w:tr>
      <w:tr w:rsidR="00942BFB" w:rsidRPr="00966D15" w14:paraId="3DC67574" w14:textId="77777777" w:rsidTr="00966D15">
        <w:tc>
          <w:tcPr>
            <w:tcW w:w="2500" w:type="pct"/>
          </w:tcPr>
          <w:p w14:paraId="5754AB21" w14:textId="4ECB699B" w:rsidR="00942BFB" w:rsidRPr="00966D15" w:rsidRDefault="00942BFB" w:rsidP="00942BFB">
            <w:pPr>
              <w:rPr>
                <w:sz w:val="20"/>
                <w:szCs w:val="20"/>
              </w:rPr>
            </w:pPr>
            <w:r w:rsidRPr="00B843D6">
              <w:rPr>
                <w:rFonts w:ascii="Aptos" w:hAnsi="Aptos"/>
                <w:sz w:val="20"/>
                <w:szCs w:val="20"/>
              </w:rPr>
              <w:t>King (2019)</w:t>
            </w:r>
            <w:r w:rsidRPr="00B843D6">
              <w:rPr>
                <w:rFonts w:ascii="Aptos" w:hAnsi="Aptos"/>
                <w:sz w:val="20"/>
                <w:szCs w:val="20"/>
                <w:vertAlign w:val="superscript"/>
              </w:rPr>
              <w:t>57</w:t>
            </w:r>
          </w:p>
        </w:tc>
        <w:tc>
          <w:tcPr>
            <w:tcW w:w="2500" w:type="pct"/>
          </w:tcPr>
          <w:p w14:paraId="6635ECB3" w14:textId="6C9F4954" w:rsidR="00942BFB" w:rsidRPr="00966D15" w:rsidRDefault="00942BFB" w:rsidP="00942BFB">
            <w:pPr>
              <w:rPr>
                <w:sz w:val="20"/>
                <w:szCs w:val="20"/>
              </w:rPr>
            </w:pPr>
            <w:r w:rsidRPr="00B843D6">
              <w:rPr>
                <w:rFonts w:ascii="Aptos" w:hAnsi="Aptos"/>
                <w:sz w:val="20"/>
                <w:szCs w:val="20"/>
              </w:rPr>
              <w:t>Abstract</w:t>
            </w:r>
          </w:p>
        </w:tc>
      </w:tr>
      <w:tr w:rsidR="00942BFB" w:rsidRPr="00966D15" w14:paraId="0E095A01" w14:textId="77777777" w:rsidTr="00966D15">
        <w:tc>
          <w:tcPr>
            <w:tcW w:w="2500" w:type="pct"/>
          </w:tcPr>
          <w:p w14:paraId="0194C899" w14:textId="35CD1C8B" w:rsidR="00942BFB" w:rsidRPr="00966D15" w:rsidRDefault="00942BFB" w:rsidP="00942BFB">
            <w:pPr>
              <w:rPr>
                <w:sz w:val="20"/>
                <w:szCs w:val="20"/>
              </w:rPr>
            </w:pPr>
            <w:r w:rsidRPr="00B843D6">
              <w:rPr>
                <w:rFonts w:ascii="Aptos" w:hAnsi="Aptos"/>
                <w:sz w:val="20"/>
                <w:szCs w:val="20"/>
              </w:rPr>
              <w:t>Kothavale (2006)</w:t>
            </w:r>
            <w:r w:rsidRPr="00B843D6">
              <w:rPr>
                <w:rFonts w:ascii="Aptos" w:hAnsi="Aptos"/>
                <w:sz w:val="20"/>
                <w:szCs w:val="20"/>
                <w:vertAlign w:val="superscript"/>
              </w:rPr>
              <w:t>58</w:t>
            </w:r>
          </w:p>
        </w:tc>
        <w:tc>
          <w:tcPr>
            <w:tcW w:w="2500" w:type="pct"/>
          </w:tcPr>
          <w:p w14:paraId="43E046CF" w14:textId="18CCD219" w:rsidR="00942BFB" w:rsidRPr="00966D15" w:rsidRDefault="00942BFB" w:rsidP="00942BFB">
            <w:pPr>
              <w:rPr>
                <w:sz w:val="20"/>
                <w:szCs w:val="20"/>
              </w:rPr>
            </w:pPr>
            <w:r w:rsidRPr="00B843D6">
              <w:rPr>
                <w:rFonts w:ascii="Aptos" w:hAnsi="Aptos"/>
                <w:sz w:val="20"/>
                <w:szCs w:val="20"/>
              </w:rPr>
              <w:t>Wrong intervention</w:t>
            </w:r>
          </w:p>
        </w:tc>
      </w:tr>
      <w:tr w:rsidR="00942BFB" w:rsidRPr="00966D15" w14:paraId="7A710924" w14:textId="77777777" w:rsidTr="00966D15">
        <w:tc>
          <w:tcPr>
            <w:tcW w:w="2500" w:type="pct"/>
          </w:tcPr>
          <w:p w14:paraId="17CE9F66" w14:textId="04A4B525" w:rsidR="00942BFB" w:rsidRPr="00966D15" w:rsidRDefault="00942BFB" w:rsidP="00942BFB">
            <w:pPr>
              <w:rPr>
                <w:sz w:val="20"/>
                <w:szCs w:val="20"/>
              </w:rPr>
            </w:pPr>
            <w:r w:rsidRPr="00B843D6">
              <w:rPr>
                <w:rFonts w:ascii="Aptos" w:hAnsi="Aptos"/>
                <w:sz w:val="20"/>
                <w:szCs w:val="20"/>
              </w:rPr>
              <w:t>Lau (2022)</w:t>
            </w:r>
            <w:r w:rsidRPr="00B843D6">
              <w:rPr>
                <w:rFonts w:ascii="Aptos" w:hAnsi="Aptos"/>
                <w:sz w:val="20"/>
                <w:szCs w:val="20"/>
                <w:vertAlign w:val="superscript"/>
              </w:rPr>
              <w:t>59</w:t>
            </w:r>
          </w:p>
        </w:tc>
        <w:tc>
          <w:tcPr>
            <w:tcW w:w="2500" w:type="pct"/>
          </w:tcPr>
          <w:p w14:paraId="6CC5C705" w14:textId="3DC5F86D" w:rsidR="00942BFB" w:rsidRPr="00966D15" w:rsidRDefault="00942BFB" w:rsidP="00942BFB">
            <w:pPr>
              <w:rPr>
                <w:sz w:val="20"/>
                <w:szCs w:val="20"/>
              </w:rPr>
            </w:pPr>
            <w:r w:rsidRPr="00B843D6">
              <w:rPr>
                <w:rFonts w:ascii="Aptos" w:hAnsi="Aptos"/>
                <w:sz w:val="20"/>
                <w:szCs w:val="20"/>
              </w:rPr>
              <w:t>Abstract</w:t>
            </w:r>
          </w:p>
        </w:tc>
      </w:tr>
      <w:tr w:rsidR="00942BFB" w:rsidRPr="00966D15" w14:paraId="66393947" w14:textId="77777777" w:rsidTr="00966D15">
        <w:tc>
          <w:tcPr>
            <w:tcW w:w="2500" w:type="pct"/>
          </w:tcPr>
          <w:p w14:paraId="5D78B3DF" w14:textId="6ED838F9" w:rsidR="00942BFB" w:rsidRPr="00966D15" w:rsidRDefault="00942BFB" w:rsidP="00942BFB">
            <w:pPr>
              <w:rPr>
                <w:sz w:val="20"/>
                <w:szCs w:val="20"/>
              </w:rPr>
            </w:pPr>
            <w:r w:rsidRPr="00B843D6">
              <w:rPr>
                <w:rFonts w:ascii="Aptos" w:hAnsi="Aptos"/>
                <w:sz w:val="20"/>
                <w:szCs w:val="20"/>
              </w:rPr>
              <w:t>Lebon (2021)</w:t>
            </w:r>
            <w:r w:rsidRPr="00B843D6">
              <w:rPr>
                <w:rFonts w:ascii="Aptos" w:hAnsi="Aptos"/>
                <w:sz w:val="20"/>
                <w:szCs w:val="20"/>
                <w:vertAlign w:val="superscript"/>
              </w:rPr>
              <w:t>60</w:t>
            </w:r>
          </w:p>
        </w:tc>
        <w:tc>
          <w:tcPr>
            <w:tcW w:w="2500" w:type="pct"/>
          </w:tcPr>
          <w:p w14:paraId="7A994D59" w14:textId="780E9E51" w:rsidR="00942BFB" w:rsidRPr="00966D15" w:rsidRDefault="00942BFB" w:rsidP="00942BFB">
            <w:pPr>
              <w:rPr>
                <w:sz w:val="20"/>
                <w:szCs w:val="20"/>
              </w:rPr>
            </w:pPr>
            <w:r w:rsidRPr="00B843D6">
              <w:rPr>
                <w:rFonts w:ascii="Aptos" w:hAnsi="Aptos"/>
                <w:sz w:val="20"/>
                <w:szCs w:val="20"/>
              </w:rPr>
              <w:t>Abstract</w:t>
            </w:r>
          </w:p>
        </w:tc>
      </w:tr>
      <w:tr w:rsidR="00942BFB" w:rsidRPr="00966D15" w14:paraId="1E5D98D7" w14:textId="77777777" w:rsidTr="00966D15">
        <w:tc>
          <w:tcPr>
            <w:tcW w:w="2500" w:type="pct"/>
          </w:tcPr>
          <w:p w14:paraId="3C575300" w14:textId="63DC7EFD" w:rsidR="00942BFB" w:rsidRPr="00966D15" w:rsidRDefault="00942BFB" w:rsidP="00942BFB">
            <w:pPr>
              <w:rPr>
                <w:sz w:val="20"/>
                <w:szCs w:val="20"/>
              </w:rPr>
            </w:pPr>
            <w:r w:rsidRPr="00B843D6">
              <w:rPr>
                <w:rFonts w:ascii="Aptos" w:hAnsi="Aptos"/>
                <w:sz w:val="20"/>
                <w:szCs w:val="20"/>
              </w:rPr>
              <w:t>Lee (2020)</w:t>
            </w:r>
            <w:r w:rsidRPr="00B843D6">
              <w:rPr>
                <w:rFonts w:ascii="Aptos" w:hAnsi="Aptos"/>
                <w:sz w:val="20"/>
                <w:szCs w:val="20"/>
                <w:vertAlign w:val="superscript"/>
              </w:rPr>
              <w:t>61</w:t>
            </w:r>
          </w:p>
        </w:tc>
        <w:tc>
          <w:tcPr>
            <w:tcW w:w="2500" w:type="pct"/>
          </w:tcPr>
          <w:p w14:paraId="7D180AA7" w14:textId="1D00899A" w:rsidR="00942BFB" w:rsidRPr="00966D15" w:rsidRDefault="00942BFB" w:rsidP="00942BFB">
            <w:pPr>
              <w:rPr>
                <w:sz w:val="20"/>
                <w:szCs w:val="20"/>
              </w:rPr>
            </w:pPr>
            <w:r w:rsidRPr="00B843D6">
              <w:rPr>
                <w:rFonts w:ascii="Aptos" w:hAnsi="Aptos"/>
                <w:sz w:val="20"/>
                <w:szCs w:val="20"/>
              </w:rPr>
              <w:t>Wrong intervention</w:t>
            </w:r>
          </w:p>
        </w:tc>
      </w:tr>
      <w:tr w:rsidR="00942BFB" w:rsidRPr="00966D15" w14:paraId="6A381E74" w14:textId="77777777" w:rsidTr="00966D15">
        <w:tc>
          <w:tcPr>
            <w:tcW w:w="2500" w:type="pct"/>
          </w:tcPr>
          <w:p w14:paraId="07BD2070" w14:textId="38AB9CAE" w:rsidR="00942BFB" w:rsidRPr="00966D15" w:rsidRDefault="00942BFB" w:rsidP="00942BFB">
            <w:pPr>
              <w:rPr>
                <w:sz w:val="20"/>
                <w:szCs w:val="20"/>
              </w:rPr>
            </w:pPr>
            <w:r w:rsidRPr="00B843D6">
              <w:rPr>
                <w:rFonts w:ascii="Aptos" w:hAnsi="Aptos"/>
                <w:sz w:val="20"/>
                <w:szCs w:val="20"/>
              </w:rPr>
              <w:t>Lee (2021)</w:t>
            </w:r>
            <w:r w:rsidRPr="00B843D6">
              <w:rPr>
                <w:rFonts w:ascii="Aptos" w:hAnsi="Aptos"/>
                <w:sz w:val="20"/>
                <w:szCs w:val="20"/>
                <w:vertAlign w:val="superscript"/>
              </w:rPr>
              <w:t>62</w:t>
            </w:r>
          </w:p>
        </w:tc>
        <w:tc>
          <w:tcPr>
            <w:tcW w:w="2500" w:type="pct"/>
          </w:tcPr>
          <w:p w14:paraId="7D92223B" w14:textId="2AA6A0D8" w:rsidR="00942BFB" w:rsidRPr="00966D15" w:rsidRDefault="00942BFB" w:rsidP="00942BFB">
            <w:pPr>
              <w:rPr>
                <w:sz w:val="20"/>
                <w:szCs w:val="20"/>
              </w:rPr>
            </w:pPr>
            <w:r w:rsidRPr="00B843D6">
              <w:rPr>
                <w:rFonts w:ascii="Aptos" w:hAnsi="Aptos"/>
                <w:sz w:val="20"/>
                <w:szCs w:val="20"/>
              </w:rPr>
              <w:t>Wrong intervention</w:t>
            </w:r>
          </w:p>
        </w:tc>
      </w:tr>
      <w:tr w:rsidR="00942BFB" w:rsidRPr="00966D15" w14:paraId="7F5CC1C3" w14:textId="77777777" w:rsidTr="00966D15">
        <w:tc>
          <w:tcPr>
            <w:tcW w:w="2500" w:type="pct"/>
          </w:tcPr>
          <w:p w14:paraId="05F52D13" w14:textId="55754BF2" w:rsidR="00942BFB" w:rsidRPr="00966D15" w:rsidRDefault="00942BFB" w:rsidP="00942BFB">
            <w:pPr>
              <w:rPr>
                <w:sz w:val="20"/>
                <w:szCs w:val="20"/>
              </w:rPr>
            </w:pPr>
            <w:r w:rsidRPr="00B843D6">
              <w:rPr>
                <w:rFonts w:ascii="Aptos" w:hAnsi="Aptos"/>
                <w:sz w:val="20"/>
                <w:szCs w:val="20"/>
              </w:rPr>
              <w:t>Lindvall (1983)</w:t>
            </w:r>
            <w:r w:rsidRPr="00B843D6">
              <w:rPr>
                <w:rFonts w:ascii="Aptos" w:hAnsi="Aptos"/>
                <w:sz w:val="20"/>
                <w:szCs w:val="20"/>
                <w:vertAlign w:val="superscript"/>
              </w:rPr>
              <w:t>63</w:t>
            </w:r>
          </w:p>
        </w:tc>
        <w:tc>
          <w:tcPr>
            <w:tcW w:w="2500" w:type="pct"/>
          </w:tcPr>
          <w:p w14:paraId="29CED8B8" w14:textId="0FEF55B7" w:rsidR="00942BFB" w:rsidRPr="00966D15" w:rsidRDefault="00942BFB" w:rsidP="00942BFB">
            <w:pPr>
              <w:rPr>
                <w:sz w:val="20"/>
                <w:szCs w:val="20"/>
              </w:rPr>
            </w:pPr>
            <w:r w:rsidRPr="00B843D6">
              <w:rPr>
                <w:rFonts w:ascii="Aptos" w:hAnsi="Aptos"/>
                <w:sz w:val="20"/>
                <w:szCs w:val="20"/>
              </w:rPr>
              <w:t>Wrong outcomes</w:t>
            </w:r>
          </w:p>
        </w:tc>
      </w:tr>
      <w:tr w:rsidR="00942BFB" w:rsidRPr="00966D15" w14:paraId="14F96C88" w14:textId="77777777" w:rsidTr="00966D15">
        <w:tc>
          <w:tcPr>
            <w:tcW w:w="2500" w:type="pct"/>
          </w:tcPr>
          <w:p w14:paraId="24825B84" w14:textId="6BB7F5F0" w:rsidR="00942BFB" w:rsidRPr="00966D15" w:rsidRDefault="00942BFB" w:rsidP="00942BFB">
            <w:pPr>
              <w:rPr>
                <w:sz w:val="20"/>
                <w:szCs w:val="20"/>
              </w:rPr>
            </w:pPr>
            <w:r w:rsidRPr="00B843D6">
              <w:rPr>
                <w:rFonts w:ascii="Aptos" w:hAnsi="Aptos"/>
                <w:sz w:val="20"/>
                <w:szCs w:val="20"/>
              </w:rPr>
              <w:t>Lupi (1987)</w:t>
            </w:r>
            <w:r w:rsidRPr="00B843D6">
              <w:rPr>
                <w:rFonts w:ascii="Aptos" w:hAnsi="Aptos"/>
                <w:sz w:val="20"/>
                <w:szCs w:val="20"/>
                <w:vertAlign w:val="superscript"/>
              </w:rPr>
              <w:t>64</w:t>
            </w:r>
          </w:p>
        </w:tc>
        <w:tc>
          <w:tcPr>
            <w:tcW w:w="2500" w:type="pct"/>
          </w:tcPr>
          <w:p w14:paraId="37FD8C3A" w14:textId="0B62FBB1" w:rsidR="00942BFB" w:rsidRPr="00966D15" w:rsidRDefault="00942BFB" w:rsidP="00942BFB">
            <w:pPr>
              <w:rPr>
                <w:sz w:val="20"/>
                <w:szCs w:val="20"/>
              </w:rPr>
            </w:pPr>
            <w:r w:rsidRPr="00B843D6">
              <w:rPr>
                <w:rFonts w:ascii="Aptos" w:hAnsi="Aptos"/>
                <w:sz w:val="20"/>
                <w:szCs w:val="20"/>
              </w:rPr>
              <w:t>Wrong setting</w:t>
            </w:r>
          </w:p>
        </w:tc>
      </w:tr>
      <w:tr w:rsidR="00942BFB" w:rsidRPr="00966D15" w14:paraId="4CD8C55C" w14:textId="77777777" w:rsidTr="00966D15">
        <w:tc>
          <w:tcPr>
            <w:tcW w:w="2500" w:type="pct"/>
          </w:tcPr>
          <w:p w14:paraId="3FC5609E" w14:textId="6F5E6062" w:rsidR="00942BFB" w:rsidRPr="00966D15" w:rsidRDefault="00942BFB" w:rsidP="00942BFB">
            <w:pPr>
              <w:rPr>
                <w:sz w:val="20"/>
                <w:szCs w:val="20"/>
              </w:rPr>
            </w:pPr>
            <w:r w:rsidRPr="00B843D6">
              <w:rPr>
                <w:rFonts w:ascii="Aptos" w:hAnsi="Aptos"/>
                <w:sz w:val="20"/>
                <w:szCs w:val="20"/>
              </w:rPr>
              <w:t>Madias (1994)</w:t>
            </w:r>
            <w:r w:rsidRPr="00B843D6">
              <w:rPr>
                <w:rFonts w:ascii="Aptos" w:hAnsi="Aptos"/>
                <w:sz w:val="20"/>
                <w:szCs w:val="20"/>
                <w:vertAlign w:val="superscript"/>
              </w:rPr>
              <w:t>65</w:t>
            </w:r>
          </w:p>
        </w:tc>
        <w:tc>
          <w:tcPr>
            <w:tcW w:w="2500" w:type="pct"/>
          </w:tcPr>
          <w:p w14:paraId="1218649E" w14:textId="12A47A74" w:rsidR="00942BFB" w:rsidRPr="00966D15" w:rsidRDefault="00942BFB" w:rsidP="00942BFB">
            <w:pPr>
              <w:rPr>
                <w:sz w:val="20"/>
                <w:szCs w:val="20"/>
              </w:rPr>
            </w:pPr>
            <w:r w:rsidRPr="00B843D6">
              <w:rPr>
                <w:rFonts w:ascii="Aptos" w:hAnsi="Aptos"/>
                <w:sz w:val="20"/>
                <w:szCs w:val="20"/>
              </w:rPr>
              <w:t>Duplicate</w:t>
            </w:r>
          </w:p>
        </w:tc>
      </w:tr>
      <w:tr w:rsidR="00942BFB" w:rsidRPr="00966D15" w14:paraId="0DECB096" w14:textId="77777777" w:rsidTr="00966D15">
        <w:tc>
          <w:tcPr>
            <w:tcW w:w="2500" w:type="pct"/>
          </w:tcPr>
          <w:p w14:paraId="33182A99" w14:textId="4AFA685E" w:rsidR="00942BFB" w:rsidRPr="00966D15" w:rsidRDefault="00942BFB" w:rsidP="00942BFB">
            <w:pPr>
              <w:rPr>
                <w:sz w:val="20"/>
                <w:szCs w:val="20"/>
              </w:rPr>
            </w:pPr>
            <w:r w:rsidRPr="00B843D6">
              <w:rPr>
                <w:rFonts w:ascii="Aptos" w:hAnsi="Aptos"/>
                <w:sz w:val="20"/>
                <w:szCs w:val="20"/>
              </w:rPr>
              <w:t>Madias (1994)</w:t>
            </w:r>
            <w:r w:rsidRPr="00B843D6">
              <w:rPr>
                <w:rFonts w:ascii="Aptos" w:hAnsi="Aptos"/>
                <w:sz w:val="20"/>
                <w:szCs w:val="20"/>
                <w:vertAlign w:val="superscript"/>
              </w:rPr>
              <w:t>66</w:t>
            </w:r>
          </w:p>
        </w:tc>
        <w:tc>
          <w:tcPr>
            <w:tcW w:w="2500" w:type="pct"/>
          </w:tcPr>
          <w:p w14:paraId="4126F0B2" w14:textId="0382A8C8" w:rsidR="00942BFB" w:rsidRPr="00966D15" w:rsidRDefault="00942BFB" w:rsidP="00942BFB">
            <w:pPr>
              <w:rPr>
                <w:sz w:val="20"/>
                <w:szCs w:val="20"/>
              </w:rPr>
            </w:pPr>
            <w:r w:rsidRPr="00B843D6">
              <w:rPr>
                <w:rFonts w:ascii="Aptos" w:hAnsi="Aptos"/>
                <w:sz w:val="20"/>
                <w:szCs w:val="20"/>
              </w:rPr>
              <w:t>Wrong patient population</w:t>
            </w:r>
          </w:p>
        </w:tc>
      </w:tr>
      <w:tr w:rsidR="00942BFB" w:rsidRPr="00966D15" w14:paraId="7E27D419" w14:textId="77777777" w:rsidTr="00966D15">
        <w:tc>
          <w:tcPr>
            <w:tcW w:w="2500" w:type="pct"/>
          </w:tcPr>
          <w:p w14:paraId="4C3F2EC0" w14:textId="4691B0D6" w:rsidR="00942BFB" w:rsidRPr="00966D15" w:rsidRDefault="00942BFB" w:rsidP="00942BFB">
            <w:pPr>
              <w:rPr>
                <w:sz w:val="20"/>
                <w:szCs w:val="20"/>
              </w:rPr>
            </w:pPr>
            <w:r w:rsidRPr="00B843D6">
              <w:rPr>
                <w:rFonts w:ascii="Aptos" w:hAnsi="Aptos"/>
                <w:sz w:val="20"/>
                <w:szCs w:val="20"/>
              </w:rPr>
              <w:t>Mahias-Narvarte (1987)</w:t>
            </w:r>
            <w:r w:rsidRPr="00B843D6">
              <w:rPr>
                <w:rFonts w:ascii="Aptos" w:hAnsi="Aptos"/>
                <w:sz w:val="20"/>
                <w:szCs w:val="20"/>
                <w:vertAlign w:val="superscript"/>
              </w:rPr>
              <w:t>67</w:t>
            </w:r>
          </w:p>
        </w:tc>
        <w:tc>
          <w:tcPr>
            <w:tcW w:w="2500" w:type="pct"/>
          </w:tcPr>
          <w:p w14:paraId="2EF167CC" w14:textId="5E39D3B6" w:rsidR="00942BFB" w:rsidRPr="00966D15" w:rsidRDefault="00942BFB" w:rsidP="00942BFB">
            <w:pPr>
              <w:rPr>
                <w:sz w:val="20"/>
                <w:szCs w:val="20"/>
              </w:rPr>
            </w:pPr>
            <w:r w:rsidRPr="00B843D6">
              <w:rPr>
                <w:rFonts w:ascii="Aptos" w:hAnsi="Aptos"/>
                <w:sz w:val="20"/>
                <w:szCs w:val="20"/>
              </w:rPr>
              <w:t>Wrong outcomes</w:t>
            </w:r>
          </w:p>
        </w:tc>
      </w:tr>
      <w:tr w:rsidR="00942BFB" w:rsidRPr="00966D15" w14:paraId="7DD75EA3" w14:textId="77777777" w:rsidTr="00966D15">
        <w:tc>
          <w:tcPr>
            <w:tcW w:w="2500" w:type="pct"/>
          </w:tcPr>
          <w:p w14:paraId="5900BEDD" w14:textId="6B7BE261" w:rsidR="00942BFB" w:rsidRPr="00966D15" w:rsidRDefault="00942BFB" w:rsidP="00942BFB">
            <w:pPr>
              <w:rPr>
                <w:sz w:val="20"/>
                <w:szCs w:val="20"/>
              </w:rPr>
            </w:pPr>
            <w:r w:rsidRPr="00B843D6">
              <w:rPr>
                <w:rFonts w:ascii="Aptos" w:hAnsi="Aptos"/>
                <w:sz w:val="20"/>
                <w:szCs w:val="20"/>
              </w:rPr>
              <w:t>Mansanguan (2019)</w:t>
            </w:r>
            <w:r w:rsidRPr="00B843D6">
              <w:rPr>
                <w:rFonts w:ascii="Aptos" w:hAnsi="Aptos"/>
                <w:sz w:val="20"/>
                <w:szCs w:val="20"/>
                <w:vertAlign w:val="superscript"/>
              </w:rPr>
              <w:t>68</w:t>
            </w:r>
          </w:p>
        </w:tc>
        <w:tc>
          <w:tcPr>
            <w:tcW w:w="2500" w:type="pct"/>
          </w:tcPr>
          <w:p w14:paraId="0CA700D3" w14:textId="0AA88759" w:rsidR="00942BFB" w:rsidRPr="00966D15" w:rsidRDefault="00942BFB" w:rsidP="00942BFB">
            <w:pPr>
              <w:rPr>
                <w:sz w:val="20"/>
                <w:szCs w:val="20"/>
              </w:rPr>
            </w:pPr>
            <w:r w:rsidRPr="00B843D6">
              <w:rPr>
                <w:rFonts w:ascii="Aptos" w:hAnsi="Aptos"/>
                <w:sz w:val="20"/>
                <w:szCs w:val="20"/>
              </w:rPr>
              <w:t>Abstract</w:t>
            </w:r>
          </w:p>
        </w:tc>
      </w:tr>
      <w:tr w:rsidR="00942BFB" w:rsidRPr="00966D15" w14:paraId="6789CFFA" w14:textId="77777777" w:rsidTr="00966D15">
        <w:tc>
          <w:tcPr>
            <w:tcW w:w="2500" w:type="pct"/>
          </w:tcPr>
          <w:p w14:paraId="4A569810" w14:textId="7E5D0837" w:rsidR="00942BFB" w:rsidRPr="00966D15" w:rsidRDefault="00942BFB" w:rsidP="00942BFB">
            <w:pPr>
              <w:rPr>
                <w:sz w:val="20"/>
                <w:szCs w:val="20"/>
              </w:rPr>
            </w:pPr>
            <w:r w:rsidRPr="00B843D6">
              <w:rPr>
                <w:rFonts w:ascii="Aptos" w:hAnsi="Aptos"/>
                <w:sz w:val="20"/>
                <w:szCs w:val="20"/>
              </w:rPr>
              <w:t>Matsuura (2017)</w:t>
            </w:r>
            <w:r w:rsidRPr="00B843D6">
              <w:rPr>
                <w:rFonts w:ascii="Aptos" w:hAnsi="Aptos"/>
                <w:sz w:val="20"/>
                <w:szCs w:val="20"/>
                <w:vertAlign w:val="superscript"/>
              </w:rPr>
              <w:t>69</w:t>
            </w:r>
          </w:p>
        </w:tc>
        <w:tc>
          <w:tcPr>
            <w:tcW w:w="2500" w:type="pct"/>
          </w:tcPr>
          <w:p w14:paraId="77147999" w14:textId="52113099" w:rsidR="00942BFB" w:rsidRPr="00966D15" w:rsidRDefault="00942BFB" w:rsidP="00942BFB">
            <w:pPr>
              <w:rPr>
                <w:sz w:val="20"/>
                <w:szCs w:val="20"/>
              </w:rPr>
            </w:pPr>
            <w:r w:rsidRPr="00B843D6">
              <w:rPr>
                <w:rFonts w:ascii="Aptos" w:hAnsi="Aptos"/>
                <w:sz w:val="20"/>
                <w:szCs w:val="20"/>
              </w:rPr>
              <w:t>Abstract</w:t>
            </w:r>
          </w:p>
        </w:tc>
      </w:tr>
      <w:tr w:rsidR="00942BFB" w:rsidRPr="00966D15" w14:paraId="30E40EA2" w14:textId="77777777" w:rsidTr="00966D15">
        <w:tc>
          <w:tcPr>
            <w:tcW w:w="2500" w:type="pct"/>
          </w:tcPr>
          <w:p w14:paraId="2CFC8B27" w14:textId="788238C4" w:rsidR="00942BFB" w:rsidRPr="00966D15" w:rsidRDefault="00942BFB" w:rsidP="00942BFB">
            <w:pPr>
              <w:rPr>
                <w:sz w:val="20"/>
                <w:szCs w:val="20"/>
              </w:rPr>
            </w:pPr>
            <w:r w:rsidRPr="00B843D6">
              <w:rPr>
                <w:rFonts w:ascii="Aptos" w:hAnsi="Aptos"/>
                <w:sz w:val="20"/>
                <w:szCs w:val="20"/>
              </w:rPr>
              <w:t>Mazzoni (2000)</w:t>
            </w:r>
            <w:r w:rsidRPr="00B843D6">
              <w:rPr>
                <w:rFonts w:ascii="Aptos" w:hAnsi="Aptos"/>
                <w:sz w:val="20"/>
                <w:szCs w:val="20"/>
                <w:vertAlign w:val="superscript"/>
              </w:rPr>
              <w:t>70</w:t>
            </w:r>
          </w:p>
        </w:tc>
        <w:tc>
          <w:tcPr>
            <w:tcW w:w="2500" w:type="pct"/>
          </w:tcPr>
          <w:p w14:paraId="6F732F22" w14:textId="36C8B994" w:rsidR="00942BFB" w:rsidRPr="00966D15" w:rsidRDefault="00942BFB" w:rsidP="00942BFB">
            <w:pPr>
              <w:rPr>
                <w:sz w:val="20"/>
                <w:szCs w:val="20"/>
              </w:rPr>
            </w:pPr>
            <w:r w:rsidRPr="00B843D6">
              <w:rPr>
                <w:rFonts w:ascii="Aptos" w:hAnsi="Aptos"/>
                <w:sz w:val="20"/>
                <w:szCs w:val="20"/>
              </w:rPr>
              <w:t>Wrong patient population</w:t>
            </w:r>
          </w:p>
        </w:tc>
      </w:tr>
      <w:tr w:rsidR="00942BFB" w:rsidRPr="00966D15" w14:paraId="0FE88100" w14:textId="77777777" w:rsidTr="00966D15">
        <w:tc>
          <w:tcPr>
            <w:tcW w:w="2500" w:type="pct"/>
          </w:tcPr>
          <w:p w14:paraId="38122A41" w14:textId="4D843EB4" w:rsidR="00942BFB" w:rsidRPr="00966D15" w:rsidRDefault="00942BFB" w:rsidP="00942BFB">
            <w:pPr>
              <w:rPr>
                <w:sz w:val="20"/>
                <w:szCs w:val="20"/>
              </w:rPr>
            </w:pPr>
            <w:r w:rsidRPr="00B843D6">
              <w:rPr>
                <w:rFonts w:ascii="Aptos" w:hAnsi="Aptos"/>
                <w:sz w:val="20"/>
                <w:szCs w:val="20"/>
              </w:rPr>
              <w:t>McGregor (2019)</w:t>
            </w:r>
            <w:r w:rsidRPr="00B843D6">
              <w:rPr>
                <w:rFonts w:ascii="Aptos" w:hAnsi="Aptos"/>
                <w:sz w:val="20"/>
                <w:szCs w:val="20"/>
                <w:vertAlign w:val="superscript"/>
              </w:rPr>
              <w:t>71</w:t>
            </w:r>
          </w:p>
        </w:tc>
        <w:tc>
          <w:tcPr>
            <w:tcW w:w="2500" w:type="pct"/>
          </w:tcPr>
          <w:p w14:paraId="2BEBCB71" w14:textId="6566545B" w:rsidR="00942BFB" w:rsidRPr="00966D15" w:rsidRDefault="00942BFB" w:rsidP="00942BFB">
            <w:pPr>
              <w:rPr>
                <w:sz w:val="20"/>
                <w:szCs w:val="20"/>
              </w:rPr>
            </w:pPr>
            <w:r w:rsidRPr="00B843D6">
              <w:rPr>
                <w:rFonts w:ascii="Aptos" w:hAnsi="Aptos"/>
                <w:sz w:val="20"/>
                <w:szCs w:val="20"/>
              </w:rPr>
              <w:t>Wrong outcomes</w:t>
            </w:r>
          </w:p>
        </w:tc>
      </w:tr>
      <w:tr w:rsidR="00942BFB" w:rsidRPr="00966D15" w14:paraId="51613066" w14:textId="77777777" w:rsidTr="00966D15">
        <w:tc>
          <w:tcPr>
            <w:tcW w:w="2500" w:type="pct"/>
          </w:tcPr>
          <w:p w14:paraId="65A99365" w14:textId="21BF2684" w:rsidR="00942BFB" w:rsidRPr="00966D15" w:rsidRDefault="00942BFB" w:rsidP="00942BFB">
            <w:pPr>
              <w:rPr>
                <w:sz w:val="20"/>
                <w:szCs w:val="20"/>
              </w:rPr>
            </w:pPr>
            <w:r w:rsidRPr="00B843D6">
              <w:rPr>
                <w:rFonts w:ascii="Aptos" w:hAnsi="Aptos"/>
                <w:sz w:val="20"/>
                <w:szCs w:val="20"/>
              </w:rPr>
              <w:t>McGregor (2020)</w:t>
            </w:r>
            <w:r w:rsidRPr="00B843D6">
              <w:rPr>
                <w:rFonts w:ascii="Aptos" w:hAnsi="Aptos"/>
                <w:sz w:val="20"/>
                <w:szCs w:val="20"/>
                <w:vertAlign w:val="superscript"/>
              </w:rPr>
              <w:t>72</w:t>
            </w:r>
          </w:p>
        </w:tc>
        <w:tc>
          <w:tcPr>
            <w:tcW w:w="2500" w:type="pct"/>
          </w:tcPr>
          <w:p w14:paraId="358884F3" w14:textId="3D35484E" w:rsidR="00942BFB" w:rsidRPr="00966D15" w:rsidRDefault="00942BFB" w:rsidP="00942BFB">
            <w:pPr>
              <w:rPr>
                <w:sz w:val="20"/>
                <w:szCs w:val="20"/>
              </w:rPr>
            </w:pPr>
            <w:r w:rsidRPr="00B843D6">
              <w:rPr>
                <w:rFonts w:ascii="Aptos" w:hAnsi="Aptos"/>
                <w:sz w:val="20"/>
                <w:szCs w:val="20"/>
              </w:rPr>
              <w:t>Wrong outcomes</w:t>
            </w:r>
          </w:p>
        </w:tc>
      </w:tr>
      <w:tr w:rsidR="00942BFB" w:rsidRPr="00966D15" w14:paraId="35F07F4D" w14:textId="77777777" w:rsidTr="00966D15">
        <w:tc>
          <w:tcPr>
            <w:tcW w:w="2500" w:type="pct"/>
          </w:tcPr>
          <w:p w14:paraId="188A95E5" w14:textId="4023B493" w:rsidR="00942BFB" w:rsidRPr="00966D15" w:rsidRDefault="00942BFB" w:rsidP="00942BFB">
            <w:pPr>
              <w:rPr>
                <w:sz w:val="20"/>
                <w:szCs w:val="20"/>
              </w:rPr>
            </w:pPr>
            <w:r w:rsidRPr="00B843D6">
              <w:rPr>
                <w:rFonts w:ascii="Aptos" w:hAnsi="Aptos"/>
                <w:sz w:val="20"/>
                <w:szCs w:val="20"/>
              </w:rPr>
              <w:t>Mohler (1998)</w:t>
            </w:r>
            <w:r w:rsidRPr="00B843D6">
              <w:rPr>
                <w:rFonts w:ascii="Aptos" w:hAnsi="Aptos"/>
                <w:sz w:val="20"/>
                <w:szCs w:val="20"/>
                <w:vertAlign w:val="superscript"/>
              </w:rPr>
              <w:t>73</w:t>
            </w:r>
          </w:p>
        </w:tc>
        <w:tc>
          <w:tcPr>
            <w:tcW w:w="2500" w:type="pct"/>
          </w:tcPr>
          <w:p w14:paraId="17A527B1" w14:textId="34D335E2" w:rsidR="00942BFB" w:rsidRPr="00966D15" w:rsidRDefault="00942BFB" w:rsidP="00942BFB">
            <w:pPr>
              <w:rPr>
                <w:sz w:val="20"/>
                <w:szCs w:val="20"/>
              </w:rPr>
            </w:pPr>
            <w:r w:rsidRPr="00B843D6">
              <w:rPr>
                <w:rFonts w:ascii="Aptos" w:hAnsi="Aptos"/>
                <w:sz w:val="20"/>
                <w:szCs w:val="20"/>
              </w:rPr>
              <w:t>Wrong intervention</w:t>
            </w:r>
          </w:p>
        </w:tc>
      </w:tr>
      <w:tr w:rsidR="00942BFB" w:rsidRPr="00966D15" w14:paraId="26269345" w14:textId="77777777" w:rsidTr="00966D15">
        <w:tc>
          <w:tcPr>
            <w:tcW w:w="2500" w:type="pct"/>
          </w:tcPr>
          <w:p w14:paraId="66508A2E" w14:textId="25C6E7B6" w:rsidR="00942BFB" w:rsidRPr="00966D15" w:rsidRDefault="00942BFB" w:rsidP="00942BFB">
            <w:pPr>
              <w:rPr>
                <w:sz w:val="20"/>
                <w:szCs w:val="20"/>
              </w:rPr>
            </w:pPr>
            <w:r w:rsidRPr="00B843D6">
              <w:rPr>
                <w:rFonts w:ascii="Aptos" w:hAnsi="Aptos"/>
                <w:sz w:val="20"/>
                <w:szCs w:val="20"/>
              </w:rPr>
              <w:t>Monney (2017)</w:t>
            </w:r>
            <w:r w:rsidRPr="00B843D6">
              <w:rPr>
                <w:rFonts w:ascii="Aptos" w:hAnsi="Aptos"/>
                <w:sz w:val="20"/>
                <w:szCs w:val="20"/>
                <w:vertAlign w:val="superscript"/>
              </w:rPr>
              <w:t>74</w:t>
            </w:r>
          </w:p>
        </w:tc>
        <w:tc>
          <w:tcPr>
            <w:tcW w:w="2500" w:type="pct"/>
          </w:tcPr>
          <w:p w14:paraId="3AD2056A" w14:textId="5AB3E4F7" w:rsidR="00942BFB" w:rsidRPr="00966D15" w:rsidRDefault="00942BFB" w:rsidP="00942BFB">
            <w:pPr>
              <w:rPr>
                <w:sz w:val="20"/>
                <w:szCs w:val="20"/>
              </w:rPr>
            </w:pPr>
            <w:r w:rsidRPr="00B843D6">
              <w:rPr>
                <w:rFonts w:ascii="Aptos" w:hAnsi="Aptos"/>
                <w:sz w:val="20"/>
                <w:szCs w:val="20"/>
              </w:rPr>
              <w:t>Abstract</w:t>
            </w:r>
          </w:p>
        </w:tc>
      </w:tr>
      <w:tr w:rsidR="00942BFB" w:rsidRPr="00966D15" w14:paraId="6443465B" w14:textId="77777777" w:rsidTr="00966D15">
        <w:tc>
          <w:tcPr>
            <w:tcW w:w="2500" w:type="pct"/>
          </w:tcPr>
          <w:p w14:paraId="30EC76CA" w14:textId="4263CC3E" w:rsidR="00942BFB" w:rsidRPr="00966D15" w:rsidRDefault="00942BFB" w:rsidP="00942BFB">
            <w:pPr>
              <w:rPr>
                <w:sz w:val="20"/>
                <w:szCs w:val="20"/>
              </w:rPr>
            </w:pPr>
            <w:r w:rsidRPr="00B843D6">
              <w:rPr>
                <w:rFonts w:ascii="Aptos" w:hAnsi="Aptos"/>
                <w:sz w:val="20"/>
                <w:szCs w:val="20"/>
              </w:rPr>
              <w:t>Monney (2017)</w:t>
            </w:r>
            <w:r w:rsidRPr="00B843D6">
              <w:rPr>
                <w:rFonts w:ascii="Aptos" w:hAnsi="Aptos"/>
                <w:sz w:val="20"/>
                <w:szCs w:val="20"/>
                <w:vertAlign w:val="superscript"/>
              </w:rPr>
              <w:t>75</w:t>
            </w:r>
          </w:p>
        </w:tc>
        <w:tc>
          <w:tcPr>
            <w:tcW w:w="2500" w:type="pct"/>
          </w:tcPr>
          <w:p w14:paraId="7A95EA1D" w14:textId="099F51AD" w:rsidR="00942BFB" w:rsidRPr="00966D15" w:rsidRDefault="00942BFB" w:rsidP="00942BFB">
            <w:pPr>
              <w:rPr>
                <w:sz w:val="20"/>
                <w:szCs w:val="20"/>
              </w:rPr>
            </w:pPr>
            <w:r w:rsidRPr="00B843D6">
              <w:rPr>
                <w:rFonts w:ascii="Aptos" w:hAnsi="Aptos"/>
                <w:sz w:val="20"/>
                <w:szCs w:val="20"/>
              </w:rPr>
              <w:t>Duplicate</w:t>
            </w:r>
          </w:p>
        </w:tc>
      </w:tr>
      <w:tr w:rsidR="00942BFB" w:rsidRPr="00966D15" w14:paraId="7D59DC07" w14:textId="77777777" w:rsidTr="00966D15">
        <w:tc>
          <w:tcPr>
            <w:tcW w:w="2500" w:type="pct"/>
          </w:tcPr>
          <w:p w14:paraId="03EEF996" w14:textId="400D0395" w:rsidR="00942BFB" w:rsidRPr="00966D15" w:rsidRDefault="00942BFB" w:rsidP="00942BFB">
            <w:pPr>
              <w:rPr>
                <w:sz w:val="20"/>
                <w:szCs w:val="20"/>
              </w:rPr>
            </w:pPr>
            <w:r w:rsidRPr="00B843D6">
              <w:rPr>
                <w:rFonts w:ascii="Aptos" w:hAnsi="Aptos"/>
                <w:sz w:val="20"/>
                <w:szCs w:val="20"/>
              </w:rPr>
              <w:t>Monney (2019)</w:t>
            </w:r>
            <w:r w:rsidRPr="00B843D6">
              <w:rPr>
                <w:rFonts w:ascii="Aptos" w:hAnsi="Aptos"/>
                <w:sz w:val="20"/>
                <w:szCs w:val="20"/>
                <w:vertAlign w:val="superscript"/>
              </w:rPr>
              <w:t>76</w:t>
            </w:r>
          </w:p>
        </w:tc>
        <w:tc>
          <w:tcPr>
            <w:tcW w:w="2500" w:type="pct"/>
          </w:tcPr>
          <w:p w14:paraId="01E9B1E2" w14:textId="4E4F4BA3" w:rsidR="00942BFB" w:rsidRPr="00966D15" w:rsidRDefault="00942BFB" w:rsidP="00942BFB">
            <w:pPr>
              <w:rPr>
                <w:sz w:val="20"/>
                <w:szCs w:val="20"/>
              </w:rPr>
            </w:pPr>
            <w:r w:rsidRPr="00B843D6">
              <w:rPr>
                <w:rFonts w:ascii="Aptos" w:hAnsi="Aptos"/>
                <w:sz w:val="20"/>
                <w:szCs w:val="20"/>
              </w:rPr>
              <w:t>Duplicate</w:t>
            </w:r>
          </w:p>
        </w:tc>
      </w:tr>
      <w:tr w:rsidR="00942BFB" w:rsidRPr="00966D15" w14:paraId="7620E5D6" w14:textId="77777777" w:rsidTr="00966D15">
        <w:tc>
          <w:tcPr>
            <w:tcW w:w="2500" w:type="pct"/>
          </w:tcPr>
          <w:p w14:paraId="7B5AE9D5" w14:textId="53158441" w:rsidR="00942BFB" w:rsidRPr="00966D15" w:rsidRDefault="00942BFB" w:rsidP="00942BFB">
            <w:pPr>
              <w:rPr>
                <w:sz w:val="20"/>
                <w:szCs w:val="20"/>
              </w:rPr>
            </w:pPr>
            <w:r w:rsidRPr="00B843D6">
              <w:rPr>
                <w:rFonts w:ascii="Aptos" w:hAnsi="Aptos"/>
                <w:sz w:val="20"/>
                <w:szCs w:val="20"/>
              </w:rPr>
              <w:t>Monney (2019)</w:t>
            </w:r>
            <w:r w:rsidRPr="00B843D6">
              <w:rPr>
                <w:rFonts w:ascii="Aptos" w:hAnsi="Aptos"/>
                <w:sz w:val="20"/>
                <w:szCs w:val="20"/>
                <w:vertAlign w:val="superscript"/>
              </w:rPr>
              <w:t>77</w:t>
            </w:r>
          </w:p>
        </w:tc>
        <w:tc>
          <w:tcPr>
            <w:tcW w:w="2500" w:type="pct"/>
          </w:tcPr>
          <w:p w14:paraId="69C999DF" w14:textId="7B7F9BDC" w:rsidR="00942BFB" w:rsidRPr="00966D15" w:rsidRDefault="00942BFB" w:rsidP="00942BFB">
            <w:pPr>
              <w:rPr>
                <w:sz w:val="20"/>
                <w:szCs w:val="20"/>
              </w:rPr>
            </w:pPr>
            <w:r w:rsidRPr="00B843D6">
              <w:rPr>
                <w:rFonts w:ascii="Aptos" w:hAnsi="Aptos"/>
                <w:sz w:val="20"/>
                <w:szCs w:val="20"/>
              </w:rPr>
              <w:t>Abstract</w:t>
            </w:r>
          </w:p>
        </w:tc>
      </w:tr>
      <w:tr w:rsidR="00942BFB" w:rsidRPr="00966D15" w14:paraId="2569AD0B" w14:textId="77777777" w:rsidTr="00966D15">
        <w:tc>
          <w:tcPr>
            <w:tcW w:w="2500" w:type="pct"/>
          </w:tcPr>
          <w:p w14:paraId="671E3D2C" w14:textId="698B367D" w:rsidR="00942BFB" w:rsidRPr="00966D15" w:rsidRDefault="00942BFB" w:rsidP="00942BFB">
            <w:pPr>
              <w:rPr>
                <w:sz w:val="20"/>
                <w:szCs w:val="20"/>
              </w:rPr>
            </w:pPr>
            <w:r w:rsidRPr="00B843D6">
              <w:rPr>
                <w:rFonts w:ascii="Aptos" w:hAnsi="Aptos"/>
                <w:sz w:val="20"/>
                <w:szCs w:val="20"/>
              </w:rPr>
              <w:t>Nambiar (2021)</w:t>
            </w:r>
            <w:r w:rsidRPr="00B843D6">
              <w:rPr>
                <w:rFonts w:ascii="Aptos" w:hAnsi="Aptos"/>
                <w:sz w:val="20"/>
                <w:szCs w:val="20"/>
                <w:vertAlign w:val="superscript"/>
              </w:rPr>
              <w:t>78</w:t>
            </w:r>
          </w:p>
        </w:tc>
        <w:tc>
          <w:tcPr>
            <w:tcW w:w="2500" w:type="pct"/>
          </w:tcPr>
          <w:p w14:paraId="0E1DB9B2" w14:textId="1CB64516" w:rsidR="00942BFB" w:rsidRPr="00966D15" w:rsidRDefault="00942BFB" w:rsidP="00942BFB">
            <w:pPr>
              <w:rPr>
                <w:sz w:val="20"/>
                <w:szCs w:val="20"/>
              </w:rPr>
            </w:pPr>
            <w:r w:rsidRPr="00B843D6">
              <w:rPr>
                <w:rFonts w:ascii="Aptos" w:hAnsi="Aptos"/>
                <w:sz w:val="20"/>
                <w:szCs w:val="20"/>
              </w:rPr>
              <w:t>Abstract</w:t>
            </w:r>
          </w:p>
        </w:tc>
      </w:tr>
      <w:tr w:rsidR="00942BFB" w:rsidRPr="00966D15" w14:paraId="468535FC" w14:textId="77777777" w:rsidTr="00966D15">
        <w:tc>
          <w:tcPr>
            <w:tcW w:w="2500" w:type="pct"/>
          </w:tcPr>
          <w:p w14:paraId="62204E7E" w14:textId="17851125" w:rsidR="00942BFB" w:rsidRPr="00966D15" w:rsidRDefault="00942BFB" w:rsidP="00942BFB">
            <w:pPr>
              <w:rPr>
                <w:sz w:val="20"/>
                <w:szCs w:val="20"/>
              </w:rPr>
            </w:pPr>
            <w:r w:rsidRPr="00B843D6">
              <w:rPr>
                <w:rFonts w:ascii="Aptos" w:hAnsi="Aptos"/>
                <w:sz w:val="20"/>
                <w:szCs w:val="20"/>
              </w:rPr>
              <w:t>Neskovic (1999)</w:t>
            </w:r>
            <w:r w:rsidRPr="00B843D6">
              <w:rPr>
                <w:rFonts w:ascii="Aptos" w:hAnsi="Aptos"/>
                <w:sz w:val="20"/>
                <w:szCs w:val="20"/>
                <w:vertAlign w:val="superscript"/>
              </w:rPr>
              <w:t>79</w:t>
            </w:r>
          </w:p>
        </w:tc>
        <w:tc>
          <w:tcPr>
            <w:tcW w:w="2500" w:type="pct"/>
          </w:tcPr>
          <w:p w14:paraId="0C702D44" w14:textId="66EF7C19" w:rsidR="00942BFB" w:rsidRPr="00966D15" w:rsidRDefault="00942BFB" w:rsidP="00942BFB">
            <w:pPr>
              <w:rPr>
                <w:sz w:val="20"/>
                <w:szCs w:val="20"/>
              </w:rPr>
            </w:pPr>
            <w:r w:rsidRPr="00B843D6">
              <w:rPr>
                <w:rFonts w:ascii="Aptos" w:hAnsi="Aptos"/>
                <w:sz w:val="20"/>
                <w:szCs w:val="20"/>
              </w:rPr>
              <w:t>Wrong patient population</w:t>
            </w:r>
          </w:p>
        </w:tc>
      </w:tr>
      <w:tr w:rsidR="00942BFB" w:rsidRPr="00966D15" w14:paraId="26DF4A1C" w14:textId="77777777" w:rsidTr="00966D15">
        <w:tc>
          <w:tcPr>
            <w:tcW w:w="2500" w:type="pct"/>
          </w:tcPr>
          <w:p w14:paraId="7F74EBCB" w14:textId="0C78CC1D" w:rsidR="00942BFB" w:rsidRPr="00966D15" w:rsidRDefault="00942BFB" w:rsidP="00942BFB">
            <w:pPr>
              <w:rPr>
                <w:sz w:val="20"/>
                <w:szCs w:val="20"/>
              </w:rPr>
            </w:pPr>
            <w:r w:rsidRPr="00B843D6">
              <w:rPr>
                <w:rFonts w:ascii="Aptos" w:hAnsi="Aptos"/>
                <w:sz w:val="20"/>
                <w:szCs w:val="20"/>
              </w:rPr>
              <w:t>Nihoyannopoulos (1989)</w:t>
            </w:r>
            <w:r w:rsidRPr="00B843D6">
              <w:rPr>
                <w:rFonts w:ascii="Aptos" w:hAnsi="Aptos"/>
                <w:sz w:val="20"/>
                <w:szCs w:val="20"/>
                <w:vertAlign w:val="superscript"/>
              </w:rPr>
              <w:t>80</w:t>
            </w:r>
          </w:p>
        </w:tc>
        <w:tc>
          <w:tcPr>
            <w:tcW w:w="2500" w:type="pct"/>
          </w:tcPr>
          <w:p w14:paraId="4386D67D" w14:textId="113B1FC6" w:rsidR="00942BFB" w:rsidRPr="00966D15" w:rsidRDefault="00942BFB" w:rsidP="00942BFB">
            <w:pPr>
              <w:rPr>
                <w:sz w:val="20"/>
                <w:szCs w:val="20"/>
              </w:rPr>
            </w:pPr>
            <w:r w:rsidRPr="00B843D6">
              <w:rPr>
                <w:rFonts w:ascii="Aptos" w:hAnsi="Aptos"/>
                <w:sz w:val="20"/>
                <w:szCs w:val="20"/>
              </w:rPr>
              <w:t>Wrong outcomes</w:t>
            </w:r>
          </w:p>
        </w:tc>
      </w:tr>
      <w:tr w:rsidR="00942BFB" w:rsidRPr="00966D15" w14:paraId="1CF5A31D" w14:textId="77777777" w:rsidTr="00966D15">
        <w:tc>
          <w:tcPr>
            <w:tcW w:w="2500" w:type="pct"/>
          </w:tcPr>
          <w:p w14:paraId="5F2ADFB3" w14:textId="243E9AFD" w:rsidR="00942BFB" w:rsidRPr="00966D15" w:rsidRDefault="00942BFB" w:rsidP="00942BFB">
            <w:pPr>
              <w:rPr>
                <w:sz w:val="20"/>
                <w:szCs w:val="20"/>
              </w:rPr>
            </w:pPr>
            <w:r w:rsidRPr="00B843D6">
              <w:rPr>
                <w:rFonts w:ascii="Aptos" w:hAnsi="Aptos"/>
                <w:sz w:val="20"/>
                <w:szCs w:val="20"/>
              </w:rPr>
              <w:t>Nixon (1982)</w:t>
            </w:r>
            <w:r w:rsidRPr="00B843D6">
              <w:rPr>
                <w:rFonts w:ascii="Aptos" w:hAnsi="Aptos"/>
                <w:sz w:val="20"/>
                <w:szCs w:val="20"/>
                <w:vertAlign w:val="superscript"/>
              </w:rPr>
              <w:t>81</w:t>
            </w:r>
          </w:p>
        </w:tc>
        <w:tc>
          <w:tcPr>
            <w:tcW w:w="2500" w:type="pct"/>
          </w:tcPr>
          <w:p w14:paraId="0AD4B377" w14:textId="10CCAE42" w:rsidR="00942BFB" w:rsidRPr="00966D15" w:rsidRDefault="00942BFB" w:rsidP="00942BFB">
            <w:pPr>
              <w:rPr>
                <w:sz w:val="20"/>
                <w:szCs w:val="20"/>
              </w:rPr>
            </w:pPr>
            <w:r w:rsidRPr="00B843D6">
              <w:rPr>
                <w:rFonts w:ascii="Aptos" w:hAnsi="Aptos"/>
                <w:sz w:val="20"/>
                <w:szCs w:val="20"/>
              </w:rPr>
              <w:t>Wrong outcomes</w:t>
            </w:r>
          </w:p>
        </w:tc>
      </w:tr>
      <w:tr w:rsidR="00942BFB" w:rsidRPr="00966D15" w14:paraId="03A296A8" w14:textId="77777777" w:rsidTr="00966D15">
        <w:tc>
          <w:tcPr>
            <w:tcW w:w="2500" w:type="pct"/>
          </w:tcPr>
          <w:p w14:paraId="167F62EF" w14:textId="1745E55B" w:rsidR="00942BFB" w:rsidRPr="00966D15" w:rsidRDefault="00942BFB" w:rsidP="00942BFB">
            <w:pPr>
              <w:rPr>
                <w:sz w:val="20"/>
                <w:szCs w:val="20"/>
              </w:rPr>
            </w:pPr>
            <w:r w:rsidRPr="00B843D6">
              <w:rPr>
                <w:rFonts w:ascii="Aptos" w:hAnsi="Aptos"/>
                <w:sz w:val="20"/>
                <w:szCs w:val="20"/>
              </w:rPr>
              <w:t>Oehman (2017)</w:t>
            </w:r>
            <w:r w:rsidRPr="00B843D6">
              <w:rPr>
                <w:rFonts w:ascii="Aptos" w:hAnsi="Aptos"/>
                <w:sz w:val="20"/>
                <w:szCs w:val="20"/>
                <w:vertAlign w:val="superscript"/>
              </w:rPr>
              <w:t>82</w:t>
            </w:r>
          </w:p>
        </w:tc>
        <w:tc>
          <w:tcPr>
            <w:tcW w:w="2500" w:type="pct"/>
          </w:tcPr>
          <w:p w14:paraId="300324AC" w14:textId="6F7CA38E" w:rsidR="00942BFB" w:rsidRPr="00966D15" w:rsidRDefault="00942BFB" w:rsidP="00942BFB">
            <w:pPr>
              <w:rPr>
                <w:sz w:val="20"/>
                <w:szCs w:val="20"/>
              </w:rPr>
            </w:pPr>
            <w:r w:rsidRPr="00B843D6">
              <w:rPr>
                <w:rFonts w:ascii="Aptos" w:hAnsi="Aptos"/>
                <w:sz w:val="20"/>
                <w:szCs w:val="20"/>
              </w:rPr>
              <w:t>Abstract</w:t>
            </w:r>
          </w:p>
        </w:tc>
      </w:tr>
      <w:tr w:rsidR="00942BFB" w:rsidRPr="00966D15" w14:paraId="6F9888EC" w14:textId="77777777" w:rsidTr="00966D15">
        <w:tc>
          <w:tcPr>
            <w:tcW w:w="2500" w:type="pct"/>
          </w:tcPr>
          <w:p w14:paraId="0F7A590A" w14:textId="1B9B7413" w:rsidR="00942BFB" w:rsidRPr="00966D15" w:rsidRDefault="00942BFB" w:rsidP="00942BFB">
            <w:pPr>
              <w:rPr>
                <w:sz w:val="20"/>
                <w:szCs w:val="20"/>
              </w:rPr>
            </w:pPr>
            <w:r w:rsidRPr="00B843D6">
              <w:rPr>
                <w:rFonts w:ascii="Aptos" w:hAnsi="Aptos"/>
                <w:sz w:val="20"/>
                <w:szCs w:val="20"/>
              </w:rPr>
              <w:t>Oehman (2017)</w:t>
            </w:r>
            <w:r w:rsidRPr="00B843D6">
              <w:rPr>
                <w:rFonts w:ascii="Aptos" w:hAnsi="Aptos"/>
                <w:sz w:val="20"/>
                <w:szCs w:val="20"/>
                <w:vertAlign w:val="superscript"/>
              </w:rPr>
              <w:t>83</w:t>
            </w:r>
          </w:p>
        </w:tc>
        <w:tc>
          <w:tcPr>
            <w:tcW w:w="2500" w:type="pct"/>
          </w:tcPr>
          <w:p w14:paraId="63B69C56" w14:textId="35C0CF8D" w:rsidR="00942BFB" w:rsidRPr="00966D15" w:rsidRDefault="00942BFB" w:rsidP="00942BFB">
            <w:pPr>
              <w:rPr>
                <w:sz w:val="20"/>
                <w:szCs w:val="20"/>
              </w:rPr>
            </w:pPr>
            <w:r w:rsidRPr="00B843D6">
              <w:rPr>
                <w:rFonts w:ascii="Aptos" w:hAnsi="Aptos"/>
                <w:sz w:val="20"/>
                <w:szCs w:val="20"/>
              </w:rPr>
              <w:t>Abstract</w:t>
            </w:r>
          </w:p>
        </w:tc>
      </w:tr>
      <w:tr w:rsidR="00942BFB" w:rsidRPr="00966D15" w14:paraId="2842B70F" w14:textId="77777777" w:rsidTr="00966D15">
        <w:tc>
          <w:tcPr>
            <w:tcW w:w="2500" w:type="pct"/>
          </w:tcPr>
          <w:p w14:paraId="49C9C556" w14:textId="40E7151C" w:rsidR="00942BFB" w:rsidRPr="00966D15" w:rsidRDefault="00942BFB" w:rsidP="00942BFB">
            <w:pPr>
              <w:rPr>
                <w:sz w:val="20"/>
                <w:szCs w:val="20"/>
              </w:rPr>
            </w:pPr>
            <w:r w:rsidRPr="00B843D6">
              <w:rPr>
                <w:rFonts w:ascii="Aptos" w:hAnsi="Aptos"/>
                <w:sz w:val="20"/>
                <w:szCs w:val="20"/>
              </w:rPr>
              <w:t>Oldroyd (1991)</w:t>
            </w:r>
            <w:r w:rsidRPr="00B843D6">
              <w:rPr>
                <w:rFonts w:ascii="Aptos" w:hAnsi="Aptos"/>
                <w:sz w:val="20"/>
                <w:szCs w:val="20"/>
                <w:vertAlign w:val="superscript"/>
              </w:rPr>
              <w:t>84</w:t>
            </w:r>
          </w:p>
        </w:tc>
        <w:tc>
          <w:tcPr>
            <w:tcW w:w="2500" w:type="pct"/>
          </w:tcPr>
          <w:p w14:paraId="5CA45AF8" w14:textId="7C21B88C" w:rsidR="00942BFB" w:rsidRPr="00966D15" w:rsidRDefault="00942BFB" w:rsidP="00942BFB">
            <w:pPr>
              <w:rPr>
                <w:sz w:val="20"/>
                <w:szCs w:val="20"/>
              </w:rPr>
            </w:pPr>
            <w:r w:rsidRPr="00B843D6">
              <w:rPr>
                <w:rFonts w:ascii="Aptos" w:hAnsi="Aptos"/>
                <w:sz w:val="20"/>
                <w:szCs w:val="20"/>
              </w:rPr>
              <w:t>Wrong patient population</w:t>
            </w:r>
          </w:p>
        </w:tc>
      </w:tr>
      <w:tr w:rsidR="00942BFB" w:rsidRPr="00966D15" w14:paraId="17133450" w14:textId="77777777" w:rsidTr="00966D15">
        <w:tc>
          <w:tcPr>
            <w:tcW w:w="2500" w:type="pct"/>
          </w:tcPr>
          <w:p w14:paraId="2275818F" w14:textId="34B1C9D9" w:rsidR="00942BFB" w:rsidRPr="00966D15" w:rsidRDefault="00942BFB" w:rsidP="00942BFB">
            <w:pPr>
              <w:rPr>
                <w:sz w:val="20"/>
                <w:szCs w:val="20"/>
              </w:rPr>
            </w:pPr>
            <w:r w:rsidRPr="00B843D6">
              <w:rPr>
                <w:rFonts w:ascii="Aptos" w:hAnsi="Aptos"/>
                <w:sz w:val="20"/>
                <w:szCs w:val="20"/>
              </w:rPr>
              <w:t>Omar (2012)</w:t>
            </w:r>
            <w:r w:rsidRPr="00B843D6">
              <w:rPr>
                <w:rFonts w:ascii="Aptos" w:hAnsi="Aptos"/>
                <w:sz w:val="20"/>
                <w:szCs w:val="20"/>
                <w:vertAlign w:val="superscript"/>
              </w:rPr>
              <w:t>85</w:t>
            </w:r>
          </w:p>
        </w:tc>
        <w:tc>
          <w:tcPr>
            <w:tcW w:w="2500" w:type="pct"/>
          </w:tcPr>
          <w:p w14:paraId="10F80CE4" w14:textId="23994E65" w:rsidR="00942BFB" w:rsidRPr="00966D15" w:rsidRDefault="00942BFB" w:rsidP="00942BFB">
            <w:pPr>
              <w:rPr>
                <w:sz w:val="20"/>
                <w:szCs w:val="20"/>
              </w:rPr>
            </w:pPr>
            <w:r w:rsidRPr="00B843D6">
              <w:rPr>
                <w:rFonts w:ascii="Aptos" w:hAnsi="Aptos"/>
                <w:sz w:val="20"/>
                <w:szCs w:val="20"/>
              </w:rPr>
              <w:t>Abstract</w:t>
            </w:r>
          </w:p>
        </w:tc>
      </w:tr>
      <w:tr w:rsidR="00942BFB" w:rsidRPr="00966D15" w14:paraId="7D8B3EE6" w14:textId="77777777" w:rsidTr="00966D15">
        <w:tc>
          <w:tcPr>
            <w:tcW w:w="2500" w:type="pct"/>
          </w:tcPr>
          <w:p w14:paraId="56CA9E5A" w14:textId="4B6133E2" w:rsidR="00942BFB" w:rsidRPr="00966D15" w:rsidRDefault="00942BFB" w:rsidP="00942BFB">
            <w:pPr>
              <w:rPr>
                <w:sz w:val="20"/>
                <w:szCs w:val="20"/>
              </w:rPr>
            </w:pPr>
            <w:r w:rsidRPr="00B843D6">
              <w:rPr>
                <w:rFonts w:ascii="Aptos" w:hAnsi="Aptos"/>
                <w:sz w:val="20"/>
                <w:szCs w:val="20"/>
              </w:rPr>
              <w:t>Oord (2017)</w:t>
            </w:r>
            <w:r w:rsidRPr="00B843D6">
              <w:rPr>
                <w:rFonts w:ascii="Aptos" w:hAnsi="Aptos"/>
                <w:sz w:val="20"/>
                <w:szCs w:val="20"/>
                <w:vertAlign w:val="superscript"/>
              </w:rPr>
              <w:t>86</w:t>
            </w:r>
          </w:p>
        </w:tc>
        <w:tc>
          <w:tcPr>
            <w:tcW w:w="2500" w:type="pct"/>
          </w:tcPr>
          <w:p w14:paraId="3629D2DD" w14:textId="6B1051F8" w:rsidR="00942BFB" w:rsidRPr="00966D15" w:rsidRDefault="00942BFB" w:rsidP="00942BFB">
            <w:pPr>
              <w:rPr>
                <w:sz w:val="20"/>
                <w:szCs w:val="20"/>
              </w:rPr>
            </w:pPr>
            <w:r w:rsidRPr="00B843D6">
              <w:rPr>
                <w:rFonts w:ascii="Aptos" w:hAnsi="Aptos"/>
                <w:sz w:val="20"/>
                <w:szCs w:val="20"/>
              </w:rPr>
              <w:t>Wrong outcomes</w:t>
            </w:r>
          </w:p>
        </w:tc>
      </w:tr>
      <w:tr w:rsidR="00942BFB" w:rsidRPr="00966D15" w14:paraId="081FED61" w14:textId="77777777" w:rsidTr="00966D15">
        <w:tc>
          <w:tcPr>
            <w:tcW w:w="2500" w:type="pct"/>
          </w:tcPr>
          <w:p w14:paraId="61F8FCDB" w14:textId="6C25945F" w:rsidR="00942BFB" w:rsidRPr="00966D15" w:rsidRDefault="00942BFB" w:rsidP="00942BFB">
            <w:pPr>
              <w:rPr>
                <w:sz w:val="20"/>
                <w:szCs w:val="20"/>
              </w:rPr>
            </w:pPr>
            <w:r w:rsidRPr="00B843D6">
              <w:rPr>
                <w:rFonts w:ascii="Aptos" w:hAnsi="Aptos"/>
                <w:sz w:val="20"/>
                <w:szCs w:val="20"/>
              </w:rPr>
              <w:t>Ozsu (2012)</w:t>
            </w:r>
            <w:r w:rsidRPr="00B843D6">
              <w:rPr>
                <w:rFonts w:ascii="Aptos" w:hAnsi="Aptos"/>
                <w:sz w:val="20"/>
                <w:szCs w:val="20"/>
                <w:vertAlign w:val="superscript"/>
              </w:rPr>
              <w:t>87</w:t>
            </w:r>
          </w:p>
        </w:tc>
        <w:tc>
          <w:tcPr>
            <w:tcW w:w="2500" w:type="pct"/>
          </w:tcPr>
          <w:p w14:paraId="28094EC7" w14:textId="78B9F552" w:rsidR="00942BFB" w:rsidRPr="00966D15" w:rsidRDefault="00942BFB" w:rsidP="00942BFB">
            <w:pPr>
              <w:rPr>
                <w:sz w:val="20"/>
                <w:szCs w:val="20"/>
              </w:rPr>
            </w:pPr>
            <w:r w:rsidRPr="00B843D6">
              <w:rPr>
                <w:rFonts w:ascii="Aptos" w:hAnsi="Aptos"/>
                <w:sz w:val="20"/>
                <w:szCs w:val="20"/>
              </w:rPr>
              <w:t>Wrong intervention</w:t>
            </w:r>
          </w:p>
        </w:tc>
      </w:tr>
      <w:tr w:rsidR="00942BFB" w:rsidRPr="00966D15" w14:paraId="48EB0E19" w14:textId="77777777" w:rsidTr="00966D15">
        <w:tc>
          <w:tcPr>
            <w:tcW w:w="2500" w:type="pct"/>
          </w:tcPr>
          <w:p w14:paraId="4BE267D9" w14:textId="110551E3" w:rsidR="00942BFB" w:rsidRPr="00966D15" w:rsidRDefault="00942BFB" w:rsidP="00942BFB">
            <w:pPr>
              <w:rPr>
                <w:sz w:val="20"/>
                <w:szCs w:val="20"/>
              </w:rPr>
            </w:pPr>
            <w:r w:rsidRPr="00B843D6">
              <w:rPr>
                <w:rFonts w:ascii="Aptos" w:hAnsi="Aptos"/>
                <w:sz w:val="20"/>
                <w:szCs w:val="20"/>
              </w:rPr>
              <w:t>Pagava (2010)</w:t>
            </w:r>
            <w:r w:rsidRPr="00B843D6">
              <w:rPr>
                <w:rFonts w:ascii="Aptos" w:hAnsi="Aptos"/>
                <w:sz w:val="20"/>
                <w:szCs w:val="20"/>
                <w:vertAlign w:val="superscript"/>
              </w:rPr>
              <w:t>88</w:t>
            </w:r>
          </w:p>
        </w:tc>
        <w:tc>
          <w:tcPr>
            <w:tcW w:w="2500" w:type="pct"/>
          </w:tcPr>
          <w:p w14:paraId="47B6BFDB" w14:textId="14233820" w:rsidR="00942BFB" w:rsidRPr="00966D15" w:rsidRDefault="00942BFB" w:rsidP="00942BFB">
            <w:pPr>
              <w:rPr>
                <w:sz w:val="20"/>
                <w:szCs w:val="20"/>
              </w:rPr>
            </w:pPr>
            <w:r w:rsidRPr="00B843D6">
              <w:rPr>
                <w:rFonts w:ascii="Aptos" w:hAnsi="Aptos"/>
                <w:sz w:val="20"/>
                <w:szCs w:val="20"/>
              </w:rPr>
              <w:t>Abstract</w:t>
            </w:r>
          </w:p>
        </w:tc>
      </w:tr>
      <w:tr w:rsidR="00942BFB" w:rsidRPr="00966D15" w14:paraId="7EE4F2DA" w14:textId="77777777" w:rsidTr="00966D15">
        <w:tc>
          <w:tcPr>
            <w:tcW w:w="2500" w:type="pct"/>
          </w:tcPr>
          <w:p w14:paraId="7C88B13E" w14:textId="262CE21E" w:rsidR="00942BFB" w:rsidRPr="00966D15" w:rsidRDefault="00942BFB" w:rsidP="00942BFB">
            <w:pPr>
              <w:rPr>
                <w:sz w:val="20"/>
                <w:szCs w:val="20"/>
              </w:rPr>
            </w:pPr>
            <w:r w:rsidRPr="00B843D6">
              <w:rPr>
                <w:rFonts w:ascii="Aptos" w:hAnsi="Aptos"/>
                <w:sz w:val="20"/>
                <w:szCs w:val="20"/>
              </w:rPr>
              <w:t>Parato (2010)</w:t>
            </w:r>
            <w:r w:rsidRPr="00B843D6">
              <w:rPr>
                <w:rFonts w:ascii="Aptos" w:hAnsi="Aptos"/>
                <w:sz w:val="20"/>
                <w:szCs w:val="20"/>
                <w:vertAlign w:val="superscript"/>
              </w:rPr>
              <w:t>89</w:t>
            </w:r>
          </w:p>
        </w:tc>
        <w:tc>
          <w:tcPr>
            <w:tcW w:w="2500" w:type="pct"/>
          </w:tcPr>
          <w:p w14:paraId="23048166" w14:textId="22EB5F1C" w:rsidR="00942BFB" w:rsidRPr="00966D15" w:rsidRDefault="00942BFB" w:rsidP="00942BFB">
            <w:pPr>
              <w:rPr>
                <w:sz w:val="20"/>
                <w:szCs w:val="20"/>
              </w:rPr>
            </w:pPr>
            <w:r w:rsidRPr="00B843D6">
              <w:rPr>
                <w:rFonts w:ascii="Aptos" w:hAnsi="Aptos"/>
                <w:sz w:val="20"/>
                <w:szCs w:val="20"/>
              </w:rPr>
              <w:t>Wrong outcomes</w:t>
            </w:r>
          </w:p>
        </w:tc>
      </w:tr>
      <w:tr w:rsidR="00942BFB" w:rsidRPr="00966D15" w14:paraId="20719FCB" w14:textId="77777777" w:rsidTr="00966D15">
        <w:tc>
          <w:tcPr>
            <w:tcW w:w="2500" w:type="pct"/>
          </w:tcPr>
          <w:p w14:paraId="30459C5E" w14:textId="3AAC7037" w:rsidR="00942BFB" w:rsidRPr="00966D15" w:rsidRDefault="00942BFB" w:rsidP="00942BFB">
            <w:pPr>
              <w:rPr>
                <w:sz w:val="20"/>
                <w:szCs w:val="20"/>
              </w:rPr>
            </w:pPr>
            <w:r w:rsidRPr="00B843D6">
              <w:rPr>
                <w:rFonts w:ascii="Aptos" w:hAnsi="Aptos"/>
                <w:sz w:val="20"/>
                <w:szCs w:val="20"/>
              </w:rPr>
              <w:t>Parato (2013)</w:t>
            </w:r>
            <w:r w:rsidRPr="00B843D6">
              <w:rPr>
                <w:rFonts w:ascii="Aptos" w:hAnsi="Aptos"/>
                <w:sz w:val="20"/>
                <w:szCs w:val="20"/>
                <w:vertAlign w:val="superscript"/>
              </w:rPr>
              <w:t>90</w:t>
            </w:r>
          </w:p>
        </w:tc>
        <w:tc>
          <w:tcPr>
            <w:tcW w:w="2500" w:type="pct"/>
          </w:tcPr>
          <w:p w14:paraId="798C8FB2" w14:textId="0459CCEB" w:rsidR="00942BFB" w:rsidRPr="00966D15" w:rsidRDefault="00942BFB" w:rsidP="00942BFB">
            <w:pPr>
              <w:rPr>
                <w:sz w:val="20"/>
                <w:szCs w:val="20"/>
              </w:rPr>
            </w:pPr>
            <w:r w:rsidRPr="00B843D6">
              <w:rPr>
                <w:rFonts w:ascii="Aptos" w:hAnsi="Aptos"/>
                <w:sz w:val="20"/>
                <w:szCs w:val="20"/>
              </w:rPr>
              <w:t>Abstract</w:t>
            </w:r>
          </w:p>
        </w:tc>
      </w:tr>
      <w:tr w:rsidR="00942BFB" w:rsidRPr="00966D15" w14:paraId="42854E84" w14:textId="77777777" w:rsidTr="00966D15">
        <w:tc>
          <w:tcPr>
            <w:tcW w:w="2500" w:type="pct"/>
          </w:tcPr>
          <w:p w14:paraId="420BF99A" w14:textId="04170C2C" w:rsidR="00942BFB" w:rsidRPr="00966D15" w:rsidRDefault="00942BFB" w:rsidP="00942BFB">
            <w:pPr>
              <w:rPr>
                <w:sz w:val="20"/>
                <w:szCs w:val="20"/>
              </w:rPr>
            </w:pPr>
            <w:r w:rsidRPr="00B843D6">
              <w:rPr>
                <w:rFonts w:ascii="Aptos" w:hAnsi="Aptos"/>
                <w:sz w:val="20"/>
                <w:szCs w:val="20"/>
              </w:rPr>
              <w:t>Parato (2014)</w:t>
            </w:r>
            <w:r w:rsidRPr="00B843D6">
              <w:rPr>
                <w:rFonts w:ascii="Aptos" w:hAnsi="Aptos"/>
                <w:sz w:val="20"/>
                <w:szCs w:val="20"/>
                <w:vertAlign w:val="superscript"/>
              </w:rPr>
              <w:t>91</w:t>
            </w:r>
          </w:p>
        </w:tc>
        <w:tc>
          <w:tcPr>
            <w:tcW w:w="2500" w:type="pct"/>
          </w:tcPr>
          <w:p w14:paraId="60734E07" w14:textId="033A9B53" w:rsidR="00942BFB" w:rsidRPr="00966D15" w:rsidRDefault="00942BFB" w:rsidP="00942BFB">
            <w:pPr>
              <w:rPr>
                <w:sz w:val="20"/>
                <w:szCs w:val="20"/>
              </w:rPr>
            </w:pPr>
            <w:r w:rsidRPr="00B843D6">
              <w:rPr>
                <w:rFonts w:ascii="Aptos" w:hAnsi="Aptos"/>
                <w:sz w:val="20"/>
                <w:szCs w:val="20"/>
              </w:rPr>
              <w:t>Abstract</w:t>
            </w:r>
          </w:p>
        </w:tc>
      </w:tr>
      <w:tr w:rsidR="00942BFB" w:rsidRPr="00966D15" w14:paraId="34DDCA96" w14:textId="77777777" w:rsidTr="00966D15">
        <w:tc>
          <w:tcPr>
            <w:tcW w:w="2500" w:type="pct"/>
          </w:tcPr>
          <w:p w14:paraId="0F21EDFB" w14:textId="7A65807D" w:rsidR="00942BFB" w:rsidRPr="00966D15" w:rsidRDefault="00942BFB" w:rsidP="00942BFB">
            <w:pPr>
              <w:rPr>
                <w:sz w:val="20"/>
                <w:szCs w:val="20"/>
              </w:rPr>
            </w:pPr>
            <w:r w:rsidRPr="00B843D6">
              <w:rPr>
                <w:rFonts w:ascii="Aptos" w:hAnsi="Aptos"/>
                <w:sz w:val="20"/>
                <w:szCs w:val="20"/>
              </w:rPr>
              <w:t>Park (2012)</w:t>
            </w:r>
            <w:r w:rsidRPr="00B843D6">
              <w:rPr>
                <w:rFonts w:ascii="Aptos" w:hAnsi="Aptos"/>
                <w:sz w:val="20"/>
                <w:szCs w:val="20"/>
                <w:vertAlign w:val="superscript"/>
              </w:rPr>
              <w:t>92</w:t>
            </w:r>
          </w:p>
        </w:tc>
        <w:tc>
          <w:tcPr>
            <w:tcW w:w="2500" w:type="pct"/>
          </w:tcPr>
          <w:p w14:paraId="23B3695D" w14:textId="22FF243D" w:rsidR="00942BFB" w:rsidRPr="00966D15" w:rsidRDefault="00942BFB" w:rsidP="00942BFB">
            <w:pPr>
              <w:rPr>
                <w:sz w:val="20"/>
                <w:szCs w:val="20"/>
              </w:rPr>
            </w:pPr>
            <w:r w:rsidRPr="00B843D6">
              <w:rPr>
                <w:rFonts w:ascii="Aptos" w:hAnsi="Aptos"/>
                <w:sz w:val="20"/>
                <w:szCs w:val="20"/>
              </w:rPr>
              <w:t>Wrong study design</w:t>
            </w:r>
          </w:p>
        </w:tc>
      </w:tr>
      <w:tr w:rsidR="00942BFB" w:rsidRPr="00966D15" w14:paraId="3C6D3332" w14:textId="77777777" w:rsidTr="00966D15">
        <w:tc>
          <w:tcPr>
            <w:tcW w:w="2500" w:type="pct"/>
          </w:tcPr>
          <w:p w14:paraId="3BB1A001" w14:textId="311E0710" w:rsidR="00942BFB" w:rsidRPr="00966D15" w:rsidRDefault="00942BFB" w:rsidP="00942BFB">
            <w:pPr>
              <w:rPr>
                <w:sz w:val="20"/>
                <w:szCs w:val="20"/>
              </w:rPr>
            </w:pPr>
            <w:r w:rsidRPr="00B843D6">
              <w:rPr>
                <w:rFonts w:ascii="Aptos" w:hAnsi="Aptos"/>
                <w:sz w:val="20"/>
                <w:szCs w:val="20"/>
              </w:rPr>
              <w:t>Park (2018)</w:t>
            </w:r>
            <w:r w:rsidRPr="00B843D6">
              <w:rPr>
                <w:rFonts w:ascii="Aptos" w:hAnsi="Aptos"/>
                <w:sz w:val="20"/>
                <w:szCs w:val="20"/>
                <w:vertAlign w:val="superscript"/>
              </w:rPr>
              <w:t>93</w:t>
            </w:r>
          </w:p>
        </w:tc>
        <w:tc>
          <w:tcPr>
            <w:tcW w:w="2500" w:type="pct"/>
          </w:tcPr>
          <w:p w14:paraId="28541317" w14:textId="6801AE8D" w:rsidR="00942BFB" w:rsidRPr="00966D15" w:rsidRDefault="00942BFB" w:rsidP="00942BFB">
            <w:pPr>
              <w:rPr>
                <w:sz w:val="20"/>
                <w:szCs w:val="20"/>
              </w:rPr>
            </w:pPr>
            <w:r w:rsidRPr="00B843D6">
              <w:rPr>
                <w:rFonts w:ascii="Aptos" w:hAnsi="Aptos"/>
                <w:sz w:val="20"/>
                <w:szCs w:val="20"/>
              </w:rPr>
              <w:t>Abstract</w:t>
            </w:r>
          </w:p>
        </w:tc>
      </w:tr>
      <w:tr w:rsidR="00942BFB" w:rsidRPr="00966D15" w14:paraId="5E844B93" w14:textId="77777777" w:rsidTr="00966D15">
        <w:tc>
          <w:tcPr>
            <w:tcW w:w="2500" w:type="pct"/>
          </w:tcPr>
          <w:p w14:paraId="4AE606EE" w14:textId="1F3D848C" w:rsidR="00537224" w:rsidRPr="00537224" w:rsidRDefault="00537224" w:rsidP="00942BFB">
            <w:pPr>
              <w:rPr>
                <w:rFonts w:ascii="Aptos" w:hAnsi="Aptos"/>
                <w:sz w:val="20"/>
                <w:szCs w:val="20"/>
                <w:vertAlign w:val="superscript"/>
              </w:rPr>
            </w:pPr>
            <w:r>
              <w:rPr>
                <w:rFonts w:ascii="Aptos" w:hAnsi="Aptos"/>
                <w:sz w:val="20"/>
                <w:szCs w:val="20"/>
              </w:rPr>
              <w:t>Patil</w:t>
            </w:r>
            <w:r>
              <w:rPr>
                <w:rFonts w:ascii="Aptos" w:hAnsi="Aptos"/>
                <w:sz w:val="20"/>
                <w:szCs w:val="20"/>
                <w:vertAlign w:val="superscript"/>
              </w:rPr>
              <w:t>94</w:t>
            </w:r>
          </w:p>
          <w:p w14:paraId="4451D6D6" w14:textId="00CF7B6E" w:rsidR="00942BFB" w:rsidRPr="00966D15" w:rsidRDefault="00942BFB" w:rsidP="00942BFB">
            <w:pPr>
              <w:rPr>
                <w:sz w:val="20"/>
                <w:szCs w:val="20"/>
              </w:rPr>
            </w:pPr>
            <w:r w:rsidRPr="00B843D6">
              <w:rPr>
                <w:rFonts w:ascii="Aptos" w:hAnsi="Aptos"/>
                <w:sz w:val="20"/>
                <w:szCs w:val="20"/>
              </w:rPr>
              <w:t>Patnaik (2016)</w:t>
            </w:r>
            <w:r w:rsidRPr="00B843D6">
              <w:rPr>
                <w:rFonts w:ascii="Aptos" w:hAnsi="Aptos"/>
                <w:sz w:val="20"/>
                <w:szCs w:val="20"/>
                <w:vertAlign w:val="superscript"/>
              </w:rPr>
              <w:t>9</w:t>
            </w:r>
            <w:r w:rsidR="00913D47">
              <w:rPr>
                <w:rFonts w:ascii="Aptos" w:hAnsi="Aptos"/>
                <w:sz w:val="20"/>
                <w:szCs w:val="20"/>
                <w:vertAlign w:val="superscript"/>
              </w:rPr>
              <w:t>5</w:t>
            </w:r>
          </w:p>
        </w:tc>
        <w:tc>
          <w:tcPr>
            <w:tcW w:w="2500" w:type="pct"/>
          </w:tcPr>
          <w:p w14:paraId="642F4BA2" w14:textId="77777777" w:rsidR="00942BFB" w:rsidRDefault="00942BFB" w:rsidP="00942BFB">
            <w:pPr>
              <w:rPr>
                <w:rFonts w:ascii="Aptos" w:hAnsi="Aptos"/>
                <w:sz w:val="20"/>
                <w:szCs w:val="20"/>
              </w:rPr>
            </w:pPr>
            <w:r w:rsidRPr="00B843D6">
              <w:rPr>
                <w:rFonts w:ascii="Aptos" w:hAnsi="Aptos"/>
                <w:sz w:val="20"/>
                <w:szCs w:val="20"/>
              </w:rPr>
              <w:t>Abstract</w:t>
            </w:r>
          </w:p>
          <w:p w14:paraId="12ABA922" w14:textId="1F2B81A4" w:rsidR="006061A7" w:rsidRPr="00966D15" w:rsidRDefault="00F7620C" w:rsidP="00942BFB">
            <w:pPr>
              <w:rPr>
                <w:sz w:val="20"/>
                <w:szCs w:val="20"/>
              </w:rPr>
            </w:pPr>
            <w:r w:rsidRPr="00B843D6">
              <w:rPr>
                <w:rFonts w:ascii="Aptos" w:hAnsi="Aptos"/>
                <w:sz w:val="20"/>
                <w:szCs w:val="20"/>
              </w:rPr>
              <w:t>Wrong patient population</w:t>
            </w:r>
          </w:p>
        </w:tc>
      </w:tr>
      <w:tr w:rsidR="00942BFB" w:rsidRPr="00966D15" w14:paraId="3D0FA821" w14:textId="77777777" w:rsidTr="00966D15">
        <w:tc>
          <w:tcPr>
            <w:tcW w:w="2500" w:type="pct"/>
          </w:tcPr>
          <w:p w14:paraId="14543885" w14:textId="5E3A6DF0" w:rsidR="00942BFB" w:rsidRPr="00966D15" w:rsidRDefault="00942BFB" w:rsidP="00942BFB">
            <w:pPr>
              <w:rPr>
                <w:sz w:val="20"/>
                <w:szCs w:val="20"/>
              </w:rPr>
            </w:pPr>
            <w:r w:rsidRPr="00B843D6">
              <w:rPr>
                <w:rFonts w:ascii="Aptos" w:hAnsi="Aptos"/>
                <w:sz w:val="20"/>
                <w:szCs w:val="20"/>
              </w:rPr>
              <w:t>Pawlowski (2006)</w:t>
            </w:r>
            <w:r w:rsidRPr="00B843D6">
              <w:rPr>
                <w:rFonts w:ascii="Aptos" w:hAnsi="Aptos"/>
                <w:sz w:val="20"/>
                <w:szCs w:val="20"/>
                <w:vertAlign w:val="superscript"/>
              </w:rPr>
              <w:t>9</w:t>
            </w:r>
            <w:r w:rsidR="00913D47">
              <w:rPr>
                <w:rFonts w:ascii="Aptos" w:hAnsi="Aptos"/>
                <w:sz w:val="20"/>
                <w:szCs w:val="20"/>
                <w:vertAlign w:val="superscript"/>
              </w:rPr>
              <w:t>6</w:t>
            </w:r>
          </w:p>
        </w:tc>
        <w:tc>
          <w:tcPr>
            <w:tcW w:w="2500" w:type="pct"/>
          </w:tcPr>
          <w:p w14:paraId="7E09124A" w14:textId="5D1876AA" w:rsidR="00942BFB" w:rsidRPr="00966D15" w:rsidRDefault="00942BFB" w:rsidP="00942BFB">
            <w:pPr>
              <w:rPr>
                <w:sz w:val="20"/>
                <w:szCs w:val="20"/>
              </w:rPr>
            </w:pPr>
            <w:r w:rsidRPr="00B843D6">
              <w:rPr>
                <w:rFonts w:ascii="Aptos" w:hAnsi="Aptos"/>
                <w:sz w:val="20"/>
                <w:szCs w:val="20"/>
              </w:rPr>
              <w:t>Wrong patient population</w:t>
            </w:r>
          </w:p>
        </w:tc>
      </w:tr>
      <w:tr w:rsidR="00942BFB" w:rsidRPr="00966D15" w14:paraId="2EC26DFB" w14:textId="77777777" w:rsidTr="00966D15">
        <w:tc>
          <w:tcPr>
            <w:tcW w:w="2500" w:type="pct"/>
          </w:tcPr>
          <w:p w14:paraId="1CB1CE96" w14:textId="2F6B6AAF" w:rsidR="00942BFB" w:rsidRPr="00966D15" w:rsidRDefault="00942BFB" w:rsidP="00942BFB">
            <w:pPr>
              <w:rPr>
                <w:sz w:val="20"/>
                <w:szCs w:val="20"/>
              </w:rPr>
            </w:pPr>
            <w:r w:rsidRPr="00B843D6">
              <w:rPr>
                <w:rFonts w:ascii="Aptos" w:hAnsi="Aptos"/>
                <w:sz w:val="20"/>
                <w:szCs w:val="20"/>
              </w:rPr>
              <w:t>Popovic (1997)</w:t>
            </w:r>
            <w:r w:rsidRPr="00B843D6">
              <w:rPr>
                <w:rFonts w:ascii="Aptos" w:hAnsi="Aptos"/>
                <w:sz w:val="20"/>
                <w:szCs w:val="20"/>
                <w:vertAlign w:val="superscript"/>
              </w:rPr>
              <w:t>9</w:t>
            </w:r>
            <w:r w:rsidR="00913D47">
              <w:rPr>
                <w:rFonts w:ascii="Aptos" w:hAnsi="Aptos"/>
                <w:sz w:val="20"/>
                <w:szCs w:val="20"/>
                <w:vertAlign w:val="superscript"/>
              </w:rPr>
              <w:t>7</w:t>
            </w:r>
          </w:p>
        </w:tc>
        <w:tc>
          <w:tcPr>
            <w:tcW w:w="2500" w:type="pct"/>
          </w:tcPr>
          <w:p w14:paraId="6C4F06BD" w14:textId="5A0508A2" w:rsidR="00942BFB" w:rsidRPr="00966D15" w:rsidRDefault="00942BFB" w:rsidP="00942BFB">
            <w:pPr>
              <w:rPr>
                <w:sz w:val="20"/>
                <w:szCs w:val="20"/>
              </w:rPr>
            </w:pPr>
            <w:r w:rsidRPr="00B843D6">
              <w:rPr>
                <w:rFonts w:ascii="Aptos" w:hAnsi="Aptos"/>
                <w:sz w:val="20"/>
                <w:szCs w:val="20"/>
              </w:rPr>
              <w:t>Wrong patient population</w:t>
            </w:r>
          </w:p>
        </w:tc>
      </w:tr>
      <w:tr w:rsidR="00942BFB" w:rsidRPr="00966D15" w14:paraId="75F4DEDB" w14:textId="77777777" w:rsidTr="00966D15">
        <w:tc>
          <w:tcPr>
            <w:tcW w:w="2500" w:type="pct"/>
          </w:tcPr>
          <w:p w14:paraId="7402109F" w14:textId="62FE1496" w:rsidR="00942BFB" w:rsidRPr="00966D15" w:rsidRDefault="00942BFB" w:rsidP="00942BFB">
            <w:pPr>
              <w:rPr>
                <w:sz w:val="20"/>
                <w:szCs w:val="20"/>
              </w:rPr>
            </w:pPr>
            <w:r w:rsidRPr="00B843D6">
              <w:rPr>
                <w:rFonts w:ascii="Aptos" w:hAnsi="Aptos"/>
                <w:sz w:val="20"/>
                <w:szCs w:val="20"/>
              </w:rPr>
              <w:t>Poulsen (1999)</w:t>
            </w:r>
            <w:r w:rsidRPr="00B843D6">
              <w:rPr>
                <w:rFonts w:ascii="Aptos" w:hAnsi="Aptos"/>
                <w:sz w:val="20"/>
                <w:szCs w:val="20"/>
                <w:vertAlign w:val="superscript"/>
              </w:rPr>
              <w:t>9</w:t>
            </w:r>
            <w:r w:rsidR="00913D47">
              <w:rPr>
                <w:rFonts w:ascii="Aptos" w:hAnsi="Aptos"/>
                <w:sz w:val="20"/>
                <w:szCs w:val="20"/>
                <w:vertAlign w:val="superscript"/>
              </w:rPr>
              <w:t>8</w:t>
            </w:r>
          </w:p>
        </w:tc>
        <w:tc>
          <w:tcPr>
            <w:tcW w:w="2500" w:type="pct"/>
          </w:tcPr>
          <w:p w14:paraId="0E4486D2" w14:textId="57228144" w:rsidR="00942BFB" w:rsidRPr="00966D15" w:rsidRDefault="00942BFB" w:rsidP="00942BFB">
            <w:pPr>
              <w:rPr>
                <w:sz w:val="20"/>
                <w:szCs w:val="20"/>
              </w:rPr>
            </w:pPr>
            <w:r w:rsidRPr="00B843D6">
              <w:rPr>
                <w:rFonts w:ascii="Aptos" w:hAnsi="Aptos"/>
                <w:sz w:val="20"/>
                <w:szCs w:val="20"/>
              </w:rPr>
              <w:t>Wrong intervention</w:t>
            </w:r>
          </w:p>
        </w:tc>
      </w:tr>
      <w:tr w:rsidR="00942BFB" w:rsidRPr="00966D15" w14:paraId="7AEDA9F4" w14:textId="77777777" w:rsidTr="00966D15">
        <w:tc>
          <w:tcPr>
            <w:tcW w:w="2500" w:type="pct"/>
          </w:tcPr>
          <w:p w14:paraId="4E167D15" w14:textId="73E195EC" w:rsidR="00942BFB" w:rsidRPr="00966D15" w:rsidRDefault="00942BFB" w:rsidP="00942BFB">
            <w:pPr>
              <w:rPr>
                <w:sz w:val="20"/>
                <w:szCs w:val="20"/>
              </w:rPr>
            </w:pPr>
            <w:r w:rsidRPr="00B843D6">
              <w:rPr>
                <w:rFonts w:ascii="Aptos" w:hAnsi="Aptos"/>
                <w:sz w:val="20"/>
                <w:szCs w:val="20"/>
              </w:rPr>
              <w:t>Reddy (2022)</w:t>
            </w:r>
            <w:r w:rsidRPr="00B843D6">
              <w:rPr>
                <w:rFonts w:ascii="Aptos" w:hAnsi="Aptos"/>
                <w:sz w:val="20"/>
                <w:szCs w:val="20"/>
                <w:vertAlign w:val="superscript"/>
              </w:rPr>
              <w:t>9</w:t>
            </w:r>
            <w:r w:rsidR="00913D47">
              <w:rPr>
                <w:rFonts w:ascii="Aptos" w:hAnsi="Aptos"/>
                <w:sz w:val="20"/>
                <w:szCs w:val="20"/>
                <w:vertAlign w:val="superscript"/>
              </w:rPr>
              <w:t>9</w:t>
            </w:r>
          </w:p>
        </w:tc>
        <w:tc>
          <w:tcPr>
            <w:tcW w:w="2500" w:type="pct"/>
          </w:tcPr>
          <w:p w14:paraId="4FC95C7B" w14:textId="00AC8D09" w:rsidR="00942BFB" w:rsidRPr="00966D15" w:rsidRDefault="00942BFB" w:rsidP="00942BFB">
            <w:pPr>
              <w:rPr>
                <w:sz w:val="20"/>
                <w:szCs w:val="20"/>
              </w:rPr>
            </w:pPr>
            <w:r w:rsidRPr="00B843D6">
              <w:rPr>
                <w:rFonts w:ascii="Aptos" w:hAnsi="Aptos"/>
                <w:sz w:val="20"/>
                <w:szCs w:val="20"/>
              </w:rPr>
              <w:t>Abstract</w:t>
            </w:r>
          </w:p>
        </w:tc>
      </w:tr>
      <w:tr w:rsidR="00942BFB" w:rsidRPr="00966D15" w14:paraId="33472580" w14:textId="77777777" w:rsidTr="00966D15">
        <w:tc>
          <w:tcPr>
            <w:tcW w:w="2500" w:type="pct"/>
          </w:tcPr>
          <w:p w14:paraId="0A9DFC97" w14:textId="63BE82D3" w:rsidR="00942BFB" w:rsidRPr="00966D15" w:rsidRDefault="00942BFB" w:rsidP="00942BFB">
            <w:pPr>
              <w:rPr>
                <w:sz w:val="20"/>
                <w:szCs w:val="20"/>
              </w:rPr>
            </w:pPr>
            <w:r w:rsidRPr="00B843D6">
              <w:rPr>
                <w:rFonts w:ascii="Aptos" w:hAnsi="Aptos"/>
                <w:sz w:val="20"/>
                <w:szCs w:val="20"/>
              </w:rPr>
              <w:t>Rewari (2022)</w:t>
            </w:r>
            <w:r w:rsidR="00913D47" w:rsidRPr="00913D47">
              <w:rPr>
                <w:rFonts w:ascii="Aptos" w:hAnsi="Aptos"/>
                <w:sz w:val="20"/>
                <w:szCs w:val="20"/>
                <w:vertAlign w:val="superscript"/>
              </w:rPr>
              <w:t>100</w:t>
            </w:r>
          </w:p>
        </w:tc>
        <w:tc>
          <w:tcPr>
            <w:tcW w:w="2500" w:type="pct"/>
          </w:tcPr>
          <w:p w14:paraId="69EFE593" w14:textId="210A5FCF" w:rsidR="00942BFB" w:rsidRPr="00966D15" w:rsidRDefault="00942BFB" w:rsidP="00942BFB">
            <w:pPr>
              <w:rPr>
                <w:sz w:val="20"/>
                <w:szCs w:val="20"/>
              </w:rPr>
            </w:pPr>
            <w:r w:rsidRPr="00B843D6">
              <w:rPr>
                <w:rFonts w:ascii="Aptos" w:hAnsi="Aptos"/>
                <w:sz w:val="20"/>
                <w:szCs w:val="20"/>
              </w:rPr>
              <w:t>Abstract</w:t>
            </w:r>
          </w:p>
        </w:tc>
      </w:tr>
      <w:tr w:rsidR="00942BFB" w:rsidRPr="00966D15" w14:paraId="1D878AED" w14:textId="77777777" w:rsidTr="00966D15">
        <w:tc>
          <w:tcPr>
            <w:tcW w:w="2500" w:type="pct"/>
          </w:tcPr>
          <w:p w14:paraId="4B7664F5" w14:textId="09BF10C6" w:rsidR="00942BFB" w:rsidRPr="00966D15" w:rsidRDefault="00942BFB" w:rsidP="00942BFB">
            <w:pPr>
              <w:rPr>
                <w:sz w:val="20"/>
                <w:szCs w:val="20"/>
              </w:rPr>
            </w:pPr>
            <w:r w:rsidRPr="00B843D6">
              <w:rPr>
                <w:rFonts w:ascii="Aptos" w:hAnsi="Aptos"/>
                <w:sz w:val="20"/>
                <w:szCs w:val="20"/>
              </w:rPr>
              <w:t>Sabbah (1987)</w:t>
            </w:r>
            <w:r w:rsidRPr="00B843D6">
              <w:rPr>
                <w:rFonts w:ascii="Aptos" w:hAnsi="Aptos"/>
                <w:sz w:val="20"/>
                <w:szCs w:val="20"/>
                <w:vertAlign w:val="superscript"/>
              </w:rPr>
              <w:t>10</w:t>
            </w:r>
            <w:r w:rsidR="00913D47">
              <w:rPr>
                <w:rFonts w:ascii="Aptos" w:hAnsi="Aptos"/>
                <w:sz w:val="20"/>
                <w:szCs w:val="20"/>
                <w:vertAlign w:val="superscript"/>
              </w:rPr>
              <w:t>1</w:t>
            </w:r>
          </w:p>
        </w:tc>
        <w:tc>
          <w:tcPr>
            <w:tcW w:w="2500" w:type="pct"/>
          </w:tcPr>
          <w:p w14:paraId="180BF375" w14:textId="719A6DC7" w:rsidR="00942BFB" w:rsidRPr="00966D15" w:rsidRDefault="00942BFB" w:rsidP="00942BFB">
            <w:pPr>
              <w:rPr>
                <w:sz w:val="20"/>
                <w:szCs w:val="20"/>
              </w:rPr>
            </w:pPr>
            <w:r w:rsidRPr="00B843D6">
              <w:rPr>
                <w:rFonts w:ascii="Aptos" w:hAnsi="Aptos"/>
                <w:sz w:val="20"/>
                <w:szCs w:val="20"/>
              </w:rPr>
              <w:t>Wrong intervention</w:t>
            </w:r>
          </w:p>
        </w:tc>
      </w:tr>
      <w:tr w:rsidR="00942BFB" w:rsidRPr="00966D15" w14:paraId="5EA11812" w14:textId="77777777" w:rsidTr="00966D15">
        <w:tc>
          <w:tcPr>
            <w:tcW w:w="2500" w:type="pct"/>
          </w:tcPr>
          <w:p w14:paraId="73E95B25" w14:textId="6C14DBEE" w:rsidR="00942BFB" w:rsidRPr="00966D15" w:rsidRDefault="00942BFB" w:rsidP="00942BFB">
            <w:pPr>
              <w:rPr>
                <w:sz w:val="20"/>
                <w:szCs w:val="20"/>
              </w:rPr>
            </w:pPr>
            <w:r w:rsidRPr="00B843D6">
              <w:rPr>
                <w:rFonts w:ascii="Aptos" w:hAnsi="Aptos"/>
                <w:sz w:val="20"/>
                <w:szCs w:val="20"/>
              </w:rPr>
              <w:t>Sahiti (2021)</w:t>
            </w:r>
            <w:r w:rsidRPr="00B843D6">
              <w:rPr>
                <w:rFonts w:ascii="Aptos" w:hAnsi="Aptos"/>
                <w:sz w:val="20"/>
                <w:szCs w:val="20"/>
                <w:vertAlign w:val="superscript"/>
              </w:rPr>
              <w:t>10</w:t>
            </w:r>
            <w:r w:rsidR="00913D47">
              <w:rPr>
                <w:rFonts w:ascii="Aptos" w:hAnsi="Aptos"/>
                <w:sz w:val="20"/>
                <w:szCs w:val="20"/>
                <w:vertAlign w:val="superscript"/>
              </w:rPr>
              <w:t>2</w:t>
            </w:r>
          </w:p>
        </w:tc>
        <w:tc>
          <w:tcPr>
            <w:tcW w:w="2500" w:type="pct"/>
          </w:tcPr>
          <w:p w14:paraId="5A5A8B5B" w14:textId="57FDEDA6" w:rsidR="00942BFB" w:rsidRPr="00966D15" w:rsidRDefault="00942BFB" w:rsidP="00942BFB">
            <w:pPr>
              <w:rPr>
                <w:sz w:val="20"/>
                <w:szCs w:val="20"/>
              </w:rPr>
            </w:pPr>
            <w:r w:rsidRPr="00B843D6">
              <w:rPr>
                <w:rFonts w:ascii="Aptos" w:hAnsi="Aptos"/>
                <w:sz w:val="20"/>
                <w:szCs w:val="20"/>
              </w:rPr>
              <w:t>Wrong intervention</w:t>
            </w:r>
          </w:p>
        </w:tc>
      </w:tr>
      <w:tr w:rsidR="00942BFB" w:rsidRPr="00966D15" w14:paraId="32C5A355" w14:textId="77777777" w:rsidTr="00966D15">
        <w:tc>
          <w:tcPr>
            <w:tcW w:w="2500" w:type="pct"/>
          </w:tcPr>
          <w:p w14:paraId="65254799" w14:textId="5A086F7C" w:rsidR="00942BFB" w:rsidRPr="00966D15" w:rsidRDefault="00942BFB" w:rsidP="00942BFB">
            <w:pPr>
              <w:rPr>
                <w:sz w:val="20"/>
                <w:szCs w:val="20"/>
              </w:rPr>
            </w:pPr>
            <w:r w:rsidRPr="00B843D6">
              <w:rPr>
                <w:rFonts w:ascii="Aptos" w:hAnsi="Aptos"/>
                <w:sz w:val="20"/>
                <w:szCs w:val="20"/>
              </w:rPr>
              <w:t>Salah (2011)</w:t>
            </w:r>
            <w:r w:rsidRPr="00B843D6">
              <w:rPr>
                <w:rFonts w:ascii="Aptos" w:hAnsi="Aptos"/>
                <w:sz w:val="20"/>
                <w:szCs w:val="20"/>
                <w:vertAlign w:val="superscript"/>
              </w:rPr>
              <w:t>10</w:t>
            </w:r>
            <w:r w:rsidR="00913D47">
              <w:rPr>
                <w:rFonts w:ascii="Aptos" w:hAnsi="Aptos"/>
                <w:sz w:val="20"/>
                <w:szCs w:val="20"/>
                <w:vertAlign w:val="superscript"/>
              </w:rPr>
              <w:t>3</w:t>
            </w:r>
          </w:p>
        </w:tc>
        <w:tc>
          <w:tcPr>
            <w:tcW w:w="2500" w:type="pct"/>
          </w:tcPr>
          <w:p w14:paraId="6238A959" w14:textId="72B8243D" w:rsidR="00942BFB" w:rsidRPr="00966D15" w:rsidRDefault="00942BFB" w:rsidP="00942BFB">
            <w:pPr>
              <w:rPr>
                <w:sz w:val="20"/>
                <w:szCs w:val="20"/>
              </w:rPr>
            </w:pPr>
            <w:r w:rsidRPr="00B843D6">
              <w:rPr>
                <w:rFonts w:ascii="Aptos" w:hAnsi="Aptos"/>
                <w:sz w:val="20"/>
                <w:szCs w:val="20"/>
              </w:rPr>
              <w:t>Abstract</w:t>
            </w:r>
          </w:p>
        </w:tc>
      </w:tr>
      <w:tr w:rsidR="00942BFB" w:rsidRPr="00966D15" w14:paraId="232EBBC9" w14:textId="77777777" w:rsidTr="00966D15">
        <w:tc>
          <w:tcPr>
            <w:tcW w:w="2500" w:type="pct"/>
          </w:tcPr>
          <w:p w14:paraId="6317D236" w14:textId="5FB8C282" w:rsidR="00942BFB" w:rsidRPr="00966D15" w:rsidRDefault="00942BFB" w:rsidP="00942BFB">
            <w:pPr>
              <w:rPr>
                <w:sz w:val="20"/>
                <w:szCs w:val="20"/>
              </w:rPr>
            </w:pPr>
            <w:r w:rsidRPr="00B843D6">
              <w:rPr>
                <w:rFonts w:ascii="Aptos" w:hAnsi="Aptos"/>
                <w:sz w:val="20"/>
                <w:szCs w:val="20"/>
              </w:rPr>
              <w:t>Sasaki (2011)</w:t>
            </w:r>
            <w:r w:rsidRPr="00B843D6">
              <w:rPr>
                <w:rFonts w:ascii="Aptos" w:hAnsi="Aptos"/>
                <w:sz w:val="20"/>
                <w:szCs w:val="20"/>
                <w:vertAlign w:val="superscript"/>
              </w:rPr>
              <w:t>10</w:t>
            </w:r>
            <w:r w:rsidR="00913D47">
              <w:rPr>
                <w:rFonts w:ascii="Aptos" w:hAnsi="Aptos"/>
                <w:sz w:val="20"/>
                <w:szCs w:val="20"/>
                <w:vertAlign w:val="superscript"/>
              </w:rPr>
              <w:t>4</w:t>
            </w:r>
          </w:p>
        </w:tc>
        <w:tc>
          <w:tcPr>
            <w:tcW w:w="2500" w:type="pct"/>
          </w:tcPr>
          <w:p w14:paraId="23E855C2" w14:textId="1D32F31F" w:rsidR="00942BFB" w:rsidRPr="00966D15" w:rsidRDefault="00942BFB" w:rsidP="00942BFB">
            <w:pPr>
              <w:rPr>
                <w:sz w:val="20"/>
                <w:szCs w:val="20"/>
              </w:rPr>
            </w:pPr>
            <w:r w:rsidRPr="00B843D6">
              <w:rPr>
                <w:rFonts w:ascii="Aptos" w:hAnsi="Aptos"/>
                <w:sz w:val="20"/>
                <w:szCs w:val="20"/>
              </w:rPr>
              <w:t>Abstract</w:t>
            </w:r>
          </w:p>
        </w:tc>
      </w:tr>
      <w:tr w:rsidR="00942BFB" w:rsidRPr="00966D15" w14:paraId="188036BD" w14:textId="77777777" w:rsidTr="00966D15">
        <w:tc>
          <w:tcPr>
            <w:tcW w:w="2500" w:type="pct"/>
          </w:tcPr>
          <w:p w14:paraId="52E6CC5C" w14:textId="13262947" w:rsidR="00942BFB" w:rsidRPr="00966D15" w:rsidRDefault="00942BFB" w:rsidP="00942BFB">
            <w:pPr>
              <w:rPr>
                <w:sz w:val="20"/>
                <w:szCs w:val="20"/>
              </w:rPr>
            </w:pPr>
            <w:r w:rsidRPr="00B843D6">
              <w:rPr>
                <w:rFonts w:ascii="Aptos" w:hAnsi="Aptos"/>
                <w:sz w:val="20"/>
                <w:szCs w:val="20"/>
              </w:rPr>
              <w:t>Shacham (2013)</w:t>
            </w:r>
            <w:r w:rsidRPr="00B843D6">
              <w:rPr>
                <w:rFonts w:ascii="Aptos" w:hAnsi="Aptos"/>
                <w:sz w:val="20"/>
                <w:szCs w:val="20"/>
                <w:vertAlign w:val="superscript"/>
              </w:rPr>
              <w:t>10</w:t>
            </w:r>
            <w:r w:rsidR="00913D47">
              <w:rPr>
                <w:rFonts w:ascii="Aptos" w:hAnsi="Aptos"/>
                <w:sz w:val="20"/>
                <w:szCs w:val="20"/>
                <w:vertAlign w:val="superscript"/>
              </w:rPr>
              <w:t>5</w:t>
            </w:r>
          </w:p>
        </w:tc>
        <w:tc>
          <w:tcPr>
            <w:tcW w:w="2500" w:type="pct"/>
          </w:tcPr>
          <w:p w14:paraId="7B3AC40E" w14:textId="5F18575A" w:rsidR="00942BFB" w:rsidRPr="00966D15" w:rsidRDefault="00942BFB" w:rsidP="00942BFB">
            <w:pPr>
              <w:rPr>
                <w:sz w:val="20"/>
                <w:szCs w:val="20"/>
              </w:rPr>
            </w:pPr>
            <w:r w:rsidRPr="00B843D6">
              <w:rPr>
                <w:rFonts w:ascii="Aptos" w:hAnsi="Aptos"/>
                <w:sz w:val="20"/>
                <w:szCs w:val="20"/>
              </w:rPr>
              <w:t>Wrong patient population</w:t>
            </w:r>
          </w:p>
        </w:tc>
      </w:tr>
      <w:tr w:rsidR="00942BFB" w:rsidRPr="00966D15" w14:paraId="34E114CC" w14:textId="77777777" w:rsidTr="00966D15">
        <w:tc>
          <w:tcPr>
            <w:tcW w:w="2500" w:type="pct"/>
          </w:tcPr>
          <w:p w14:paraId="09C0A8A3" w14:textId="36636CFB" w:rsidR="00942BFB" w:rsidRPr="00966D15" w:rsidRDefault="00942BFB" w:rsidP="00942BFB">
            <w:pPr>
              <w:rPr>
                <w:sz w:val="20"/>
                <w:szCs w:val="20"/>
              </w:rPr>
            </w:pPr>
            <w:r w:rsidRPr="00B843D6">
              <w:rPr>
                <w:rFonts w:ascii="Aptos" w:hAnsi="Aptos"/>
                <w:sz w:val="20"/>
                <w:szCs w:val="20"/>
              </w:rPr>
              <w:lastRenderedPageBreak/>
              <w:t>Sharka (2015)</w:t>
            </w:r>
            <w:r w:rsidRPr="00B843D6">
              <w:rPr>
                <w:rFonts w:ascii="Aptos" w:hAnsi="Aptos"/>
                <w:sz w:val="20"/>
                <w:szCs w:val="20"/>
                <w:vertAlign w:val="superscript"/>
              </w:rPr>
              <w:t>10</w:t>
            </w:r>
            <w:r w:rsidR="00913D47">
              <w:rPr>
                <w:rFonts w:ascii="Aptos" w:hAnsi="Aptos"/>
                <w:sz w:val="20"/>
                <w:szCs w:val="20"/>
                <w:vertAlign w:val="superscript"/>
              </w:rPr>
              <w:t>6</w:t>
            </w:r>
          </w:p>
        </w:tc>
        <w:tc>
          <w:tcPr>
            <w:tcW w:w="2500" w:type="pct"/>
          </w:tcPr>
          <w:p w14:paraId="3F121CA1" w14:textId="68943D84" w:rsidR="00942BFB" w:rsidRPr="00966D15" w:rsidRDefault="00942BFB" w:rsidP="00942BFB">
            <w:pPr>
              <w:rPr>
                <w:sz w:val="20"/>
                <w:szCs w:val="20"/>
              </w:rPr>
            </w:pPr>
            <w:r w:rsidRPr="00B843D6">
              <w:rPr>
                <w:rFonts w:ascii="Aptos" w:hAnsi="Aptos"/>
                <w:sz w:val="20"/>
                <w:szCs w:val="20"/>
              </w:rPr>
              <w:t>Abstract</w:t>
            </w:r>
          </w:p>
        </w:tc>
      </w:tr>
      <w:tr w:rsidR="00942BFB" w:rsidRPr="00966D15" w14:paraId="47FF4BCB" w14:textId="77777777" w:rsidTr="00966D15">
        <w:tc>
          <w:tcPr>
            <w:tcW w:w="2500" w:type="pct"/>
          </w:tcPr>
          <w:p w14:paraId="39E79473" w14:textId="26381D1E" w:rsidR="00942BFB" w:rsidRPr="00966D15" w:rsidRDefault="00942BFB" w:rsidP="00942BFB">
            <w:pPr>
              <w:rPr>
                <w:sz w:val="20"/>
                <w:szCs w:val="20"/>
              </w:rPr>
            </w:pPr>
            <w:r w:rsidRPr="00B843D6">
              <w:rPr>
                <w:rFonts w:ascii="Aptos" w:hAnsi="Aptos"/>
                <w:sz w:val="20"/>
                <w:szCs w:val="20"/>
              </w:rPr>
              <w:t>Sharka (2015)</w:t>
            </w:r>
            <w:r w:rsidRPr="00B843D6">
              <w:rPr>
                <w:rFonts w:ascii="Aptos" w:hAnsi="Aptos"/>
                <w:sz w:val="20"/>
                <w:szCs w:val="20"/>
                <w:vertAlign w:val="superscript"/>
              </w:rPr>
              <w:t>10</w:t>
            </w:r>
            <w:r w:rsidR="00913D47">
              <w:rPr>
                <w:rFonts w:ascii="Aptos" w:hAnsi="Aptos"/>
                <w:sz w:val="20"/>
                <w:szCs w:val="20"/>
                <w:vertAlign w:val="superscript"/>
              </w:rPr>
              <w:t>7</w:t>
            </w:r>
          </w:p>
        </w:tc>
        <w:tc>
          <w:tcPr>
            <w:tcW w:w="2500" w:type="pct"/>
          </w:tcPr>
          <w:p w14:paraId="0436DE6A" w14:textId="61A89944" w:rsidR="00942BFB" w:rsidRPr="00966D15" w:rsidRDefault="00942BFB" w:rsidP="00942BFB">
            <w:pPr>
              <w:rPr>
                <w:sz w:val="20"/>
                <w:szCs w:val="20"/>
              </w:rPr>
            </w:pPr>
            <w:r w:rsidRPr="00B843D6">
              <w:rPr>
                <w:rFonts w:ascii="Aptos" w:hAnsi="Aptos"/>
                <w:sz w:val="20"/>
                <w:szCs w:val="20"/>
              </w:rPr>
              <w:t>Abstract</w:t>
            </w:r>
          </w:p>
        </w:tc>
      </w:tr>
      <w:tr w:rsidR="00942BFB" w:rsidRPr="00966D15" w14:paraId="1DA0624F" w14:textId="77777777" w:rsidTr="00966D15">
        <w:tc>
          <w:tcPr>
            <w:tcW w:w="2500" w:type="pct"/>
          </w:tcPr>
          <w:p w14:paraId="280B88EF" w14:textId="10F61B46" w:rsidR="00942BFB" w:rsidRPr="00966D15" w:rsidRDefault="00942BFB" w:rsidP="00942BFB">
            <w:pPr>
              <w:rPr>
                <w:sz w:val="20"/>
                <w:szCs w:val="20"/>
              </w:rPr>
            </w:pPr>
            <w:r w:rsidRPr="00B843D6">
              <w:rPr>
                <w:rFonts w:ascii="Aptos" w:hAnsi="Aptos"/>
                <w:sz w:val="20"/>
                <w:szCs w:val="20"/>
              </w:rPr>
              <w:t>Sharkey (1998)</w:t>
            </w:r>
            <w:r w:rsidRPr="00B843D6">
              <w:rPr>
                <w:rFonts w:ascii="Aptos" w:hAnsi="Aptos"/>
                <w:sz w:val="20"/>
                <w:szCs w:val="20"/>
                <w:vertAlign w:val="superscript"/>
              </w:rPr>
              <w:t>10</w:t>
            </w:r>
            <w:r w:rsidR="00913D47">
              <w:rPr>
                <w:rFonts w:ascii="Aptos" w:hAnsi="Aptos"/>
                <w:sz w:val="20"/>
                <w:szCs w:val="20"/>
                <w:vertAlign w:val="superscript"/>
              </w:rPr>
              <w:t>8</w:t>
            </w:r>
          </w:p>
        </w:tc>
        <w:tc>
          <w:tcPr>
            <w:tcW w:w="2500" w:type="pct"/>
          </w:tcPr>
          <w:p w14:paraId="5D90F8A9" w14:textId="2D093562" w:rsidR="00942BFB" w:rsidRPr="00966D15" w:rsidRDefault="00942BFB" w:rsidP="00942BFB">
            <w:pPr>
              <w:rPr>
                <w:sz w:val="20"/>
                <w:szCs w:val="20"/>
              </w:rPr>
            </w:pPr>
            <w:r w:rsidRPr="00B843D6">
              <w:rPr>
                <w:rFonts w:ascii="Aptos" w:hAnsi="Aptos"/>
                <w:sz w:val="20"/>
                <w:szCs w:val="20"/>
              </w:rPr>
              <w:t>Wrong study design</w:t>
            </w:r>
          </w:p>
        </w:tc>
      </w:tr>
      <w:tr w:rsidR="00942BFB" w:rsidRPr="00966D15" w14:paraId="00830473" w14:textId="77777777" w:rsidTr="00966D15">
        <w:tc>
          <w:tcPr>
            <w:tcW w:w="2500" w:type="pct"/>
          </w:tcPr>
          <w:p w14:paraId="2CE82E4B" w14:textId="0C8CF175" w:rsidR="00942BFB" w:rsidRPr="00966D15" w:rsidRDefault="00942BFB" w:rsidP="00942BFB">
            <w:pPr>
              <w:rPr>
                <w:sz w:val="20"/>
                <w:szCs w:val="20"/>
              </w:rPr>
            </w:pPr>
            <w:r w:rsidRPr="00B843D6">
              <w:rPr>
                <w:rFonts w:ascii="Aptos" w:hAnsi="Aptos"/>
                <w:sz w:val="20"/>
                <w:szCs w:val="20"/>
              </w:rPr>
              <w:t>Spevack (2017)</w:t>
            </w:r>
            <w:r w:rsidRPr="00B843D6">
              <w:rPr>
                <w:rFonts w:ascii="Aptos" w:hAnsi="Aptos"/>
                <w:sz w:val="20"/>
                <w:szCs w:val="20"/>
                <w:vertAlign w:val="superscript"/>
              </w:rPr>
              <w:t>10</w:t>
            </w:r>
            <w:r w:rsidR="00913D47">
              <w:rPr>
                <w:rFonts w:ascii="Aptos" w:hAnsi="Aptos"/>
                <w:sz w:val="20"/>
                <w:szCs w:val="20"/>
                <w:vertAlign w:val="superscript"/>
              </w:rPr>
              <w:t>9</w:t>
            </w:r>
          </w:p>
        </w:tc>
        <w:tc>
          <w:tcPr>
            <w:tcW w:w="2500" w:type="pct"/>
          </w:tcPr>
          <w:p w14:paraId="6244B28F" w14:textId="3B3DE057" w:rsidR="00942BFB" w:rsidRPr="00966D15" w:rsidRDefault="00942BFB" w:rsidP="00942BFB">
            <w:pPr>
              <w:rPr>
                <w:sz w:val="20"/>
                <w:szCs w:val="20"/>
              </w:rPr>
            </w:pPr>
            <w:r w:rsidRPr="00B843D6">
              <w:rPr>
                <w:rFonts w:ascii="Aptos" w:hAnsi="Aptos"/>
                <w:sz w:val="20"/>
                <w:szCs w:val="20"/>
              </w:rPr>
              <w:t>Wrong study design</w:t>
            </w:r>
          </w:p>
        </w:tc>
      </w:tr>
      <w:tr w:rsidR="00942BFB" w:rsidRPr="00966D15" w14:paraId="1C59D280" w14:textId="77777777" w:rsidTr="00966D15">
        <w:tc>
          <w:tcPr>
            <w:tcW w:w="2500" w:type="pct"/>
          </w:tcPr>
          <w:p w14:paraId="3D4E63DA" w14:textId="2B92675C" w:rsidR="00942BFB" w:rsidRPr="00966D15" w:rsidRDefault="00942BFB" w:rsidP="00942BFB">
            <w:pPr>
              <w:rPr>
                <w:sz w:val="20"/>
                <w:szCs w:val="20"/>
              </w:rPr>
            </w:pPr>
            <w:r w:rsidRPr="00B843D6">
              <w:rPr>
                <w:rFonts w:ascii="Aptos" w:hAnsi="Aptos"/>
                <w:sz w:val="20"/>
                <w:szCs w:val="20"/>
              </w:rPr>
              <w:t>Spirito (1985)</w:t>
            </w:r>
            <w:r w:rsidRPr="00B843D6">
              <w:rPr>
                <w:rFonts w:ascii="Aptos" w:hAnsi="Aptos"/>
                <w:sz w:val="20"/>
                <w:szCs w:val="20"/>
                <w:vertAlign w:val="superscript"/>
              </w:rPr>
              <w:t>1</w:t>
            </w:r>
            <w:r w:rsidR="00913D47">
              <w:rPr>
                <w:rFonts w:ascii="Aptos" w:hAnsi="Aptos"/>
                <w:sz w:val="20"/>
                <w:szCs w:val="20"/>
                <w:vertAlign w:val="superscript"/>
              </w:rPr>
              <w:t>10</w:t>
            </w:r>
          </w:p>
        </w:tc>
        <w:tc>
          <w:tcPr>
            <w:tcW w:w="2500" w:type="pct"/>
          </w:tcPr>
          <w:p w14:paraId="03598541" w14:textId="1ACDB960" w:rsidR="00942BFB" w:rsidRPr="00966D15" w:rsidRDefault="00942BFB" w:rsidP="00942BFB">
            <w:pPr>
              <w:rPr>
                <w:sz w:val="20"/>
                <w:szCs w:val="20"/>
              </w:rPr>
            </w:pPr>
            <w:r w:rsidRPr="00B843D6">
              <w:rPr>
                <w:rFonts w:ascii="Aptos" w:hAnsi="Aptos"/>
                <w:sz w:val="20"/>
                <w:szCs w:val="20"/>
              </w:rPr>
              <w:t>Wrong patient population</w:t>
            </w:r>
          </w:p>
        </w:tc>
      </w:tr>
      <w:tr w:rsidR="00942BFB" w:rsidRPr="00966D15" w14:paraId="62CD9A74" w14:textId="77777777" w:rsidTr="00966D15">
        <w:tc>
          <w:tcPr>
            <w:tcW w:w="2500" w:type="pct"/>
          </w:tcPr>
          <w:p w14:paraId="3CED41B5" w14:textId="0D0AF0FB" w:rsidR="00942BFB" w:rsidRPr="00966D15" w:rsidRDefault="00942BFB" w:rsidP="00942BFB">
            <w:pPr>
              <w:rPr>
                <w:sz w:val="20"/>
                <w:szCs w:val="20"/>
              </w:rPr>
            </w:pPr>
            <w:r w:rsidRPr="00B843D6">
              <w:rPr>
                <w:rFonts w:ascii="Aptos" w:hAnsi="Aptos"/>
                <w:sz w:val="20"/>
                <w:szCs w:val="20"/>
              </w:rPr>
              <w:t>Stefanidis (2015)</w:t>
            </w:r>
            <w:r w:rsidRPr="00B843D6">
              <w:rPr>
                <w:rFonts w:ascii="Aptos" w:hAnsi="Aptos"/>
                <w:sz w:val="20"/>
                <w:szCs w:val="20"/>
                <w:vertAlign w:val="superscript"/>
              </w:rPr>
              <w:t>11</w:t>
            </w:r>
            <w:r w:rsidR="00913D47">
              <w:rPr>
                <w:rFonts w:ascii="Aptos" w:hAnsi="Aptos"/>
                <w:sz w:val="20"/>
                <w:szCs w:val="20"/>
                <w:vertAlign w:val="superscript"/>
              </w:rPr>
              <w:t>1</w:t>
            </w:r>
          </w:p>
        </w:tc>
        <w:tc>
          <w:tcPr>
            <w:tcW w:w="2500" w:type="pct"/>
          </w:tcPr>
          <w:p w14:paraId="74FE81FC" w14:textId="7113820A" w:rsidR="00942BFB" w:rsidRPr="00966D15" w:rsidRDefault="00942BFB" w:rsidP="00942BFB">
            <w:pPr>
              <w:rPr>
                <w:sz w:val="20"/>
                <w:szCs w:val="20"/>
              </w:rPr>
            </w:pPr>
            <w:r w:rsidRPr="00B843D6">
              <w:rPr>
                <w:rFonts w:ascii="Aptos" w:hAnsi="Aptos"/>
                <w:sz w:val="20"/>
                <w:szCs w:val="20"/>
              </w:rPr>
              <w:t>Abstract</w:t>
            </w:r>
          </w:p>
        </w:tc>
      </w:tr>
      <w:tr w:rsidR="00942BFB" w:rsidRPr="00966D15" w14:paraId="41437835" w14:textId="77777777" w:rsidTr="00966D15">
        <w:tc>
          <w:tcPr>
            <w:tcW w:w="2500" w:type="pct"/>
          </w:tcPr>
          <w:p w14:paraId="04AB425D" w14:textId="55D15C88" w:rsidR="00942BFB" w:rsidRPr="00966D15" w:rsidRDefault="00942BFB" w:rsidP="00942BFB">
            <w:pPr>
              <w:rPr>
                <w:sz w:val="20"/>
                <w:szCs w:val="20"/>
              </w:rPr>
            </w:pPr>
            <w:r w:rsidRPr="00B843D6">
              <w:rPr>
                <w:rFonts w:ascii="Aptos" w:hAnsi="Aptos"/>
                <w:sz w:val="20"/>
                <w:szCs w:val="20"/>
              </w:rPr>
              <w:t>Suzuki (2000)</w:t>
            </w:r>
            <w:r w:rsidRPr="00B843D6">
              <w:rPr>
                <w:rFonts w:ascii="Aptos" w:hAnsi="Aptos"/>
                <w:sz w:val="20"/>
                <w:szCs w:val="20"/>
                <w:vertAlign w:val="superscript"/>
              </w:rPr>
              <w:t>11</w:t>
            </w:r>
            <w:r w:rsidR="00913D47">
              <w:rPr>
                <w:rFonts w:ascii="Aptos" w:hAnsi="Aptos"/>
                <w:sz w:val="20"/>
                <w:szCs w:val="20"/>
                <w:vertAlign w:val="superscript"/>
              </w:rPr>
              <w:t>2</w:t>
            </w:r>
          </w:p>
        </w:tc>
        <w:tc>
          <w:tcPr>
            <w:tcW w:w="2500" w:type="pct"/>
          </w:tcPr>
          <w:p w14:paraId="391DA4AE" w14:textId="4398F849" w:rsidR="00942BFB" w:rsidRPr="00966D15" w:rsidRDefault="00942BFB" w:rsidP="00942BFB">
            <w:pPr>
              <w:rPr>
                <w:sz w:val="20"/>
                <w:szCs w:val="20"/>
              </w:rPr>
            </w:pPr>
            <w:r w:rsidRPr="00B843D6">
              <w:rPr>
                <w:rFonts w:ascii="Aptos" w:hAnsi="Aptos"/>
                <w:sz w:val="20"/>
                <w:szCs w:val="20"/>
              </w:rPr>
              <w:t>Case report</w:t>
            </w:r>
          </w:p>
        </w:tc>
      </w:tr>
      <w:tr w:rsidR="00942BFB" w:rsidRPr="00966D15" w14:paraId="4DDAF0ED" w14:textId="77777777" w:rsidTr="00966D15">
        <w:tc>
          <w:tcPr>
            <w:tcW w:w="2500" w:type="pct"/>
          </w:tcPr>
          <w:p w14:paraId="546770A7" w14:textId="3D796D5D" w:rsidR="00942BFB" w:rsidRPr="00966D15" w:rsidRDefault="00942BFB" w:rsidP="00942BFB">
            <w:pPr>
              <w:rPr>
                <w:sz w:val="20"/>
                <w:szCs w:val="20"/>
              </w:rPr>
            </w:pPr>
            <w:r w:rsidRPr="00B843D6">
              <w:rPr>
                <w:rFonts w:ascii="Aptos" w:hAnsi="Aptos"/>
                <w:sz w:val="20"/>
                <w:szCs w:val="20"/>
              </w:rPr>
              <w:t>Tak (1992)</w:t>
            </w:r>
            <w:r w:rsidRPr="00B843D6">
              <w:rPr>
                <w:rFonts w:ascii="Aptos" w:hAnsi="Aptos"/>
                <w:sz w:val="20"/>
                <w:szCs w:val="20"/>
                <w:vertAlign w:val="superscript"/>
              </w:rPr>
              <w:t>11</w:t>
            </w:r>
            <w:r w:rsidR="00913D47">
              <w:rPr>
                <w:rFonts w:ascii="Aptos" w:hAnsi="Aptos"/>
                <w:sz w:val="20"/>
                <w:szCs w:val="20"/>
                <w:vertAlign w:val="superscript"/>
              </w:rPr>
              <w:t>3</w:t>
            </w:r>
          </w:p>
        </w:tc>
        <w:tc>
          <w:tcPr>
            <w:tcW w:w="2500" w:type="pct"/>
          </w:tcPr>
          <w:p w14:paraId="1F59A9FC" w14:textId="043E5CFD" w:rsidR="00942BFB" w:rsidRPr="00966D15" w:rsidRDefault="00942BFB" w:rsidP="00942BFB">
            <w:pPr>
              <w:rPr>
                <w:sz w:val="20"/>
                <w:szCs w:val="20"/>
              </w:rPr>
            </w:pPr>
            <w:r w:rsidRPr="00B843D6">
              <w:rPr>
                <w:rFonts w:ascii="Aptos" w:hAnsi="Aptos"/>
                <w:sz w:val="20"/>
                <w:szCs w:val="20"/>
              </w:rPr>
              <w:t>Wrong patient population</w:t>
            </w:r>
          </w:p>
        </w:tc>
      </w:tr>
      <w:tr w:rsidR="00942BFB" w:rsidRPr="00966D15" w14:paraId="1075A04B" w14:textId="77777777" w:rsidTr="00966D15">
        <w:tc>
          <w:tcPr>
            <w:tcW w:w="2500" w:type="pct"/>
          </w:tcPr>
          <w:p w14:paraId="63599FC5" w14:textId="2826E116" w:rsidR="00942BFB" w:rsidRPr="00966D15" w:rsidRDefault="00942BFB" w:rsidP="00942BFB">
            <w:pPr>
              <w:rPr>
                <w:sz w:val="20"/>
                <w:szCs w:val="20"/>
              </w:rPr>
            </w:pPr>
            <w:r w:rsidRPr="00B843D6">
              <w:rPr>
                <w:rFonts w:ascii="Aptos" w:hAnsi="Aptos"/>
                <w:sz w:val="20"/>
                <w:szCs w:val="20"/>
              </w:rPr>
              <w:t>Takaki (2004)</w:t>
            </w:r>
            <w:r w:rsidRPr="00B843D6">
              <w:rPr>
                <w:rFonts w:ascii="Aptos" w:hAnsi="Aptos"/>
                <w:sz w:val="20"/>
                <w:szCs w:val="20"/>
                <w:vertAlign w:val="superscript"/>
              </w:rPr>
              <w:t>11</w:t>
            </w:r>
            <w:r w:rsidR="00913D47">
              <w:rPr>
                <w:rFonts w:ascii="Aptos" w:hAnsi="Aptos"/>
                <w:sz w:val="20"/>
                <w:szCs w:val="20"/>
                <w:vertAlign w:val="superscript"/>
              </w:rPr>
              <w:t>4</w:t>
            </w:r>
          </w:p>
        </w:tc>
        <w:tc>
          <w:tcPr>
            <w:tcW w:w="2500" w:type="pct"/>
          </w:tcPr>
          <w:p w14:paraId="00532316" w14:textId="000B6B08" w:rsidR="00942BFB" w:rsidRPr="00966D15" w:rsidRDefault="00942BFB" w:rsidP="00942BFB">
            <w:pPr>
              <w:rPr>
                <w:sz w:val="20"/>
                <w:szCs w:val="20"/>
              </w:rPr>
            </w:pPr>
            <w:r w:rsidRPr="00B843D6">
              <w:rPr>
                <w:rFonts w:ascii="Aptos" w:hAnsi="Aptos"/>
                <w:sz w:val="20"/>
                <w:szCs w:val="20"/>
              </w:rPr>
              <w:t>Case report</w:t>
            </w:r>
          </w:p>
        </w:tc>
      </w:tr>
      <w:tr w:rsidR="00942BFB" w:rsidRPr="00966D15" w14:paraId="55D9FF20" w14:textId="77777777" w:rsidTr="00966D15">
        <w:tc>
          <w:tcPr>
            <w:tcW w:w="2500" w:type="pct"/>
          </w:tcPr>
          <w:p w14:paraId="0B93118D" w14:textId="6D31EDCF" w:rsidR="00942BFB" w:rsidRPr="00966D15" w:rsidRDefault="00942BFB" w:rsidP="00942BFB">
            <w:pPr>
              <w:rPr>
                <w:sz w:val="20"/>
                <w:szCs w:val="20"/>
              </w:rPr>
            </w:pPr>
            <w:r w:rsidRPr="00B843D6">
              <w:rPr>
                <w:rFonts w:ascii="Aptos" w:hAnsi="Aptos"/>
                <w:sz w:val="20"/>
                <w:szCs w:val="20"/>
              </w:rPr>
              <w:t>Tarumi (1994)</w:t>
            </w:r>
            <w:r w:rsidRPr="00B843D6">
              <w:rPr>
                <w:rFonts w:ascii="Aptos" w:hAnsi="Aptos"/>
                <w:sz w:val="20"/>
                <w:szCs w:val="20"/>
                <w:vertAlign w:val="superscript"/>
              </w:rPr>
              <w:t>11</w:t>
            </w:r>
            <w:r w:rsidR="00913D47">
              <w:rPr>
                <w:rFonts w:ascii="Aptos" w:hAnsi="Aptos"/>
                <w:sz w:val="20"/>
                <w:szCs w:val="20"/>
                <w:vertAlign w:val="superscript"/>
              </w:rPr>
              <w:t>5</w:t>
            </w:r>
          </w:p>
        </w:tc>
        <w:tc>
          <w:tcPr>
            <w:tcW w:w="2500" w:type="pct"/>
          </w:tcPr>
          <w:p w14:paraId="241507D3" w14:textId="4C9822E2" w:rsidR="00942BFB" w:rsidRPr="00966D15" w:rsidRDefault="00942BFB" w:rsidP="00942BFB">
            <w:pPr>
              <w:rPr>
                <w:sz w:val="20"/>
                <w:szCs w:val="20"/>
              </w:rPr>
            </w:pPr>
            <w:r w:rsidRPr="00B843D6">
              <w:rPr>
                <w:rFonts w:ascii="Aptos" w:hAnsi="Aptos"/>
                <w:sz w:val="20"/>
                <w:szCs w:val="20"/>
              </w:rPr>
              <w:t>Wrong intervention</w:t>
            </w:r>
          </w:p>
        </w:tc>
      </w:tr>
      <w:tr w:rsidR="00942BFB" w:rsidRPr="00966D15" w14:paraId="5A7817B9" w14:textId="77777777" w:rsidTr="00966D15">
        <w:tc>
          <w:tcPr>
            <w:tcW w:w="2500" w:type="pct"/>
          </w:tcPr>
          <w:p w14:paraId="271D5A00" w14:textId="6D68EE25" w:rsidR="00942BFB" w:rsidRPr="00966D15" w:rsidRDefault="00942BFB" w:rsidP="00942BFB">
            <w:pPr>
              <w:rPr>
                <w:sz w:val="20"/>
                <w:szCs w:val="20"/>
              </w:rPr>
            </w:pPr>
            <w:r w:rsidRPr="00B843D6">
              <w:rPr>
                <w:rFonts w:ascii="Aptos" w:hAnsi="Aptos"/>
                <w:sz w:val="20"/>
                <w:szCs w:val="20"/>
              </w:rPr>
              <w:t>Tarumi (1994)</w:t>
            </w:r>
            <w:r w:rsidRPr="00B843D6">
              <w:rPr>
                <w:rFonts w:ascii="Aptos" w:hAnsi="Aptos"/>
                <w:sz w:val="20"/>
                <w:szCs w:val="20"/>
                <w:vertAlign w:val="superscript"/>
              </w:rPr>
              <w:t>11</w:t>
            </w:r>
            <w:r w:rsidR="00913D47">
              <w:rPr>
                <w:rFonts w:ascii="Aptos" w:hAnsi="Aptos"/>
                <w:sz w:val="20"/>
                <w:szCs w:val="20"/>
                <w:vertAlign w:val="superscript"/>
              </w:rPr>
              <w:t>6</w:t>
            </w:r>
          </w:p>
        </w:tc>
        <w:tc>
          <w:tcPr>
            <w:tcW w:w="2500" w:type="pct"/>
          </w:tcPr>
          <w:p w14:paraId="2C1270A4" w14:textId="4019171B" w:rsidR="00942BFB" w:rsidRPr="00966D15" w:rsidRDefault="00942BFB" w:rsidP="00942BFB">
            <w:pPr>
              <w:rPr>
                <w:sz w:val="20"/>
                <w:szCs w:val="20"/>
              </w:rPr>
            </w:pPr>
            <w:r w:rsidRPr="00B843D6">
              <w:rPr>
                <w:rFonts w:ascii="Aptos" w:hAnsi="Aptos"/>
                <w:sz w:val="20"/>
                <w:szCs w:val="20"/>
              </w:rPr>
              <w:t>Wrong study design</w:t>
            </w:r>
          </w:p>
        </w:tc>
      </w:tr>
      <w:tr w:rsidR="00942BFB" w:rsidRPr="00966D15" w14:paraId="3A0A9748" w14:textId="77777777" w:rsidTr="00966D15">
        <w:tc>
          <w:tcPr>
            <w:tcW w:w="2500" w:type="pct"/>
          </w:tcPr>
          <w:p w14:paraId="4C32ED5F" w14:textId="2271CA8E" w:rsidR="00942BFB" w:rsidRPr="00966D15" w:rsidRDefault="00942BFB" w:rsidP="00942BFB">
            <w:pPr>
              <w:rPr>
                <w:sz w:val="20"/>
                <w:szCs w:val="20"/>
              </w:rPr>
            </w:pPr>
            <w:r w:rsidRPr="00B843D6">
              <w:rPr>
                <w:rFonts w:ascii="Aptos" w:hAnsi="Aptos"/>
                <w:sz w:val="20"/>
                <w:szCs w:val="20"/>
              </w:rPr>
              <w:t>Tokuyama (1993)</w:t>
            </w:r>
            <w:r w:rsidRPr="00B843D6">
              <w:rPr>
                <w:rFonts w:ascii="Aptos" w:hAnsi="Aptos"/>
                <w:sz w:val="20"/>
                <w:szCs w:val="20"/>
                <w:vertAlign w:val="superscript"/>
              </w:rPr>
              <w:t>11</w:t>
            </w:r>
            <w:r w:rsidR="00913D47">
              <w:rPr>
                <w:rFonts w:ascii="Aptos" w:hAnsi="Aptos"/>
                <w:sz w:val="20"/>
                <w:szCs w:val="20"/>
                <w:vertAlign w:val="superscript"/>
              </w:rPr>
              <w:t>7</w:t>
            </w:r>
          </w:p>
        </w:tc>
        <w:tc>
          <w:tcPr>
            <w:tcW w:w="2500" w:type="pct"/>
          </w:tcPr>
          <w:p w14:paraId="58C93532" w14:textId="75DDC780" w:rsidR="00942BFB" w:rsidRPr="00966D15" w:rsidRDefault="00942BFB" w:rsidP="00942BFB">
            <w:pPr>
              <w:rPr>
                <w:sz w:val="20"/>
                <w:szCs w:val="20"/>
              </w:rPr>
            </w:pPr>
            <w:r w:rsidRPr="00B843D6">
              <w:rPr>
                <w:rFonts w:ascii="Aptos" w:hAnsi="Aptos"/>
                <w:sz w:val="20"/>
                <w:szCs w:val="20"/>
              </w:rPr>
              <w:t>Wrong patient population</w:t>
            </w:r>
          </w:p>
        </w:tc>
      </w:tr>
      <w:tr w:rsidR="00942BFB" w:rsidRPr="00966D15" w14:paraId="1BE2CBF5" w14:textId="77777777" w:rsidTr="00966D15">
        <w:tc>
          <w:tcPr>
            <w:tcW w:w="2500" w:type="pct"/>
          </w:tcPr>
          <w:p w14:paraId="435A7002" w14:textId="489858A7" w:rsidR="00942BFB" w:rsidRPr="00966D15" w:rsidRDefault="00942BFB" w:rsidP="00942BFB">
            <w:pPr>
              <w:rPr>
                <w:sz w:val="20"/>
                <w:szCs w:val="20"/>
              </w:rPr>
            </w:pPr>
            <w:r w:rsidRPr="00B843D6">
              <w:rPr>
                <w:rFonts w:ascii="Aptos" w:hAnsi="Aptos"/>
                <w:sz w:val="20"/>
                <w:szCs w:val="20"/>
              </w:rPr>
              <w:t>Torres-Arrese (2022)</w:t>
            </w:r>
            <w:r w:rsidRPr="00B843D6">
              <w:rPr>
                <w:rFonts w:ascii="Aptos" w:hAnsi="Aptos"/>
                <w:sz w:val="20"/>
                <w:szCs w:val="20"/>
                <w:vertAlign w:val="superscript"/>
              </w:rPr>
              <w:t>11</w:t>
            </w:r>
            <w:r w:rsidR="00913D47">
              <w:rPr>
                <w:rFonts w:ascii="Aptos" w:hAnsi="Aptos"/>
                <w:sz w:val="20"/>
                <w:szCs w:val="20"/>
                <w:vertAlign w:val="superscript"/>
              </w:rPr>
              <w:t>8</w:t>
            </w:r>
          </w:p>
        </w:tc>
        <w:tc>
          <w:tcPr>
            <w:tcW w:w="2500" w:type="pct"/>
          </w:tcPr>
          <w:p w14:paraId="7F87E82C" w14:textId="789F8F43" w:rsidR="00942BFB" w:rsidRPr="00966D15" w:rsidRDefault="00942BFB" w:rsidP="00942BFB">
            <w:pPr>
              <w:rPr>
                <w:sz w:val="20"/>
                <w:szCs w:val="20"/>
              </w:rPr>
            </w:pPr>
            <w:r w:rsidRPr="00B843D6">
              <w:rPr>
                <w:rFonts w:ascii="Aptos" w:hAnsi="Aptos"/>
                <w:sz w:val="20"/>
                <w:szCs w:val="20"/>
              </w:rPr>
              <w:t>Wrong outcomes</w:t>
            </w:r>
          </w:p>
        </w:tc>
      </w:tr>
      <w:tr w:rsidR="00942BFB" w:rsidRPr="00966D15" w14:paraId="1C1AEFAF" w14:textId="77777777" w:rsidTr="00966D15">
        <w:tc>
          <w:tcPr>
            <w:tcW w:w="2500" w:type="pct"/>
          </w:tcPr>
          <w:p w14:paraId="66B7461A" w14:textId="3728225E" w:rsidR="00942BFB" w:rsidRPr="00966D15" w:rsidRDefault="00942BFB" w:rsidP="00942BFB">
            <w:pPr>
              <w:rPr>
                <w:sz w:val="20"/>
                <w:szCs w:val="20"/>
              </w:rPr>
            </w:pPr>
            <w:r w:rsidRPr="00B843D6">
              <w:rPr>
                <w:rFonts w:ascii="Aptos" w:hAnsi="Aptos"/>
                <w:sz w:val="20"/>
                <w:szCs w:val="20"/>
              </w:rPr>
              <w:t>Tran (2022)</w:t>
            </w:r>
            <w:r w:rsidRPr="00B843D6">
              <w:rPr>
                <w:rFonts w:ascii="Aptos" w:hAnsi="Aptos"/>
                <w:sz w:val="20"/>
                <w:szCs w:val="20"/>
                <w:vertAlign w:val="superscript"/>
              </w:rPr>
              <w:t>11</w:t>
            </w:r>
            <w:r w:rsidR="00913D47">
              <w:rPr>
                <w:rFonts w:ascii="Aptos" w:hAnsi="Aptos"/>
                <w:sz w:val="20"/>
                <w:szCs w:val="20"/>
                <w:vertAlign w:val="superscript"/>
              </w:rPr>
              <w:t>9</w:t>
            </w:r>
          </w:p>
        </w:tc>
        <w:tc>
          <w:tcPr>
            <w:tcW w:w="2500" w:type="pct"/>
          </w:tcPr>
          <w:p w14:paraId="200933F5" w14:textId="11F8E21C" w:rsidR="00942BFB" w:rsidRPr="00966D15" w:rsidRDefault="00942BFB" w:rsidP="00942BFB">
            <w:pPr>
              <w:rPr>
                <w:sz w:val="20"/>
                <w:szCs w:val="20"/>
              </w:rPr>
            </w:pPr>
            <w:r w:rsidRPr="00B843D6">
              <w:rPr>
                <w:rFonts w:ascii="Aptos" w:hAnsi="Aptos"/>
                <w:sz w:val="20"/>
                <w:szCs w:val="20"/>
              </w:rPr>
              <w:t>Wrong study design</w:t>
            </w:r>
          </w:p>
        </w:tc>
      </w:tr>
      <w:tr w:rsidR="00942BFB" w:rsidRPr="00966D15" w14:paraId="6C958622" w14:textId="77777777" w:rsidTr="00966D15">
        <w:tc>
          <w:tcPr>
            <w:tcW w:w="2500" w:type="pct"/>
          </w:tcPr>
          <w:p w14:paraId="5069D075" w14:textId="1235B756" w:rsidR="00942BFB" w:rsidRPr="00966D15" w:rsidRDefault="00942BFB" w:rsidP="00942BFB">
            <w:pPr>
              <w:rPr>
                <w:sz w:val="20"/>
                <w:szCs w:val="20"/>
              </w:rPr>
            </w:pPr>
            <w:r w:rsidRPr="00B843D6">
              <w:rPr>
                <w:rFonts w:ascii="Aptos" w:hAnsi="Aptos"/>
                <w:sz w:val="20"/>
                <w:szCs w:val="20"/>
              </w:rPr>
              <w:t>VanDenBerge (2018)</w:t>
            </w:r>
            <w:r w:rsidRPr="00B843D6">
              <w:rPr>
                <w:rFonts w:ascii="Aptos" w:hAnsi="Aptos"/>
                <w:sz w:val="20"/>
                <w:szCs w:val="20"/>
                <w:vertAlign w:val="superscript"/>
              </w:rPr>
              <w:t>1</w:t>
            </w:r>
            <w:r w:rsidR="00913D47">
              <w:rPr>
                <w:rFonts w:ascii="Aptos" w:hAnsi="Aptos"/>
                <w:sz w:val="20"/>
                <w:szCs w:val="20"/>
                <w:vertAlign w:val="superscript"/>
              </w:rPr>
              <w:t>20</w:t>
            </w:r>
          </w:p>
        </w:tc>
        <w:tc>
          <w:tcPr>
            <w:tcW w:w="2500" w:type="pct"/>
          </w:tcPr>
          <w:p w14:paraId="066F0813" w14:textId="6C566BCB" w:rsidR="00942BFB" w:rsidRPr="00966D15" w:rsidRDefault="00942BFB" w:rsidP="00942BFB">
            <w:pPr>
              <w:rPr>
                <w:sz w:val="20"/>
                <w:szCs w:val="20"/>
              </w:rPr>
            </w:pPr>
            <w:r w:rsidRPr="00B843D6">
              <w:rPr>
                <w:rFonts w:ascii="Aptos" w:hAnsi="Aptos"/>
                <w:sz w:val="20"/>
                <w:szCs w:val="20"/>
              </w:rPr>
              <w:t>Wrong study design</w:t>
            </w:r>
          </w:p>
        </w:tc>
      </w:tr>
      <w:tr w:rsidR="00942BFB" w:rsidRPr="00966D15" w14:paraId="3DA0696C" w14:textId="77777777" w:rsidTr="00966D15">
        <w:tc>
          <w:tcPr>
            <w:tcW w:w="2500" w:type="pct"/>
          </w:tcPr>
          <w:p w14:paraId="3F47C043" w14:textId="3E7DE051" w:rsidR="00942BFB" w:rsidRPr="00966D15" w:rsidRDefault="00942BFB" w:rsidP="00942BFB">
            <w:pPr>
              <w:rPr>
                <w:sz w:val="20"/>
                <w:szCs w:val="20"/>
              </w:rPr>
            </w:pPr>
            <w:r w:rsidRPr="00B843D6">
              <w:rPr>
                <w:rFonts w:ascii="Aptos" w:hAnsi="Aptos"/>
                <w:sz w:val="20"/>
                <w:szCs w:val="20"/>
              </w:rPr>
              <w:t>VanDerBilt (2015)</w:t>
            </w:r>
            <w:r w:rsidRPr="00B843D6">
              <w:rPr>
                <w:rFonts w:ascii="Aptos" w:hAnsi="Aptos"/>
                <w:sz w:val="20"/>
                <w:szCs w:val="20"/>
                <w:vertAlign w:val="superscript"/>
              </w:rPr>
              <w:t>12</w:t>
            </w:r>
            <w:r w:rsidR="00913D47">
              <w:rPr>
                <w:rFonts w:ascii="Aptos" w:hAnsi="Aptos"/>
                <w:sz w:val="20"/>
                <w:szCs w:val="20"/>
                <w:vertAlign w:val="superscript"/>
              </w:rPr>
              <w:t>1</w:t>
            </w:r>
          </w:p>
        </w:tc>
        <w:tc>
          <w:tcPr>
            <w:tcW w:w="2500" w:type="pct"/>
          </w:tcPr>
          <w:p w14:paraId="3EA79232" w14:textId="1A06283E" w:rsidR="00942BFB" w:rsidRPr="00966D15" w:rsidRDefault="00942BFB" w:rsidP="00942BFB">
            <w:pPr>
              <w:rPr>
                <w:sz w:val="20"/>
                <w:szCs w:val="20"/>
              </w:rPr>
            </w:pPr>
            <w:r w:rsidRPr="00B843D6">
              <w:rPr>
                <w:rFonts w:ascii="Aptos" w:hAnsi="Aptos"/>
                <w:sz w:val="20"/>
                <w:szCs w:val="20"/>
              </w:rPr>
              <w:t>Wrong outcomes</w:t>
            </w:r>
          </w:p>
        </w:tc>
      </w:tr>
      <w:tr w:rsidR="00942BFB" w:rsidRPr="00966D15" w14:paraId="7035F1B1" w14:textId="77777777" w:rsidTr="00966D15">
        <w:tc>
          <w:tcPr>
            <w:tcW w:w="2500" w:type="pct"/>
          </w:tcPr>
          <w:p w14:paraId="4DF9253B" w14:textId="4635FF29" w:rsidR="00942BFB" w:rsidRPr="00966D15" w:rsidRDefault="00942BFB" w:rsidP="00942BFB">
            <w:pPr>
              <w:rPr>
                <w:sz w:val="20"/>
                <w:szCs w:val="20"/>
              </w:rPr>
            </w:pPr>
            <w:r w:rsidRPr="00B843D6">
              <w:rPr>
                <w:rFonts w:ascii="Aptos" w:hAnsi="Aptos"/>
                <w:sz w:val="20"/>
                <w:szCs w:val="20"/>
              </w:rPr>
              <w:t>Vannemreddy (2010)</w:t>
            </w:r>
            <w:r w:rsidRPr="00B843D6">
              <w:rPr>
                <w:rFonts w:ascii="Aptos" w:hAnsi="Aptos"/>
                <w:sz w:val="20"/>
                <w:szCs w:val="20"/>
                <w:vertAlign w:val="superscript"/>
              </w:rPr>
              <w:t>12</w:t>
            </w:r>
            <w:r w:rsidR="00913D47">
              <w:rPr>
                <w:rFonts w:ascii="Aptos" w:hAnsi="Aptos"/>
                <w:sz w:val="20"/>
                <w:szCs w:val="20"/>
                <w:vertAlign w:val="superscript"/>
              </w:rPr>
              <w:t>2</w:t>
            </w:r>
          </w:p>
        </w:tc>
        <w:tc>
          <w:tcPr>
            <w:tcW w:w="2500" w:type="pct"/>
          </w:tcPr>
          <w:p w14:paraId="6A162FD5" w14:textId="08C5180C" w:rsidR="00942BFB" w:rsidRPr="00966D15" w:rsidRDefault="00942BFB" w:rsidP="00942BFB">
            <w:pPr>
              <w:rPr>
                <w:sz w:val="20"/>
                <w:szCs w:val="20"/>
              </w:rPr>
            </w:pPr>
            <w:r w:rsidRPr="00B843D6">
              <w:rPr>
                <w:rFonts w:ascii="Aptos" w:hAnsi="Aptos"/>
                <w:sz w:val="20"/>
                <w:szCs w:val="20"/>
              </w:rPr>
              <w:t>Wrong outcomes</w:t>
            </w:r>
          </w:p>
        </w:tc>
      </w:tr>
      <w:tr w:rsidR="00942BFB" w:rsidRPr="00966D15" w14:paraId="4FAE7960" w14:textId="77777777" w:rsidTr="00966D15">
        <w:tc>
          <w:tcPr>
            <w:tcW w:w="2500" w:type="pct"/>
          </w:tcPr>
          <w:p w14:paraId="6086020B" w14:textId="03DE1EC8" w:rsidR="00942BFB" w:rsidRPr="00966D15" w:rsidRDefault="00942BFB" w:rsidP="00942BFB">
            <w:pPr>
              <w:rPr>
                <w:sz w:val="20"/>
                <w:szCs w:val="20"/>
              </w:rPr>
            </w:pPr>
            <w:r w:rsidRPr="00B843D6">
              <w:rPr>
                <w:rFonts w:ascii="Aptos" w:hAnsi="Aptos"/>
                <w:sz w:val="20"/>
                <w:szCs w:val="20"/>
              </w:rPr>
              <w:t>Varghese (2017)</w:t>
            </w:r>
            <w:r w:rsidRPr="00B843D6">
              <w:rPr>
                <w:rFonts w:ascii="Aptos" w:hAnsi="Aptos"/>
                <w:sz w:val="20"/>
                <w:szCs w:val="20"/>
                <w:vertAlign w:val="superscript"/>
              </w:rPr>
              <w:t>12</w:t>
            </w:r>
            <w:r w:rsidR="00913D47">
              <w:rPr>
                <w:rFonts w:ascii="Aptos" w:hAnsi="Aptos"/>
                <w:sz w:val="20"/>
                <w:szCs w:val="20"/>
                <w:vertAlign w:val="superscript"/>
              </w:rPr>
              <w:t>3</w:t>
            </w:r>
          </w:p>
        </w:tc>
        <w:tc>
          <w:tcPr>
            <w:tcW w:w="2500" w:type="pct"/>
          </w:tcPr>
          <w:p w14:paraId="10094BD2" w14:textId="61C3356F" w:rsidR="00942BFB" w:rsidRPr="00966D15" w:rsidRDefault="00942BFB" w:rsidP="00942BFB">
            <w:pPr>
              <w:rPr>
                <w:sz w:val="20"/>
                <w:szCs w:val="20"/>
              </w:rPr>
            </w:pPr>
            <w:r w:rsidRPr="00B843D6">
              <w:rPr>
                <w:rFonts w:ascii="Aptos" w:hAnsi="Aptos"/>
                <w:sz w:val="20"/>
                <w:szCs w:val="20"/>
              </w:rPr>
              <w:t>Case report</w:t>
            </w:r>
          </w:p>
        </w:tc>
      </w:tr>
      <w:tr w:rsidR="00942BFB" w:rsidRPr="00966D15" w14:paraId="5AAB88F7" w14:textId="77777777" w:rsidTr="00966D15">
        <w:tc>
          <w:tcPr>
            <w:tcW w:w="2500" w:type="pct"/>
          </w:tcPr>
          <w:p w14:paraId="737339A7" w14:textId="342D907A" w:rsidR="00942BFB" w:rsidRPr="00966D15" w:rsidRDefault="00942BFB" w:rsidP="00942BFB">
            <w:pPr>
              <w:rPr>
                <w:sz w:val="20"/>
                <w:szCs w:val="20"/>
              </w:rPr>
            </w:pPr>
            <w:r w:rsidRPr="00B843D6">
              <w:rPr>
                <w:rFonts w:ascii="Aptos" w:hAnsi="Aptos"/>
                <w:sz w:val="20"/>
                <w:szCs w:val="20"/>
              </w:rPr>
              <w:t>Vatury (2011)</w:t>
            </w:r>
            <w:r w:rsidRPr="00B843D6">
              <w:rPr>
                <w:rFonts w:ascii="Aptos" w:hAnsi="Aptos"/>
                <w:sz w:val="20"/>
                <w:szCs w:val="20"/>
                <w:vertAlign w:val="superscript"/>
              </w:rPr>
              <w:t>12</w:t>
            </w:r>
            <w:r w:rsidR="00913D47">
              <w:rPr>
                <w:rFonts w:ascii="Aptos" w:hAnsi="Aptos"/>
                <w:sz w:val="20"/>
                <w:szCs w:val="20"/>
                <w:vertAlign w:val="superscript"/>
              </w:rPr>
              <w:t>4</w:t>
            </w:r>
          </w:p>
        </w:tc>
        <w:tc>
          <w:tcPr>
            <w:tcW w:w="2500" w:type="pct"/>
          </w:tcPr>
          <w:p w14:paraId="2677BD72" w14:textId="4137BEB0" w:rsidR="00942BFB" w:rsidRPr="00966D15" w:rsidRDefault="00942BFB" w:rsidP="00942BFB">
            <w:pPr>
              <w:rPr>
                <w:sz w:val="20"/>
                <w:szCs w:val="20"/>
              </w:rPr>
            </w:pPr>
            <w:r w:rsidRPr="00B843D6">
              <w:rPr>
                <w:rFonts w:ascii="Aptos" w:hAnsi="Aptos"/>
                <w:sz w:val="20"/>
                <w:szCs w:val="20"/>
              </w:rPr>
              <w:t>Abstract</w:t>
            </w:r>
          </w:p>
        </w:tc>
      </w:tr>
      <w:tr w:rsidR="00942BFB" w:rsidRPr="00966D15" w14:paraId="133D1383" w14:textId="77777777" w:rsidTr="00966D15">
        <w:tc>
          <w:tcPr>
            <w:tcW w:w="2500" w:type="pct"/>
          </w:tcPr>
          <w:p w14:paraId="01B261AC" w14:textId="1D56B9A8" w:rsidR="00942BFB" w:rsidRPr="00966D15" w:rsidRDefault="00942BFB" w:rsidP="00942BFB">
            <w:pPr>
              <w:rPr>
                <w:sz w:val="20"/>
                <w:szCs w:val="20"/>
              </w:rPr>
            </w:pPr>
            <w:r w:rsidRPr="00B843D6">
              <w:rPr>
                <w:rFonts w:ascii="Aptos" w:hAnsi="Aptos"/>
                <w:sz w:val="20"/>
                <w:szCs w:val="20"/>
              </w:rPr>
              <w:t>Velegraki (2020)</w:t>
            </w:r>
            <w:r w:rsidRPr="00B843D6">
              <w:rPr>
                <w:rFonts w:ascii="Aptos" w:hAnsi="Aptos"/>
                <w:sz w:val="20"/>
                <w:szCs w:val="20"/>
                <w:vertAlign w:val="superscript"/>
              </w:rPr>
              <w:t>12</w:t>
            </w:r>
            <w:r w:rsidR="00913D47">
              <w:rPr>
                <w:rFonts w:ascii="Aptos" w:hAnsi="Aptos"/>
                <w:sz w:val="20"/>
                <w:szCs w:val="20"/>
                <w:vertAlign w:val="superscript"/>
              </w:rPr>
              <w:t>5</w:t>
            </w:r>
          </w:p>
        </w:tc>
        <w:tc>
          <w:tcPr>
            <w:tcW w:w="2500" w:type="pct"/>
          </w:tcPr>
          <w:p w14:paraId="3359B337" w14:textId="68C248C6" w:rsidR="00942BFB" w:rsidRPr="00966D15" w:rsidRDefault="00942BFB" w:rsidP="00942BFB">
            <w:pPr>
              <w:rPr>
                <w:sz w:val="20"/>
                <w:szCs w:val="20"/>
              </w:rPr>
            </w:pPr>
            <w:r w:rsidRPr="00B843D6">
              <w:rPr>
                <w:rFonts w:ascii="Aptos" w:hAnsi="Aptos"/>
                <w:sz w:val="20"/>
                <w:szCs w:val="20"/>
              </w:rPr>
              <w:t>Abstract</w:t>
            </w:r>
          </w:p>
        </w:tc>
      </w:tr>
      <w:tr w:rsidR="00942BFB" w:rsidRPr="00966D15" w14:paraId="01F69386" w14:textId="77777777" w:rsidTr="00966D15">
        <w:tc>
          <w:tcPr>
            <w:tcW w:w="2500" w:type="pct"/>
          </w:tcPr>
          <w:p w14:paraId="29223A7E" w14:textId="3291B711" w:rsidR="00942BFB" w:rsidRPr="00966D15" w:rsidRDefault="00942BFB" w:rsidP="00942BFB">
            <w:pPr>
              <w:rPr>
                <w:sz w:val="20"/>
                <w:szCs w:val="20"/>
              </w:rPr>
            </w:pPr>
            <w:r w:rsidRPr="00B843D6">
              <w:rPr>
                <w:rFonts w:ascii="Aptos" w:hAnsi="Aptos"/>
                <w:sz w:val="20"/>
                <w:szCs w:val="20"/>
              </w:rPr>
              <w:t>Venkatesan (2012)</w:t>
            </w:r>
            <w:r w:rsidRPr="00B843D6">
              <w:rPr>
                <w:rFonts w:ascii="Aptos" w:hAnsi="Aptos"/>
                <w:sz w:val="20"/>
                <w:szCs w:val="20"/>
                <w:vertAlign w:val="superscript"/>
              </w:rPr>
              <w:t>12</w:t>
            </w:r>
            <w:r w:rsidR="00913D47">
              <w:rPr>
                <w:rFonts w:ascii="Aptos" w:hAnsi="Aptos"/>
                <w:sz w:val="20"/>
                <w:szCs w:val="20"/>
                <w:vertAlign w:val="superscript"/>
              </w:rPr>
              <w:t>6</w:t>
            </w:r>
          </w:p>
        </w:tc>
        <w:tc>
          <w:tcPr>
            <w:tcW w:w="2500" w:type="pct"/>
          </w:tcPr>
          <w:p w14:paraId="212ACC91" w14:textId="33E18FA6" w:rsidR="00942BFB" w:rsidRPr="00966D15" w:rsidRDefault="00942BFB" w:rsidP="00942BFB">
            <w:pPr>
              <w:rPr>
                <w:sz w:val="20"/>
                <w:szCs w:val="20"/>
              </w:rPr>
            </w:pPr>
            <w:r w:rsidRPr="00B843D6">
              <w:rPr>
                <w:rFonts w:ascii="Aptos" w:hAnsi="Aptos"/>
                <w:sz w:val="20"/>
                <w:szCs w:val="20"/>
              </w:rPr>
              <w:t>Abstract</w:t>
            </w:r>
          </w:p>
        </w:tc>
      </w:tr>
      <w:tr w:rsidR="00942BFB" w:rsidRPr="00966D15" w14:paraId="4A54A6C9" w14:textId="77777777" w:rsidTr="00966D15">
        <w:tc>
          <w:tcPr>
            <w:tcW w:w="2500" w:type="pct"/>
          </w:tcPr>
          <w:p w14:paraId="6B861BAC" w14:textId="07170D1E" w:rsidR="00942BFB" w:rsidRPr="00966D15" w:rsidRDefault="00942BFB" w:rsidP="00942BFB">
            <w:pPr>
              <w:rPr>
                <w:sz w:val="20"/>
                <w:szCs w:val="20"/>
              </w:rPr>
            </w:pPr>
            <w:r w:rsidRPr="00B843D6">
              <w:rPr>
                <w:rFonts w:ascii="Aptos" w:hAnsi="Aptos"/>
                <w:sz w:val="20"/>
                <w:szCs w:val="20"/>
              </w:rPr>
              <w:t>Veronese (2017)</w:t>
            </w:r>
            <w:r w:rsidRPr="00B843D6">
              <w:rPr>
                <w:rFonts w:ascii="Aptos" w:hAnsi="Aptos"/>
                <w:sz w:val="20"/>
                <w:szCs w:val="20"/>
                <w:vertAlign w:val="superscript"/>
              </w:rPr>
              <w:t>12</w:t>
            </w:r>
            <w:r w:rsidR="00913D47">
              <w:rPr>
                <w:rFonts w:ascii="Aptos" w:hAnsi="Aptos"/>
                <w:sz w:val="20"/>
                <w:szCs w:val="20"/>
                <w:vertAlign w:val="superscript"/>
              </w:rPr>
              <w:t>7</w:t>
            </w:r>
          </w:p>
        </w:tc>
        <w:tc>
          <w:tcPr>
            <w:tcW w:w="2500" w:type="pct"/>
          </w:tcPr>
          <w:p w14:paraId="12E084D5" w14:textId="0496870D" w:rsidR="00942BFB" w:rsidRPr="00966D15" w:rsidRDefault="00942BFB" w:rsidP="00942BFB">
            <w:pPr>
              <w:rPr>
                <w:sz w:val="20"/>
                <w:szCs w:val="20"/>
              </w:rPr>
            </w:pPr>
            <w:r w:rsidRPr="00B843D6">
              <w:rPr>
                <w:rFonts w:ascii="Aptos" w:hAnsi="Aptos"/>
                <w:sz w:val="20"/>
                <w:szCs w:val="20"/>
              </w:rPr>
              <w:t>Case report</w:t>
            </w:r>
          </w:p>
        </w:tc>
      </w:tr>
      <w:tr w:rsidR="00942BFB" w:rsidRPr="00966D15" w14:paraId="185B87D1" w14:textId="77777777" w:rsidTr="00966D15">
        <w:tc>
          <w:tcPr>
            <w:tcW w:w="2500" w:type="pct"/>
          </w:tcPr>
          <w:p w14:paraId="2C8F4AD5" w14:textId="44CF26B0" w:rsidR="00942BFB" w:rsidRPr="00966D15" w:rsidRDefault="00942BFB" w:rsidP="00942BFB">
            <w:pPr>
              <w:rPr>
                <w:sz w:val="20"/>
                <w:szCs w:val="20"/>
              </w:rPr>
            </w:pPr>
            <w:r w:rsidRPr="00B843D6">
              <w:rPr>
                <w:rFonts w:ascii="Aptos" w:hAnsi="Aptos"/>
                <w:sz w:val="20"/>
                <w:szCs w:val="20"/>
              </w:rPr>
              <w:t>VictorEduardoVallejoGarcia (2019)</w:t>
            </w:r>
            <w:r w:rsidRPr="00B843D6">
              <w:rPr>
                <w:rFonts w:ascii="Aptos" w:hAnsi="Aptos"/>
                <w:sz w:val="20"/>
                <w:szCs w:val="20"/>
                <w:vertAlign w:val="superscript"/>
              </w:rPr>
              <w:t>12</w:t>
            </w:r>
            <w:r w:rsidR="00913D47">
              <w:rPr>
                <w:rFonts w:ascii="Aptos" w:hAnsi="Aptos"/>
                <w:sz w:val="20"/>
                <w:szCs w:val="20"/>
                <w:vertAlign w:val="superscript"/>
              </w:rPr>
              <w:t>8</w:t>
            </w:r>
          </w:p>
        </w:tc>
        <w:tc>
          <w:tcPr>
            <w:tcW w:w="2500" w:type="pct"/>
          </w:tcPr>
          <w:p w14:paraId="103690BE" w14:textId="10394AF6" w:rsidR="00942BFB" w:rsidRPr="00966D15" w:rsidRDefault="00942BFB" w:rsidP="00942BFB">
            <w:pPr>
              <w:rPr>
                <w:sz w:val="20"/>
                <w:szCs w:val="20"/>
              </w:rPr>
            </w:pPr>
            <w:r w:rsidRPr="00B843D6">
              <w:rPr>
                <w:rFonts w:ascii="Aptos" w:hAnsi="Aptos"/>
                <w:sz w:val="20"/>
                <w:szCs w:val="20"/>
              </w:rPr>
              <w:t>Case report</w:t>
            </w:r>
          </w:p>
        </w:tc>
      </w:tr>
      <w:tr w:rsidR="00942BFB" w:rsidRPr="00966D15" w14:paraId="58BDF8B7" w14:textId="77777777" w:rsidTr="00966D15">
        <w:tc>
          <w:tcPr>
            <w:tcW w:w="2500" w:type="pct"/>
          </w:tcPr>
          <w:p w14:paraId="0A7618A6" w14:textId="19EC7678" w:rsidR="00942BFB" w:rsidRPr="00966D15" w:rsidRDefault="00942BFB" w:rsidP="00942BFB">
            <w:pPr>
              <w:rPr>
                <w:sz w:val="20"/>
                <w:szCs w:val="20"/>
              </w:rPr>
            </w:pPr>
            <w:r w:rsidRPr="00B843D6">
              <w:rPr>
                <w:rFonts w:ascii="Aptos" w:hAnsi="Aptos"/>
                <w:sz w:val="20"/>
                <w:szCs w:val="20"/>
              </w:rPr>
              <w:t>VidalPerez (2010)</w:t>
            </w:r>
            <w:r w:rsidRPr="00B843D6">
              <w:rPr>
                <w:rFonts w:ascii="Aptos" w:hAnsi="Aptos"/>
                <w:sz w:val="20"/>
                <w:szCs w:val="20"/>
                <w:vertAlign w:val="superscript"/>
              </w:rPr>
              <w:t>12</w:t>
            </w:r>
            <w:r w:rsidR="00913D47">
              <w:rPr>
                <w:rFonts w:ascii="Aptos" w:hAnsi="Aptos"/>
                <w:sz w:val="20"/>
                <w:szCs w:val="20"/>
                <w:vertAlign w:val="superscript"/>
              </w:rPr>
              <w:t>9</w:t>
            </w:r>
          </w:p>
        </w:tc>
        <w:tc>
          <w:tcPr>
            <w:tcW w:w="2500" w:type="pct"/>
          </w:tcPr>
          <w:p w14:paraId="6F9C42DD" w14:textId="18A9BD6F" w:rsidR="00942BFB" w:rsidRPr="00966D15" w:rsidRDefault="00942BFB" w:rsidP="00942BFB">
            <w:pPr>
              <w:rPr>
                <w:sz w:val="20"/>
                <w:szCs w:val="20"/>
              </w:rPr>
            </w:pPr>
            <w:r w:rsidRPr="00B843D6">
              <w:rPr>
                <w:rFonts w:ascii="Aptos" w:hAnsi="Aptos"/>
                <w:sz w:val="20"/>
                <w:szCs w:val="20"/>
              </w:rPr>
              <w:t>Abstract</w:t>
            </w:r>
          </w:p>
        </w:tc>
      </w:tr>
      <w:tr w:rsidR="00942BFB" w:rsidRPr="00966D15" w14:paraId="17EDF1F6" w14:textId="77777777" w:rsidTr="00966D15">
        <w:tc>
          <w:tcPr>
            <w:tcW w:w="2500" w:type="pct"/>
          </w:tcPr>
          <w:p w14:paraId="0AFB7BFF" w14:textId="794C23BC" w:rsidR="00942BFB" w:rsidRPr="00966D15" w:rsidRDefault="00942BFB" w:rsidP="00942BFB">
            <w:pPr>
              <w:rPr>
                <w:sz w:val="20"/>
                <w:szCs w:val="20"/>
              </w:rPr>
            </w:pPr>
            <w:r w:rsidRPr="00B843D6">
              <w:rPr>
                <w:rFonts w:ascii="Aptos" w:hAnsi="Aptos"/>
                <w:sz w:val="20"/>
                <w:szCs w:val="20"/>
              </w:rPr>
              <w:t>VidalPerez (2010)</w:t>
            </w:r>
            <w:r w:rsidRPr="00B843D6">
              <w:rPr>
                <w:rFonts w:ascii="Aptos" w:hAnsi="Aptos"/>
                <w:sz w:val="20"/>
                <w:szCs w:val="20"/>
                <w:vertAlign w:val="superscript"/>
              </w:rPr>
              <w:t>1</w:t>
            </w:r>
            <w:r w:rsidR="00913D47">
              <w:rPr>
                <w:rFonts w:ascii="Aptos" w:hAnsi="Aptos"/>
                <w:sz w:val="20"/>
                <w:szCs w:val="20"/>
                <w:vertAlign w:val="superscript"/>
              </w:rPr>
              <w:t>30</w:t>
            </w:r>
          </w:p>
        </w:tc>
        <w:tc>
          <w:tcPr>
            <w:tcW w:w="2500" w:type="pct"/>
          </w:tcPr>
          <w:p w14:paraId="6CD08E3F" w14:textId="010ED257" w:rsidR="00942BFB" w:rsidRPr="00966D15" w:rsidRDefault="00942BFB" w:rsidP="00942BFB">
            <w:pPr>
              <w:rPr>
                <w:sz w:val="20"/>
                <w:szCs w:val="20"/>
              </w:rPr>
            </w:pPr>
            <w:r w:rsidRPr="00B843D6">
              <w:rPr>
                <w:rFonts w:ascii="Aptos" w:hAnsi="Aptos"/>
                <w:sz w:val="20"/>
                <w:szCs w:val="20"/>
              </w:rPr>
              <w:t>Abstract</w:t>
            </w:r>
          </w:p>
        </w:tc>
      </w:tr>
      <w:tr w:rsidR="00942BFB" w:rsidRPr="00966D15" w14:paraId="7B8867C2" w14:textId="77777777" w:rsidTr="00966D15">
        <w:tc>
          <w:tcPr>
            <w:tcW w:w="2500" w:type="pct"/>
          </w:tcPr>
          <w:p w14:paraId="1E683393" w14:textId="228F5607" w:rsidR="00942BFB" w:rsidRPr="00966D15" w:rsidRDefault="00942BFB" w:rsidP="00942BFB">
            <w:pPr>
              <w:rPr>
                <w:sz w:val="20"/>
                <w:szCs w:val="20"/>
              </w:rPr>
            </w:pPr>
            <w:r w:rsidRPr="00B843D6">
              <w:rPr>
                <w:rFonts w:ascii="Aptos" w:hAnsi="Aptos"/>
                <w:sz w:val="20"/>
                <w:szCs w:val="20"/>
              </w:rPr>
              <w:t>VidalPerez (2012)</w:t>
            </w:r>
            <w:r w:rsidRPr="00B843D6">
              <w:rPr>
                <w:rFonts w:ascii="Aptos" w:hAnsi="Aptos"/>
                <w:sz w:val="20"/>
                <w:szCs w:val="20"/>
                <w:vertAlign w:val="superscript"/>
              </w:rPr>
              <w:t>13</w:t>
            </w:r>
            <w:r w:rsidR="00913D47">
              <w:rPr>
                <w:rFonts w:ascii="Aptos" w:hAnsi="Aptos"/>
                <w:sz w:val="20"/>
                <w:szCs w:val="20"/>
                <w:vertAlign w:val="superscript"/>
              </w:rPr>
              <w:t>1</w:t>
            </w:r>
          </w:p>
        </w:tc>
        <w:tc>
          <w:tcPr>
            <w:tcW w:w="2500" w:type="pct"/>
          </w:tcPr>
          <w:p w14:paraId="1E8F53A3" w14:textId="370DDA5B" w:rsidR="00942BFB" w:rsidRPr="00966D15" w:rsidRDefault="00942BFB" w:rsidP="00942BFB">
            <w:pPr>
              <w:rPr>
                <w:sz w:val="20"/>
                <w:szCs w:val="20"/>
              </w:rPr>
            </w:pPr>
            <w:r w:rsidRPr="00B843D6">
              <w:rPr>
                <w:rFonts w:ascii="Aptos" w:hAnsi="Aptos"/>
                <w:sz w:val="20"/>
                <w:szCs w:val="20"/>
              </w:rPr>
              <w:t>Abstract</w:t>
            </w:r>
          </w:p>
        </w:tc>
      </w:tr>
      <w:tr w:rsidR="00942BFB" w:rsidRPr="00966D15" w14:paraId="1E57C096" w14:textId="77777777" w:rsidTr="00966D15">
        <w:tc>
          <w:tcPr>
            <w:tcW w:w="2500" w:type="pct"/>
          </w:tcPr>
          <w:p w14:paraId="3B016B9F" w14:textId="1CD3669B" w:rsidR="00942BFB" w:rsidRPr="00966D15" w:rsidRDefault="00942BFB" w:rsidP="00942BFB">
            <w:pPr>
              <w:rPr>
                <w:sz w:val="20"/>
                <w:szCs w:val="20"/>
              </w:rPr>
            </w:pPr>
            <w:r w:rsidRPr="00B843D6">
              <w:rPr>
                <w:rFonts w:ascii="Aptos" w:hAnsi="Aptos"/>
                <w:sz w:val="20"/>
                <w:szCs w:val="20"/>
              </w:rPr>
              <w:t>Visser (1983)</w:t>
            </w:r>
            <w:r w:rsidRPr="00B843D6">
              <w:rPr>
                <w:rFonts w:ascii="Aptos" w:hAnsi="Aptos"/>
                <w:sz w:val="20"/>
                <w:szCs w:val="20"/>
                <w:vertAlign w:val="superscript"/>
              </w:rPr>
              <w:t>13</w:t>
            </w:r>
            <w:r w:rsidR="00913D47">
              <w:rPr>
                <w:rFonts w:ascii="Aptos" w:hAnsi="Aptos"/>
                <w:sz w:val="20"/>
                <w:szCs w:val="20"/>
                <w:vertAlign w:val="superscript"/>
              </w:rPr>
              <w:t>2</w:t>
            </w:r>
          </w:p>
        </w:tc>
        <w:tc>
          <w:tcPr>
            <w:tcW w:w="2500" w:type="pct"/>
          </w:tcPr>
          <w:p w14:paraId="408A8D33" w14:textId="7D93BD7A" w:rsidR="00942BFB" w:rsidRPr="00966D15" w:rsidRDefault="00942BFB" w:rsidP="00942BFB">
            <w:pPr>
              <w:rPr>
                <w:sz w:val="20"/>
                <w:szCs w:val="20"/>
              </w:rPr>
            </w:pPr>
            <w:r w:rsidRPr="00B843D6">
              <w:rPr>
                <w:rFonts w:ascii="Aptos" w:hAnsi="Aptos"/>
                <w:sz w:val="20"/>
                <w:szCs w:val="20"/>
              </w:rPr>
              <w:t>Wrong intervention</w:t>
            </w:r>
          </w:p>
        </w:tc>
      </w:tr>
      <w:tr w:rsidR="00942BFB" w:rsidRPr="00966D15" w14:paraId="1549C961" w14:textId="77777777" w:rsidTr="00966D15">
        <w:tc>
          <w:tcPr>
            <w:tcW w:w="2500" w:type="pct"/>
          </w:tcPr>
          <w:p w14:paraId="2783F2EA" w14:textId="1CE28659" w:rsidR="00942BFB" w:rsidRPr="00966D15" w:rsidRDefault="00942BFB" w:rsidP="00942BFB">
            <w:pPr>
              <w:rPr>
                <w:sz w:val="20"/>
                <w:szCs w:val="20"/>
              </w:rPr>
            </w:pPr>
            <w:r w:rsidRPr="00B843D6">
              <w:rPr>
                <w:rFonts w:ascii="Aptos" w:hAnsi="Aptos"/>
                <w:sz w:val="20"/>
                <w:szCs w:val="20"/>
              </w:rPr>
              <w:t>Voller (1994)</w:t>
            </w:r>
            <w:r w:rsidRPr="00B843D6">
              <w:rPr>
                <w:rFonts w:ascii="Aptos" w:hAnsi="Aptos"/>
                <w:sz w:val="20"/>
                <w:szCs w:val="20"/>
                <w:vertAlign w:val="superscript"/>
              </w:rPr>
              <w:t>13</w:t>
            </w:r>
            <w:r w:rsidR="00913D47">
              <w:rPr>
                <w:rFonts w:ascii="Aptos" w:hAnsi="Aptos"/>
                <w:sz w:val="20"/>
                <w:szCs w:val="20"/>
                <w:vertAlign w:val="superscript"/>
              </w:rPr>
              <w:t>3</w:t>
            </w:r>
          </w:p>
        </w:tc>
        <w:tc>
          <w:tcPr>
            <w:tcW w:w="2500" w:type="pct"/>
          </w:tcPr>
          <w:p w14:paraId="0C0ACC3C" w14:textId="4A7C9EFE" w:rsidR="00942BFB" w:rsidRPr="00966D15" w:rsidRDefault="00942BFB" w:rsidP="00942BFB">
            <w:pPr>
              <w:rPr>
                <w:sz w:val="20"/>
                <w:szCs w:val="20"/>
              </w:rPr>
            </w:pPr>
            <w:r w:rsidRPr="00B843D6">
              <w:rPr>
                <w:rFonts w:ascii="Aptos" w:hAnsi="Aptos"/>
                <w:sz w:val="20"/>
                <w:szCs w:val="20"/>
              </w:rPr>
              <w:t>Wrong patient population</w:t>
            </w:r>
          </w:p>
        </w:tc>
      </w:tr>
      <w:tr w:rsidR="00942BFB" w:rsidRPr="00966D15" w14:paraId="362EA36D" w14:textId="77777777" w:rsidTr="00966D15">
        <w:tc>
          <w:tcPr>
            <w:tcW w:w="2500" w:type="pct"/>
          </w:tcPr>
          <w:p w14:paraId="4ABF4ED3" w14:textId="355E9645" w:rsidR="00942BFB" w:rsidRPr="00966D15" w:rsidRDefault="00942BFB" w:rsidP="00942BFB">
            <w:pPr>
              <w:rPr>
                <w:sz w:val="20"/>
                <w:szCs w:val="20"/>
              </w:rPr>
            </w:pPr>
            <w:r w:rsidRPr="00B843D6">
              <w:rPr>
                <w:rFonts w:ascii="Aptos" w:hAnsi="Aptos"/>
                <w:sz w:val="20"/>
                <w:szCs w:val="20"/>
              </w:rPr>
              <w:t>Völler (1994)</w:t>
            </w:r>
            <w:r w:rsidRPr="00B843D6">
              <w:rPr>
                <w:rFonts w:ascii="Aptos" w:hAnsi="Aptos"/>
                <w:sz w:val="20"/>
                <w:szCs w:val="20"/>
                <w:vertAlign w:val="superscript"/>
              </w:rPr>
              <w:t>13</w:t>
            </w:r>
            <w:r w:rsidR="00913D47">
              <w:rPr>
                <w:rFonts w:ascii="Aptos" w:hAnsi="Aptos"/>
                <w:sz w:val="20"/>
                <w:szCs w:val="20"/>
                <w:vertAlign w:val="superscript"/>
              </w:rPr>
              <w:t>4</w:t>
            </w:r>
          </w:p>
        </w:tc>
        <w:tc>
          <w:tcPr>
            <w:tcW w:w="2500" w:type="pct"/>
          </w:tcPr>
          <w:p w14:paraId="283FE486" w14:textId="6AEC8D25" w:rsidR="00942BFB" w:rsidRPr="00966D15" w:rsidRDefault="00942BFB" w:rsidP="00942BFB">
            <w:pPr>
              <w:rPr>
                <w:sz w:val="20"/>
                <w:szCs w:val="20"/>
              </w:rPr>
            </w:pPr>
            <w:r w:rsidRPr="00B843D6">
              <w:rPr>
                <w:rFonts w:ascii="Aptos" w:hAnsi="Aptos"/>
                <w:sz w:val="20"/>
                <w:szCs w:val="20"/>
              </w:rPr>
              <w:t>Duplicate</w:t>
            </w:r>
          </w:p>
        </w:tc>
      </w:tr>
      <w:tr w:rsidR="00942BFB" w:rsidRPr="00966D15" w14:paraId="23F7EC0D" w14:textId="77777777" w:rsidTr="00966D15">
        <w:tc>
          <w:tcPr>
            <w:tcW w:w="2500" w:type="pct"/>
          </w:tcPr>
          <w:p w14:paraId="36404FA9" w14:textId="07ACE3C1" w:rsidR="00942BFB" w:rsidRPr="00966D15" w:rsidRDefault="00942BFB" w:rsidP="00942BFB">
            <w:pPr>
              <w:rPr>
                <w:sz w:val="20"/>
                <w:szCs w:val="20"/>
              </w:rPr>
            </w:pPr>
            <w:r w:rsidRPr="00B843D6">
              <w:rPr>
                <w:rFonts w:ascii="Aptos" w:hAnsi="Aptos"/>
                <w:sz w:val="20"/>
                <w:szCs w:val="20"/>
              </w:rPr>
              <w:t>Wang (2014)</w:t>
            </w:r>
            <w:r w:rsidRPr="00B843D6">
              <w:rPr>
                <w:rFonts w:ascii="Aptos" w:hAnsi="Aptos"/>
                <w:sz w:val="20"/>
                <w:szCs w:val="20"/>
                <w:vertAlign w:val="superscript"/>
              </w:rPr>
              <w:t>13</w:t>
            </w:r>
            <w:r w:rsidR="00913D47">
              <w:rPr>
                <w:rFonts w:ascii="Aptos" w:hAnsi="Aptos"/>
                <w:sz w:val="20"/>
                <w:szCs w:val="20"/>
                <w:vertAlign w:val="superscript"/>
              </w:rPr>
              <w:t>5</w:t>
            </w:r>
          </w:p>
        </w:tc>
        <w:tc>
          <w:tcPr>
            <w:tcW w:w="2500" w:type="pct"/>
          </w:tcPr>
          <w:p w14:paraId="5C3CCFAC" w14:textId="776418A5" w:rsidR="00942BFB" w:rsidRPr="00966D15" w:rsidRDefault="00942BFB" w:rsidP="00942BFB">
            <w:pPr>
              <w:rPr>
                <w:sz w:val="20"/>
                <w:szCs w:val="20"/>
              </w:rPr>
            </w:pPr>
            <w:r w:rsidRPr="00B843D6">
              <w:rPr>
                <w:rFonts w:ascii="Aptos" w:hAnsi="Aptos"/>
                <w:sz w:val="20"/>
                <w:szCs w:val="20"/>
              </w:rPr>
              <w:t>Abstract</w:t>
            </w:r>
          </w:p>
        </w:tc>
      </w:tr>
      <w:tr w:rsidR="00942BFB" w:rsidRPr="00966D15" w14:paraId="78E59735" w14:textId="77777777" w:rsidTr="00966D15">
        <w:tc>
          <w:tcPr>
            <w:tcW w:w="2500" w:type="pct"/>
          </w:tcPr>
          <w:p w14:paraId="79277E25" w14:textId="2CC740D3" w:rsidR="00942BFB" w:rsidRPr="00966D15" w:rsidRDefault="00942BFB" w:rsidP="00942BFB">
            <w:pPr>
              <w:rPr>
                <w:sz w:val="20"/>
                <w:szCs w:val="20"/>
              </w:rPr>
            </w:pPr>
            <w:r w:rsidRPr="00B843D6">
              <w:rPr>
                <w:rFonts w:ascii="Aptos" w:hAnsi="Aptos"/>
                <w:sz w:val="20"/>
                <w:szCs w:val="20"/>
              </w:rPr>
              <w:t>Wdowiak-Okrojek (2017)</w:t>
            </w:r>
            <w:r w:rsidRPr="00B843D6">
              <w:rPr>
                <w:rFonts w:ascii="Aptos" w:hAnsi="Aptos"/>
                <w:sz w:val="20"/>
                <w:szCs w:val="20"/>
                <w:vertAlign w:val="superscript"/>
              </w:rPr>
              <w:t>13</w:t>
            </w:r>
            <w:r w:rsidR="00913D47">
              <w:rPr>
                <w:rFonts w:ascii="Aptos" w:hAnsi="Aptos"/>
                <w:sz w:val="20"/>
                <w:szCs w:val="20"/>
                <w:vertAlign w:val="superscript"/>
              </w:rPr>
              <w:t>6</w:t>
            </w:r>
          </w:p>
        </w:tc>
        <w:tc>
          <w:tcPr>
            <w:tcW w:w="2500" w:type="pct"/>
          </w:tcPr>
          <w:p w14:paraId="7B1F3FF5" w14:textId="1905D168" w:rsidR="00942BFB" w:rsidRPr="00966D15" w:rsidRDefault="00942BFB" w:rsidP="00942BFB">
            <w:pPr>
              <w:rPr>
                <w:sz w:val="20"/>
                <w:szCs w:val="20"/>
              </w:rPr>
            </w:pPr>
            <w:r w:rsidRPr="00B843D6">
              <w:rPr>
                <w:rFonts w:ascii="Aptos" w:hAnsi="Aptos"/>
                <w:sz w:val="20"/>
                <w:szCs w:val="20"/>
              </w:rPr>
              <w:t>Wrong setting</w:t>
            </w:r>
          </w:p>
        </w:tc>
      </w:tr>
      <w:tr w:rsidR="00942BFB" w:rsidRPr="00966D15" w14:paraId="132E684A" w14:textId="77777777" w:rsidTr="00966D15">
        <w:tc>
          <w:tcPr>
            <w:tcW w:w="2500" w:type="pct"/>
          </w:tcPr>
          <w:p w14:paraId="1AE6BA2D" w14:textId="140B2B01" w:rsidR="00942BFB" w:rsidRPr="00966D15" w:rsidRDefault="00942BFB" w:rsidP="00942BFB">
            <w:pPr>
              <w:rPr>
                <w:sz w:val="20"/>
                <w:szCs w:val="20"/>
              </w:rPr>
            </w:pPr>
            <w:r w:rsidRPr="00B843D6">
              <w:rPr>
                <w:rFonts w:ascii="Aptos" w:hAnsi="Aptos"/>
                <w:sz w:val="20"/>
                <w:szCs w:val="20"/>
              </w:rPr>
              <w:t>Yamamuro (1996)</w:t>
            </w:r>
            <w:r w:rsidRPr="00B843D6">
              <w:rPr>
                <w:rFonts w:ascii="Aptos" w:hAnsi="Aptos"/>
                <w:sz w:val="20"/>
                <w:szCs w:val="20"/>
                <w:vertAlign w:val="superscript"/>
              </w:rPr>
              <w:t>13</w:t>
            </w:r>
            <w:r w:rsidR="00913D47">
              <w:rPr>
                <w:rFonts w:ascii="Aptos" w:hAnsi="Aptos"/>
                <w:sz w:val="20"/>
                <w:szCs w:val="20"/>
                <w:vertAlign w:val="superscript"/>
              </w:rPr>
              <w:t>7</w:t>
            </w:r>
          </w:p>
        </w:tc>
        <w:tc>
          <w:tcPr>
            <w:tcW w:w="2500" w:type="pct"/>
          </w:tcPr>
          <w:p w14:paraId="208115CF" w14:textId="07BAEC06" w:rsidR="00942BFB" w:rsidRPr="00966D15" w:rsidRDefault="00942BFB" w:rsidP="00942BFB">
            <w:pPr>
              <w:rPr>
                <w:sz w:val="20"/>
                <w:szCs w:val="20"/>
              </w:rPr>
            </w:pPr>
            <w:r w:rsidRPr="00B843D6">
              <w:rPr>
                <w:rFonts w:ascii="Aptos" w:hAnsi="Aptos"/>
                <w:sz w:val="20"/>
                <w:szCs w:val="20"/>
              </w:rPr>
              <w:t>Wrong outcomes</w:t>
            </w:r>
          </w:p>
        </w:tc>
      </w:tr>
      <w:tr w:rsidR="00942BFB" w:rsidRPr="00966D15" w14:paraId="74DC3B84" w14:textId="77777777" w:rsidTr="00966D15">
        <w:tc>
          <w:tcPr>
            <w:tcW w:w="2500" w:type="pct"/>
          </w:tcPr>
          <w:p w14:paraId="76639A4C" w14:textId="68B6D495" w:rsidR="00942BFB" w:rsidRPr="00966D15" w:rsidRDefault="00942BFB" w:rsidP="00942BFB">
            <w:pPr>
              <w:rPr>
                <w:sz w:val="20"/>
                <w:szCs w:val="20"/>
              </w:rPr>
            </w:pPr>
            <w:r w:rsidRPr="00B843D6">
              <w:rPr>
                <w:rFonts w:ascii="Aptos" w:hAnsi="Aptos"/>
                <w:sz w:val="20"/>
                <w:szCs w:val="20"/>
              </w:rPr>
              <w:t>Yasaka (1990)</w:t>
            </w:r>
            <w:r w:rsidRPr="00B843D6">
              <w:rPr>
                <w:rFonts w:ascii="Aptos" w:hAnsi="Aptos"/>
                <w:sz w:val="20"/>
                <w:szCs w:val="20"/>
                <w:vertAlign w:val="superscript"/>
              </w:rPr>
              <w:t>13</w:t>
            </w:r>
            <w:r w:rsidR="00913D47">
              <w:rPr>
                <w:rFonts w:ascii="Aptos" w:hAnsi="Aptos"/>
                <w:sz w:val="20"/>
                <w:szCs w:val="20"/>
                <w:vertAlign w:val="superscript"/>
              </w:rPr>
              <w:t>8</w:t>
            </w:r>
          </w:p>
        </w:tc>
        <w:tc>
          <w:tcPr>
            <w:tcW w:w="2500" w:type="pct"/>
          </w:tcPr>
          <w:p w14:paraId="66235762" w14:textId="17C956DB" w:rsidR="00942BFB" w:rsidRPr="00966D15" w:rsidRDefault="00942BFB" w:rsidP="00942BFB">
            <w:pPr>
              <w:rPr>
                <w:sz w:val="20"/>
                <w:szCs w:val="20"/>
              </w:rPr>
            </w:pPr>
            <w:r w:rsidRPr="00B843D6">
              <w:rPr>
                <w:rFonts w:ascii="Aptos" w:hAnsi="Aptos"/>
                <w:sz w:val="20"/>
                <w:szCs w:val="20"/>
              </w:rPr>
              <w:t>Wrong outcomes</w:t>
            </w:r>
          </w:p>
        </w:tc>
      </w:tr>
      <w:tr w:rsidR="00942BFB" w:rsidRPr="00966D15" w14:paraId="67EB7800" w14:textId="77777777" w:rsidTr="00966D15">
        <w:tc>
          <w:tcPr>
            <w:tcW w:w="2500" w:type="pct"/>
          </w:tcPr>
          <w:p w14:paraId="3FE42CE4" w14:textId="13A5847C" w:rsidR="00942BFB" w:rsidRPr="00966D15" w:rsidRDefault="00942BFB" w:rsidP="00942BFB">
            <w:pPr>
              <w:rPr>
                <w:sz w:val="20"/>
                <w:szCs w:val="20"/>
              </w:rPr>
            </w:pPr>
            <w:r w:rsidRPr="00B843D6">
              <w:rPr>
                <w:rFonts w:ascii="Aptos" w:hAnsi="Aptos"/>
                <w:sz w:val="20"/>
                <w:szCs w:val="20"/>
              </w:rPr>
              <w:t>Yilmaz (2004)</w:t>
            </w:r>
            <w:r w:rsidRPr="00B843D6">
              <w:rPr>
                <w:rFonts w:ascii="Aptos" w:hAnsi="Aptos"/>
                <w:sz w:val="20"/>
                <w:szCs w:val="20"/>
                <w:vertAlign w:val="superscript"/>
              </w:rPr>
              <w:t>13</w:t>
            </w:r>
            <w:r w:rsidR="00913D47">
              <w:rPr>
                <w:rFonts w:ascii="Aptos" w:hAnsi="Aptos"/>
                <w:sz w:val="20"/>
                <w:szCs w:val="20"/>
                <w:vertAlign w:val="superscript"/>
              </w:rPr>
              <w:t>9</w:t>
            </w:r>
          </w:p>
        </w:tc>
        <w:tc>
          <w:tcPr>
            <w:tcW w:w="2500" w:type="pct"/>
          </w:tcPr>
          <w:p w14:paraId="2F9AFD12" w14:textId="39271396" w:rsidR="00942BFB" w:rsidRPr="00966D15" w:rsidRDefault="00942BFB" w:rsidP="00942BFB">
            <w:pPr>
              <w:rPr>
                <w:sz w:val="20"/>
                <w:szCs w:val="20"/>
              </w:rPr>
            </w:pPr>
            <w:r w:rsidRPr="00B843D6">
              <w:rPr>
                <w:rFonts w:ascii="Aptos" w:hAnsi="Aptos"/>
                <w:sz w:val="20"/>
                <w:szCs w:val="20"/>
              </w:rPr>
              <w:t>Wrong patient population</w:t>
            </w:r>
          </w:p>
        </w:tc>
      </w:tr>
      <w:tr w:rsidR="00942BFB" w:rsidRPr="00966D15" w14:paraId="0FDC4598" w14:textId="77777777" w:rsidTr="00966D15">
        <w:tc>
          <w:tcPr>
            <w:tcW w:w="2500" w:type="pct"/>
          </w:tcPr>
          <w:p w14:paraId="4F677762" w14:textId="46445633" w:rsidR="00942BFB" w:rsidRPr="00966D15" w:rsidRDefault="00942BFB" w:rsidP="00942BFB">
            <w:pPr>
              <w:rPr>
                <w:sz w:val="20"/>
                <w:szCs w:val="20"/>
              </w:rPr>
            </w:pPr>
            <w:r w:rsidRPr="00B843D6">
              <w:rPr>
                <w:rFonts w:ascii="Aptos" w:hAnsi="Aptos"/>
                <w:sz w:val="20"/>
                <w:szCs w:val="20"/>
              </w:rPr>
              <w:t>Yokoseki (2020)</w:t>
            </w:r>
            <w:r w:rsidRPr="00B843D6">
              <w:rPr>
                <w:rFonts w:ascii="Aptos" w:hAnsi="Aptos"/>
                <w:sz w:val="20"/>
                <w:szCs w:val="20"/>
                <w:vertAlign w:val="superscript"/>
              </w:rPr>
              <w:t>1</w:t>
            </w:r>
            <w:r w:rsidR="00913D47">
              <w:rPr>
                <w:rFonts w:ascii="Aptos" w:hAnsi="Aptos"/>
                <w:sz w:val="20"/>
                <w:szCs w:val="20"/>
                <w:vertAlign w:val="superscript"/>
              </w:rPr>
              <w:t>40</w:t>
            </w:r>
          </w:p>
        </w:tc>
        <w:tc>
          <w:tcPr>
            <w:tcW w:w="2500" w:type="pct"/>
          </w:tcPr>
          <w:p w14:paraId="4F5BCD35" w14:textId="1B7AD949" w:rsidR="00942BFB" w:rsidRPr="00966D15" w:rsidRDefault="00942BFB" w:rsidP="00942BFB">
            <w:pPr>
              <w:rPr>
                <w:sz w:val="20"/>
                <w:szCs w:val="20"/>
              </w:rPr>
            </w:pPr>
            <w:r w:rsidRPr="00B843D6">
              <w:rPr>
                <w:rFonts w:ascii="Aptos" w:hAnsi="Aptos"/>
                <w:sz w:val="20"/>
                <w:szCs w:val="20"/>
              </w:rPr>
              <w:t>Wrong outcomes</w:t>
            </w:r>
          </w:p>
        </w:tc>
      </w:tr>
      <w:tr w:rsidR="00942BFB" w:rsidRPr="00966D15" w14:paraId="3C6B9420" w14:textId="77777777" w:rsidTr="00966D15">
        <w:tc>
          <w:tcPr>
            <w:tcW w:w="2500" w:type="pct"/>
          </w:tcPr>
          <w:p w14:paraId="10669BCF" w14:textId="45327626" w:rsidR="00942BFB" w:rsidRPr="00966D15" w:rsidRDefault="00942BFB" w:rsidP="00942BFB">
            <w:pPr>
              <w:rPr>
                <w:sz w:val="20"/>
                <w:szCs w:val="20"/>
              </w:rPr>
            </w:pPr>
            <w:r w:rsidRPr="00B843D6">
              <w:rPr>
                <w:rFonts w:ascii="Aptos" w:hAnsi="Aptos"/>
                <w:sz w:val="20"/>
                <w:szCs w:val="20"/>
              </w:rPr>
              <w:t>Yuan (2015)</w:t>
            </w:r>
            <w:r w:rsidRPr="00B843D6">
              <w:rPr>
                <w:rFonts w:ascii="Aptos" w:hAnsi="Aptos"/>
                <w:sz w:val="20"/>
                <w:szCs w:val="20"/>
                <w:vertAlign w:val="superscript"/>
              </w:rPr>
              <w:t>14</w:t>
            </w:r>
            <w:r w:rsidR="00913D47">
              <w:rPr>
                <w:rFonts w:ascii="Aptos" w:hAnsi="Aptos"/>
                <w:sz w:val="20"/>
                <w:szCs w:val="20"/>
                <w:vertAlign w:val="superscript"/>
              </w:rPr>
              <w:t>1</w:t>
            </w:r>
          </w:p>
        </w:tc>
        <w:tc>
          <w:tcPr>
            <w:tcW w:w="2500" w:type="pct"/>
          </w:tcPr>
          <w:p w14:paraId="4B740188" w14:textId="243122F4" w:rsidR="00942BFB" w:rsidRPr="00966D15" w:rsidRDefault="00942BFB" w:rsidP="00942BFB">
            <w:pPr>
              <w:rPr>
                <w:sz w:val="20"/>
                <w:szCs w:val="20"/>
              </w:rPr>
            </w:pPr>
            <w:r w:rsidRPr="00B843D6">
              <w:rPr>
                <w:rFonts w:ascii="Aptos" w:hAnsi="Aptos"/>
                <w:sz w:val="20"/>
                <w:szCs w:val="20"/>
              </w:rPr>
              <w:t>Abstract</w:t>
            </w:r>
          </w:p>
        </w:tc>
      </w:tr>
      <w:tr w:rsidR="00942BFB" w:rsidRPr="00966D15" w14:paraId="4DC031AE" w14:textId="77777777" w:rsidTr="00966D15">
        <w:tc>
          <w:tcPr>
            <w:tcW w:w="2500" w:type="pct"/>
          </w:tcPr>
          <w:p w14:paraId="061E61AD" w14:textId="50CDB5C9" w:rsidR="00942BFB" w:rsidRPr="00966D15" w:rsidRDefault="00942BFB" w:rsidP="00942BFB">
            <w:pPr>
              <w:rPr>
                <w:sz w:val="20"/>
                <w:szCs w:val="20"/>
              </w:rPr>
            </w:pPr>
            <w:r w:rsidRPr="00B843D6">
              <w:rPr>
                <w:rFonts w:ascii="Aptos" w:hAnsi="Aptos"/>
                <w:sz w:val="20"/>
                <w:szCs w:val="20"/>
              </w:rPr>
              <w:t>Zengin (2013)</w:t>
            </w:r>
            <w:r w:rsidRPr="00B843D6">
              <w:rPr>
                <w:rFonts w:ascii="Aptos" w:hAnsi="Aptos"/>
                <w:sz w:val="20"/>
                <w:szCs w:val="20"/>
                <w:vertAlign w:val="superscript"/>
              </w:rPr>
              <w:t>14</w:t>
            </w:r>
            <w:r w:rsidR="00913D47">
              <w:rPr>
                <w:rFonts w:ascii="Aptos" w:hAnsi="Aptos"/>
                <w:sz w:val="20"/>
                <w:szCs w:val="20"/>
                <w:vertAlign w:val="superscript"/>
              </w:rPr>
              <w:t>2</w:t>
            </w:r>
          </w:p>
        </w:tc>
        <w:tc>
          <w:tcPr>
            <w:tcW w:w="2500" w:type="pct"/>
          </w:tcPr>
          <w:p w14:paraId="5695D95A" w14:textId="5E34EE9B" w:rsidR="00942BFB" w:rsidRPr="00966D15" w:rsidRDefault="00942BFB" w:rsidP="00942BFB">
            <w:pPr>
              <w:rPr>
                <w:sz w:val="20"/>
                <w:szCs w:val="20"/>
              </w:rPr>
            </w:pPr>
            <w:r w:rsidRPr="00B843D6">
              <w:rPr>
                <w:rFonts w:ascii="Aptos" w:hAnsi="Aptos"/>
                <w:sz w:val="20"/>
                <w:szCs w:val="20"/>
              </w:rPr>
              <w:t>Wrong outcomes</w:t>
            </w:r>
          </w:p>
        </w:tc>
      </w:tr>
      <w:tr w:rsidR="00942BFB" w:rsidRPr="00966D15" w14:paraId="594DCDE7" w14:textId="77777777" w:rsidTr="00966D15">
        <w:tc>
          <w:tcPr>
            <w:tcW w:w="2500" w:type="pct"/>
          </w:tcPr>
          <w:p w14:paraId="613EADD6" w14:textId="3761ABB7" w:rsidR="00942BFB" w:rsidRPr="00966D15" w:rsidRDefault="00942BFB" w:rsidP="00942BFB">
            <w:pPr>
              <w:rPr>
                <w:sz w:val="20"/>
                <w:szCs w:val="20"/>
              </w:rPr>
            </w:pPr>
            <w:r w:rsidRPr="00B843D6">
              <w:rPr>
                <w:rFonts w:ascii="Aptos" w:hAnsi="Aptos"/>
                <w:sz w:val="20"/>
                <w:szCs w:val="20"/>
              </w:rPr>
              <w:t>Zuin (2022)</w:t>
            </w:r>
            <w:r w:rsidRPr="00B843D6">
              <w:rPr>
                <w:rFonts w:ascii="Aptos" w:hAnsi="Aptos"/>
                <w:sz w:val="20"/>
                <w:szCs w:val="20"/>
                <w:vertAlign w:val="superscript"/>
              </w:rPr>
              <w:t>14</w:t>
            </w:r>
            <w:r w:rsidR="00913D47">
              <w:rPr>
                <w:rFonts w:ascii="Aptos" w:hAnsi="Aptos"/>
                <w:sz w:val="20"/>
                <w:szCs w:val="20"/>
                <w:vertAlign w:val="superscript"/>
              </w:rPr>
              <w:t>3</w:t>
            </w:r>
          </w:p>
        </w:tc>
        <w:tc>
          <w:tcPr>
            <w:tcW w:w="2500" w:type="pct"/>
          </w:tcPr>
          <w:p w14:paraId="3C9FCB7A" w14:textId="73FC90D7" w:rsidR="00942BFB" w:rsidRPr="00966D15" w:rsidRDefault="00942BFB" w:rsidP="00942BFB">
            <w:pPr>
              <w:rPr>
                <w:sz w:val="20"/>
                <w:szCs w:val="20"/>
              </w:rPr>
            </w:pPr>
            <w:r w:rsidRPr="00B843D6">
              <w:rPr>
                <w:rFonts w:ascii="Aptos" w:hAnsi="Aptos"/>
                <w:sz w:val="20"/>
                <w:szCs w:val="20"/>
              </w:rPr>
              <w:t>Wrong intervention</w:t>
            </w:r>
          </w:p>
        </w:tc>
      </w:tr>
      <w:tr w:rsidR="00942BFB" w:rsidRPr="00966D15" w14:paraId="1DC9254B" w14:textId="77777777" w:rsidTr="00966D15">
        <w:tc>
          <w:tcPr>
            <w:tcW w:w="2500" w:type="pct"/>
            <w:tcBorders>
              <w:bottom w:val="single" w:sz="8" w:space="0" w:color="auto"/>
            </w:tcBorders>
          </w:tcPr>
          <w:p w14:paraId="18E0F4CE" w14:textId="1B0D7A81" w:rsidR="00942BFB" w:rsidRPr="00966D15" w:rsidRDefault="00942BFB" w:rsidP="00942BFB">
            <w:pPr>
              <w:rPr>
                <w:sz w:val="20"/>
                <w:szCs w:val="20"/>
              </w:rPr>
            </w:pPr>
            <w:r w:rsidRPr="00B843D6">
              <w:rPr>
                <w:rFonts w:ascii="Aptos" w:hAnsi="Aptos"/>
                <w:sz w:val="20"/>
                <w:szCs w:val="20"/>
              </w:rPr>
              <w:t>Zuo (2020)</w:t>
            </w:r>
            <w:r w:rsidRPr="00B843D6">
              <w:rPr>
                <w:rFonts w:ascii="Aptos" w:hAnsi="Aptos"/>
                <w:sz w:val="20"/>
                <w:szCs w:val="20"/>
                <w:vertAlign w:val="superscript"/>
              </w:rPr>
              <w:t>14</w:t>
            </w:r>
            <w:r w:rsidR="00913D47">
              <w:rPr>
                <w:rFonts w:ascii="Aptos" w:hAnsi="Aptos"/>
                <w:sz w:val="20"/>
                <w:szCs w:val="20"/>
                <w:vertAlign w:val="superscript"/>
              </w:rPr>
              <w:t>4</w:t>
            </w:r>
          </w:p>
        </w:tc>
        <w:tc>
          <w:tcPr>
            <w:tcW w:w="2500" w:type="pct"/>
            <w:tcBorders>
              <w:bottom w:val="single" w:sz="8" w:space="0" w:color="auto"/>
            </w:tcBorders>
          </w:tcPr>
          <w:p w14:paraId="091C4D2B" w14:textId="243D20DF" w:rsidR="00942BFB" w:rsidRPr="00966D15" w:rsidRDefault="00942BFB" w:rsidP="00942BFB">
            <w:pPr>
              <w:rPr>
                <w:sz w:val="20"/>
                <w:szCs w:val="20"/>
              </w:rPr>
            </w:pPr>
            <w:r w:rsidRPr="00B843D6">
              <w:rPr>
                <w:rFonts w:ascii="Aptos" w:hAnsi="Aptos"/>
                <w:sz w:val="20"/>
                <w:szCs w:val="20"/>
              </w:rPr>
              <w:t>Wrong patient population</w:t>
            </w:r>
          </w:p>
        </w:tc>
      </w:tr>
    </w:tbl>
    <w:p w14:paraId="48A86A57" w14:textId="77777777" w:rsidR="00966D15" w:rsidRDefault="00966D15" w:rsidP="00966D15"/>
    <w:p w14:paraId="30646BC2" w14:textId="49D14690" w:rsidR="00F61E0B" w:rsidRDefault="004F4335" w:rsidP="004F4335">
      <w:pPr>
        <w:spacing w:line="276" w:lineRule="auto"/>
        <w:rPr>
          <w:b/>
          <w:bCs/>
          <w:lang w:val="fr-FR"/>
        </w:rPr>
      </w:pPr>
      <w:r>
        <w:rPr>
          <w:b/>
          <w:bCs/>
          <w:lang w:val="fr-FR"/>
        </w:rPr>
        <w:t>References</w:t>
      </w:r>
    </w:p>
    <w:p w14:paraId="3F115191" w14:textId="59A0D2C9" w:rsidR="00B04324" w:rsidRPr="00386A58" w:rsidRDefault="00B04324" w:rsidP="00386A58">
      <w:pPr>
        <w:pStyle w:val="Listeafsnit"/>
        <w:numPr>
          <w:ilvl w:val="0"/>
          <w:numId w:val="2"/>
        </w:numPr>
        <w:ind w:left="426" w:hanging="426"/>
        <w:rPr>
          <w:rFonts w:ascii="Aptos" w:hAnsi="Aptos"/>
          <w:sz w:val="20"/>
          <w:szCs w:val="20"/>
          <w:lang w:val="fr-FR"/>
        </w:rPr>
      </w:pPr>
      <w:r w:rsidRPr="00386A58">
        <w:rPr>
          <w:rFonts w:ascii="Aptos" w:hAnsi="Aptos"/>
          <w:sz w:val="20"/>
          <w:szCs w:val="20"/>
          <w:lang w:val="fr-FR"/>
        </w:rPr>
        <w:t>Asada S, Kawasaki T, Taniguchi T, Kamitani T, Kawasaki S, Sugihara H. A case of st-segment elevation provoked by distended stomach conduit. Int J Cardiol. 2006;109(3):411-413. doi:10.1016/j.ijcard.2005.05.036</w:t>
      </w:r>
    </w:p>
    <w:p w14:paraId="1672FAC6" w14:textId="6ABFB2C0" w:rsidR="00B04324" w:rsidRPr="00386A58" w:rsidRDefault="00B04324" w:rsidP="00386A58">
      <w:pPr>
        <w:pStyle w:val="Listeafsnit"/>
        <w:numPr>
          <w:ilvl w:val="0"/>
          <w:numId w:val="2"/>
        </w:numPr>
        <w:ind w:left="426" w:hanging="426"/>
        <w:rPr>
          <w:rFonts w:ascii="Aptos" w:hAnsi="Aptos"/>
          <w:sz w:val="20"/>
          <w:szCs w:val="20"/>
          <w:lang w:val="fr-FR"/>
        </w:rPr>
      </w:pPr>
      <w:r w:rsidRPr="00386A58">
        <w:rPr>
          <w:rFonts w:ascii="Aptos" w:hAnsi="Aptos"/>
          <w:sz w:val="20"/>
          <w:szCs w:val="20"/>
          <w:lang w:val="fr-FR"/>
        </w:rPr>
        <w:t>Ashraf M, Virmani C, Hu L, Shrestha S, Verzosa G, Tokodi M, et al. Lung doppler signals provide a novel method to monitor filling pressure in congestive heart failure patients. J Am Soc Echocardiogr. 2018;31(6):B105. doi:10.1016/j.echo.2018.04.010</w:t>
      </w:r>
    </w:p>
    <w:p w14:paraId="540B4243" w14:textId="7A0B29C1" w:rsidR="00B04324" w:rsidRPr="00386A58" w:rsidRDefault="00B04324" w:rsidP="00386A58">
      <w:pPr>
        <w:pStyle w:val="Listeafsnit"/>
        <w:numPr>
          <w:ilvl w:val="0"/>
          <w:numId w:val="2"/>
        </w:numPr>
        <w:ind w:left="426" w:hanging="426"/>
        <w:rPr>
          <w:rFonts w:ascii="Aptos" w:hAnsi="Aptos"/>
          <w:sz w:val="20"/>
          <w:szCs w:val="20"/>
          <w:lang w:val="fr-FR"/>
        </w:rPr>
      </w:pPr>
      <w:r w:rsidRPr="00386A58">
        <w:rPr>
          <w:rFonts w:ascii="Aptos" w:hAnsi="Aptos"/>
          <w:sz w:val="20"/>
          <w:szCs w:val="20"/>
          <w:lang w:val="fr-FR"/>
        </w:rPr>
        <w:t>Asinger RW, Mikell FL, Elsperger KJ, Sharkey SW, Tilbury RT, Erlien D, et al. Serial changes in left ventricular wall motion by two-dimensional echocardiography following anterior myocardial infarction. Am Heart J. 1988;116(1 I):50-58. doi:10.1016/0002-8703%2888%2990249-9</w:t>
      </w:r>
    </w:p>
    <w:p w14:paraId="4EF9F75B" w14:textId="3BA1A41D" w:rsidR="00B04324" w:rsidRPr="00386A58" w:rsidRDefault="00B04324" w:rsidP="00386A58">
      <w:pPr>
        <w:pStyle w:val="Listeafsnit"/>
        <w:numPr>
          <w:ilvl w:val="0"/>
          <w:numId w:val="2"/>
        </w:numPr>
        <w:ind w:left="426" w:hanging="426"/>
        <w:rPr>
          <w:rFonts w:ascii="Aptos" w:hAnsi="Aptos"/>
          <w:sz w:val="20"/>
          <w:szCs w:val="20"/>
          <w:lang w:val="fr-FR"/>
        </w:rPr>
      </w:pPr>
      <w:r w:rsidRPr="00386A58">
        <w:rPr>
          <w:rFonts w:ascii="Aptos" w:hAnsi="Aptos"/>
          <w:sz w:val="20"/>
          <w:szCs w:val="20"/>
          <w:lang w:val="fr-FR"/>
        </w:rPr>
        <w:t>Azaraksh A, Ivanov G, Bulanova N, Stazhadze L, Nikolaeva M, Vostrikov V. Contemporary approach to diagnosis of subclinical heart failure. Georgian Med News. 2017;(264):66-72.</w:t>
      </w:r>
    </w:p>
    <w:p w14:paraId="669330ED" w14:textId="479760CD" w:rsidR="00B04324" w:rsidRPr="00386A58" w:rsidRDefault="00B04324" w:rsidP="00386A58">
      <w:pPr>
        <w:pStyle w:val="Listeafsnit"/>
        <w:numPr>
          <w:ilvl w:val="0"/>
          <w:numId w:val="2"/>
        </w:numPr>
        <w:ind w:left="426" w:hanging="426"/>
        <w:rPr>
          <w:rFonts w:ascii="Aptos" w:hAnsi="Aptos"/>
          <w:sz w:val="20"/>
          <w:szCs w:val="20"/>
          <w:lang w:val="fr-FR"/>
        </w:rPr>
      </w:pPr>
      <w:r w:rsidRPr="00386A58">
        <w:rPr>
          <w:rFonts w:ascii="Aptos" w:hAnsi="Aptos"/>
          <w:sz w:val="20"/>
          <w:szCs w:val="20"/>
          <w:lang w:val="fr-FR"/>
        </w:rPr>
        <w:lastRenderedPageBreak/>
        <w:t>Azoz A, Al Shehri A, Youssef A, Gad A, Alsharqi M, Alsaikhan L. Correlation between st segment shift and cardiac diastolic function in patients with acute myocardial infarction. Eur Heart J Cardiovasc Imaging. 2015;16(SUPPL. 2):ii188. doi:10.1093/ehjci/jev275</w:t>
      </w:r>
    </w:p>
    <w:p w14:paraId="37C8F041" w14:textId="6D97F471" w:rsidR="00B04324" w:rsidRPr="00386A58" w:rsidRDefault="00B04324" w:rsidP="00386A58">
      <w:pPr>
        <w:pStyle w:val="Listeafsnit"/>
        <w:numPr>
          <w:ilvl w:val="0"/>
          <w:numId w:val="2"/>
        </w:numPr>
        <w:ind w:left="426" w:hanging="426"/>
        <w:rPr>
          <w:rFonts w:ascii="Aptos" w:hAnsi="Aptos"/>
          <w:sz w:val="20"/>
          <w:szCs w:val="20"/>
          <w:lang w:val="it-IT"/>
        </w:rPr>
      </w:pPr>
      <w:r w:rsidRPr="00386A58">
        <w:rPr>
          <w:rFonts w:ascii="Aptos" w:hAnsi="Aptos"/>
          <w:sz w:val="20"/>
          <w:szCs w:val="20"/>
          <w:lang w:val="it-IT"/>
        </w:rPr>
        <w:t xml:space="preserve">Azzarelli A, Dini FL, Rossi AM, Giaconi A, Volterrani C, Lunardi M, et al. </w:t>
      </w:r>
      <w:r w:rsidRPr="006D4211">
        <w:rPr>
          <w:rFonts w:ascii="Aptos" w:hAnsi="Aptos"/>
          <w:sz w:val="20"/>
          <w:szCs w:val="20"/>
          <w:lang w:val="it-IT"/>
        </w:rPr>
        <w:t xml:space="preserve">Lack of recovery in left-ventricular regional kinesis after acute myocardial-infarction in the very elderly - an echocardiographic study. Cardiology Elderly. </w:t>
      </w:r>
      <w:r w:rsidRPr="00386A58">
        <w:rPr>
          <w:rFonts w:ascii="Aptos" w:hAnsi="Aptos"/>
          <w:sz w:val="20"/>
          <w:szCs w:val="20"/>
          <w:lang w:val="it-IT"/>
        </w:rPr>
        <w:t>1994;2(4):317-322.</w:t>
      </w:r>
    </w:p>
    <w:p w14:paraId="32B5C6A1" w14:textId="7EA50E57" w:rsidR="00B04324" w:rsidRPr="00386A58" w:rsidRDefault="00B04324" w:rsidP="00386A58">
      <w:pPr>
        <w:pStyle w:val="Listeafsnit"/>
        <w:numPr>
          <w:ilvl w:val="0"/>
          <w:numId w:val="2"/>
        </w:numPr>
        <w:ind w:left="426" w:hanging="426"/>
        <w:rPr>
          <w:rFonts w:ascii="Aptos" w:hAnsi="Aptos"/>
          <w:sz w:val="20"/>
          <w:szCs w:val="20"/>
          <w:lang w:val="it-IT"/>
        </w:rPr>
      </w:pPr>
      <w:r w:rsidRPr="00386A58">
        <w:rPr>
          <w:rFonts w:ascii="Aptos" w:hAnsi="Aptos"/>
          <w:sz w:val="20"/>
          <w:szCs w:val="20"/>
          <w:lang w:val="it-IT"/>
        </w:rPr>
        <w:t>Benedetta de Berardinis B, Santarelli S, Russo V, Bongiovanni C, Magrini L, Salerno G, et al. Admission and discharge prognostic value of galectin-3 and its relationship with echocardio-graphic paramethers in patients hospitalized for acute heart failure. Eur J Heart Fail. 2016;18(SUPPL. 1):10-11. doi:10.1002/ejhf.539</w:t>
      </w:r>
    </w:p>
    <w:p w14:paraId="0291E03D" w14:textId="70409680" w:rsidR="00B04324" w:rsidRPr="00386A58" w:rsidRDefault="00B04324" w:rsidP="00386A58">
      <w:pPr>
        <w:pStyle w:val="Listeafsnit"/>
        <w:numPr>
          <w:ilvl w:val="0"/>
          <w:numId w:val="2"/>
        </w:numPr>
        <w:ind w:left="426" w:hanging="426"/>
        <w:rPr>
          <w:rFonts w:ascii="Aptos" w:hAnsi="Aptos"/>
          <w:sz w:val="20"/>
          <w:szCs w:val="20"/>
          <w:lang w:val="it-IT"/>
        </w:rPr>
      </w:pPr>
      <w:r w:rsidRPr="00386A58">
        <w:rPr>
          <w:rFonts w:ascii="Aptos" w:hAnsi="Aptos"/>
          <w:sz w:val="20"/>
          <w:szCs w:val="20"/>
          <w:lang w:val="it-IT"/>
        </w:rPr>
        <w:t>Benjamin MM, Bianco C, Caccamo M, Sokos G, Kagiyama N, Shrestha S, et al. Non-invasive prediction of tissue doppler-derived e/e′ ratio using lung doppler signals. Eur Heart J Cardiovasc Imaging. 2020;21(9):994-1004. doi:10.1093/ehjci/jeaa090</w:t>
      </w:r>
    </w:p>
    <w:p w14:paraId="31543E28" w14:textId="267957D4" w:rsidR="00B04324" w:rsidRPr="00386A58" w:rsidRDefault="00B04324" w:rsidP="00386A58">
      <w:pPr>
        <w:pStyle w:val="Listeafsnit"/>
        <w:numPr>
          <w:ilvl w:val="0"/>
          <w:numId w:val="2"/>
        </w:numPr>
        <w:ind w:left="426" w:hanging="426"/>
        <w:rPr>
          <w:rFonts w:ascii="Aptos" w:hAnsi="Aptos"/>
          <w:sz w:val="20"/>
          <w:szCs w:val="20"/>
          <w:lang w:val="it-IT"/>
        </w:rPr>
      </w:pPr>
      <w:r w:rsidRPr="00386A58">
        <w:rPr>
          <w:rFonts w:ascii="Aptos" w:hAnsi="Aptos"/>
          <w:sz w:val="20"/>
          <w:szCs w:val="20"/>
          <w:lang w:val="it-IT"/>
        </w:rPr>
        <w:t>Berthelot E, Brault Meslin O, Bihry N, Assayag P, Cohen-Solal A, Logeart D. Early changes in ventricular-arterial coupling in acutely decompensated systolic heart failure: an arterial tonometry and echocardiography study. Eur J Heart Fail. 2013;12(SUPPL. 1):S141. doi:10.1093/eurjhf/hst009</w:t>
      </w:r>
    </w:p>
    <w:p w14:paraId="07E14EA4" w14:textId="63CD0B61" w:rsidR="00B04324" w:rsidRPr="00386A58" w:rsidRDefault="00B04324" w:rsidP="00386A58">
      <w:pPr>
        <w:pStyle w:val="Listeafsnit"/>
        <w:numPr>
          <w:ilvl w:val="0"/>
          <w:numId w:val="2"/>
        </w:numPr>
        <w:ind w:left="426" w:hanging="426"/>
        <w:rPr>
          <w:rFonts w:ascii="Aptos" w:hAnsi="Aptos"/>
          <w:sz w:val="20"/>
          <w:szCs w:val="20"/>
          <w:lang w:val="it-IT"/>
        </w:rPr>
      </w:pPr>
      <w:r w:rsidRPr="00386A58">
        <w:rPr>
          <w:rFonts w:ascii="Aptos" w:hAnsi="Aptos"/>
          <w:sz w:val="20"/>
          <w:szCs w:val="20"/>
          <w:lang w:val="it-IT"/>
        </w:rPr>
        <w:t>Berthelot E, Masson O, Bihry N, Cohen-Solal A, Assayag P, Logeart D. Early changes in ventricular-arterial coupling in acutely decompensated systolic heart failure (adshf): an echocardiography and arterial tonometry study. Arch Cardiovasc Dis. 2013;106(4):258-259. doi:10.1016/j.acvd.2013.03.036</w:t>
      </w:r>
    </w:p>
    <w:p w14:paraId="6992A658" w14:textId="7A6A95CD" w:rsidR="00B04324" w:rsidRPr="00386A58" w:rsidRDefault="00B04324" w:rsidP="00386A58">
      <w:pPr>
        <w:pStyle w:val="Listeafsnit"/>
        <w:numPr>
          <w:ilvl w:val="0"/>
          <w:numId w:val="2"/>
        </w:numPr>
        <w:ind w:left="426" w:hanging="426"/>
        <w:rPr>
          <w:rFonts w:ascii="Aptos" w:hAnsi="Aptos"/>
          <w:sz w:val="20"/>
          <w:szCs w:val="20"/>
          <w:lang w:val="it-IT"/>
        </w:rPr>
      </w:pPr>
      <w:r w:rsidRPr="00386A58">
        <w:rPr>
          <w:rFonts w:ascii="Aptos" w:hAnsi="Aptos"/>
          <w:sz w:val="20"/>
          <w:szCs w:val="20"/>
          <w:lang w:val="it-IT"/>
        </w:rPr>
        <w:t>Bhatnagar SK, Al-Yusuf AR. Significance of early two-dimensional echocardiography after acute myocardial infarction. Int J Cardiol. 1984;5(5):575-584. doi:10.1016/0167-5273(84)90169-4</w:t>
      </w:r>
    </w:p>
    <w:p w14:paraId="3A0463B9" w14:textId="070B752A" w:rsidR="00B04324" w:rsidRPr="00386A58" w:rsidRDefault="00B04324" w:rsidP="00386A58">
      <w:pPr>
        <w:pStyle w:val="Listeafsnit"/>
        <w:numPr>
          <w:ilvl w:val="0"/>
          <w:numId w:val="2"/>
        </w:numPr>
        <w:ind w:left="426" w:hanging="426"/>
        <w:rPr>
          <w:rFonts w:ascii="Aptos" w:hAnsi="Aptos"/>
          <w:sz w:val="20"/>
          <w:szCs w:val="20"/>
          <w:lang w:val="it-IT"/>
        </w:rPr>
      </w:pPr>
      <w:r w:rsidRPr="00386A58">
        <w:rPr>
          <w:rFonts w:ascii="Aptos" w:hAnsi="Aptos"/>
          <w:sz w:val="20"/>
          <w:szCs w:val="20"/>
          <w:lang w:val="it-IT"/>
        </w:rPr>
        <w:t>Bondarsky E, Bell J, Filopei J, Steiger D, Lee YI. Resolution of mcconnell's sign in acute pulmonary embolism using serial point-of-care ultrasound. Am J Respir Crit Care Med. 2018;197(meeting abstracts).</w:t>
      </w:r>
    </w:p>
    <w:p w14:paraId="55727D4F" w14:textId="7A72C30A" w:rsidR="00B04324" w:rsidRPr="00386A58" w:rsidRDefault="00B04324" w:rsidP="00386A58">
      <w:pPr>
        <w:pStyle w:val="Listeafsnit"/>
        <w:numPr>
          <w:ilvl w:val="0"/>
          <w:numId w:val="2"/>
        </w:numPr>
        <w:ind w:left="426" w:hanging="426"/>
        <w:rPr>
          <w:rFonts w:ascii="Aptos" w:hAnsi="Aptos"/>
          <w:sz w:val="20"/>
          <w:szCs w:val="20"/>
          <w:lang w:val="it-IT"/>
        </w:rPr>
      </w:pPr>
      <w:r w:rsidRPr="00386A58">
        <w:rPr>
          <w:rFonts w:ascii="Aptos" w:hAnsi="Aptos"/>
          <w:sz w:val="20"/>
          <w:szCs w:val="20"/>
          <w:lang w:val="it-IT"/>
        </w:rPr>
        <w:t>Butera A, Pelaggi P, Palmieri GL, Ferlaino G. The observation by echocardiographic monitoring of the behavior of the main morphofunctional parameters of the left ventricle after an acute myocardial infarct. Cardiologia. 1995;40(7):489-495.</w:t>
      </w:r>
    </w:p>
    <w:p w14:paraId="243E1605" w14:textId="7E0F35BF" w:rsidR="00B04324" w:rsidRPr="006D4211" w:rsidRDefault="00B04324" w:rsidP="00386A58">
      <w:pPr>
        <w:pStyle w:val="Listeafsnit"/>
        <w:numPr>
          <w:ilvl w:val="0"/>
          <w:numId w:val="2"/>
        </w:numPr>
        <w:ind w:left="426" w:hanging="426"/>
        <w:rPr>
          <w:rFonts w:ascii="Aptos" w:hAnsi="Aptos"/>
          <w:sz w:val="20"/>
          <w:szCs w:val="20"/>
          <w:lang w:val="it-IT"/>
        </w:rPr>
      </w:pPr>
      <w:r w:rsidRPr="00386A58">
        <w:rPr>
          <w:rFonts w:ascii="Aptos" w:hAnsi="Aptos"/>
          <w:sz w:val="20"/>
          <w:szCs w:val="20"/>
          <w:lang w:val="it-IT"/>
        </w:rPr>
        <w:t xml:space="preserve">Chamsi-Pasha H, Barnes PC. Left ventricular thrombosis in acute transmural myocardial infarction. </w:t>
      </w:r>
      <w:r w:rsidRPr="006D4211">
        <w:rPr>
          <w:rFonts w:ascii="Aptos" w:hAnsi="Aptos"/>
          <w:sz w:val="20"/>
          <w:szCs w:val="20"/>
          <w:lang w:val="it-IT"/>
        </w:rPr>
        <w:t>Postgrad Med J. 1988;64(749):188-190.</w:t>
      </w:r>
    </w:p>
    <w:p w14:paraId="7CDF7AE1" w14:textId="66D90213" w:rsidR="00B04324" w:rsidRPr="00386A58" w:rsidRDefault="00B04324" w:rsidP="00386A58">
      <w:pPr>
        <w:pStyle w:val="Listeafsnit"/>
        <w:numPr>
          <w:ilvl w:val="0"/>
          <w:numId w:val="2"/>
        </w:numPr>
        <w:ind w:left="426" w:hanging="426"/>
        <w:rPr>
          <w:rFonts w:ascii="Aptos" w:hAnsi="Aptos"/>
          <w:sz w:val="20"/>
          <w:szCs w:val="20"/>
          <w:lang w:val="sv-SE"/>
        </w:rPr>
      </w:pPr>
      <w:r w:rsidRPr="006D4211">
        <w:rPr>
          <w:rFonts w:ascii="Aptos" w:hAnsi="Aptos"/>
          <w:sz w:val="20"/>
          <w:szCs w:val="20"/>
          <w:lang w:val="it-IT"/>
        </w:rPr>
        <w:t xml:space="preserve">Chan-Hee Lee CH, Son JW, Kim U, Park JS, Shin DG, Kim YJ. Reverse takotsubo cardiomyopathy following inadvertent intrathecal injection during percutaneous dpidural neuroplasty. </w:t>
      </w:r>
      <w:r w:rsidRPr="00386A58">
        <w:rPr>
          <w:rFonts w:ascii="Aptos" w:hAnsi="Aptos"/>
          <w:sz w:val="20"/>
          <w:szCs w:val="20"/>
          <w:lang w:val="sv-SE"/>
        </w:rPr>
        <w:t>Eur J Heart Fail. 2015;17(SUPPL. 1):18. doi:10.1002/ejhf.277</w:t>
      </w:r>
    </w:p>
    <w:p w14:paraId="247A0B5E" w14:textId="2DD85F1F" w:rsidR="00B04324" w:rsidRPr="00386A58" w:rsidRDefault="00B04324" w:rsidP="00386A58">
      <w:pPr>
        <w:pStyle w:val="Listeafsnit"/>
        <w:numPr>
          <w:ilvl w:val="0"/>
          <w:numId w:val="2"/>
        </w:numPr>
        <w:ind w:left="426" w:hanging="426"/>
        <w:rPr>
          <w:rFonts w:ascii="Aptos" w:hAnsi="Aptos"/>
          <w:sz w:val="20"/>
          <w:szCs w:val="20"/>
          <w:lang w:val="sv-SE"/>
        </w:rPr>
      </w:pPr>
      <w:r w:rsidRPr="00386A58">
        <w:rPr>
          <w:rFonts w:ascii="Aptos" w:hAnsi="Aptos"/>
          <w:sz w:val="20"/>
          <w:szCs w:val="20"/>
          <w:lang w:val="sv-SE"/>
        </w:rPr>
        <w:t>Cho JY, Kim KH, Song JE, Kim JE, Park H, Yoon HJ, et al. Predictors of left ventricular functional recovery and their impact on clinical outcomes in patients with newly diagnosed dilated cardiomyopathy and heart failure. Heart Lung Circul. 2018;27(1):41-49. doi:10.1016/j.hlc.2017.02.013</w:t>
      </w:r>
    </w:p>
    <w:p w14:paraId="7912D1C3" w14:textId="0F02BE64" w:rsidR="00B04324" w:rsidRPr="00386A58" w:rsidRDefault="00B04324" w:rsidP="00386A58">
      <w:pPr>
        <w:pStyle w:val="Listeafsnit"/>
        <w:numPr>
          <w:ilvl w:val="0"/>
          <w:numId w:val="2"/>
        </w:numPr>
        <w:ind w:left="426" w:hanging="426"/>
        <w:rPr>
          <w:rFonts w:ascii="Aptos" w:hAnsi="Aptos"/>
          <w:sz w:val="20"/>
          <w:szCs w:val="20"/>
          <w:lang w:val="sv-SE"/>
        </w:rPr>
      </w:pPr>
      <w:r w:rsidRPr="00386A58">
        <w:rPr>
          <w:rFonts w:ascii="Aptos" w:hAnsi="Aptos"/>
          <w:sz w:val="20"/>
          <w:szCs w:val="20"/>
          <w:lang w:val="sv-SE"/>
        </w:rPr>
        <w:t>Chow V, Chung T, Ng A, Kritharides L. Increased right to left atrial area ratio following acute pulmonary embolism is an adverse prognostic marker during long-term follow-up. Heart Lung Circul. 2011;20(SUPPL. 2):S206-S207. doi:10.1016/j.hlc.2011.05.508</w:t>
      </w:r>
    </w:p>
    <w:p w14:paraId="62062404" w14:textId="7B227E8B" w:rsidR="00B04324" w:rsidRPr="00386A58" w:rsidRDefault="00B04324" w:rsidP="00386A58">
      <w:pPr>
        <w:pStyle w:val="Listeafsnit"/>
        <w:numPr>
          <w:ilvl w:val="0"/>
          <w:numId w:val="2"/>
        </w:numPr>
        <w:ind w:left="426" w:hanging="426"/>
        <w:rPr>
          <w:rFonts w:ascii="Aptos" w:hAnsi="Aptos"/>
          <w:sz w:val="20"/>
          <w:szCs w:val="20"/>
          <w:lang w:val="sv-SE"/>
        </w:rPr>
      </w:pPr>
      <w:r w:rsidRPr="00386A58">
        <w:rPr>
          <w:rFonts w:ascii="Aptos" w:hAnsi="Aptos"/>
          <w:sz w:val="20"/>
          <w:szCs w:val="20"/>
          <w:lang w:val="sv-SE"/>
        </w:rPr>
        <w:t>Chow V, Ng AC, Chung T, Kritharides L. Initial right atrial to left atrial area ratio predicts long-term prognosis following acute pulmonary embolism. Eur Heart J Cardiovasc Imaging. 2011;12(SUPPL. 2):ii177-ii178. doi:10.1093/ejechocard/jer218</w:t>
      </w:r>
    </w:p>
    <w:p w14:paraId="20A0A929" w14:textId="06E9CC85"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lang w:val="sv-SE"/>
        </w:rPr>
        <w:t xml:space="preserve">Cournot M, Leprince P, Destrac S, Ferrières J. Usefulness of inhospital change in b-type natriuretic peptide levels in predicting long-term outcome in elderly patients admitted for decompensated heart failure. </w:t>
      </w:r>
      <w:r w:rsidRPr="00386A58">
        <w:rPr>
          <w:rFonts w:ascii="Aptos" w:hAnsi="Aptos"/>
          <w:sz w:val="20"/>
          <w:szCs w:val="20"/>
        </w:rPr>
        <w:t>Am J Geriatr Cardiol. 2007;16(1):8-14. doi:10.1111/j.1076-7460.2007.05297.x</w:t>
      </w:r>
    </w:p>
    <w:p w14:paraId="4E865F76" w14:textId="16D619C8" w:rsidR="00B04324" w:rsidRPr="006D4211"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 xml:space="preserve">Dae-Gyun Park DG, Park MS, Seo WW, Kim SE, Lee JH, Han KR, et al. Predictors for adverse events during hospitalization in patients with clinically suspected acute myocarditis: right ventricular systolic function and t wave inversion. </w:t>
      </w:r>
      <w:r w:rsidRPr="006D4211">
        <w:rPr>
          <w:rFonts w:ascii="Aptos" w:hAnsi="Aptos"/>
          <w:sz w:val="20"/>
          <w:szCs w:val="20"/>
        </w:rPr>
        <w:t>Eur J Heart Fail. 2017;19(Supplement 1):260. doi:10.1002/ejhf.833</w:t>
      </w:r>
    </w:p>
    <w:p w14:paraId="14091C58" w14:textId="0FFC9C2C" w:rsidR="00B04324" w:rsidRPr="002332F1" w:rsidRDefault="00B04324" w:rsidP="00386A58">
      <w:pPr>
        <w:pStyle w:val="Listeafsnit"/>
        <w:numPr>
          <w:ilvl w:val="0"/>
          <w:numId w:val="2"/>
        </w:numPr>
        <w:ind w:left="426" w:hanging="426"/>
        <w:rPr>
          <w:rFonts w:ascii="Aptos" w:hAnsi="Aptos"/>
          <w:sz w:val="20"/>
          <w:szCs w:val="20"/>
        </w:rPr>
      </w:pPr>
      <w:r w:rsidRPr="002332F1">
        <w:rPr>
          <w:rFonts w:ascii="Aptos" w:hAnsi="Aptos"/>
          <w:sz w:val="20"/>
          <w:szCs w:val="20"/>
        </w:rPr>
        <w:t>Danyluk AB, Winchester DE. Appropriateness and subsequent management of inpatient echocardiograms: an evaluation of low value care. Am Heart J Plus. 2021;12. doi:10.1016/j.ahjo.2021.100070</w:t>
      </w:r>
    </w:p>
    <w:p w14:paraId="3C9113B7" w14:textId="17696548" w:rsidR="00B04324" w:rsidRPr="00386A58" w:rsidRDefault="00B04324" w:rsidP="00386A58">
      <w:pPr>
        <w:pStyle w:val="Listeafsnit"/>
        <w:numPr>
          <w:ilvl w:val="0"/>
          <w:numId w:val="2"/>
        </w:numPr>
        <w:ind w:left="426" w:hanging="426"/>
        <w:rPr>
          <w:rFonts w:ascii="Aptos" w:hAnsi="Aptos"/>
          <w:sz w:val="20"/>
          <w:szCs w:val="20"/>
          <w:lang w:val="fr-FR"/>
        </w:rPr>
      </w:pPr>
      <w:r w:rsidRPr="002332F1">
        <w:rPr>
          <w:rFonts w:ascii="Aptos" w:hAnsi="Aptos"/>
          <w:sz w:val="20"/>
          <w:szCs w:val="20"/>
        </w:rPr>
        <w:t xml:space="preserve">Dawson JR, Sutton GC. Incoordinate left ventricular wall motion after acute myocardial infarction. serial echocardiographic assessment. </w:t>
      </w:r>
      <w:r w:rsidRPr="00386A58">
        <w:rPr>
          <w:rFonts w:ascii="Aptos" w:hAnsi="Aptos"/>
          <w:sz w:val="20"/>
          <w:szCs w:val="20"/>
          <w:lang w:val="fr-FR"/>
        </w:rPr>
        <w:t>CHECK ABBREV. 1984;51(5):545-552.</w:t>
      </w:r>
    </w:p>
    <w:p w14:paraId="24AE32B7" w14:textId="4BDD74C7" w:rsidR="00B04324" w:rsidRPr="00386A58" w:rsidRDefault="00B04324" w:rsidP="00386A58">
      <w:pPr>
        <w:pStyle w:val="Listeafsnit"/>
        <w:numPr>
          <w:ilvl w:val="0"/>
          <w:numId w:val="2"/>
        </w:numPr>
        <w:ind w:left="426" w:hanging="426"/>
        <w:rPr>
          <w:rFonts w:ascii="Aptos" w:hAnsi="Aptos"/>
          <w:sz w:val="20"/>
          <w:szCs w:val="20"/>
          <w:lang w:val="fr-FR"/>
        </w:rPr>
      </w:pPr>
      <w:r w:rsidRPr="00386A58">
        <w:rPr>
          <w:rFonts w:ascii="Aptos" w:hAnsi="Aptos"/>
          <w:sz w:val="20"/>
          <w:szCs w:val="20"/>
          <w:lang w:val="fr-FR"/>
        </w:rPr>
        <w:t>De Ferranti SD, Gauvreau KK, Berry E, Tang A, Baker A, Fulton D, et al. Investigating the added value of repeated echo imaging in patients with kawasaki disease and always-normal coronary arteries. Circulation. 2015;131(SUPPL. 2):.</w:t>
      </w:r>
    </w:p>
    <w:p w14:paraId="49DC6B26" w14:textId="3A21473C" w:rsidR="00B04324" w:rsidRPr="00386A58" w:rsidRDefault="00B04324" w:rsidP="00386A58">
      <w:pPr>
        <w:pStyle w:val="Listeafsnit"/>
        <w:numPr>
          <w:ilvl w:val="0"/>
          <w:numId w:val="2"/>
        </w:numPr>
        <w:ind w:left="426" w:hanging="426"/>
        <w:rPr>
          <w:rFonts w:ascii="Aptos" w:hAnsi="Aptos"/>
          <w:sz w:val="20"/>
          <w:szCs w:val="20"/>
          <w:lang w:val="it-IT"/>
        </w:rPr>
      </w:pPr>
      <w:r w:rsidRPr="00386A58">
        <w:rPr>
          <w:rFonts w:ascii="Aptos" w:hAnsi="Aptos"/>
          <w:sz w:val="20"/>
          <w:szCs w:val="20"/>
          <w:lang w:val="fr-FR"/>
        </w:rPr>
        <w:t xml:space="preserve">De Geer L, Engvall J, Oscarsson A. Strain echocardiography in septic shock - a comparison with systolic and diastolic function parameters, cardiac biomarkers and outcome. </w:t>
      </w:r>
      <w:r w:rsidRPr="00386A58">
        <w:rPr>
          <w:rFonts w:ascii="Aptos" w:hAnsi="Aptos"/>
          <w:sz w:val="20"/>
          <w:szCs w:val="20"/>
          <w:lang w:val="it-IT"/>
        </w:rPr>
        <w:t>Crit Care. 2015;19(1):122. doi:10.1186/s13054-015-0857-1</w:t>
      </w:r>
    </w:p>
    <w:p w14:paraId="28077463" w14:textId="69DE23F5" w:rsidR="00B04324" w:rsidRPr="00386A58" w:rsidRDefault="00B04324" w:rsidP="00386A58">
      <w:pPr>
        <w:pStyle w:val="Listeafsnit"/>
        <w:numPr>
          <w:ilvl w:val="0"/>
          <w:numId w:val="2"/>
        </w:numPr>
        <w:ind w:left="426" w:hanging="426"/>
        <w:rPr>
          <w:rFonts w:ascii="Aptos" w:hAnsi="Aptos"/>
          <w:sz w:val="20"/>
          <w:szCs w:val="20"/>
          <w:lang w:val="it-IT"/>
        </w:rPr>
      </w:pPr>
      <w:r w:rsidRPr="00386A58">
        <w:rPr>
          <w:rFonts w:ascii="Aptos" w:hAnsi="Aptos"/>
          <w:sz w:val="20"/>
          <w:szCs w:val="20"/>
          <w:lang w:val="it-IT"/>
        </w:rPr>
        <w:lastRenderedPageBreak/>
        <w:t>Delfino D, Partemi M, Amabili S, Nardini E, Parato VM. Acs detection by echo: lv wall motion assessment by echo as principal tool to diagnose lcx-related acs. G Ital Cardiol. 2011;12(5 SUPPL. 1):102S. doi:10.1714/641.7477</w:t>
      </w:r>
    </w:p>
    <w:p w14:paraId="4108BCCD" w14:textId="53F52410" w:rsidR="00B04324" w:rsidRPr="00386A58" w:rsidRDefault="00B04324" w:rsidP="00386A58">
      <w:pPr>
        <w:pStyle w:val="Listeafsnit"/>
        <w:numPr>
          <w:ilvl w:val="0"/>
          <w:numId w:val="2"/>
        </w:numPr>
        <w:ind w:left="426" w:hanging="426"/>
        <w:rPr>
          <w:rFonts w:ascii="Aptos" w:hAnsi="Aptos"/>
          <w:sz w:val="20"/>
          <w:szCs w:val="20"/>
          <w:lang w:val="it-IT"/>
        </w:rPr>
      </w:pPr>
      <w:r w:rsidRPr="00386A58">
        <w:rPr>
          <w:rFonts w:ascii="Aptos" w:hAnsi="Aptos"/>
          <w:sz w:val="20"/>
          <w:szCs w:val="20"/>
          <w:lang w:val="it-IT"/>
        </w:rPr>
        <w:t>Domenicucci S, Chiarella F, Bellotti P, Lupi G, Scarsi G, Vecchio C. Early appearance of left ventricular thrombi after anterior myocardial infarction: a marker of higher in-hospital mortality in patients not treated with antithrombotic drugs. Eur Heart J. 1990;11(1):51-58.</w:t>
      </w:r>
    </w:p>
    <w:p w14:paraId="073FDF37" w14:textId="405C3A4B" w:rsidR="00B04324" w:rsidRPr="00386A58" w:rsidRDefault="00B04324" w:rsidP="00386A58">
      <w:pPr>
        <w:pStyle w:val="Listeafsnit"/>
        <w:numPr>
          <w:ilvl w:val="0"/>
          <w:numId w:val="2"/>
        </w:numPr>
        <w:ind w:left="426" w:hanging="426"/>
        <w:rPr>
          <w:rFonts w:ascii="Aptos" w:hAnsi="Aptos"/>
          <w:sz w:val="20"/>
          <w:szCs w:val="20"/>
          <w:lang w:val="it-IT"/>
        </w:rPr>
      </w:pPr>
      <w:r w:rsidRPr="00386A58">
        <w:rPr>
          <w:rFonts w:ascii="Aptos" w:hAnsi="Aptos"/>
          <w:sz w:val="20"/>
          <w:szCs w:val="20"/>
          <w:lang w:val="it-IT"/>
        </w:rPr>
        <w:t>Du X, Zhang Y. Transient j wave-like st-segment elevation in intracerebral hemorrhage: a case report. BMC Cardiovasc Disord. 2022;22(1):255. doi:10.1186/s12872-022-02696-5</w:t>
      </w:r>
    </w:p>
    <w:p w14:paraId="3862F32F" w14:textId="1F913243" w:rsidR="00B04324" w:rsidRPr="00386A58" w:rsidRDefault="00B04324" w:rsidP="00386A58">
      <w:pPr>
        <w:pStyle w:val="Listeafsnit"/>
        <w:numPr>
          <w:ilvl w:val="0"/>
          <w:numId w:val="2"/>
        </w:numPr>
        <w:ind w:left="426" w:hanging="426"/>
        <w:rPr>
          <w:rFonts w:ascii="Aptos" w:hAnsi="Aptos"/>
          <w:sz w:val="20"/>
          <w:szCs w:val="20"/>
          <w:lang w:val="it-IT"/>
        </w:rPr>
      </w:pPr>
      <w:r w:rsidRPr="00386A58">
        <w:rPr>
          <w:rFonts w:ascii="Aptos" w:hAnsi="Aptos"/>
          <w:sz w:val="20"/>
          <w:szCs w:val="20"/>
          <w:lang w:val="it-IT"/>
        </w:rPr>
        <w:t>Ekinci MehmetAkif. Dekompanse kalp yetersizliği ile başvuran hastalarda tedavi ile sağlanan beyin natriüretik peptid düzey değişimleri ile ekokardiyografi parametrelerinin ilişkisinin değerlendirilmesi. PQDT - Global. 2012.</w:t>
      </w:r>
    </w:p>
    <w:p w14:paraId="47182060" w14:textId="316CDA43" w:rsidR="00B04324" w:rsidRPr="00386A58" w:rsidRDefault="00B04324" w:rsidP="00386A58">
      <w:pPr>
        <w:pStyle w:val="Listeafsnit"/>
        <w:numPr>
          <w:ilvl w:val="0"/>
          <w:numId w:val="2"/>
        </w:numPr>
        <w:ind w:left="426" w:hanging="426"/>
        <w:rPr>
          <w:rFonts w:ascii="Aptos" w:hAnsi="Aptos"/>
          <w:sz w:val="20"/>
          <w:szCs w:val="20"/>
          <w:lang w:val="it-IT"/>
        </w:rPr>
      </w:pPr>
      <w:r w:rsidRPr="00386A58">
        <w:rPr>
          <w:rFonts w:ascii="Aptos" w:hAnsi="Aptos"/>
          <w:sz w:val="20"/>
          <w:szCs w:val="20"/>
          <w:lang w:val="it-IT"/>
        </w:rPr>
        <w:t>Fawzi SUZY, Rafla SM, El Atroush HATEM, Farouk KHALED, Wilson CHARLI. Clinical significance of inferior vena cava index in monitoring patients in acute exacerbation of chronic heart failure. Eur Heart J Cardiovasc Imaging. 2012;13(SUPPL. 1):i118. doi:10.1093/ehjci/jes264</w:t>
      </w:r>
    </w:p>
    <w:p w14:paraId="039ED59A" w14:textId="1086972C" w:rsidR="00B04324" w:rsidRPr="00386A58" w:rsidRDefault="00B04324" w:rsidP="00386A58">
      <w:pPr>
        <w:pStyle w:val="Listeafsnit"/>
        <w:numPr>
          <w:ilvl w:val="0"/>
          <w:numId w:val="2"/>
        </w:numPr>
        <w:ind w:left="426" w:hanging="426"/>
        <w:rPr>
          <w:rFonts w:ascii="Aptos" w:hAnsi="Aptos"/>
          <w:sz w:val="20"/>
          <w:szCs w:val="20"/>
          <w:lang w:val="it-IT"/>
        </w:rPr>
      </w:pPr>
      <w:r w:rsidRPr="00386A58">
        <w:rPr>
          <w:rFonts w:ascii="Aptos" w:hAnsi="Aptos"/>
          <w:sz w:val="20"/>
          <w:szCs w:val="20"/>
          <w:lang w:val="it-IT"/>
        </w:rPr>
        <w:t>Funke Kupper AJ, Verheugt FWA, Peels CH, Galema TW, Roos JP. Left ventricular thrombus incidence and behavior studied by serial two-dimensional echocardiography in acute anterior myocardial infarction: left ventricular wall motion, systemic embolism and oral anticoagulation. J Am Coll Cardiol. 1989;13(7):1514-1520.</w:t>
      </w:r>
    </w:p>
    <w:p w14:paraId="7F75166F" w14:textId="7868F52F"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it-IT"/>
        </w:rPr>
        <w:t xml:space="preserve">Gackowski Andrzej, Isnard Richard, Golmard Jean-Louis, Pousset Françoise, Carayon Alain, Montalescot Gilles, et al. Comparison of echocardiography and plasma b-type natriuretic peptide for monitoring the response to treatment in acute heart failure. </w:t>
      </w:r>
      <w:r w:rsidRPr="00386A58">
        <w:rPr>
          <w:rFonts w:ascii="Aptos" w:hAnsi="Aptos"/>
          <w:sz w:val="20"/>
          <w:szCs w:val="20"/>
          <w:lang w:val="de-DE"/>
        </w:rPr>
        <w:t>Eur Heart J. 2004;25(20):1788-1796.</w:t>
      </w:r>
    </w:p>
    <w:p w14:paraId="49EAA7F2" w14:textId="55092027"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Georgieva L, Nienhaus FT, Haberkorn S, Erkens R, Polzin A, Wischmann P, et al. Consistency of left ventricular ejection fraction measurements in the early time course of stemi. medRxiv. 2023. doi:10.1101/2023.01.13.23284539</w:t>
      </w:r>
    </w:p>
    <w:p w14:paraId="4A39BFE9" w14:textId="379A3257"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Gigant C. An unusual case of a stressed heart. Eur Heart J Suppl. 2022;24(Supplement K):K220-K221. doi:10.1093/eurheartjsupp/suac121.621</w:t>
      </w:r>
    </w:p>
    <w:p w14:paraId="2484350C" w14:textId="5E5D30FA"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fr-FR"/>
        </w:rPr>
        <w:t xml:space="preserve">Gosse P, Guez D, Guéret P, Dubourg O, Beauchet A, de Cordoüe A, et al. </w:t>
      </w:r>
      <w:r w:rsidRPr="006D4211">
        <w:rPr>
          <w:rFonts w:ascii="Aptos" w:hAnsi="Aptos"/>
          <w:sz w:val="20"/>
          <w:szCs w:val="20"/>
          <w:lang w:val="fr-FR"/>
        </w:rPr>
        <w:t xml:space="preserve">Centralized echocardiogram quality control in a multicenter study of regression of left ventricular hypertrophy in hypertension. </w:t>
      </w:r>
      <w:r w:rsidRPr="00386A58">
        <w:rPr>
          <w:rFonts w:ascii="Aptos" w:hAnsi="Aptos"/>
          <w:sz w:val="20"/>
          <w:szCs w:val="20"/>
          <w:lang w:val="de-DE"/>
        </w:rPr>
        <w:t>J hypertens. 1998;16(4):531-535. doi:10.1097/00004872-199816040-00015</w:t>
      </w:r>
    </w:p>
    <w:p w14:paraId="7EF3DA4F" w14:textId="51D9BD15"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Grapsa J, Malcolme-Lawes L, Gin-Sing W, Smith RD, Dawson D, Gibbs JSR, et al. Echocardiographic parameters which determine survival in pulmonary hypertension: retrospective study of 1186 patients. Eur Heart J. 2009;30(SUPPL. 1):897-898. doi:10.1093/eurheartj/ehp416</w:t>
      </w:r>
    </w:p>
    <w:p w14:paraId="6C0AF771" w14:textId="7212B637"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Gueret P, Dubourg O, Ferrier A. Effects of full-dose heparin anticoagulation on the development of left ventricular thrombosis in acute transmural myocardial infarction. J Am Coll Cardiol. 1986;8(2):419-426. doi:10.1016/S0735-1097(86)80061-4</w:t>
      </w:r>
    </w:p>
    <w:p w14:paraId="7BC395B8" w14:textId="1147B7C3"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Guerrera G, Melina D, Felici C, Guerrera C, Santoliquido A, Musumeci V. [electrocardiographic changes in hypertensive emergencies. their incidence and possible pathogenetic mechanisms]. Minerva Cardioangiol. 1991;39(9):317-321.</w:t>
      </w:r>
    </w:p>
    <w:p w14:paraId="1953B4CC" w14:textId="305573B9"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Gunderson CG, Gromisch ES, Chang JJ, Malm BJ. Derivation of a clinical model to predict unchanged inpatient echocardiograms. J Hosp Med. 2018;13(3):164-169. doi:10.12788/jhm.2866</w:t>
      </w:r>
    </w:p>
    <w:p w14:paraId="3B4BC0D0" w14:textId="31DA5FF8"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Guner NG, Yurumez Y, Yucel M, Alacam M, Guner ST, Ercan B. Effects of point-of-care ultrasonography on the diagnostic process of patients admitted to the emergency department with chest pain: a randomised controlled trial. J Coll Physicians Surg Pak. 2020;30(12):1262-1268. doi:10.29271/jcpsp.2020.12.1262</w:t>
      </w:r>
    </w:p>
    <w:p w14:paraId="6430C912" w14:textId="1CBE44DA"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Hashmi KA, Saeed HY, Ahmed J, Najam J, Irfan M, Hashmi AA. Left ventricular thrombus formation in acute anterior wall myocardial infarction: a comparison between thrombolyzed and non-thrombolyzed patients. Cureus. 2020;12(7):. doi:10.7759/cureus.9090</w:t>
      </w:r>
    </w:p>
    <w:p w14:paraId="3E9EABC1" w14:textId="3EF5420F"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Hollenberg S, Parrillo JE, Fata M, Klinkhammer B, Jamal S, Landers D, et al. Serial studies in covid patients with left ventricular dysfunction. Am J Respir Crit Care Med. 2022;205(1):. doi:10.1164/ajrccm-conference.2022.205.1_MeetingAbstracts.A4290</w:t>
      </w:r>
    </w:p>
    <w:p w14:paraId="682FDA63" w14:textId="4B72CB66"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Hsu Jen-Te, Chung Chang-Min, Chu Chi-Ming, Lin Yu-Shen, Pan Kuo-Li, Chang Jung-Jung, et al. Predictors of left ventricle remodeling: combined plasma b-type natriuretic peptide decreasing ratio and peak creatine kinase-mb. Int J Med Sci. 2017;14(1):75-85. doi:10.7150/ijms.17145</w:t>
      </w:r>
    </w:p>
    <w:p w14:paraId="0ED9E88D" w14:textId="6B017748"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Ion A, Calangea I, Andrei C, Andrucovici S, Sinescu C. The postrombolytic hypertensive rebound. a marker of decreasing right ventricular overload in patients with intermediary-high risk pulmonary embolism. J Hypertens. 2015;33(SUPPL. 1):e461. doi:10.1097/01.hjh.0000468834.42589.75</w:t>
      </w:r>
    </w:p>
    <w:p w14:paraId="58BB21DE" w14:textId="7AEAE9AA"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lastRenderedPageBreak/>
        <w:t>Ishigaki D, Okuyama H, Yuki K, Sato Y, Ogawa N, Hirono O, et al. Serial evaluation of left ventricular contraction and relaxation in takotsubo cardiomyopathy by 2d speckle tracking echocardiography. J Med Ultrason. 2012;39(4):265-269. doi:10.1007/s10396-012-0363-x</w:t>
      </w:r>
    </w:p>
    <w:p w14:paraId="1E0F27C7" w14:textId="6C6EBA61"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Iwahashi N, Kirigaya J, Horii M, Hanajima Y, Abe T, Akiyama E, et al. Serial echocardiographical assessment for urgent control of rapid atrial fibrillation in acute heart failure. Eur Heart J. 2020;41(SUPPL 2):1213. doi:10.1093/ehjci/ehaa946.1213</w:t>
      </w:r>
    </w:p>
    <w:p w14:paraId="4675C6DF" w14:textId="130302E2"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Iwakura K, Onishi T, Inoue K, Okada M, Koyama Y, Okamura A, et al. Diabetes is probably associated with larger fluid retention in patients with heart failure with preserved ejection fraction. Circulation. 2020;142(SUPPL 3):. doi:10.1161/circ.142.suppl_3.13570</w:t>
      </w:r>
    </w:p>
    <w:p w14:paraId="2F5B4117" w14:textId="420A0418"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Jeon ES, Choi DJ, Ryu KH, Kim JJ, Cho MC, Lee SH, et al. Nt probnp can predict the cardiovascular events in patients with dilated cmp. Eur J Heart Fail Suppl. 2010;9(SUPPL. 1):S18. doi:10.1093/eurjhf/hsq003</w:t>
      </w:r>
    </w:p>
    <w:p w14:paraId="5ADCCE4B" w14:textId="08AE2753"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Kadado AJ, Pervaiz A, Gobeil K, Shikari S, Elder P, Battisha A, et al. Electrocardiogram changes as predictors for new imaging findings in repeat transthoracic echocardiography. Future Cardiol. 2023;19(10):487-495. doi:10.2217/fca-2023-0045</w:t>
      </w:r>
    </w:p>
    <w:p w14:paraId="63E30343" w14:textId="1052E71E"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Kamal A, Darwish R, Abdel Hamid M, Hassan M. Dynamic right ventricular structural and functional changes in acute decompensated heart failure, new insights from serum sst2 and speckle-tracking echocardiography imaging. Eur Respir J. 2022;60(Supplement 66):1089. doi:10.1093/eurheartj/ehac544.1089</w:t>
      </w:r>
    </w:p>
    <w:p w14:paraId="17011063" w14:textId="1FB08C06"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Kamal A, Hassan M, Darwish R, Ashraf H, Abdel Hamid M. Dynamic structural and functional cardiac changes in acute decompensated heart failure, new insights from serum sst2 and speckle-tracking echocardiography imaging. Eur J Heart Fail. 2022;24(Supplement 2):189. doi:10.1002/ejhf.2569</w:t>
      </w:r>
    </w:p>
    <w:p w14:paraId="1EDE60C9" w14:textId="1FDBB3EC"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Karakus A, Uguz B. An early echocardiographic prediction for functional myocardial recovery after st elevation myocardial infarction. Kardiologiya. 2021;61(1):66-71. doi:10.18087/CARDIO.2021.1.N1477</w:t>
      </w:r>
    </w:p>
    <w:p w14:paraId="5433C90C" w14:textId="2E1AD0CC"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Kaur H, Premkumar M, Kajal K, Singh V, Duseja AK, Divyaveer S, et al. Point-of-care echocardiography with inferior vena cava dynamics, lactate clearance and ntprobnp are best predictors of hemodynamic status, diastolic dysfunction, response to fluids , and outcomes in cirrhosis with shock. Hepatology. 2021;74(SUPPL 1):113A-114A. doi:10.1002/hep.32187</w:t>
      </w:r>
    </w:p>
    <w:p w14:paraId="61B4BCE1" w14:textId="380BF787"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Khan MR, Khan H, Marwat M. Frequency of left ventricular thrombus in st elevation myocardial infarction on echocardiography. Gomal J Med Sci. 2013;11(2):129-132.</w:t>
      </w:r>
    </w:p>
    <w:p w14:paraId="6DBEF6AD" w14:textId="7CA3A16B"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Kim SeongHwan, Cho Goo-Yeong, Kim Min-Kyu, Park Woo-Jung, Kim Jong-Hyun, Lim HongEuy, et al. Alterations in left ventricular function assessed by two-dimensional speckle tracking echocardiography and the clinical utility of cardiac troponin i in survivors of high-voltage electrical injury. Crit Care Med. 2009;37(4):1282-1287. doi:10.1097/CCM.0b013e31819c3a83</w:t>
      </w:r>
    </w:p>
    <w:p w14:paraId="520A3D1D" w14:textId="3A4DB08F"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Kim SE, Park DG, Hong JY, Cheon SY, Lim SJ, Lee JH, et al. Serial echocardiography and measurement of b-type natriuretic peptide during admission for prediction of outcome in patients with acute de novo heart failure. Eur J Heart Fail Suppl. 2010;9(SUPPL. 1):S68. doi:10.1093/eurjhf/hsq006</w:t>
      </w:r>
    </w:p>
    <w:p w14:paraId="6DD75B86" w14:textId="762E2145"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es-ES"/>
        </w:rPr>
        <w:t xml:space="preserve">Kim EY, Choi JO, Yun SH, Ju ES, Jeon ES. </w:t>
      </w:r>
      <w:r w:rsidRPr="006D4211">
        <w:rPr>
          <w:rFonts w:ascii="Aptos" w:hAnsi="Aptos"/>
          <w:sz w:val="20"/>
          <w:szCs w:val="20"/>
          <w:lang w:val="es-ES"/>
        </w:rPr>
        <w:t xml:space="preserve">Nt probnp can predict the cardiovascular events in patients with dilated cardiomyopathy which is the first manifestation of heart failure. </w:t>
      </w:r>
      <w:r w:rsidRPr="00386A58">
        <w:rPr>
          <w:rFonts w:ascii="Aptos" w:hAnsi="Aptos"/>
          <w:sz w:val="20"/>
          <w:szCs w:val="20"/>
          <w:lang w:val="de-DE"/>
        </w:rPr>
        <w:t>J Card Fail. 2011;17(8 SUPPL. 1):S101. doi:10.1016/j.cardfail.2011.06.338</w:t>
      </w:r>
    </w:p>
    <w:p w14:paraId="79DF0349" w14:textId="4B3FD92E"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King A, Aaron C, Gallien J, Ehrman R, Petrovich M, Oblak J, et al. Point of care ultrasound for the toxic patient (tox pocus). Clin Toxicol. 2019;57(10):956-957. doi:10.1080/15563650.2019.1636569</w:t>
      </w:r>
    </w:p>
    <w:p w14:paraId="7B8DFF07" w14:textId="3C338A1B"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Kothavale A, Banki NM, Kopelnik A, Yarlagadda S, Lawton MT, Ko N, et al. Predictors of left ventricular regional wall motion abnormalities after subarachnoid hemorrhage. Neurocrit Care. 2006;4(3):199-205. doi:10.1385/NCC:4:3:199</w:t>
      </w:r>
    </w:p>
    <w:p w14:paraId="117DA4F5" w14:textId="2C17A603"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Lau A, Figueredo C, Vu C, Goldman R. Abstract no. 279 serial transthoracic echocardiography for clinical assessment of submassive pulmonary embolism. J Vasc Intervent Radiol. 2022;33(6 Supplement):S128. doi:10.1016/j.jvir.2022.03.360</w:t>
      </w:r>
    </w:p>
    <w:p w14:paraId="1C2E16C2" w14:textId="06F05C4E"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fr-FR"/>
        </w:rPr>
        <w:t xml:space="preserve">Lebon M, Soulat-Dufour L, Lang S, Ederhy S, Adavane-Scheuble S, Chauvet-Droit M, et al. </w:t>
      </w:r>
      <w:r w:rsidRPr="006D4211">
        <w:rPr>
          <w:rFonts w:ascii="Aptos" w:hAnsi="Aptos"/>
          <w:sz w:val="20"/>
          <w:szCs w:val="20"/>
          <w:lang w:val="fr-FR"/>
        </w:rPr>
        <w:t xml:space="preserve">Does echocardiography help us to refine risk stratification of patients with infective endocarditis? </w:t>
      </w:r>
      <w:r w:rsidRPr="00386A58">
        <w:rPr>
          <w:rFonts w:ascii="Aptos" w:hAnsi="Aptos"/>
          <w:sz w:val="20"/>
          <w:szCs w:val="20"/>
          <w:lang w:val="de-DE"/>
        </w:rPr>
        <w:t>Arch Cardiovasc Dis. 2021;13(1):62. doi:10.1016/j.acvdsp.2020.10.065</w:t>
      </w:r>
    </w:p>
    <w:p w14:paraId="2F2BDC75" w14:textId="03203DCF"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Lee M. Time course of functional recovery in takotsubo (stress) cardiomyopathy: a serial speckle tracking echocardiography and electrocardiography study. J Cardiovasc Imag. 2020;28(1):50-60. doi:10.4250/jcvi.2019.0083</w:t>
      </w:r>
    </w:p>
    <w:p w14:paraId="40B52F06" w14:textId="420F85CD"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 xml:space="preserve">Lee KCharlotte, Liu Shizhen, Callahan Patrick, Green Theresa, Jarrett Terika, Cochran JD, et al. Routine use of contrast on admission transthoracic echocardiography for heart failure reduces the rate of repeat </w:t>
      </w:r>
      <w:r w:rsidRPr="00386A58">
        <w:rPr>
          <w:rFonts w:ascii="Aptos" w:hAnsi="Aptos"/>
          <w:sz w:val="20"/>
          <w:szCs w:val="20"/>
          <w:lang w:val="de-DE"/>
        </w:rPr>
        <w:lastRenderedPageBreak/>
        <w:t>echocardiography during index admission. J Am Soc Echocardiogr. 2021;34(12):1253-1261.e4. doi:10.1016/j.echo.2021.07.008</w:t>
      </w:r>
    </w:p>
    <w:p w14:paraId="01D9CDB4" w14:textId="155FCFBA"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 xml:space="preserve">Lindvall K, Erhardt L, Sjogren A. Serial m-mode echocardiographic mapping in myocardial infarction: a quantitative evaluation of left ventricular wall motion abnormalities. </w:t>
      </w:r>
      <w:r w:rsidRPr="00386A58">
        <w:rPr>
          <w:rFonts w:ascii="Aptos" w:hAnsi="Aptos" w:cs="Segoe UI"/>
          <w:color w:val="212121"/>
          <w:sz w:val="20"/>
          <w:szCs w:val="20"/>
          <w:shd w:val="clear" w:color="auto" w:fill="FFFFFF"/>
          <w:lang w:val="de-DE"/>
        </w:rPr>
        <w:t>Clin Cardiol</w:t>
      </w:r>
      <w:r w:rsidRPr="00386A58">
        <w:rPr>
          <w:rFonts w:ascii="Aptos" w:hAnsi="Aptos"/>
          <w:sz w:val="20"/>
          <w:szCs w:val="20"/>
          <w:lang w:val="de-DE"/>
        </w:rPr>
        <w:t>. 1983;6(5):220-228.</w:t>
      </w:r>
    </w:p>
    <w:p w14:paraId="1BB521AC" w14:textId="603C7FC3"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Lupi G, Chiarella F, Bellotti P, Domenicucci S, Sementa A, Vecchio C. Echocardiographic and anatomic evaluation of left ventricular thrombosis. G Ital Cardiol. 1987;17(2):134-138.</w:t>
      </w:r>
    </w:p>
    <w:p w14:paraId="0ED98E91" w14:textId="6038CEF7"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Madias JE, Perdoncin RM, Bartoszyk OB, Schwartz WJ, Stathis JP, Goren ED, et al. Pericarditis and pericardial-effusion in patients with acute myocardial-infarction - a prospective-study of a consecutive series of patients employing serial echocardiography. Am J Noninvasive Cardiol. 1994;8(5):270-277. doi:10.1159/000470211</w:t>
      </w:r>
    </w:p>
    <w:p w14:paraId="4B3F1B4E" w14:textId="7E4D9E5C"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Madias JE, Perdoncin RM, Bartoszyk OB, Schwartz WJ, Stathis JP, Goren ED, et al. Pericarditis and pericardial effusion in patients with acute myocardial infarction. American Journal of Noninvasive Cardiology. 1994;8(5):270-277. doi:10.1159/000470211</w:t>
      </w:r>
    </w:p>
    <w:p w14:paraId="4F0755E1" w14:textId="65BC7D7A" w:rsidR="00B04324" w:rsidRPr="00386A58" w:rsidRDefault="00B04324" w:rsidP="00386A58">
      <w:pPr>
        <w:pStyle w:val="Listeafsnit"/>
        <w:numPr>
          <w:ilvl w:val="0"/>
          <w:numId w:val="2"/>
        </w:numPr>
        <w:ind w:left="426" w:hanging="426"/>
        <w:rPr>
          <w:rFonts w:ascii="Aptos" w:hAnsi="Aptos"/>
          <w:sz w:val="20"/>
          <w:szCs w:val="20"/>
          <w:lang w:val="de-DE"/>
        </w:rPr>
      </w:pPr>
      <w:r w:rsidRPr="006D4211">
        <w:rPr>
          <w:rFonts w:ascii="Aptos" w:hAnsi="Aptos"/>
          <w:sz w:val="20"/>
          <w:szCs w:val="20"/>
          <w:lang w:val="pt-BR"/>
        </w:rPr>
        <w:t xml:space="preserve">Mahias-Narvarte H, Adams KF, Willis PW. Evolution of regional left ventricular wall motion abnormalities in acute q and non-q wave myocardial infarction. </w:t>
      </w:r>
      <w:r w:rsidRPr="00386A58">
        <w:rPr>
          <w:rFonts w:ascii="Aptos" w:hAnsi="Aptos"/>
          <w:sz w:val="20"/>
          <w:szCs w:val="20"/>
          <w:lang w:val="de-DE"/>
        </w:rPr>
        <w:t>Am Heart J. 1987;113(6):1369-1375. doi:10.1016/0002-8703%2887%2990650-8</w:t>
      </w:r>
    </w:p>
    <w:p w14:paraId="67766AB5" w14:textId="58692184"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Mansanguan C, Phumratanaprapin W, Hanboonkunupakarn B, Muangnoicharoen S, Huntrup A, Poolcharoen A. Cardiac evaluation in adults with dengue infection by serial echocardiography. Am J Trop Med Hyg. 2019;101(5 Supplement):157. doi:10.4269/ajtmh.abstract2019</w:t>
      </w:r>
    </w:p>
    <w:p w14:paraId="44E89704" w14:textId="1E7113D9" w:rsidR="00B04324" w:rsidRPr="006D4211"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 xml:space="preserve">Matsuura T, Ueno M, Fujita K, Ikeda T, Nakamura T, Takase T, et al. </w:t>
      </w:r>
      <w:r w:rsidRPr="006D4211">
        <w:rPr>
          <w:rFonts w:ascii="Aptos" w:hAnsi="Aptos"/>
          <w:sz w:val="20"/>
          <w:szCs w:val="20"/>
          <w:lang w:val="de-DE"/>
        </w:rPr>
        <w:t>Predictive factors for the recovery of left ventricular function in patients with takotsubo cardiomyopathy. Eur Heart J. 2017;38(Supplement 1):948. doi:10.1093/eurheartj/ehx502.P4515</w:t>
      </w:r>
    </w:p>
    <w:p w14:paraId="29F6588F" w14:textId="469B9CA6" w:rsidR="00B04324" w:rsidRPr="00386A58" w:rsidRDefault="00B04324" w:rsidP="00386A58">
      <w:pPr>
        <w:pStyle w:val="Listeafsnit"/>
        <w:numPr>
          <w:ilvl w:val="0"/>
          <w:numId w:val="2"/>
        </w:numPr>
        <w:ind w:left="426" w:hanging="426"/>
        <w:rPr>
          <w:rFonts w:ascii="Aptos" w:hAnsi="Aptos"/>
          <w:sz w:val="20"/>
          <w:szCs w:val="20"/>
          <w:lang w:val="nl-NL"/>
        </w:rPr>
      </w:pPr>
      <w:r w:rsidRPr="002332F1">
        <w:rPr>
          <w:rFonts w:ascii="Aptos" w:hAnsi="Aptos"/>
          <w:sz w:val="20"/>
          <w:szCs w:val="20"/>
          <w:lang w:val="de-DE"/>
        </w:rPr>
        <w:t xml:space="preserve">Mazzoni V, Taiti A, Bartoletti A, Monopoli A, Petix NR, Bini A. The spectrum of pericardial effusion in acute myocardial infarction: an echocardiographic study. </w:t>
      </w:r>
      <w:r w:rsidRPr="00386A58">
        <w:rPr>
          <w:rFonts w:ascii="Aptos" w:hAnsi="Aptos"/>
          <w:sz w:val="20"/>
          <w:szCs w:val="20"/>
          <w:lang w:val="nl-NL"/>
        </w:rPr>
        <w:t>Ital Heart J. 2000;1(1):45-49.</w:t>
      </w:r>
    </w:p>
    <w:p w14:paraId="6AB03333" w14:textId="4256C25F" w:rsidR="00B04324" w:rsidRPr="00386A58" w:rsidRDefault="00B04324" w:rsidP="00386A58">
      <w:pPr>
        <w:pStyle w:val="Listeafsnit"/>
        <w:numPr>
          <w:ilvl w:val="0"/>
          <w:numId w:val="2"/>
        </w:numPr>
        <w:ind w:left="426" w:hanging="426"/>
        <w:rPr>
          <w:rFonts w:ascii="Aptos" w:hAnsi="Aptos"/>
          <w:sz w:val="20"/>
          <w:szCs w:val="20"/>
          <w:lang w:val="nl-NL"/>
        </w:rPr>
      </w:pPr>
      <w:r w:rsidRPr="006D4211">
        <w:rPr>
          <w:rFonts w:ascii="Aptos" w:hAnsi="Aptos"/>
          <w:sz w:val="20"/>
          <w:szCs w:val="20"/>
          <w:lang w:val="pt-BR"/>
        </w:rPr>
        <w:t xml:space="preserve">McGregor D, Sharma S, Gupta S, Ahmad S, Godec T, Harris Tim. Emergency department non-invasive cardiac output study (ednico): a feasibility and repeatability study. </w:t>
      </w:r>
      <w:r w:rsidRPr="00386A58">
        <w:rPr>
          <w:rFonts w:ascii="Aptos" w:hAnsi="Aptos"/>
          <w:sz w:val="20"/>
          <w:szCs w:val="20"/>
          <w:lang w:val="nl-NL"/>
        </w:rPr>
        <w:t>Scand J Trauma Resusc Emerg Med. 2019;27(1):30. doi:10.1186/s13049-019-0586-6</w:t>
      </w:r>
    </w:p>
    <w:p w14:paraId="04A90FC9" w14:textId="7B863EA9" w:rsidR="00B04324" w:rsidRPr="00386A58" w:rsidRDefault="00B04324" w:rsidP="00386A58">
      <w:pPr>
        <w:pStyle w:val="Listeafsnit"/>
        <w:numPr>
          <w:ilvl w:val="0"/>
          <w:numId w:val="2"/>
        </w:numPr>
        <w:ind w:left="426" w:hanging="426"/>
        <w:rPr>
          <w:rFonts w:ascii="Aptos" w:hAnsi="Aptos"/>
          <w:sz w:val="20"/>
          <w:szCs w:val="20"/>
          <w:lang w:val="nl-NL"/>
        </w:rPr>
      </w:pPr>
      <w:r w:rsidRPr="00386A58">
        <w:rPr>
          <w:rFonts w:ascii="Aptos" w:hAnsi="Aptos"/>
          <w:sz w:val="20"/>
          <w:szCs w:val="20"/>
          <w:lang w:val="nl-NL"/>
        </w:rPr>
        <w:t>McGregor David, Sharma Shrey, Gupta Saksham, Ahmed Shanaz, Harris Tim. Emergency department non-invasive cardiac output study (ednico): an accuracy study. Scand J Trauma Resusc Emerg Med. 2020;28(1):8. doi:10.1186/s13049-020-0704-5</w:t>
      </w:r>
    </w:p>
    <w:p w14:paraId="64CF46D8" w14:textId="5CC8FE32" w:rsidR="00B04324" w:rsidRPr="00386A58" w:rsidRDefault="00B04324" w:rsidP="00386A58">
      <w:pPr>
        <w:pStyle w:val="Listeafsnit"/>
        <w:numPr>
          <w:ilvl w:val="0"/>
          <w:numId w:val="2"/>
        </w:numPr>
        <w:ind w:left="426" w:hanging="426"/>
        <w:rPr>
          <w:rFonts w:ascii="Aptos" w:hAnsi="Aptos"/>
          <w:sz w:val="20"/>
          <w:szCs w:val="20"/>
          <w:lang w:val="nl-NL"/>
        </w:rPr>
      </w:pPr>
      <w:r w:rsidRPr="00386A58">
        <w:rPr>
          <w:rFonts w:ascii="Aptos" w:hAnsi="Aptos"/>
          <w:sz w:val="20"/>
          <w:szCs w:val="20"/>
          <w:lang w:val="nl-NL"/>
        </w:rPr>
        <w:t>Mohler, E. R., 3rd, Ryan T, Segar DS, Sawada SG, Sonel AF, Perkins L, et al. Clinical utility of troponin t levels and echocardiography in the emergency department. Am Heart J. 1998;135(2 Pt 1):253-260. doi:10.1016/s0002-8703(98)70090-0</w:t>
      </w:r>
    </w:p>
    <w:p w14:paraId="7EDDA87A" w14:textId="67D43B53" w:rsidR="00B04324" w:rsidRPr="00386A58" w:rsidRDefault="00B04324" w:rsidP="00386A58">
      <w:pPr>
        <w:pStyle w:val="Listeafsnit"/>
        <w:numPr>
          <w:ilvl w:val="0"/>
          <w:numId w:val="2"/>
        </w:numPr>
        <w:ind w:left="426" w:hanging="426"/>
        <w:rPr>
          <w:rFonts w:ascii="Aptos" w:hAnsi="Aptos"/>
          <w:sz w:val="20"/>
          <w:szCs w:val="20"/>
          <w:lang w:val="nl-NL"/>
        </w:rPr>
      </w:pPr>
      <w:r w:rsidRPr="00386A58">
        <w:rPr>
          <w:rFonts w:ascii="Aptos" w:hAnsi="Aptos"/>
          <w:sz w:val="20"/>
          <w:szCs w:val="20"/>
          <w:lang w:val="nl-NL"/>
        </w:rPr>
        <w:t>Monney P, Vinet E, Tzimas G, Crisinel V, Barras N, Garnier A, et al. Role of echocardiographic left ventricular global longitudinal strain in patients admitted for acute decompensated heart failure. Eur Heart J Cardiovasc Imaging. 2017;18(Supplement 3):iii351. doi:10.1093/ehjci/jex298</w:t>
      </w:r>
    </w:p>
    <w:p w14:paraId="189552A0" w14:textId="7CAE92FD" w:rsidR="00B04324" w:rsidRPr="00386A58" w:rsidRDefault="00B04324" w:rsidP="00386A58">
      <w:pPr>
        <w:pStyle w:val="Listeafsnit"/>
        <w:numPr>
          <w:ilvl w:val="0"/>
          <w:numId w:val="2"/>
        </w:numPr>
        <w:ind w:left="426" w:hanging="426"/>
        <w:rPr>
          <w:rFonts w:ascii="Aptos" w:hAnsi="Aptos"/>
          <w:sz w:val="20"/>
          <w:szCs w:val="20"/>
          <w:lang w:val="nl-NL"/>
        </w:rPr>
      </w:pPr>
      <w:r w:rsidRPr="00386A58">
        <w:rPr>
          <w:rFonts w:ascii="Aptos" w:hAnsi="Aptos"/>
          <w:sz w:val="20"/>
          <w:szCs w:val="20"/>
          <w:lang w:val="nl-NL"/>
        </w:rPr>
        <w:t>Monney P, Vinet E, Tzimas G, Crisinel V, Barras N, Regamey J, et al. Role of echocardiographic left ventricular global longitudinal strain in patients admitted for acute decompensated heart failure. Kardiovaskulare Med. 2017;20(5 Supplement 27):S98-S99.</w:t>
      </w:r>
    </w:p>
    <w:p w14:paraId="338F72CE" w14:textId="4D97479A" w:rsidR="00B04324" w:rsidRPr="00386A58" w:rsidRDefault="00B04324" w:rsidP="00386A58">
      <w:pPr>
        <w:pStyle w:val="Listeafsnit"/>
        <w:numPr>
          <w:ilvl w:val="0"/>
          <w:numId w:val="2"/>
        </w:numPr>
        <w:ind w:left="426" w:hanging="426"/>
        <w:rPr>
          <w:rFonts w:ascii="Aptos" w:hAnsi="Aptos"/>
          <w:sz w:val="20"/>
          <w:szCs w:val="20"/>
          <w:lang w:val="nl-NL"/>
        </w:rPr>
      </w:pPr>
      <w:r w:rsidRPr="00386A58">
        <w:rPr>
          <w:rFonts w:ascii="Aptos" w:hAnsi="Aptos"/>
          <w:sz w:val="20"/>
          <w:szCs w:val="20"/>
          <w:lang w:val="nl-NL"/>
        </w:rPr>
        <w:t>Monney P, Barras N, Tzimas G, Abdurashidova T, Regamey J, Yerly P, et al. Discharge echocardiographic parameters of rv and lv function but not of changes in cardiac unloading are related to 12-month prognosis during hospitaliza-tion for acute decompensated heart failure: an observational prospective study. Kardiovaskulare Med. 2019;22(3):. doi:10.4414/cvm.2019.02045</w:t>
      </w:r>
    </w:p>
    <w:p w14:paraId="213428E5" w14:textId="796C7EF3" w:rsidR="00B04324" w:rsidRPr="00386A58" w:rsidRDefault="00B04324" w:rsidP="00386A58">
      <w:pPr>
        <w:pStyle w:val="Listeafsnit"/>
        <w:numPr>
          <w:ilvl w:val="0"/>
          <w:numId w:val="2"/>
        </w:numPr>
        <w:ind w:left="426" w:hanging="426"/>
        <w:rPr>
          <w:rFonts w:ascii="Aptos" w:hAnsi="Aptos"/>
          <w:sz w:val="20"/>
          <w:szCs w:val="20"/>
          <w:lang w:val="nl-NL"/>
        </w:rPr>
      </w:pPr>
      <w:r w:rsidRPr="00386A58">
        <w:rPr>
          <w:rFonts w:ascii="Aptos" w:hAnsi="Aptos"/>
          <w:sz w:val="20"/>
          <w:szCs w:val="20"/>
          <w:lang w:val="nl-NL"/>
        </w:rPr>
        <w:t>Monney P, Barras N, Tzimas G, Abdurashidova T, Regamey J, Yerly P, et al. Discharge echocardiographic parameters of rv and lv function but not of changes in cardiac unloading are related to 12-month prognosis during hospitalization for acute decompensated heart failure. Eur Heart J. 2019;40(Supplement 1):389. doi:10.1093/eurheartj/ehz747.0387</w:t>
      </w:r>
    </w:p>
    <w:p w14:paraId="6911ADC9" w14:textId="33562C35" w:rsidR="00B04324" w:rsidRPr="00386A58" w:rsidRDefault="00B04324" w:rsidP="00386A58">
      <w:pPr>
        <w:pStyle w:val="Listeafsnit"/>
        <w:numPr>
          <w:ilvl w:val="0"/>
          <w:numId w:val="2"/>
        </w:numPr>
        <w:ind w:left="426" w:hanging="426"/>
        <w:rPr>
          <w:rFonts w:ascii="Aptos" w:hAnsi="Aptos"/>
          <w:sz w:val="20"/>
          <w:szCs w:val="20"/>
          <w:lang w:val="nl-NL"/>
        </w:rPr>
      </w:pPr>
      <w:r w:rsidRPr="00386A58">
        <w:rPr>
          <w:rFonts w:ascii="Aptos" w:hAnsi="Aptos"/>
          <w:sz w:val="20"/>
          <w:szCs w:val="20"/>
          <w:lang w:val="nl-NL"/>
        </w:rPr>
        <w:t>Nambiar L, Volodarskiy A, Kushman A, Tafreshi R, Mitlak HW, Mohan P, et al. Covid-19 associated decrements in left ventricular function predict mortality. J Am Coll Cardiol. 2021;77(18 Supplement 1):3141. doi:10.1016/S0735-1097%2821%2904496-X</w:t>
      </w:r>
    </w:p>
    <w:p w14:paraId="6644D4A1" w14:textId="60624CC3"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Neskovic AN, Otasevic P, Bojic M, Popovic AD. Association of killip class on admission and left ventricular dilatation after myocardial infarction: a closer look into an old clinical classification. Am Heart J. 1999;137(2):361-367. doi:10.1053/hj.1999.v137.89744</w:t>
      </w:r>
    </w:p>
    <w:p w14:paraId="799E11CE" w14:textId="37A1DF00"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Nihoyannopoulos P, Smith GC, Maseri A, Foale RA. The natural history of left ventricular thrombus in myocardial infarction: a rationale in support of masterly inactivity. J Am Coll Cardiol. 1989;14(4):903-911.</w:t>
      </w:r>
    </w:p>
    <w:p w14:paraId="401E0C90" w14:textId="7B403B25"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lastRenderedPageBreak/>
        <w:t>Nixon JV, Brown CN, Smitherman TC. Identification of transient and persistent segmental wall motion abnormalities in patients with unstable angina by two-dimensional echocardiography. Circulation. 1982;65(7 I):1497-1503. doi:10.1161/01.CIR.65.7.1497</w:t>
      </w:r>
    </w:p>
    <w:p w14:paraId="5BD4CC66" w14:textId="6DE1C795"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Oehman J, Harjola VP. How and when to monitor decongestive treatment in hospitalized acute heart failure patients-serial monitoring using lung ultrasound and focused echocardiography. Eur Heart J. 2017;38(Supplement 1):304. doi:10.1093/eurheartj/ehx502.P1483</w:t>
      </w:r>
    </w:p>
    <w:p w14:paraId="0DB247F7" w14:textId="59D52E09"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Oehman JG. Ultrasound-guided treatment in acute heart failure based on lung ultrasound and cardiac filling pressures-greater decongestion despite shorter hospitalization and improved survival. Eur J Heart Fail. 2017;19(Supplement 1):525. doi:10.1002/ejhf.833</w:t>
      </w:r>
    </w:p>
    <w:p w14:paraId="0B7F7938" w14:textId="01ED8AB3"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Oldroyd KG, Pye MP, Ray SG, Christie J, Ford I, Cobbe SM, et al. Effects of early captopril administration on infarct expansion, left ventricular remodeling and exercise capacity after acute myocardial infarction. Am J Cardiol. 1991;68(8):713-718. doi:10.1016/0002-9149%2891%2990641-W</w:t>
      </w:r>
    </w:p>
    <w:p w14:paraId="345A0C72" w14:textId="251B7CAC"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Omar S, Mathivha LR, Ali A. Changes in b-type natriuretic peptide and related hemodynamic parameters following a fluid challenge in patients with severe sepsis or septic shock. Crit Care. 2012;16(SUPPL. 1):S83. doi:10.1186/cc10838</w:t>
      </w:r>
    </w:p>
    <w:p w14:paraId="7D9C469B" w14:textId="6CB362AD"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Oord Martha, Olgers TychoJ, Doff-Holman Mirjam, Harms MarkPM, Ligtenberg JackJM, Ter Maaten JanC. Ultrasound and nicom in the assessment of fluid responsiveness in patients with mild sepsis in the emergency department: a pilot study. BMJ Open. 2017;7(1):e013465. doi:10.1136/bmjopen-2016-013465</w:t>
      </w:r>
    </w:p>
    <w:p w14:paraId="6F4D964D" w14:textId="1655E5DB"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Ozsu S, Kiris A, Bulbul Y, Oztuna F, Karaman K, Kutlu M, et al. Relationship between cardiac troponin-t and right ventricular tei index in patients with hemodynamically stable pulmonary embolism: an observational study. Anadolu Kardiyol Derg. 2012;12(8):659-665. doi:10.5152/akd.2012.218</w:t>
      </w:r>
    </w:p>
    <w:p w14:paraId="0E8BFAB1" w14:textId="1437AD1F"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Pagava Z, Agladze R, Shakarishvili R, Sharashidze N, Gujejiani L, Saatashvili G. Diagnostic value of conventional precatheterization ecg in differentiation of stemi and tako-tsubo cardiomyopathy. Eur Heart J Suppl. 2010;12(SUPPL. F):F118. doi:10.1093/eurheartj/suq023</w:t>
      </w:r>
    </w:p>
    <w:p w14:paraId="2B1D0F60" w14:textId="3E395FDE" w:rsidR="00B04324" w:rsidRPr="00386A58" w:rsidRDefault="00B04324" w:rsidP="00386A58">
      <w:pPr>
        <w:pStyle w:val="Listeafsnit"/>
        <w:numPr>
          <w:ilvl w:val="0"/>
          <w:numId w:val="2"/>
        </w:numPr>
        <w:ind w:left="426" w:hanging="426"/>
        <w:rPr>
          <w:rFonts w:ascii="Aptos" w:hAnsi="Aptos"/>
          <w:sz w:val="20"/>
          <w:szCs w:val="20"/>
        </w:rPr>
      </w:pPr>
      <w:r w:rsidRPr="006D4211">
        <w:rPr>
          <w:rFonts w:ascii="Aptos" w:hAnsi="Aptos"/>
          <w:sz w:val="20"/>
          <w:szCs w:val="20"/>
          <w:lang w:val="it-IT"/>
        </w:rPr>
        <w:t xml:space="preserve">Parato VM, Mehta A, Delfino D, Amabili S, Partemi M, Grossi P, et al. Resting echocardiography for the early detection of acute coronary syndromes in chest pain unit patients. </w:t>
      </w:r>
      <w:r w:rsidRPr="00386A58">
        <w:rPr>
          <w:rFonts w:ascii="Aptos" w:hAnsi="Aptos"/>
          <w:sz w:val="20"/>
          <w:szCs w:val="20"/>
        </w:rPr>
        <w:t>Echocardiography. 2010;27(6):597-602. doi:10.1111/j.1540-8175.2010.01166.x</w:t>
      </w:r>
    </w:p>
    <w:p w14:paraId="14E39CC3" w14:textId="5615D08A"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Parato VM, Partemi M, Nardini E, Pasanisi E. Resting echocardiography as tool for the early diagnosis of circumflex-related acute coronary syndrome. Eur Heart J Cardiovasc Imaging. 2013;14(SUPPL. 2):ii151. doi:10.1093/ehjci/jet205</w:t>
      </w:r>
    </w:p>
    <w:p w14:paraId="7B0191DE" w14:textId="129D1808"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Parato VM, Nardini E, Partemi M, Scarano M. Circumflex-related acute coronary syndrome: how to make an early diagnosis?. Eur Heart J. 2014;35(SUPPL. 1):985. doi:10.1093/eurheartj/ehu325</w:t>
      </w:r>
    </w:p>
    <w:p w14:paraId="0645F839" w14:textId="240DB17C"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Park Dae-Gyun, Kim Sung-Eun, Lee Jun-Hee, Han Kyoo-Rok, Oh Dong-Jin. Echocardiographic serial changes of hypertensive cardiomyopathy with severely reduced ejection fraction: comparison with idiopathic dilated cardiomyopathy. Clin Cardiol. 2012;35(9):554-558. doi:10.1002/clc.22012</w:t>
      </w:r>
    </w:p>
    <w:p w14:paraId="45505EE0" w14:textId="5237E23C"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Park DG, Seo WW, Kim SE, Lee JH, Han KR, Oh DJ. Predictors of survival in recent-onset idiopathic dilated cardiomyopathy: effect of dose of discharge beta blocker on left ventricular ejection fraction. Eur J Heart Fail. 2018;20(Supplement 1):494. doi:10.1002/ejhf.1197</w:t>
      </w:r>
    </w:p>
    <w:p w14:paraId="6EE6BE04" w14:textId="37845277" w:rsidR="00913D47" w:rsidRPr="00386A58" w:rsidRDefault="00033178" w:rsidP="00386A58">
      <w:pPr>
        <w:pStyle w:val="Listeafsnit"/>
        <w:numPr>
          <w:ilvl w:val="0"/>
          <w:numId w:val="2"/>
        </w:numPr>
        <w:ind w:left="426" w:hanging="426"/>
        <w:rPr>
          <w:rFonts w:ascii="Aptos" w:hAnsi="Aptos"/>
          <w:sz w:val="20"/>
          <w:szCs w:val="20"/>
        </w:rPr>
      </w:pPr>
      <w:r w:rsidRPr="00386A58">
        <w:rPr>
          <w:rFonts w:ascii="Aptos" w:hAnsi="Aptos"/>
          <w:sz w:val="20"/>
          <w:szCs w:val="20"/>
        </w:rPr>
        <w:t>Patil SN, Shamraj P, Deshpande J.Retrospective Analysis of Cardiotoxic Scorpion Envenomation in Konkan Region of Western India with Special Reference to Echocardiography.J Clin of Diagn Res.2021; 15(10):LC20-LC23. https://www.doi.org/10.7860/JCDR/2021/50682/15559</w:t>
      </w:r>
    </w:p>
    <w:p w14:paraId="37548BBF" w14:textId="5EFEB75D"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Patnaik S, Davila C, Lu M, Alhamshari Y, Banerji S, Pressman G. Correlates of serial ultrasound guided volume assessments in patients with acute decompensated heart failure using the vscan system. J Card Fail. 2016;22(Supplement 8):S56.</w:t>
      </w:r>
    </w:p>
    <w:p w14:paraId="4181E618" w14:textId="79AFBC03"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Pawlowski T, Gil RJ, Rzezak J, Rdzanek H, Mlotek M. Short and long term follow-up of patients with transient left ventricular apical ballooning. Folia Cardiol. 2006;13(6):511-516.</w:t>
      </w:r>
    </w:p>
    <w:p w14:paraId="2F64FA0A" w14:textId="0BA8CED2"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Popovic AD, Neskovic AN, Pavlovski K, Marinkovic J, Babic R, Bojic M, et al. Association of ventricular arrhythmias with left ventricular remodelling after myocardial infarction. Heart. 1997;77(5):423-427. doi:10.1136/hrt.77.5.423</w:t>
      </w:r>
    </w:p>
    <w:p w14:paraId="4FD92ADF" w14:textId="2AB1304D"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Poulsen SH, Jensen SE, Egstrup K. Longitudinal changes and prognostic implications of left ventricular diastolic function in first acute myocardial infarction. Am Heart J. 1999;137(5):910-918. doi:10.1016/S0002-8703(99)70416-3</w:t>
      </w:r>
    </w:p>
    <w:p w14:paraId="594E93AA" w14:textId="656F13D1" w:rsidR="00B04324" w:rsidRPr="00386A58" w:rsidRDefault="00B04324" w:rsidP="00386A58">
      <w:pPr>
        <w:pStyle w:val="Listeafsnit"/>
        <w:numPr>
          <w:ilvl w:val="0"/>
          <w:numId w:val="2"/>
        </w:numPr>
        <w:ind w:left="426" w:hanging="426"/>
        <w:rPr>
          <w:rFonts w:ascii="Aptos" w:hAnsi="Aptos"/>
          <w:sz w:val="20"/>
          <w:szCs w:val="20"/>
          <w:lang w:val="fr-FR"/>
        </w:rPr>
      </w:pPr>
      <w:r w:rsidRPr="00386A58">
        <w:rPr>
          <w:rFonts w:ascii="Aptos" w:hAnsi="Aptos"/>
          <w:sz w:val="20"/>
          <w:szCs w:val="20"/>
        </w:rPr>
        <w:t xml:space="preserve">Reddy TR, Jakkinaboina S. Role of pocus in differentiating shock in a tertiary care hospital: a prospective observational study. </w:t>
      </w:r>
      <w:r w:rsidRPr="00386A58">
        <w:rPr>
          <w:rFonts w:ascii="Aptos" w:hAnsi="Aptos"/>
          <w:sz w:val="20"/>
          <w:szCs w:val="20"/>
          <w:lang w:val="fr-FR"/>
        </w:rPr>
        <w:t>Indian J Crit Care Med. 2022;26(Supplement 1):S103. doi:10.5005/jp-journals-10071-23712A.222</w:t>
      </w:r>
    </w:p>
    <w:p w14:paraId="3683B4C1" w14:textId="0C4A8415" w:rsidR="00B04324" w:rsidRPr="00386A58" w:rsidRDefault="00B04324" w:rsidP="00386A58">
      <w:pPr>
        <w:pStyle w:val="Listeafsnit"/>
        <w:numPr>
          <w:ilvl w:val="0"/>
          <w:numId w:val="2"/>
        </w:numPr>
        <w:ind w:left="426" w:hanging="426"/>
        <w:rPr>
          <w:rFonts w:ascii="Aptos" w:hAnsi="Aptos"/>
          <w:sz w:val="20"/>
          <w:szCs w:val="20"/>
          <w:lang w:val="fr-FR"/>
        </w:rPr>
      </w:pPr>
      <w:r w:rsidRPr="00386A58">
        <w:rPr>
          <w:rFonts w:ascii="Aptos" w:hAnsi="Aptos"/>
          <w:sz w:val="20"/>
          <w:szCs w:val="20"/>
          <w:lang w:val="fr-FR"/>
        </w:rPr>
        <w:lastRenderedPageBreak/>
        <w:t>Rewari V, Nadaf ZM, Trikha A, Ramachandran R, Rahul KA, Wig N. Incidence and prognostic impact of myocardial dysfunction in septic shock - an observational cohort study. Intensive Care Med Exp. 2022;10(Supplement 29):. doi:10.1186/s40635-022-00468-1</w:t>
      </w:r>
    </w:p>
    <w:p w14:paraId="75BA1B57" w14:textId="2BF7EA97" w:rsidR="00B04324" w:rsidRPr="00386A58" w:rsidRDefault="00B04324" w:rsidP="00386A58">
      <w:pPr>
        <w:pStyle w:val="Listeafsnit"/>
        <w:numPr>
          <w:ilvl w:val="0"/>
          <w:numId w:val="2"/>
        </w:numPr>
        <w:ind w:left="426" w:hanging="426"/>
        <w:rPr>
          <w:rFonts w:ascii="Aptos" w:hAnsi="Aptos"/>
          <w:sz w:val="20"/>
          <w:szCs w:val="20"/>
          <w:lang w:val="fr-FR"/>
        </w:rPr>
      </w:pPr>
      <w:r w:rsidRPr="00386A58">
        <w:rPr>
          <w:rFonts w:ascii="Aptos" w:hAnsi="Aptos"/>
          <w:sz w:val="20"/>
          <w:szCs w:val="20"/>
          <w:lang w:val="fr-FR"/>
        </w:rPr>
        <w:t>Sabbah HN, Gheorghiade M, Smith ST. Rate and extent of recovery of left ventricular function in patients following acute myocardial infarction. Am Heart J. 1987;114(3):516-524. doi:10.1016/0002-8703%2887%2990747-2</w:t>
      </w:r>
    </w:p>
    <w:p w14:paraId="7FB7C087" w14:textId="2D746F74" w:rsidR="00B04324" w:rsidRPr="00386A58" w:rsidRDefault="00B04324" w:rsidP="00386A58">
      <w:pPr>
        <w:pStyle w:val="Listeafsnit"/>
        <w:numPr>
          <w:ilvl w:val="0"/>
          <w:numId w:val="2"/>
        </w:numPr>
        <w:ind w:left="426" w:hanging="426"/>
        <w:rPr>
          <w:rFonts w:ascii="Aptos" w:hAnsi="Aptos"/>
          <w:sz w:val="20"/>
          <w:szCs w:val="20"/>
          <w:lang w:val="fr-FR"/>
        </w:rPr>
      </w:pPr>
      <w:r w:rsidRPr="00386A58">
        <w:rPr>
          <w:rFonts w:ascii="Aptos" w:hAnsi="Aptos"/>
          <w:sz w:val="20"/>
          <w:szCs w:val="20"/>
          <w:lang w:val="fr-FR"/>
        </w:rPr>
        <w:t>Sahiti F, Morbach C, Henneges C, Breunig M, Cejka V, Scholz N, et al. Global wasted myocardial is unrelated to conventional markers of systolic and diastol-ic function in patients with acute heart failure. Eur Heart J Cardiovasc Imaging. 2021;22(SUPPL 1):i43. doi:10.1093/ehjci/jeaa356.035</w:t>
      </w:r>
    </w:p>
    <w:p w14:paraId="4761F8D9" w14:textId="2AD9A077" w:rsidR="00B04324" w:rsidRPr="00386A58" w:rsidRDefault="00B04324" w:rsidP="00386A58">
      <w:pPr>
        <w:pStyle w:val="Listeafsnit"/>
        <w:numPr>
          <w:ilvl w:val="0"/>
          <w:numId w:val="2"/>
        </w:numPr>
        <w:ind w:left="426" w:hanging="426"/>
        <w:rPr>
          <w:rFonts w:ascii="Aptos" w:hAnsi="Aptos"/>
          <w:sz w:val="20"/>
          <w:szCs w:val="20"/>
          <w:lang w:val="fr-FR"/>
        </w:rPr>
      </w:pPr>
      <w:r w:rsidRPr="00386A58">
        <w:rPr>
          <w:rFonts w:ascii="Aptos" w:hAnsi="Aptos"/>
          <w:sz w:val="20"/>
          <w:szCs w:val="20"/>
          <w:lang w:val="fr-FR"/>
        </w:rPr>
        <w:t>Salah K, Koomen M, Kok WEM, Metra M, Bettari L, Pinto YM, et al. Prognostic value of changes in nt-probnp levels and echocardiographic parameters in patients admitted for acutely decompensated heart failure. Eur J Heart Fail Suppl. 2011;10(SUPPL. 1):S209-S210. doi:10.1093/eurjhf/hsr009</w:t>
      </w:r>
    </w:p>
    <w:p w14:paraId="149475C6" w14:textId="6A6E028A" w:rsidR="00B04324" w:rsidRPr="00386A58" w:rsidRDefault="00B04324" w:rsidP="00386A58">
      <w:pPr>
        <w:pStyle w:val="Listeafsnit"/>
        <w:numPr>
          <w:ilvl w:val="0"/>
          <w:numId w:val="2"/>
        </w:numPr>
        <w:ind w:left="426" w:hanging="426"/>
        <w:rPr>
          <w:rFonts w:ascii="Aptos" w:hAnsi="Aptos"/>
          <w:sz w:val="20"/>
          <w:szCs w:val="20"/>
          <w:lang w:val="fr-FR"/>
        </w:rPr>
      </w:pPr>
      <w:r w:rsidRPr="00386A58">
        <w:rPr>
          <w:rFonts w:ascii="Aptos" w:hAnsi="Aptos"/>
          <w:sz w:val="20"/>
          <w:szCs w:val="20"/>
          <w:lang w:val="fr-FR"/>
        </w:rPr>
        <w:t>Sasaki S, Watanabe T, Tamura H, Nishiyama S, Wanezaki M, Arimoto T, et al. Persistently worsened diastolic dysfunction score evaluated by multiple echocardiographic parameters predicts poor prognosis in heart failure patients with preserved ejection fraction. Circulation. 2011;124(21 SUPPL. 1):.</w:t>
      </w:r>
    </w:p>
    <w:p w14:paraId="1E76F7B6" w14:textId="3806E514" w:rsidR="00B04324" w:rsidRPr="006D4211" w:rsidRDefault="00B04324" w:rsidP="00386A58">
      <w:pPr>
        <w:pStyle w:val="Listeafsnit"/>
        <w:numPr>
          <w:ilvl w:val="0"/>
          <w:numId w:val="2"/>
        </w:numPr>
        <w:ind w:left="426" w:hanging="426"/>
        <w:rPr>
          <w:rFonts w:ascii="Aptos" w:hAnsi="Aptos"/>
          <w:sz w:val="20"/>
          <w:szCs w:val="20"/>
          <w:lang w:val="es-ES"/>
        </w:rPr>
      </w:pPr>
      <w:r w:rsidRPr="006D4211">
        <w:rPr>
          <w:rFonts w:ascii="Aptos" w:hAnsi="Aptos"/>
          <w:sz w:val="20"/>
          <w:szCs w:val="20"/>
          <w:lang w:val="es-ES"/>
        </w:rPr>
        <w:t>Shacham Y, Leshem-Rubinow E, Ben Assa E, Rogowski O, Topilsky Y, Roth A, et al. Frequency and correlates of early left ventricular thrombus formation following anterior wall acute myocardial infarction treated with primary percutaneous coronary intervention. Am J Cardiol. 2013;111(5):667-670. doi:10.1016/j.amjcard.2012.11.016</w:t>
      </w:r>
    </w:p>
    <w:p w14:paraId="5509BF3B" w14:textId="6F57A6D4" w:rsidR="00B04324" w:rsidRPr="00386A58" w:rsidRDefault="00B04324" w:rsidP="00386A58">
      <w:pPr>
        <w:pStyle w:val="Listeafsnit"/>
        <w:numPr>
          <w:ilvl w:val="0"/>
          <w:numId w:val="2"/>
        </w:numPr>
        <w:ind w:left="426" w:hanging="426"/>
        <w:rPr>
          <w:rFonts w:ascii="Aptos" w:hAnsi="Aptos"/>
          <w:sz w:val="20"/>
          <w:szCs w:val="20"/>
          <w:lang w:val="fr-FR"/>
        </w:rPr>
      </w:pPr>
      <w:r w:rsidRPr="002332F1">
        <w:rPr>
          <w:rFonts w:ascii="Aptos" w:hAnsi="Aptos"/>
          <w:sz w:val="20"/>
          <w:szCs w:val="20"/>
          <w:lang w:val="es-ES"/>
        </w:rPr>
        <w:t xml:space="preserve">Sharka I, Myftiu S, Quka A, Xhafaj M, Dado E, Kresto L, et al. Pcwp: is there a need for a standardized loop diuretics regimen monitoring in adhf patients?. </w:t>
      </w:r>
      <w:r w:rsidRPr="00386A58">
        <w:rPr>
          <w:rFonts w:ascii="Aptos" w:hAnsi="Aptos"/>
          <w:sz w:val="20"/>
          <w:szCs w:val="20"/>
          <w:lang w:val="fr-FR"/>
        </w:rPr>
        <w:t>Eur Heart J Acute Cardiovasc Care. 2015;4(SUPPL. 1):14. doi:10.1177/2048872615599730</w:t>
      </w:r>
    </w:p>
    <w:p w14:paraId="71FA2A86" w14:textId="20B85419" w:rsidR="00B04324" w:rsidRPr="006D4211" w:rsidRDefault="00B04324" w:rsidP="00386A58">
      <w:pPr>
        <w:pStyle w:val="Listeafsnit"/>
        <w:numPr>
          <w:ilvl w:val="0"/>
          <w:numId w:val="2"/>
        </w:numPr>
        <w:ind w:left="426" w:hanging="426"/>
        <w:rPr>
          <w:rFonts w:ascii="Aptos" w:hAnsi="Aptos"/>
          <w:sz w:val="20"/>
          <w:szCs w:val="20"/>
          <w:lang w:val="pt-BR"/>
        </w:rPr>
      </w:pPr>
      <w:r w:rsidRPr="006D4211">
        <w:rPr>
          <w:rFonts w:ascii="Aptos" w:hAnsi="Aptos"/>
          <w:sz w:val="20"/>
          <w:szCs w:val="20"/>
          <w:lang w:val="pt-BR"/>
        </w:rPr>
        <w:t>Sharka I, Myftiu S, Teferici D, Quka A, Dado E, Djamandi J, et al. Non-invasive pcwp influence on a loop diuretics regimen monitoring model in adhf patients. Eur Heart J Cardiovasc Imaging. 2015;16(SUPPL. 2):ii97. doi:10.1093/ehjci/jev278</w:t>
      </w:r>
    </w:p>
    <w:p w14:paraId="253E4CB2" w14:textId="7CA15284" w:rsidR="00B04324" w:rsidRPr="002332F1" w:rsidRDefault="00B04324" w:rsidP="00386A58">
      <w:pPr>
        <w:pStyle w:val="Listeafsnit"/>
        <w:numPr>
          <w:ilvl w:val="0"/>
          <w:numId w:val="2"/>
        </w:numPr>
        <w:ind w:left="426" w:hanging="426"/>
        <w:rPr>
          <w:rFonts w:ascii="Aptos" w:hAnsi="Aptos"/>
          <w:sz w:val="20"/>
          <w:szCs w:val="20"/>
          <w:lang w:val="pt-BR"/>
        </w:rPr>
      </w:pPr>
      <w:r w:rsidRPr="002332F1">
        <w:rPr>
          <w:rFonts w:ascii="Aptos" w:hAnsi="Aptos"/>
          <w:sz w:val="20"/>
          <w:szCs w:val="20"/>
          <w:lang w:val="pt-BR"/>
        </w:rPr>
        <w:t>Sharkey SW, Shear W, Hodges M, Herzog CA. Reversible myocardial contraction abnormalities in patients with an acute noncardiac illness. Chest. 1998;114(1):98-105. doi:10.1378/chest.114.1.98</w:t>
      </w:r>
    </w:p>
    <w:p w14:paraId="6210FF6F" w14:textId="17B2BA99" w:rsidR="00B04324" w:rsidRPr="00386A58" w:rsidRDefault="00B04324" w:rsidP="00386A58">
      <w:pPr>
        <w:pStyle w:val="Listeafsnit"/>
        <w:numPr>
          <w:ilvl w:val="0"/>
          <w:numId w:val="2"/>
        </w:numPr>
        <w:ind w:left="426" w:hanging="426"/>
        <w:rPr>
          <w:rFonts w:ascii="Aptos" w:hAnsi="Aptos"/>
          <w:sz w:val="20"/>
          <w:szCs w:val="20"/>
          <w:lang w:val="fr-FR"/>
        </w:rPr>
      </w:pPr>
      <w:r w:rsidRPr="00386A58">
        <w:rPr>
          <w:rFonts w:ascii="Aptos" w:hAnsi="Aptos"/>
          <w:sz w:val="20"/>
          <w:szCs w:val="20"/>
          <w:lang w:val="fr-FR"/>
        </w:rPr>
        <w:t>Spevack R, Al Shukairi M, Jayaraman D, Dankoff J, Rudski L, Lipes J. Serial lung and ivc ultrasound in the assessment of congestive heart failure. Crit Ultrasound J. 2017;9(1):7. doi:10.1186/s13089-017-0062-3</w:t>
      </w:r>
    </w:p>
    <w:p w14:paraId="41243D0F" w14:textId="275F3E70" w:rsidR="00B04324" w:rsidRPr="00386A58" w:rsidRDefault="00B04324" w:rsidP="00386A58">
      <w:pPr>
        <w:pStyle w:val="Listeafsnit"/>
        <w:numPr>
          <w:ilvl w:val="0"/>
          <w:numId w:val="2"/>
        </w:numPr>
        <w:ind w:left="426" w:hanging="426"/>
        <w:rPr>
          <w:rFonts w:ascii="Aptos" w:hAnsi="Aptos"/>
          <w:sz w:val="20"/>
          <w:szCs w:val="20"/>
          <w:lang w:val="pt-BR"/>
        </w:rPr>
      </w:pPr>
      <w:r w:rsidRPr="00386A58">
        <w:rPr>
          <w:rFonts w:ascii="Aptos" w:hAnsi="Aptos"/>
          <w:sz w:val="20"/>
          <w:szCs w:val="20"/>
          <w:lang w:val="fr-FR"/>
        </w:rPr>
        <w:t xml:space="preserve">Spirito P, Bellotti P, Chiarella F. Prognostic significance and natural history of left ventricular thrombi in patients with acute anterior myocardial infarction: a two-dimensional echocardiographic study. </w:t>
      </w:r>
      <w:r w:rsidRPr="00386A58">
        <w:rPr>
          <w:rFonts w:ascii="Aptos" w:hAnsi="Aptos"/>
          <w:sz w:val="20"/>
          <w:szCs w:val="20"/>
          <w:lang w:val="pt-BR"/>
        </w:rPr>
        <w:t>Circulation. 1985;72(4):774-780. doi:10.1161/01.CIR.72.4.774</w:t>
      </w:r>
    </w:p>
    <w:p w14:paraId="26474C55" w14:textId="1773081F" w:rsidR="00B04324" w:rsidRPr="002332F1" w:rsidRDefault="00B04324" w:rsidP="00386A58">
      <w:pPr>
        <w:pStyle w:val="Listeafsnit"/>
        <w:numPr>
          <w:ilvl w:val="0"/>
          <w:numId w:val="2"/>
        </w:numPr>
        <w:ind w:left="426" w:hanging="426"/>
        <w:rPr>
          <w:rFonts w:ascii="Aptos" w:hAnsi="Aptos"/>
          <w:sz w:val="20"/>
          <w:szCs w:val="20"/>
          <w:lang w:val="pt-BR"/>
        </w:rPr>
      </w:pPr>
      <w:r w:rsidRPr="00386A58">
        <w:rPr>
          <w:rFonts w:ascii="Aptos" w:hAnsi="Aptos"/>
          <w:sz w:val="20"/>
          <w:szCs w:val="20"/>
          <w:lang w:val="pt-BR"/>
        </w:rPr>
        <w:t xml:space="preserve">Stefanidis A, Komatanou E, Anagnostou E, Armatas G, Samiotou D, Papaspyropoulos A, et al. The role of hypertensive state in the echocardiographic assessment of patients with significant aortic stenosis. Eur Heart J Cardiovasc Imaging. </w:t>
      </w:r>
      <w:r w:rsidRPr="006D4211">
        <w:rPr>
          <w:rFonts w:ascii="Aptos" w:hAnsi="Aptos"/>
          <w:sz w:val="20"/>
          <w:szCs w:val="20"/>
          <w:lang w:val="pt-BR"/>
        </w:rPr>
        <w:t xml:space="preserve">2015;16(SUPPL. </w:t>
      </w:r>
      <w:r w:rsidRPr="002332F1">
        <w:rPr>
          <w:rFonts w:ascii="Aptos" w:hAnsi="Aptos"/>
          <w:sz w:val="20"/>
          <w:szCs w:val="20"/>
          <w:lang w:val="pt-BR"/>
        </w:rPr>
        <w:t>2):ii220. doi:10.1093/ehjci/jev270</w:t>
      </w:r>
    </w:p>
    <w:p w14:paraId="1848113A" w14:textId="3BB360F2"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Suzuki H, Sumiyoshi M, Kawai S, Takagi A, Wada A, Nakazato Y, et al. Arrhythmogenic right ventricular cardiomyopathy with an initial manifestation of severe left ventricular impairment and normal contraction of the right ventricle. Jpn Circ J. 2000;64(3):209-213. doi:10.1253/jcj.64.209</w:t>
      </w:r>
    </w:p>
    <w:p w14:paraId="1FC9A854" w14:textId="0BDF037B" w:rsidR="00B04324" w:rsidRPr="00386A58" w:rsidRDefault="00B04324" w:rsidP="00386A58">
      <w:pPr>
        <w:pStyle w:val="Listeafsnit"/>
        <w:numPr>
          <w:ilvl w:val="0"/>
          <w:numId w:val="2"/>
        </w:numPr>
        <w:ind w:left="426" w:hanging="426"/>
        <w:rPr>
          <w:rFonts w:ascii="Aptos" w:hAnsi="Aptos"/>
          <w:sz w:val="20"/>
          <w:szCs w:val="20"/>
        </w:rPr>
      </w:pPr>
      <w:r w:rsidRPr="006D4211">
        <w:rPr>
          <w:rFonts w:ascii="Aptos" w:hAnsi="Aptos"/>
          <w:sz w:val="20"/>
          <w:szCs w:val="20"/>
          <w:lang w:val="sv-SE"/>
        </w:rPr>
        <w:t xml:space="preserve">Tak T, Visser C, Rahimtoola SH, Chandraratna PAN. </w:t>
      </w:r>
      <w:r w:rsidRPr="00386A58">
        <w:rPr>
          <w:rFonts w:ascii="Aptos" w:hAnsi="Aptos"/>
          <w:sz w:val="20"/>
          <w:szCs w:val="20"/>
        </w:rPr>
        <w:t>Detection of acue myocardial infarction with digital image processing of two-dimensional echocardiograms. Am Heart J. 1992;124(2):289-293. doi:10.1016/0002-8703%2892%2990589-N</w:t>
      </w:r>
    </w:p>
    <w:p w14:paraId="164B5238" w14:textId="366769E2"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Takaki A, Ogawa H, Wakeyama T, Iwami T, Kimura M, Tanaka T, et al. Ampulla cardiomyopathy with left ventricular apical mural thrombi resolved by anticoagulant therapy without systemic complication: a case report. J Cardiol. 2004;44(6):243-250.</w:t>
      </w:r>
    </w:p>
    <w:p w14:paraId="629DEE8E" w14:textId="7703B5AF"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Tarumi N, Iwasaka T, Takahashi N, Morita Y, Sugiura T, Tamura T, et al. The factor dominating the determination of left ventricular filling varies during the first five days after acute myocardial infarction. Coron Artery Dis. 1994;5(1):61-66. doi:10.1097/00019501-199401000-00008</w:t>
      </w:r>
    </w:p>
    <w:p w14:paraId="5FD5B0F9" w14:textId="679D8D9C"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Tarumi N, Iwasaka T, Takahashi N, Morita Y, Sugiura T, Tamura T, et al. The factor dominating the determination of left-ventricular filling varies during the first 5 days after acute myocardial-infarction. Coron Artery Dis. 1994;5(1):61-66. doi:10.1097/00019501-199401000-00008</w:t>
      </w:r>
    </w:p>
    <w:p w14:paraId="23F3362C" w14:textId="5FB99C0C"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Tokuyama A, Hirai H, Yoshinuma M, Sugiyama Y, Kajiyama H, Ishii K, et al. Serial changes of left ventricular performance after acute myocardial infarction: assessment by doppler echocardiography. J Cardiol. 1993;23(SUPPL. 36):9-16.</w:t>
      </w:r>
    </w:p>
    <w:p w14:paraId="4471F72C" w14:textId="26E5050B"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 xml:space="preserve">Torres-Arrese M, de Casasola-Sanchez GG, Mendez-Bailon M, Montero-Hernandez E, Cobo-Marcos M, Rivas-Lasarte M, et al. Usefulness of serial multiorgan point-of-care ultrasound in acute heart failure: </w:t>
      </w:r>
      <w:r w:rsidRPr="00386A58">
        <w:rPr>
          <w:rFonts w:ascii="Aptos" w:hAnsi="Aptos"/>
          <w:sz w:val="20"/>
          <w:szCs w:val="20"/>
        </w:rPr>
        <w:lastRenderedPageBreak/>
        <w:t>results from a prospective observational cohort. Medicina (Kaunas). 2022;58(1):. doi:10.3390/medicina58010124</w:t>
      </w:r>
    </w:p>
    <w:p w14:paraId="63242DDF" w14:textId="421F120E"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Tran M, Kalwani N, Haddad F, Loh E, Leung B, Shieh L, et al. Reducing repeat echocardiography testing in hospitalized patients. Embase Conference Abstracts. 2022;15(Supplement 1):. doi:10.1161/circoutcomes.15.suppl_1.247</w:t>
      </w:r>
    </w:p>
    <w:p w14:paraId="7E00AA83" w14:textId="47FC0629"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Van Den Berge JC, Veenis JF, Brugts JJ, Caliskan K, Manintveld OC, Akkerhuis KM, et al. Left ventricular remodelling and prognosis of patients with de novo heart failure: differences between ischaemic and non-ischaemic aetiology. Eur J Heart Fail. 2018;20(Supplement 1):42. doi:10.1002/ejhf.1197</w:t>
      </w:r>
    </w:p>
    <w:p w14:paraId="7A9A5002" w14:textId="4B41031E"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Van Der Bilt IA, Hasan D, Van Den Brink RB, Cramer MJ, Van Der Jagt M, Van Kooten F, et al. Time course and risk factors for myocardial dysfunction after aneurysmal subarachnoid hemorrhage. Neurosurgery. 2015;76(6):700-705. doi:10.1227/NEU.0000000000000699</w:t>
      </w:r>
    </w:p>
    <w:p w14:paraId="0CFC56A3" w14:textId="21635F62"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Vannemreddy Prasad, Venkatesh Prasanna, Dinesh Kumar, Reddy Pratap, Nanda Anil. Myocardial dysfunction in subarachnoid hemorrhage: prognostication by echo cardiography and cardiac enzymes. a prospective study. Acta Neurochir Suppl. 2010;106:151-154. doi:10.1007/978-3-211-98811-4_27</w:t>
      </w:r>
    </w:p>
    <w:p w14:paraId="47947312" w14:textId="59128ED0"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Varghese JithinG, Jelani Qurat-Ul-Ain, Zarich Stuart, Walsh Brooks. The role of early focused cardiac ultrasound in a not-so-typical presentation of takotsubo cardiomyopathy: a case report. J Emerg Med. 2017;52(5):e169-e173. doi:10.1016/j.jemermed.2017.01.024</w:t>
      </w:r>
    </w:p>
    <w:p w14:paraId="250F5ACC" w14:textId="6FED4A15"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Vatury O, Matetzky S, Goitein O, Konen E, Shrot S, Hod H. Wait and watch approach in sub-massive pulmonary embolism. J Am Coll Cardiol. 2011;57(14 SUPPL. 1):E1133. doi:10.1016/S0735-1097%2811%2961133-9</w:t>
      </w:r>
    </w:p>
    <w:p w14:paraId="591B151B" w14:textId="26F2A507" w:rsidR="00B04324"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rPr>
        <w:t>Velegraki E, Stefanidis A, Barmpatzas N, Filippou K, Kranidis A. Arterial hypertension as confounding factor in the echocardiographic assessment of patients with significant aortic stenosis. Eur Heart J Cardiovasc Imaging. 2020;21(Supplement 1):i363. doi:10.1093/ehjci/jez319.340</w:t>
      </w:r>
    </w:p>
    <w:p w14:paraId="7F059435" w14:textId="74DF3AB0" w:rsidR="00B04324" w:rsidRPr="00386A58" w:rsidRDefault="00B04324" w:rsidP="00386A58">
      <w:pPr>
        <w:pStyle w:val="Listeafsnit"/>
        <w:numPr>
          <w:ilvl w:val="0"/>
          <w:numId w:val="2"/>
        </w:numPr>
        <w:ind w:left="426" w:hanging="426"/>
        <w:rPr>
          <w:rFonts w:ascii="Aptos" w:hAnsi="Aptos"/>
          <w:sz w:val="20"/>
          <w:szCs w:val="20"/>
          <w:lang w:val="it-IT"/>
        </w:rPr>
      </w:pPr>
      <w:r w:rsidRPr="00386A58">
        <w:rPr>
          <w:rFonts w:ascii="Aptos" w:hAnsi="Aptos"/>
          <w:sz w:val="20"/>
          <w:szCs w:val="20"/>
        </w:rPr>
        <w:t xml:space="preserve">Venkatesan S, Gnanavelu G, Ravi MS, Dhandapani VE, Karthikeyan G, Muthukumar D. Echocardiographic ivc diameter: a simple, bedside guide to monitor fluid therapy in right ventricular infarction. </w:t>
      </w:r>
      <w:r w:rsidRPr="00386A58">
        <w:rPr>
          <w:rFonts w:ascii="Aptos" w:hAnsi="Aptos"/>
          <w:sz w:val="20"/>
          <w:szCs w:val="20"/>
          <w:lang w:val="it-IT"/>
        </w:rPr>
        <w:t>Circulation. 2012;125(19):e781. doi:10.1161/CIR.0b013e31824fcdb3</w:t>
      </w:r>
    </w:p>
    <w:p w14:paraId="1413A892" w14:textId="26D1E2AA" w:rsidR="00B04324" w:rsidRPr="00386A58" w:rsidRDefault="00B04324" w:rsidP="00386A58">
      <w:pPr>
        <w:pStyle w:val="Listeafsnit"/>
        <w:numPr>
          <w:ilvl w:val="0"/>
          <w:numId w:val="2"/>
        </w:numPr>
        <w:ind w:left="426" w:hanging="426"/>
        <w:rPr>
          <w:rFonts w:ascii="Aptos" w:hAnsi="Aptos"/>
          <w:sz w:val="20"/>
          <w:szCs w:val="20"/>
          <w:lang w:val="it-IT"/>
        </w:rPr>
      </w:pPr>
      <w:r w:rsidRPr="00386A58">
        <w:rPr>
          <w:rFonts w:ascii="Aptos" w:hAnsi="Aptos"/>
          <w:sz w:val="20"/>
          <w:szCs w:val="20"/>
          <w:lang w:val="it-IT"/>
        </w:rPr>
        <w:t>Veronese G, Ammirati E, Cipriani M, Pedrotti P, Sormani P, Musca F, et al. Not every fulminant lymphocytic myocarditis fully recovers. Eur Heart J. 2017;38(Supplement 1):1433. doi:10.1093/eurheartj/ehx502.5907</w:t>
      </w:r>
    </w:p>
    <w:p w14:paraId="5136B17E" w14:textId="5C7B57F0" w:rsidR="00B04324" w:rsidRPr="00386A58" w:rsidRDefault="00B04324" w:rsidP="00386A58">
      <w:pPr>
        <w:pStyle w:val="Listeafsnit"/>
        <w:numPr>
          <w:ilvl w:val="0"/>
          <w:numId w:val="2"/>
        </w:numPr>
        <w:ind w:left="426" w:hanging="426"/>
        <w:rPr>
          <w:rFonts w:ascii="Aptos" w:hAnsi="Aptos"/>
          <w:sz w:val="20"/>
          <w:szCs w:val="20"/>
          <w:lang w:val="it-IT"/>
        </w:rPr>
      </w:pPr>
      <w:r w:rsidRPr="00386A58">
        <w:rPr>
          <w:rFonts w:ascii="Aptos" w:hAnsi="Aptos"/>
          <w:sz w:val="20"/>
          <w:szCs w:val="20"/>
          <w:lang w:val="it-IT"/>
        </w:rPr>
        <w:t>Victor Eduardo Vallejo Garcia VE, Barreira De Sousa G, Merchan Gomez S, Toranzo Nieto I. Acute heart failure in young male with body dysmorphic disorder: heroin induced myocarditis. Eur J Heart Fail. 2019;21(Supplement 1):500-501. doi:10.1002/ejhf.1488</w:t>
      </w:r>
    </w:p>
    <w:p w14:paraId="3A44216A" w14:textId="2F090662" w:rsidR="00B04324" w:rsidRPr="006D4211" w:rsidRDefault="00B04324" w:rsidP="00386A58">
      <w:pPr>
        <w:pStyle w:val="Listeafsnit"/>
        <w:numPr>
          <w:ilvl w:val="0"/>
          <w:numId w:val="2"/>
        </w:numPr>
        <w:ind w:left="426" w:hanging="426"/>
        <w:rPr>
          <w:rFonts w:ascii="Aptos" w:hAnsi="Aptos"/>
          <w:sz w:val="20"/>
          <w:szCs w:val="20"/>
          <w:lang w:val="pt-BR"/>
        </w:rPr>
      </w:pPr>
      <w:r w:rsidRPr="006D4211">
        <w:rPr>
          <w:rFonts w:ascii="Aptos" w:hAnsi="Aptos"/>
          <w:sz w:val="20"/>
          <w:szCs w:val="20"/>
          <w:lang w:val="pt-BR"/>
        </w:rPr>
        <w:t>Vidal Perez RC, Abu Assi E, Elices Teja J, Cabanas Grandio P, Agra Bermejo R, Raposeiras Roubin S, et al. Low incidence of acute heart failure in an adult contemporary cohort of myopericarditis. Eur Heart J. 2010;31(SUPPL. 1):199. doi:10.1093/eurheartj/ehq287</w:t>
      </w:r>
    </w:p>
    <w:p w14:paraId="62C2B5E6" w14:textId="1DA49FBD" w:rsidR="00B04324" w:rsidRPr="006D4211" w:rsidRDefault="00B04324" w:rsidP="00386A58">
      <w:pPr>
        <w:pStyle w:val="Listeafsnit"/>
        <w:numPr>
          <w:ilvl w:val="0"/>
          <w:numId w:val="2"/>
        </w:numPr>
        <w:ind w:left="426" w:hanging="426"/>
        <w:rPr>
          <w:rFonts w:ascii="Aptos" w:hAnsi="Aptos"/>
          <w:sz w:val="20"/>
          <w:szCs w:val="20"/>
          <w:lang w:val="fr-FR"/>
        </w:rPr>
      </w:pPr>
      <w:r w:rsidRPr="002332F1">
        <w:rPr>
          <w:rFonts w:ascii="Aptos" w:hAnsi="Aptos"/>
          <w:sz w:val="20"/>
          <w:szCs w:val="20"/>
          <w:lang w:val="pt-BR"/>
        </w:rPr>
        <w:t xml:space="preserve">Vidal Perez RC, Abu Assi E, Pena Gil C, Garcia Acuna JM, Jaquet Herter M, Varela Roman A, et al. Low incidence of acute heart failure in adults with acute myopericarditis. Eur J Heart Fail Suppl. </w:t>
      </w:r>
      <w:r w:rsidRPr="006D4211">
        <w:rPr>
          <w:rFonts w:ascii="Aptos" w:hAnsi="Aptos"/>
          <w:sz w:val="20"/>
          <w:szCs w:val="20"/>
          <w:lang w:val="fr-FR"/>
        </w:rPr>
        <w:t>2010;9(SUPPL. 1):S233. doi:10.1093/eurjhf/hsq018</w:t>
      </w:r>
    </w:p>
    <w:p w14:paraId="62C922F3" w14:textId="4956F83C" w:rsidR="00B04324" w:rsidRPr="006D4211" w:rsidRDefault="00B04324" w:rsidP="00386A58">
      <w:pPr>
        <w:pStyle w:val="Listeafsnit"/>
        <w:numPr>
          <w:ilvl w:val="0"/>
          <w:numId w:val="2"/>
        </w:numPr>
        <w:ind w:left="426" w:hanging="426"/>
        <w:rPr>
          <w:rFonts w:ascii="Aptos" w:hAnsi="Aptos"/>
          <w:sz w:val="20"/>
          <w:szCs w:val="20"/>
          <w:lang w:val="pt-BR"/>
        </w:rPr>
      </w:pPr>
      <w:r w:rsidRPr="006D4211">
        <w:rPr>
          <w:rFonts w:ascii="Aptos" w:hAnsi="Aptos"/>
          <w:sz w:val="20"/>
          <w:szCs w:val="20"/>
          <w:lang w:val="pt-BR"/>
        </w:rPr>
        <w:t>Vidal Perez RC, Elices Teja J, Cabanas Grandio P, Agra Bermejo R, Raposeiras Roubin S, Abu Assi E, et al. Incidence of acute heart failure in an adult contemporary cohort of myopericarditis. Eur Heart J Acute Cardiovasc Care. 2012;1(SUPPL. 1):120. doi:10.1177/2048872612461726</w:t>
      </w:r>
    </w:p>
    <w:p w14:paraId="594EC1C8" w14:textId="4D119DD7" w:rsidR="00B04324" w:rsidRPr="00386A58" w:rsidRDefault="00B04324" w:rsidP="00386A58">
      <w:pPr>
        <w:pStyle w:val="Listeafsnit"/>
        <w:numPr>
          <w:ilvl w:val="0"/>
          <w:numId w:val="2"/>
        </w:numPr>
        <w:ind w:left="426" w:hanging="426"/>
        <w:rPr>
          <w:rFonts w:ascii="Aptos" w:hAnsi="Aptos"/>
          <w:sz w:val="20"/>
          <w:szCs w:val="20"/>
          <w:lang w:val="de-DE"/>
        </w:rPr>
      </w:pPr>
      <w:r w:rsidRPr="002332F1">
        <w:rPr>
          <w:rFonts w:ascii="Aptos" w:hAnsi="Aptos"/>
          <w:sz w:val="20"/>
          <w:szCs w:val="20"/>
          <w:lang w:val="pt-BR"/>
        </w:rPr>
        <w:t xml:space="preserve">Visser CA, Kan G, Lie KI, Durrer D. Left ventricular thrombus following acute myocardial infarction: a prospective serial echocardiographic study of 96 patients. </w:t>
      </w:r>
      <w:r w:rsidRPr="00386A58">
        <w:rPr>
          <w:rFonts w:ascii="Aptos" w:hAnsi="Aptos"/>
          <w:sz w:val="20"/>
          <w:szCs w:val="20"/>
          <w:lang w:val="de-DE"/>
        </w:rPr>
        <w:t>Eur Heart J. 1983;4(5):333-337.</w:t>
      </w:r>
    </w:p>
    <w:p w14:paraId="3D6CF903" w14:textId="30299F40"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Voller H, Schroder K, Spielberg C, Dissmann R, Linderer T, Kohler T, et al. Serial doppler echocardiography in early diagnosis of left-ventricular dysfunction after acute myocardial infarction.  Dtsch Med Wochenschr. 1994;119(7):209-216. doi:10.1055/s-2008-1058681</w:t>
      </w:r>
    </w:p>
    <w:p w14:paraId="1899BC63" w14:textId="74F0565E"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Völler H, Schröder K, Spielberg C, Dissmann R, Linderer T, Köhler T, et al. [early diagnosis of left ventricular dysfunction following acute myocardial infarct. doppler echocardiography in a study of its course]. Dtsch Med Wochenschr. 1994;119(7):209-216.</w:t>
      </w:r>
    </w:p>
    <w:p w14:paraId="5CDCE2B4" w14:textId="76C939C3"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Wang B, Guo Z, Ge Q, Zheng Y. Relationship between thyroid hormone level and the change of left ventricular function in septic patients. Chin J of Emerg Med. 2014;23(1):61-64. doi:10.3760/cma.j.issn.1671-0282.2014.01.015</w:t>
      </w:r>
    </w:p>
    <w:p w14:paraId="20F1EAD6" w14:textId="31C99FD7"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Wdowiak-Okrojek K, Shim A, Wejner-Mik P, Kasprzak J, Lipiec P. Longitudinal systolic strain rather than strain rate is useful for detecting viability in acutemyocardial infarction. Eur Heart J Cardiovasc Imaging. 2017;18(Supplement 3):iii388. doi:10.1093/ehjci/jex299</w:t>
      </w:r>
    </w:p>
    <w:p w14:paraId="7BCAC63E" w14:textId="5B2EBFD1"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lastRenderedPageBreak/>
        <w:t>Yamamuro A, Yoshida K, Akasaka T, Hozumi T, Takagi T, Honda Y, et al. Prognostic value of serial doppler echocardiographic follow-up of transmitral flow patterns in patients with congestive heart failure who presented with pulmonary edema. J Cardiol. 1996;27(6):321-327.</w:t>
      </w:r>
    </w:p>
    <w:p w14:paraId="2D2422B3" w14:textId="0B942BC7"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Yasaka M, Yamaguchi T, Miyashita T, Park YD, Sawada T, Omae T. Predisposing factors of recurrent embolization in cardiogenic cerebral embolism. Stroke. 1990;21(7):1000-1007.</w:t>
      </w:r>
    </w:p>
    <w:p w14:paraId="5E53EF56" w14:textId="58C87033"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Yilmaz R, Celik S, Baykan M, Orem C, Kasap H, Durmus I, et al. Pulsed wave tissue doppler-derived myocardial performance index for the assessment of left ventricular thrombus formation risk after acute myocardial infarction. Am Heart J. 2004;148(6):1102-1108. doi:10.1016/j.ahj.2004.05.025</w:t>
      </w:r>
    </w:p>
    <w:p w14:paraId="5511ACED" w14:textId="330970F0"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Yokoseki Osamu, Tsutsumi Keiji, Obinata Chiharu, Toba Yasuyuki. Transient atrial mechanical dysfunction assessed in acute phase of embolic stroke of undetermined source. J Stroke Cerebrovasc Dis. 2020;29(9):105032. doi:10.1016/j.jstrokecerebrovasdis.2020.105032</w:t>
      </w:r>
    </w:p>
    <w:p w14:paraId="2223F583" w14:textId="58ADBC55"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Yuan Y, Li J, Ding Q, H Q, Wang S. Investigation of detecting plasma lactate and nt-probnp changes in patients with pulmonary embolism subjected to thrombolytic treatment. J Am Coll Cardiol. 2015;66(16 SUPPL. 1):C241.</w:t>
      </w:r>
    </w:p>
    <w:p w14:paraId="588E6E44" w14:textId="272F75E2" w:rsidR="00B04324" w:rsidRPr="00386A58" w:rsidRDefault="00B04324" w:rsidP="00386A58">
      <w:pPr>
        <w:pStyle w:val="Listeafsnit"/>
        <w:numPr>
          <w:ilvl w:val="0"/>
          <w:numId w:val="2"/>
        </w:numPr>
        <w:ind w:left="426" w:hanging="426"/>
        <w:rPr>
          <w:rFonts w:ascii="Aptos" w:hAnsi="Aptos"/>
          <w:sz w:val="20"/>
          <w:szCs w:val="20"/>
          <w:lang w:val="de-DE"/>
        </w:rPr>
      </w:pPr>
      <w:r w:rsidRPr="00386A58">
        <w:rPr>
          <w:rFonts w:ascii="Aptos" w:hAnsi="Aptos"/>
          <w:sz w:val="20"/>
          <w:szCs w:val="20"/>
          <w:lang w:val="de-DE"/>
        </w:rPr>
        <w:t>Zengin Suat, Al Behcet, Genc Sinan, Yildirim Cuma, Ercan Süleyman, Dogan Mehmet, et al. Role of inferior vena cava and right ventricular diameter in assessment of volume status: a comparative study: ultrasound and hypovolemia. Am J Emerg Med. 2013;31(5):763-767. doi:10.1016/j.ajem.2012.10.013</w:t>
      </w:r>
    </w:p>
    <w:p w14:paraId="6B291213" w14:textId="36EFE452" w:rsidR="00B04324" w:rsidRPr="006D4211" w:rsidRDefault="00B04324" w:rsidP="00386A58">
      <w:pPr>
        <w:pStyle w:val="Listeafsnit"/>
        <w:numPr>
          <w:ilvl w:val="0"/>
          <w:numId w:val="2"/>
        </w:numPr>
        <w:ind w:left="426" w:hanging="426"/>
        <w:rPr>
          <w:rFonts w:ascii="Aptos" w:hAnsi="Aptos"/>
          <w:sz w:val="20"/>
          <w:szCs w:val="20"/>
          <w:lang w:val="it-IT"/>
        </w:rPr>
      </w:pPr>
      <w:r w:rsidRPr="006D4211">
        <w:rPr>
          <w:rFonts w:ascii="Aptos" w:hAnsi="Aptos"/>
          <w:sz w:val="20"/>
          <w:szCs w:val="20"/>
          <w:lang w:val="it-IT"/>
        </w:rPr>
        <w:t>Zuin M, Rigatelli G, Bilato C, Bongarzoni A, Casazza F, Zonzin P, et al. Prognostic role of serial electrocardiographic changes in patients with acute pulmonary embolism. data from the italian pulmonary embolism registry. Thromb Res. 2022;217((Zuin) Department of Translational Medicine, University of Ferrara, Ferrara, Italy):15-21. doi:10.1016/j.thromres.2022.07.003</w:t>
      </w:r>
    </w:p>
    <w:p w14:paraId="4561D942" w14:textId="68C72228" w:rsidR="004F4335" w:rsidRPr="00386A58" w:rsidRDefault="00B04324" w:rsidP="00386A58">
      <w:pPr>
        <w:pStyle w:val="Listeafsnit"/>
        <w:numPr>
          <w:ilvl w:val="0"/>
          <w:numId w:val="2"/>
        </w:numPr>
        <w:ind w:left="426" w:hanging="426"/>
        <w:rPr>
          <w:rFonts w:ascii="Aptos" w:hAnsi="Aptos"/>
          <w:sz w:val="20"/>
          <w:szCs w:val="20"/>
        </w:rPr>
      </w:pPr>
      <w:r w:rsidRPr="00386A58">
        <w:rPr>
          <w:rFonts w:ascii="Aptos" w:hAnsi="Aptos"/>
          <w:sz w:val="20"/>
          <w:szCs w:val="20"/>
          <w:lang w:val="it-IT"/>
        </w:rPr>
        <w:t xml:space="preserve">Zuo H, Li R, Ma F, Jiang J, Miao K, Li H, et al. Temporal echocardiography findings in patients with fulminant myocarditis: beyond ejection fraction decline. </w:t>
      </w:r>
      <w:r w:rsidRPr="00386A58">
        <w:rPr>
          <w:rFonts w:ascii="Aptos" w:hAnsi="Aptos"/>
          <w:sz w:val="20"/>
          <w:szCs w:val="20"/>
        </w:rPr>
        <w:t>Front Med. 2020;14(3):284-292. doi:10.1007/s11684-019-0713-9</w:t>
      </w:r>
    </w:p>
    <w:p w14:paraId="25D73AC5" w14:textId="77777777" w:rsidR="00F61E0B" w:rsidRDefault="00F61E0B">
      <w:pPr>
        <w:rPr>
          <w:lang w:val="fr-FR"/>
        </w:rPr>
      </w:pPr>
    </w:p>
    <w:p w14:paraId="2047CF8F" w14:textId="77777777" w:rsidR="00F61E0B" w:rsidRPr="00BA763B" w:rsidRDefault="00F61E0B">
      <w:pPr>
        <w:rPr>
          <w:lang w:val="fr-FR"/>
        </w:rPr>
      </w:pPr>
    </w:p>
    <w:sectPr w:rsidR="00F61E0B" w:rsidRPr="00BA763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34BD4"/>
    <w:multiLevelType w:val="hybridMultilevel"/>
    <w:tmpl w:val="B66CCB7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70177FCC"/>
    <w:multiLevelType w:val="hybridMultilevel"/>
    <w:tmpl w:val="48AEA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27998505">
    <w:abstractNumId w:val="0"/>
  </w:num>
  <w:num w:numId="2" w16cid:durableId="1389911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efaultTabStop w:val="1304"/>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CE6"/>
    <w:rsid w:val="000325B2"/>
    <w:rsid w:val="00033178"/>
    <w:rsid w:val="000426BF"/>
    <w:rsid w:val="00042E9D"/>
    <w:rsid w:val="00047D8D"/>
    <w:rsid w:val="000518F5"/>
    <w:rsid w:val="00060539"/>
    <w:rsid w:val="000644C3"/>
    <w:rsid w:val="000943D9"/>
    <w:rsid w:val="000B4CE6"/>
    <w:rsid w:val="000C2FAE"/>
    <w:rsid w:val="000D3451"/>
    <w:rsid w:val="000E6906"/>
    <w:rsid w:val="000F66F3"/>
    <w:rsid w:val="00101A35"/>
    <w:rsid w:val="00112B2C"/>
    <w:rsid w:val="00120886"/>
    <w:rsid w:val="0012363B"/>
    <w:rsid w:val="001332F2"/>
    <w:rsid w:val="00163685"/>
    <w:rsid w:val="001905A3"/>
    <w:rsid w:val="001A3B11"/>
    <w:rsid w:val="001E5577"/>
    <w:rsid w:val="001F0E1B"/>
    <w:rsid w:val="001F47DC"/>
    <w:rsid w:val="00221008"/>
    <w:rsid w:val="002221C7"/>
    <w:rsid w:val="0022629D"/>
    <w:rsid w:val="002332F1"/>
    <w:rsid w:val="00265F68"/>
    <w:rsid w:val="00284029"/>
    <w:rsid w:val="00287991"/>
    <w:rsid w:val="002A2309"/>
    <w:rsid w:val="002B2EA5"/>
    <w:rsid w:val="002B73E3"/>
    <w:rsid w:val="002E2CA3"/>
    <w:rsid w:val="002F7C73"/>
    <w:rsid w:val="0034676B"/>
    <w:rsid w:val="00386A58"/>
    <w:rsid w:val="003B7ACB"/>
    <w:rsid w:val="004302FE"/>
    <w:rsid w:val="004472C8"/>
    <w:rsid w:val="004529E1"/>
    <w:rsid w:val="00466E71"/>
    <w:rsid w:val="00472877"/>
    <w:rsid w:val="00492D87"/>
    <w:rsid w:val="004966AF"/>
    <w:rsid w:val="004B7F81"/>
    <w:rsid w:val="004D385A"/>
    <w:rsid w:val="004E13C6"/>
    <w:rsid w:val="004F4335"/>
    <w:rsid w:val="005365AB"/>
    <w:rsid w:val="00537224"/>
    <w:rsid w:val="00543CBF"/>
    <w:rsid w:val="005D5131"/>
    <w:rsid w:val="005E5EF9"/>
    <w:rsid w:val="005F04CB"/>
    <w:rsid w:val="006061A7"/>
    <w:rsid w:val="00647CDC"/>
    <w:rsid w:val="0066022A"/>
    <w:rsid w:val="006A0626"/>
    <w:rsid w:val="006A5031"/>
    <w:rsid w:val="006D4211"/>
    <w:rsid w:val="006E350B"/>
    <w:rsid w:val="006F457A"/>
    <w:rsid w:val="00704E88"/>
    <w:rsid w:val="0071467F"/>
    <w:rsid w:val="007154FE"/>
    <w:rsid w:val="00725B01"/>
    <w:rsid w:val="00746F55"/>
    <w:rsid w:val="00777698"/>
    <w:rsid w:val="00783894"/>
    <w:rsid w:val="007860A9"/>
    <w:rsid w:val="00836A41"/>
    <w:rsid w:val="0089285F"/>
    <w:rsid w:val="008E3432"/>
    <w:rsid w:val="009033C4"/>
    <w:rsid w:val="00907D3C"/>
    <w:rsid w:val="00913D47"/>
    <w:rsid w:val="00915226"/>
    <w:rsid w:val="00924579"/>
    <w:rsid w:val="00935232"/>
    <w:rsid w:val="009363F4"/>
    <w:rsid w:val="00942BFB"/>
    <w:rsid w:val="0094383D"/>
    <w:rsid w:val="00966D15"/>
    <w:rsid w:val="009745F2"/>
    <w:rsid w:val="009B2149"/>
    <w:rsid w:val="009C09D7"/>
    <w:rsid w:val="00A4095A"/>
    <w:rsid w:val="00A5777E"/>
    <w:rsid w:val="00A627BA"/>
    <w:rsid w:val="00AC26AE"/>
    <w:rsid w:val="00AD18CF"/>
    <w:rsid w:val="00AD5218"/>
    <w:rsid w:val="00AE2FA8"/>
    <w:rsid w:val="00B04324"/>
    <w:rsid w:val="00B05118"/>
    <w:rsid w:val="00B1182D"/>
    <w:rsid w:val="00B32B6F"/>
    <w:rsid w:val="00B40EE0"/>
    <w:rsid w:val="00B43BBE"/>
    <w:rsid w:val="00B761E5"/>
    <w:rsid w:val="00B93DB9"/>
    <w:rsid w:val="00BA763B"/>
    <w:rsid w:val="00BB7170"/>
    <w:rsid w:val="00C179E6"/>
    <w:rsid w:val="00C45C0A"/>
    <w:rsid w:val="00C62B18"/>
    <w:rsid w:val="00D61ABD"/>
    <w:rsid w:val="00D9526F"/>
    <w:rsid w:val="00DE52D1"/>
    <w:rsid w:val="00DE5513"/>
    <w:rsid w:val="00DF7CB1"/>
    <w:rsid w:val="00E363E9"/>
    <w:rsid w:val="00E44E0D"/>
    <w:rsid w:val="00EB6791"/>
    <w:rsid w:val="00EB7570"/>
    <w:rsid w:val="00EC1B37"/>
    <w:rsid w:val="00EC48D9"/>
    <w:rsid w:val="00ED4E49"/>
    <w:rsid w:val="00EF5D68"/>
    <w:rsid w:val="00F13F5C"/>
    <w:rsid w:val="00F3537C"/>
    <w:rsid w:val="00F45215"/>
    <w:rsid w:val="00F548C7"/>
    <w:rsid w:val="00F6068B"/>
    <w:rsid w:val="00F61E0B"/>
    <w:rsid w:val="00F7620C"/>
    <w:rsid w:val="00F95DE1"/>
    <w:rsid w:val="00FA46B8"/>
    <w:rsid w:val="00FB69E7"/>
    <w:rsid w:val="00FC6192"/>
    <w:rsid w:val="00FE13E1"/>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8DEB8"/>
  <w15:chartTrackingRefBased/>
  <w15:docId w15:val="{E13378FF-EF04-B64F-9AEB-3B0674BEC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Ingenafstand"/>
    <w:next w:val="Normal"/>
    <w:link w:val="Overskrift1Tegn"/>
    <w:uiPriority w:val="9"/>
    <w:qFormat/>
    <w:rsid w:val="00284029"/>
    <w:pPr>
      <w:spacing w:line="360" w:lineRule="auto"/>
      <w:outlineLvl w:val="0"/>
    </w:pPr>
    <w:rPr>
      <w:b/>
      <w:bCs/>
      <w:sz w:val="22"/>
      <w:szCs w:val="22"/>
      <w:lang w:val="en-US"/>
    </w:rPr>
  </w:style>
  <w:style w:type="paragraph" w:styleId="Overskrift2">
    <w:name w:val="heading 2"/>
    <w:basedOn w:val="Normal"/>
    <w:next w:val="Normal"/>
    <w:link w:val="Overskrift2Tegn"/>
    <w:uiPriority w:val="9"/>
    <w:semiHidden/>
    <w:unhideWhenUsed/>
    <w:qFormat/>
    <w:rsid w:val="000B4C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0B4CE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0B4CE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B4CE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0B4CE6"/>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B4CE6"/>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B4CE6"/>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B4CE6"/>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Almindeligtabel1">
    <w:name w:val="Plain Table 1"/>
    <w:basedOn w:val="Tabel-Normal"/>
    <w:uiPriority w:val="41"/>
    <w:rsid w:val="009363F4"/>
    <w:rPr>
      <w:rFonts w:asciiTheme="minorBidi" w:hAnsiTheme="minorBidi"/>
      <w:sz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ypografi1">
    <w:name w:val="Typografi1"/>
    <w:basedOn w:val="Tabel-Normal"/>
    <w:uiPriority w:val="99"/>
    <w:rsid w:val="009363F4"/>
    <w:rPr>
      <w:rFonts w:asciiTheme="minorBidi" w:hAnsiTheme="minorBidi"/>
      <w:sz w:val="20"/>
    </w:rPr>
    <w:tblPr/>
  </w:style>
  <w:style w:type="character" w:customStyle="1" w:styleId="Overskrift1Tegn">
    <w:name w:val="Overskrift 1 Tegn"/>
    <w:basedOn w:val="Standardskrifttypeiafsnit"/>
    <w:link w:val="Overskrift1"/>
    <w:uiPriority w:val="9"/>
    <w:rsid w:val="00284029"/>
    <w:rPr>
      <w:b/>
      <w:bCs/>
      <w:sz w:val="22"/>
      <w:szCs w:val="22"/>
      <w:lang w:val="en-US"/>
    </w:rPr>
  </w:style>
  <w:style w:type="character" w:customStyle="1" w:styleId="Overskrift2Tegn">
    <w:name w:val="Overskrift 2 Tegn"/>
    <w:basedOn w:val="Standardskrifttypeiafsnit"/>
    <w:link w:val="Overskrift2"/>
    <w:uiPriority w:val="9"/>
    <w:semiHidden/>
    <w:rsid w:val="000B4CE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0B4CE6"/>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0B4CE6"/>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0B4CE6"/>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0B4CE6"/>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0B4CE6"/>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0B4CE6"/>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0B4CE6"/>
    <w:rPr>
      <w:rFonts w:eastAsiaTheme="majorEastAsia" w:cstheme="majorBidi"/>
      <w:color w:val="272727" w:themeColor="text1" w:themeTint="D8"/>
    </w:rPr>
  </w:style>
  <w:style w:type="paragraph" w:styleId="Titel">
    <w:name w:val="Title"/>
    <w:basedOn w:val="Normal"/>
    <w:next w:val="Normal"/>
    <w:link w:val="TitelTegn"/>
    <w:uiPriority w:val="10"/>
    <w:qFormat/>
    <w:rsid w:val="000B4CE6"/>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0B4CE6"/>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0B4CE6"/>
    <w:pPr>
      <w:numPr>
        <w:ilvl w:val="1"/>
      </w:numPr>
      <w:spacing w:after="16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0B4CE6"/>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0B4CE6"/>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0B4CE6"/>
    <w:rPr>
      <w:i/>
      <w:iCs/>
      <w:color w:val="404040" w:themeColor="text1" w:themeTint="BF"/>
    </w:rPr>
  </w:style>
  <w:style w:type="paragraph" w:styleId="Listeafsnit">
    <w:name w:val="List Paragraph"/>
    <w:basedOn w:val="Normal"/>
    <w:uiPriority w:val="34"/>
    <w:qFormat/>
    <w:rsid w:val="000B4CE6"/>
    <w:pPr>
      <w:ind w:left="720"/>
      <w:contextualSpacing/>
    </w:pPr>
  </w:style>
  <w:style w:type="character" w:styleId="Kraftigfremhvning">
    <w:name w:val="Intense Emphasis"/>
    <w:basedOn w:val="Standardskrifttypeiafsnit"/>
    <w:uiPriority w:val="21"/>
    <w:qFormat/>
    <w:rsid w:val="000B4CE6"/>
    <w:rPr>
      <w:i/>
      <w:iCs/>
      <w:color w:val="0F4761" w:themeColor="accent1" w:themeShade="BF"/>
    </w:rPr>
  </w:style>
  <w:style w:type="paragraph" w:styleId="Strktcitat">
    <w:name w:val="Intense Quote"/>
    <w:basedOn w:val="Normal"/>
    <w:next w:val="Normal"/>
    <w:link w:val="StrktcitatTegn"/>
    <w:uiPriority w:val="30"/>
    <w:qFormat/>
    <w:rsid w:val="000B4C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0B4CE6"/>
    <w:rPr>
      <w:i/>
      <w:iCs/>
      <w:color w:val="0F4761" w:themeColor="accent1" w:themeShade="BF"/>
    </w:rPr>
  </w:style>
  <w:style w:type="character" w:styleId="Kraftighenvisning">
    <w:name w:val="Intense Reference"/>
    <w:basedOn w:val="Standardskrifttypeiafsnit"/>
    <w:uiPriority w:val="32"/>
    <w:qFormat/>
    <w:rsid w:val="000B4CE6"/>
    <w:rPr>
      <w:b/>
      <w:bCs/>
      <w:smallCaps/>
      <w:color w:val="0F4761" w:themeColor="accent1" w:themeShade="BF"/>
      <w:spacing w:val="5"/>
    </w:rPr>
  </w:style>
  <w:style w:type="table" w:styleId="Tabel-Gitter">
    <w:name w:val="Table Grid"/>
    <w:basedOn w:val="Tabel-Normal"/>
    <w:uiPriority w:val="39"/>
    <w:rsid w:val="000B4CE6"/>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afstand">
    <w:name w:val="No Spacing"/>
    <w:uiPriority w:val="1"/>
    <w:qFormat/>
    <w:rsid w:val="00B40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757858">
      <w:bodyDiv w:val="1"/>
      <w:marLeft w:val="0"/>
      <w:marRight w:val="0"/>
      <w:marTop w:val="0"/>
      <w:marBottom w:val="0"/>
      <w:divBdr>
        <w:top w:val="none" w:sz="0" w:space="0" w:color="auto"/>
        <w:left w:val="none" w:sz="0" w:space="0" w:color="auto"/>
        <w:bottom w:val="none" w:sz="0" w:space="0" w:color="auto"/>
        <w:right w:val="none" w:sz="0" w:space="0" w:color="auto"/>
      </w:divBdr>
    </w:div>
    <w:div w:id="185704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11</Pages>
  <Words>5409</Words>
  <Characters>36054</Characters>
  <Application>Microsoft Office Word</Application>
  <DocSecurity>0</DocSecurity>
  <Lines>714</Lines>
  <Paragraphs>436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Dan Arvig</dc:creator>
  <cp:keywords/>
  <dc:description/>
  <cp:lastModifiedBy>Michael Dan Arvig</cp:lastModifiedBy>
  <cp:revision>18</cp:revision>
  <dcterms:created xsi:type="dcterms:W3CDTF">2025-08-25T11:34:00Z</dcterms:created>
  <dcterms:modified xsi:type="dcterms:W3CDTF">2026-01-14T08:09:00Z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2c0d3bd8-72fd-4139-943c-c691de695d88</vt:lpwstr>
  </property>
</Properties>
</file>