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15AF2" w14:textId="7B74020E" w:rsidR="00091B61" w:rsidRPr="00BE5A94" w:rsidRDefault="00BE5A94">
      <w:pPr>
        <w:rPr>
          <w:rFonts w:ascii="Arial" w:hAnsi="Arial" w:cs="Arial"/>
          <w:sz w:val="22"/>
          <w:szCs w:val="22"/>
          <w:lang w:val="en-US"/>
        </w:rPr>
      </w:pPr>
      <w:r w:rsidRPr="00BE5A94">
        <w:rPr>
          <w:rFonts w:ascii="Arial" w:hAnsi="Arial" w:cs="Arial"/>
          <w:b/>
          <w:bCs/>
          <w:sz w:val="22"/>
          <w:szCs w:val="22"/>
          <w:lang w:val="en-US"/>
        </w:rPr>
        <w:t>Supplementary Table S1.</w:t>
      </w:r>
      <w:r w:rsidRPr="00BE5A94">
        <w:rPr>
          <w:rFonts w:ascii="Arial" w:hAnsi="Arial" w:cs="Arial"/>
          <w:sz w:val="22"/>
          <w:szCs w:val="22"/>
          <w:lang w:val="en-US"/>
        </w:rPr>
        <w:t xml:space="preserve"> </w:t>
      </w:r>
      <w:r w:rsidRPr="00BE5A94">
        <w:rPr>
          <w:rFonts w:ascii="Arial" w:hAnsi="Arial" w:cs="Arial"/>
          <w:color w:val="000000"/>
          <w:sz w:val="22"/>
          <w:szCs w:val="22"/>
          <w:lang w:val="en-US"/>
        </w:rPr>
        <w:t>Complete scoring rubric and performance criteria for critical interventions.</w:t>
      </w:r>
    </w:p>
    <w:p w14:paraId="04F26A07" w14:textId="77777777" w:rsidR="00091B61" w:rsidRPr="00BE5A94" w:rsidRDefault="00091B61">
      <w:pPr>
        <w:rPr>
          <w:lang w:val="en-US"/>
        </w:rPr>
      </w:pPr>
    </w:p>
    <w:tbl>
      <w:tblPr>
        <w:tblStyle w:val="Tabelraster"/>
        <w:tblW w:w="14737" w:type="dxa"/>
        <w:tblLook w:val="04A0" w:firstRow="1" w:lastRow="0" w:firstColumn="1" w:lastColumn="0" w:noHBand="0" w:noVBand="1"/>
      </w:tblPr>
      <w:tblGrid>
        <w:gridCol w:w="343"/>
        <w:gridCol w:w="1804"/>
        <w:gridCol w:w="3377"/>
        <w:gridCol w:w="2551"/>
        <w:gridCol w:w="3402"/>
        <w:gridCol w:w="3260"/>
      </w:tblGrid>
      <w:tr w:rsidR="00612C14" w:rsidRPr="00D9198E" w14:paraId="0862CDEA" w14:textId="77777777" w:rsidTr="00263501">
        <w:trPr>
          <w:tblHeader/>
        </w:trPr>
        <w:tc>
          <w:tcPr>
            <w:tcW w:w="343" w:type="dxa"/>
          </w:tcPr>
          <w:p w14:paraId="03F38F17" w14:textId="77777777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04" w:type="dxa"/>
          </w:tcPr>
          <w:p w14:paraId="31C51131" w14:textId="2F6382EC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3377" w:type="dxa"/>
          </w:tcPr>
          <w:p w14:paraId="7031423D" w14:textId="2A93E0F5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Clinical trigger &amp; indication</w:t>
            </w:r>
          </w:p>
        </w:tc>
        <w:tc>
          <w:tcPr>
            <w:tcW w:w="2551" w:type="dxa"/>
          </w:tcPr>
          <w:p w14:paraId="2CC71C44" w14:textId="1DDEA338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Required action and level of execution</w:t>
            </w:r>
          </w:p>
        </w:tc>
        <w:tc>
          <w:tcPr>
            <w:tcW w:w="3402" w:type="dxa"/>
          </w:tcPr>
          <w:p w14:paraId="6D942B27" w14:textId="52CDD7D5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Scoring rules</w:t>
            </w:r>
          </w:p>
        </w:tc>
        <w:tc>
          <w:tcPr>
            <w:tcW w:w="3260" w:type="dxa"/>
          </w:tcPr>
          <w:p w14:paraId="684857D3" w14:textId="7EA7DD86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Indicated for all participants?</w:t>
            </w:r>
          </w:p>
        </w:tc>
      </w:tr>
      <w:tr w:rsidR="00612C14" w:rsidRPr="00E9240C" w14:paraId="2A03BCA6" w14:textId="77777777" w:rsidTr="00263501">
        <w:tc>
          <w:tcPr>
            <w:tcW w:w="343" w:type="dxa"/>
          </w:tcPr>
          <w:p w14:paraId="2B5E77F0" w14:textId="19EEE8F5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804" w:type="dxa"/>
          </w:tcPr>
          <w:p w14:paraId="65615074" w14:textId="2928DAB7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Isotonic fluid 500 m</w:t>
            </w:r>
            <w:r w:rsidR="00E9240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IV </w:t>
            </w:r>
          </w:p>
        </w:tc>
        <w:tc>
          <w:tcPr>
            <w:tcW w:w="3377" w:type="dxa"/>
          </w:tcPr>
          <w:p w14:paraId="221DED2D" w14:textId="280E219C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Signs of shock: BP 100/55 mmHg, HR 110/min, diminished consciousness</w:t>
            </w:r>
          </w:p>
        </w:tc>
        <w:tc>
          <w:tcPr>
            <w:tcW w:w="2551" w:type="dxa"/>
          </w:tcPr>
          <w:p w14:paraId="71209995" w14:textId="1915BA0F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fluid type and volume.</w:t>
            </w:r>
          </w:p>
        </w:tc>
        <w:tc>
          <w:tcPr>
            <w:tcW w:w="3402" w:type="dxa"/>
          </w:tcPr>
          <w:p w14:paraId="0FF8114C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 Correct fluid type and volume ordered verbally</w:t>
            </w:r>
          </w:p>
          <w:p w14:paraId="4F26C42B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B0D8DA" w14:textId="1655D12A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</w:t>
            </w:r>
          </w:p>
        </w:tc>
        <w:tc>
          <w:tcPr>
            <w:tcW w:w="3260" w:type="dxa"/>
          </w:tcPr>
          <w:p w14:paraId="3D7BD014" w14:textId="4A85EB10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baseline hypotension at scenario start)</w:t>
            </w:r>
          </w:p>
        </w:tc>
      </w:tr>
      <w:tr w:rsidR="00612C14" w:rsidRPr="00E9240C" w14:paraId="1159431E" w14:textId="77777777" w:rsidTr="00263501">
        <w:tc>
          <w:tcPr>
            <w:tcW w:w="343" w:type="dxa"/>
          </w:tcPr>
          <w:p w14:paraId="4EB97B82" w14:textId="7D6BC189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804" w:type="dxa"/>
          </w:tcPr>
          <w:p w14:paraId="1378FAB8" w14:textId="6C1BD6E8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Sodium bicarbonate 8.4% 100 m</w:t>
            </w:r>
            <w:r w:rsidR="00E9240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IV </w:t>
            </w:r>
          </w:p>
        </w:tc>
        <w:tc>
          <w:tcPr>
            <w:tcW w:w="3377" w:type="dxa"/>
          </w:tcPr>
          <w:p w14:paraId="6C690278" w14:textId="05E4F30B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Wide QRS complexes, terminal R wave in aVR</w:t>
            </w:r>
          </w:p>
        </w:tc>
        <w:tc>
          <w:tcPr>
            <w:tcW w:w="2551" w:type="dxa"/>
          </w:tcPr>
          <w:p w14:paraId="1390B174" w14:textId="67A827D9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dose.</w:t>
            </w:r>
          </w:p>
        </w:tc>
        <w:tc>
          <w:tcPr>
            <w:tcW w:w="3402" w:type="dxa"/>
          </w:tcPr>
          <w:p w14:paraId="6B53540E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Correct dose and concentration ordered</w:t>
            </w:r>
          </w:p>
          <w:p w14:paraId="1EEC7D66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F46C5C" w14:textId="55D871D4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 or incorrect dose</w:t>
            </w:r>
          </w:p>
        </w:tc>
        <w:tc>
          <w:tcPr>
            <w:tcW w:w="3260" w:type="dxa"/>
          </w:tcPr>
          <w:p w14:paraId="2BEDC842" w14:textId="356F7498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initial ECG showing QRS widening)</w:t>
            </w:r>
          </w:p>
        </w:tc>
      </w:tr>
      <w:tr w:rsidR="00612C14" w:rsidRPr="00E9240C" w14:paraId="3637CD5E" w14:textId="77777777" w:rsidTr="00263501">
        <w:tc>
          <w:tcPr>
            <w:tcW w:w="343" w:type="dxa"/>
          </w:tcPr>
          <w:p w14:paraId="4738CDB6" w14:textId="29ECB05D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804" w:type="dxa"/>
          </w:tcPr>
          <w:p w14:paraId="15FCF8D3" w14:textId="61F8DF01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Repeat sodium bicarbonate 8.4% 100 m</w:t>
            </w:r>
            <w:r w:rsidR="00E9240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IV </w:t>
            </w:r>
          </w:p>
        </w:tc>
        <w:tc>
          <w:tcPr>
            <w:tcW w:w="3377" w:type="dxa"/>
          </w:tcPr>
          <w:p w14:paraId="28709DC2" w14:textId="3F52862D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 xml:space="preserve">More prominent widening of QRS complexes and ongoing hypotension (MAP &lt;65 mmHg) </w:t>
            </w:r>
          </w:p>
        </w:tc>
        <w:tc>
          <w:tcPr>
            <w:tcW w:w="2551" w:type="dxa"/>
          </w:tcPr>
          <w:p w14:paraId="0360D660" w14:textId="54B1E296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dose.</w:t>
            </w:r>
          </w:p>
        </w:tc>
        <w:tc>
          <w:tcPr>
            <w:tcW w:w="3402" w:type="dxa"/>
          </w:tcPr>
          <w:p w14:paraId="774BBC0B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Repeat correct dose and concentration ordered</w:t>
            </w:r>
          </w:p>
          <w:p w14:paraId="7372EA1A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50CCB83" w14:textId="0FB1C395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 despite ongoing indication</w:t>
            </w:r>
          </w:p>
        </w:tc>
        <w:tc>
          <w:tcPr>
            <w:tcW w:w="3260" w:type="dxa"/>
          </w:tcPr>
          <w:p w14:paraId="46E821A1" w14:textId="03D47C49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scenario response where QRS widening persists and becomes worse)</w:t>
            </w:r>
          </w:p>
        </w:tc>
      </w:tr>
      <w:tr w:rsidR="00612C14" w:rsidRPr="00E9240C" w14:paraId="0FA4EBED" w14:textId="77777777" w:rsidTr="00263501">
        <w:tc>
          <w:tcPr>
            <w:tcW w:w="343" w:type="dxa"/>
          </w:tcPr>
          <w:p w14:paraId="38BB9E6C" w14:textId="7836A28B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804" w:type="dxa"/>
          </w:tcPr>
          <w:p w14:paraId="1C3F4EF9" w14:textId="3E1DFC7C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Norepinephrine IV </w:t>
            </w:r>
          </w:p>
        </w:tc>
        <w:tc>
          <w:tcPr>
            <w:tcW w:w="3377" w:type="dxa"/>
          </w:tcPr>
          <w:p w14:paraId="15CE52D0" w14:textId="56EFA901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Ongoing hypotension (MAP&lt;65</w:t>
            </w:r>
            <w:r w:rsidR="00263501">
              <w:rPr>
                <w:rFonts w:ascii="Arial" w:hAnsi="Arial" w:cs="Arial"/>
                <w:sz w:val="20"/>
                <w:szCs w:val="20"/>
                <w:lang w:val="en-US"/>
              </w:rPr>
              <w:t xml:space="preserve"> mmHg</w:t>
            </w: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</w:tcPr>
          <w:p w14:paraId="274BA9DD" w14:textId="2CD8479C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dose.</w:t>
            </w:r>
          </w:p>
        </w:tc>
        <w:tc>
          <w:tcPr>
            <w:tcW w:w="3402" w:type="dxa"/>
          </w:tcPr>
          <w:p w14:paraId="20625616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Verbal order to initiate continuous infusion of Norepinephrine (or Epinephrine)</w:t>
            </w:r>
          </w:p>
          <w:p w14:paraId="01003052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C054E2" w14:textId="2B2B7C34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Neither vasopressor ordered</w:t>
            </w:r>
          </w:p>
        </w:tc>
        <w:tc>
          <w:tcPr>
            <w:tcW w:w="3260" w:type="dxa"/>
          </w:tcPr>
          <w:p w14:paraId="19853486" w14:textId="5A92CE66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refractory shock trigger).</w:t>
            </w:r>
          </w:p>
        </w:tc>
      </w:tr>
      <w:tr w:rsidR="00612C14" w:rsidRPr="00E9240C" w14:paraId="492E3A18" w14:textId="77777777" w:rsidTr="00263501">
        <w:tc>
          <w:tcPr>
            <w:tcW w:w="343" w:type="dxa"/>
          </w:tcPr>
          <w:p w14:paraId="332691C0" w14:textId="6306A8A1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804" w:type="dxa"/>
          </w:tcPr>
          <w:p w14:paraId="093F87A6" w14:textId="342E67B9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Electrical cardioversion (ECV)</w:t>
            </w:r>
          </w:p>
        </w:tc>
        <w:tc>
          <w:tcPr>
            <w:tcW w:w="3377" w:type="dxa"/>
          </w:tcPr>
          <w:p w14:paraId="44FB8F61" w14:textId="5605B07E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Unstable ventricular tachycardia (VT)</w:t>
            </w:r>
          </w:p>
        </w:tc>
        <w:tc>
          <w:tcPr>
            <w:tcW w:w="2551" w:type="dxa"/>
          </w:tcPr>
          <w:p w14:paraId="01B8637E" w14:textId="3F1BF55B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Verbal order or physical action to prepare defibrillator and deliver synchronized ECV.</w:t>
            </w:r>
          </w:p>
        </w:tc>
        <w:tc>
          <w:tcPr>
            <w:tcW w:w="3402" w:type="dxa"/>
          </w:tcPr>
          <w:p w14:paraId="387C9D7A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ECV verbally ordered/initiated for unstable arrhythmia</w:t>
            </w:r>
          </w:p>
          <w:p w14:paraId="0F686A01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CD97CA" w14:textId="3E76B34F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 or contraindicated antiarrhythmic used instead</w:t>
            </w:r>
          </w:p>
        </w:tc>
        <w:tc>
          <w:tcPr>
            <w:tcW w:w="3260" w:type="dxa"/>
          </w:tcPr>
          <w:p w14:paraId="7F44F101" w14:textId="15A075DD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progression to unstable broad-complex tachycardia)</w:t>
            </w:r>
          </w:p>
        </w:tc>
      </w:tr>
      <w:tr w:rsidR="00612C14" w:rsidRPr="00E9240C" w14:paraId="4E7F889B" w14:textId="77777777" w:rsidTr="00263501">
        <w:tc>
          <w:tcPr>
            <w:tcW w:w="343" w:type="dxa"/>
          </w:tcPr>
          <w:p w14:paraId="76BB5F56" w14:textId="1180052E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6 </w:t>
            </w:r>
          </w:p>
        </w:tc>
        <w:tc>
          <w:tcPr>
            <w:tcW w:w="1804" w:type="dxa"/>
          </w:tcPr>
          <w:p w14:paraId="6F93A04A" w14:textId="10B9C646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Sodium chloride 3% 100 m</w:t>
            </w:r>
            <w:r w:rsidR="00E9240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IV</w:t>
            </w:r>
          </w:p>
        </w:tc>
        <w:tc>
          <w:tcPr>
            <w:tcW w:w="3377" w:type="dxa"/>
          </w:tcPr>
          <w:p w14:paraId="0D779891" w14:textId="2C9C4754" w:rsidR="00612C14" w:rsidRPr="00D9198E" w:rsidRDefault="00BE5A9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Alkalotic</w:t>
            </w:r>
            <w:r w:rsidR="00612C14" w:rsidRPr="00D9198E">
              <w:rPr>
                <w:rFonts w:ascii="Arial" w:hAnsi="Arial" w:cs="Arial"/>
                <w:sz w:val="20"/>
                <w:szCs w:val="20"/>
                <w:lang w:val="en-US"/>
              </w:rPr>
              <w:t xml:space="preserve"> blood gas (pH 7.59, bicarbonate 40</w:t>
            </w:r>
            <w:r w:rsidR="00263501">
              <w:rPr>
                <w:rFonts w:ascii="Arial" w:hAnsi="Arial" w:cs="Arial"/>
                <w:sz w:val="20"/>
                <w:szCs w:val="20"/>
                <w:lang w:val="en-US"/>
              </w:rPr>
              <w:t xml:space="preserve"> mmol/L</w:t>
            </w:r>
            <w:r w:rsidR="00612C14" w:rsidRPr="00D9198E">
              <w:rPr>
                <w:rFonts w:ascii="Arial" w:hAnsi="Arial" w:cs="Arial"/>
                <w:sz w:val="20"/>
                <w:szCs w:val="20"/>
                <w:lang w:val="en-US"/>
              </w:rPr>
              <w:t>) with ongoing wide QRS complexes, tachycardia and hypotension</w:t>
            </w:r>
          </w:p>
        </w:tc>
        <w:tc>
          <w:tcPr>
            <w:tcW w:w="2551" w:type="dxa"/>
          </w:tcPr>
          <w:p w14:paraId="4024B117" w14:textId="121CCFAB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dose.</w:t>
            </w:r>
          </w:p>
        </w:tc>
        <w:tc>
          <w:tcPr>
            <w:tcW w:w="3402" w:type="dxa"/>
          </w:tcPr>
          <w:p w14:paraId="483464CC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Correct dose and concentration ordered</w:t>
            </w:r>
          </w:p>
          <w:p w14:paraId="649F182A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AAAA4F5" w14:textId="3BBAE37E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 or incorrect concentration</w:t>
            </w:r>
          </w:p>
        </w:tc>
        <w:tc>
          <w:tcPr>
            <w:tcW w:w="3260" w:type="dxa"/>
          </w:tcPr>
          <w:p w14:paraId="5F873088" w14:textId="217CD53A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progression to alkalic gas with ongoing signs of TCA toxicity)</w:t>
            </w:r>
          </w:p>
        </w:tc>
      </w:tr>
      <w:tr w:rsidR="00612C14" w:rsidRPr="00E9240C" w14:paraId="0C5B1373" w14:textId="77777777" w:rsidTr="00263501">
        <w:trPr>
          <w:trHeight w:val="935"/>
        </w:trPr>
        <w:tc>
          <w:tcPr>
            <w:tcW w:w="343" w:type="dxa"/>
          </w:tcPr>
          <w:p w14:paraId="3A32F844" w14:textId="77535D45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>7</w:t>
            </w:r>
          </w:p>
        </w:tc>
        <w:tc>
          <w:tcPr>
            <w:tcW w:w="1804" w:type="dxa"/>
          </w:tcPr>
          <w:p w14:paraId="7C5A6EB9" w14:textId="1D70CEB2" w:rsidR="00612C14" w:rsidRPr="00D9198E" w:rsidRDefault="00612C14" w:rsidP="00091B6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Lidocaine 1-1.5 mg/kg IV</w:t>
            </w:r>
          </w:p>
        </w:tc>
        <w:tc>
          <w:tcPr>
            <w:tcW w:w="3377" w:type="dxa"/>
          </w:tcPr>
          <w:p w14:paraId="0DA87662" w14:textId="163B4939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Ongoing signs of TCA toxicity: wide QRS complexes, hypotension (MAP&lt;65</w:t>
            </w:r>
            <w:r w:rsidR="00263501">
              <w:rPr>
                <w:rFonts w:ascii="Arial" w:hAnsi="Arial" w:cs="Arial"/>
                <w:sz w:val="20"/>
                <w:szCs w:val="20"/>
                <w:lang w:val="en-US"/>
              </w:rPr>
              <w:t xml:space="preserve"> mmHg</w:t>
            </w: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), tachycardia, diminished consciousness</w:t>
            </w:r>
          </w:p>
        </w:tc>
        <w:tc>
          <w:tcPr>
            <w:tcW w:w="2551" w:type="dxa"/>
          </w:tcPr>
          <w:p w14:paraId="12D23970" w14:textId="73907658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dose.</w:t>
            </w:r>
          </w:p>
        </w:tc>
        <w:tc>
          <w:tcPr>
            <w:tcW w:w="3402" w:type="dxa"/>
          </w:tcPr>
          <w:p w14:paraId="5032FF7B" w14:textId="77777777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Correct dose and concentration ordered</w:t>
            </w:r>
          </w:p>
          <w:p w14:paraId="7BBD0B5B" w14:textId="77777777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5F23B21" w14:textId="37997AB8" w:rsidR="00D9198E" w:rsidRPr="00D9198E" w:rsidRDefault="00D9198E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Omitted</w:t>
            </w:r>
          </w:p>
        </w:tc>
        <w:tc>
          <w:tcPr>
            <w:tcW w:w="3260" w:type="dxa"/>
          </w:tcPr>
          <w:p w14:paraId="58D338BA" w14:textId="1789514A" w:rsidR="00612C14" w:rsidRPr="00D9198E" w:rsidRDefault="00612C14" w:rsidP="00091B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progression to refractory shock)</w:t>
            </w:r>
          </w:p>
        </w:tc>
      </w:tr>
      <w:tr w:rsidR="00612C14" w:rsidRPr="00E9240C" w14:paraId="13B8F392" w14:textId="77777777" w:rsidTr="00263501">
        <w:tc>
          <w:tcPr>
            <w:tcW w:w="343" w:type="dxa"/>
          </w:tcPr>
          <w:p w14:paraId="37A630DA" w14:textId="542E1CAC" w:rsidR="00612C14" w:rsidRPr="00D9198E" w:rsidRDefault="00612C14" w:rsidP="005F5A4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1804" w:type="dxa"/>
          </w:tcPr>
          <w:p w14:paraId="794FA672" w14:textId="014A8F16" w:rsidR="00612C14" w:rsidRPr="00D9198E" w:rsidRDefault="00612C14" w:rsidP="005F5A4D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ECMO or intralipid 20% 1.5 m</w:t>
            </w:r>
            <w:r w:rsidR="00E9240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L/</w:t>
            </w:r>
            <w:r w:rsidRPr="00D9198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kg IV</w:t>
            </w:r>
          </w:p>
        </w:tc>
        <w:tc>
          <w:tcPr>
            <w:tcW w:w="3377" w:type="dxa"/>
          </w:tcPr>
          <w:p w14:paraId="1D05C9E4" w14:textId="0EA2BDE1" w:rsidR="00612C14" w:rsidRPr="00D9198E" w:rsidRDefault="00612C14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Ongoing signs of severe TCA toxicity: wide QRS complexes and refractory shock</w:t>
            </w:r>
          </w:p>
        </w:tc>
        <w:tc>
          <w:tcPr>
            <w:tcW w:w="2551" w:type="dxa"/>
          </w:tcPr>
          <w:p w14:paraId="021F02A1" w14:textId="2A47F456" w:rsidR="00612C14" w:rsidRPr="00D9198E" w:rsidRDefault="00612C14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Clear verbal order specifying drug name, concentration and dose OR verbal order to call/consult ECMO team.</w:t>
            </w:r>
          </w:p>
        </w:tc>
        <w:tc>
          <w:tcPr>
            <w:tcW w:w="3402" w:type="dxa"/>
          </w:tcPr>
          <w:p w14:paraId="23D8B5AC" w14:textId="77777777" w:rsidR="00612C14" w:rsidRPr="00D9198E" w:rsidRDefault="00612C14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sz w:val="20"/>
                <w:szCs w:val="20"/>
                <w:lang w:val="en-US"/>
              </w:rPr>
              <w:t>1 point: Correct dose and concentration Intralipid OR verbal request to consult/call ECMO team.</w:t>
            </w:r>
          </w:p>
          <w:p w14:paraId="5D86AE6A" w14:textId="77777777" w:rsidR="00D9198E" w:rsidRPr="00D9198E" w:rsidRDefault="00D9198E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AB482F2" w14:textId="72F8CFF5" w:rsidR="00D9198E" w:rsidRPr="00D9198E" w:rsidRDefault="00D9198E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points: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Neither intervention executed</w:t>
            </w:r>
          </w:p>
        </w:tc>
        <w:tc>
          <w:tcPr>
            <w:tcW w:w="3260" w:type="dxa"/>
          </w:tcPr>
          <w:p w14:paraId="7A10816A" w14:textId="3B246ED0" w:rsidR="00612C14" w:rsidRPr="00D9198E" w:rsidRDefault="00612C14" w:rsidP="005F5A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Yes</w:t>
            </w:r>
            <w:r w:rsidRPr="00D9198E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lang w:val="en-US"/>
              </w:rPr>
              <w:t> </w:t>
            </w:r>
            <w:r w:rsidRPr="00D919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(Standardized progression to refractory shock)</w:t>
            </w:r>
          </w:p>
        </w:tc>
      </w:tr>
    </w:tbl>
    <w:p w14:paraId="6B8DBB31" w14:textId="77777777" w:rsidR="00091B61" w:rsidRDefault="00091B61">
      <w:pPr>
        <w:rPr>
          <w:lang w:val="en-US"/>
        </w:rPr>
      </w:pPr>
    </w:p>
    <w:p w14:paraId="6A452098" w14:textId="5C002C7D" w:rsidR="00263501" w:rsidRPr="00263501" w:rsidRDefault="00263501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263501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BP = blood pressure; ECV = electrical cardioversion; ECMO = extracorporeal membrane oxygenation; HR = heart rate; IV = intravenous; MAP = mean arterial pressure; TCA = tricyclic antidepressant; VT = ventricular tachycardia.</w:t>
      </w:r>
    </w:p>
    <w:sectPr w:rsidR="00263501" w:rsidRPr="00263501" w:rsidSect="00263501">
      <w:pgSz w:w="16838" w:h="11906" w:orient="landscape"/>
      <w:pgMar w:top="1585" w:right="1417" w:bottom="169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61"/>
    <w:rsid w:val="00091B61"/>
    <w:rsid w:val="00263501"/>
    <w:rsid w:val="0058722A"/>
    <w:rsid w:val="005F37A2"/>
    <w:rsid w:val="005F5A4D"/>
    <w:rsid w:val="00612C14"/>
    <w:rsid w:val="0072278B"/>
    <w:rsid w:val="00AF14DA"/>
    <w:rsid w:val="00BE5A94"/>
    <w:rsid w:val="00D66ABC"/>
    <w:rsid w:val="00D9198E"/>
    <w:rsid w:val="00E9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5B5B"/>
  <w15:chartTrackingRefBased/>
  <w15:docId w15:val="{A0B1CE46-96A8-DB4E-944B-F4EE2694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B61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91B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1B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1B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1B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1B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1B6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1B6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1B6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1B6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1B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1B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1B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1B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1B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1B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1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9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1B6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1B6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91B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1B61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91B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1B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1B6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091B61"/>
    <w:pPr>
      <w:spacing w:after="0" w:line="240" w:lineRule="auto"/>
    </w:pPr>
    <w:rPr>
      <w:rFonts w:eastAsiaTheme="minorEastAsia"/>
      <w:kern w:val="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ardalinea-lettertype"/>
    <w:rsid w:val="0058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 van der Capellen</dc:creator>
  <cp:keywords/>
  <dc:description/>
  <cp:lastModifiedBy>Malu van der Capellen</cp:lastModifiedBy>
  <cp:revision>5</cp:revision>
  <dcterms:created xsi:type="dcterms:W3CDTF">2026-09-01T12:44:00Z</dcterms:created>
  <dcterms:modified xsi:type="dcterms:W3CDTF">2026-09-09T10:24:00Z</dcterms:modified>
</cp:coreProperties>
</file>