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71FB7">
      <w:pPr>
        <w:jc w:val="center"/>
      </w:pPr>
      <w:r>
        <w:rPr>
          <w:rFonts w:ascii="Times New Roman" w:hAnsi="Times New Roman"/>
          <w:b/>
          <w:sz w:val="28"/>
        </w:rPr>
        <w:t>Supplementary Material</w:t>
      </w:r>
    </w:p>
    <w:p w14:paraId="3D4DF283">
      <w:pPr>
        <w:jc w:val="center"/>
      </w:pPr>
      <w:r>
        <w:rPr>
          <w:i/>
        </w:rPr>
        <w:t>Timeliness, Simulated Hemorrhage-Control Success, and Technical Errors of One-Handed Versus Two-Handed Windlass Tourniquet Application: A Two-Year Training-Registry Study</w:t>
      </w:r>
    </w:p>
    <w:p w14:paraId="0A367AE0">
      <w:r>
        <w:rPr>
          <w:rFonts w:ascii="Times New Roman" w:hAnsi="Times New Roman"/>
          <w:b/>
          <w:sz w:val="26"/>
        </w:rPr>
        <w:t>Supplementary Table S1. Operational definitions used in the analytic dataset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55A43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51134DA1">
            <w:r>
              <w:rPr>
                <w:rFonts w:ascii="Times New Roman" w:hAnsi="Times New Roman"/>
                <w:b/>
                <w:sz w:val="18"/>
              </w:rPr>
              <w:t>Variable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A8CED30">
            <w:r>
              <w:rPr>
                <w:rFonts w:ascii="Times New Roman" w:hAnsi="Times New Roman"/>
                <w:b/>
                <w:sz w:val="18"/>
              </w:rPr>
              <w:t>Operational definition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FFEFE54">
            <w:r>
              <w:rPr>
                <w:rFonts w:ascii="Times New Roman" w:hAnsi="Times New Roman"/>
                <w:b/>
                <w:sz w:val="18"/>
              </w:rPr>
              <w:t>Source</w:t>
            </w:r>
          </w:p>
        </w:tc>
      </w:tr>
      <w:tr w14:paraId="1624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4A2448AD">
            <w:r>
              <w:rPr>
                <w:rFonts w:ascii="Times New Roman" w:hAnsi="Times New Roman"/>
                <w:sz w:val="18"/>
              </w:rPr>
              <w:t>operator_id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FA7D9B5">
            <w:r>
              <w:rPr>
                <w:rFonts w:ascii="Times New Roman" w:hAnsi="Times New Roman"/>
                <w:sz w:val="18"/>
              </w:rPr>
              <w:t>Stable de-identified operator identifier. Each of the 200 included records had a unique operator ID.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772C671">
            <w:r>
              <w:rPr>
                <w:rFonts w:ascii="Times New Roman" w:hAnsi="Times New Roman"/>
                <w:sz w:val="18"/>
              </w:rPr>
              <w:t>Registry linkage field</w:t>
            </w:r>
          </w:p>
        </w:tc>
      </w:tr>
      <w:tr w14:paraId="407F9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1A693856">
            <w:r>
              <w:rPr>
                <w:rFonts w:ascii="Times New Roman" w:hAnsi="Times New Roman"/>
                <w:sz w:val="18"/>
              </w:rPr>
              <w:t>session_id / station_id / instructor_id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C1FE8B5">
            <w:r>
              <w:rPr>
                <w:rFonts w:ascii="Times New Roman" w:hAnsi="Times New Roman"/>
                <w:sz w:val="18"/>
              </w:rPr>
              <w:t>Identifiers for training-session, scenario-station, and instructor clusters.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DE96A85">
            <w:r>
              <w:rPr>
                <w:rFonts w:ascii="Times New Roman" w:hAnsi="Times New Roman"/>
                <w:sz w:val="18"/>
              </w:rPr>
              <w:t>Training schedule / registry</w:t>
            </w:r>
          </w:p>
        </w:tc>
      </w:tr>
      <w:tr w14:paraId="0A6AC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02063E03">
            <w:r>
              <w:rPr>
                <w:rFonts w:ascii="Times New Roman" w:hAnsi="Times New Roman"/>
                <w:sz w:val="18"/>
              </w:rPr>
              <w:t>pathway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FD0AECD">
            <w:r>
              <w:rPr>
                <w:rFonts w:ascii="Times New Roman" w:hAnsi="Times New Roman"/>
                <w:sz w:val="18"/>
              </w:rPr>
              <w:t>Archived operational pathway: one-handed or two-handed; not randomized.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621ABDA">
            <w:r>
              <w:rPr>
                <w:rFonts w:ascii="Times New Roman" w:hAnsi="Times New Roman"/>
                <w:sz w:val="18"/>
              </w:rPr>
              <w:t>Training record</w:t>
            </w:r>
          </w:p>
        </w:tc>
      </w:tr>
      <w:tr w14:paraId="6FC20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3E5F5926">
            <w:r>
              <w:rPr>
                <w:rFonts w:ascii="Times New Roman" w:hAnsi="Times New Roman"/>
                <w:sz w:val="18"/>
              </w:rPr>
              <w:t>pathway_detail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ECE593F">
            <w:r>
              <w:rPr>
                <w:rFonts w:ascii="Times New Roman" w:hAnsi="Times New Roman"/>
                <w:sz w:val="18"/>
              </w:rPr>
              <w:t>One-handed = self-aid/restricted-hand task; two-handed = buddy-aid/responder-assisted task.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826ABC5">
            <w:r>
              <w:rPr>
                <w:rFonts w:ascii="Times New Roman" w:hAnsi="Times New Roman"/>
                <w:sz w:val="18"/>
              </w:rPr>
              <w:t>Scenario record</w:t>
            </w:r>
          </w:p>
        </w:tc>
      </w:tr>
      <w:tr w14:paraId="095B9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3C9D364A">
            <w:r>
              <w:rPr>
                <w:rFonts w:ascii="Times New Roman" w:hAnsi="Times New Roman"/>
                <w:sz w:val="18"/>
              </w:rPr>
              <w:t>scenario_complexity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E20344C">
            <w:r>
              <w:rPr>
                <w:rFonts w:ascii="Times New Roman" w:hAnsi="Times New Roman"/>
                <w:sz w:val="18"/>
              </w:rPr>
              <w:t>Higher complexity when at least two of low visibility, noise/distraction, movement restriction, and time pressure were recorded; otherwise lower complexity.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F68B49F">
            <w:r>
              <w:rPr>
                <w:rFonts w:ascii="Times New Roman" w:hAnsi="Times New Roman"/>
                <w:sz w:val="18"/>
              </w:rPr>
              <w:t>Scenario setup record</w:t>
            </w:r>
          </w:p>
        </w:tc>
      </w:tr>
      <w:tr w14:paraId="3F0FA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77678BE0">
            <w:r>
              <w:rPr>
                <w:rFonts w:ascii="Times New Roman" w:hAnsi="Times New Roman"/>
                <w:sz w:val="18"/>
              </w:rPr>
              <w:t>tourniquet_model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29FBBB9">
            <w:r>
              <w:rPr>
                <w:rFonts w:ascii="Times New Roman" w:hAnsi="Times New Roman"/>
                <w:sz w:val="18"/>
              </w:rPr>
              <w:t>Combat Application Tourniquet (C-A-T), Generation 7, 38-mm band width.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8DE6F36">
            <w:r>
              <w:rPr>
                <w:rFonts w:ascii="Times New Roman" w:hAnsi="Times New Roman"/>
                <w:sz w:val="18"/>
              </w:rPr>
              <w:t>Equipment record</w:t>
            </w:r>
          </w:p>
        </w:tc>
      </w:tr>
      <w:tr w14:paraId="69A1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6F7D32BE">
            <w:r>
              <w:rPr>
                <w:rFonts w:ascii="Times New Roman" w:hAnsi="Times New Roman"/>
                <w:sz w:val="18"/>
              </w:rPr>
              <w:t>device_id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40A0A89">
            <w:r>
              <w:rPr>
                <w:rFonts w:ascii="Times New Roman" w:hAnsi="Times New Roman"/>
                <w:sz w:val="18"/>
              </w:rPr>
              <w:t>De-identified training-device identifier; 12 device IDs were represented.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167BBC1">
            <w:r>
              <w:rPr>
                <w:rFonts w:ascii="Times New Roman" w:hAnsi="Times New Roman"/>
                <w:sz w:val="18"/>
              </w:rPr>
              <w:t>Equipment log</w:t>
            </w:r>
          </w:p>
        </w:tc>
      </w:tr>
      <w:tr w14:paraId="2F955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3605DEBF">
            <w:r>
              <w:rPr>
                <w:rFonts w:ascii="Times New Roman" w:hAnsi="Times New Roman"/>
                <w:sz w:val="18"/>
              </w:rPr>
              <w:t>preuse_device_inspection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E6444FF">
            <w:r>
              <w:rPr>
                <w:rFonts w:ascii="Times New Roman" w:hAnsi="Times New Roman"/>
                <w:sz w:val="18"/>
              </w:rPr>
              <w:t>Recorded pass/fail inspection of strap, buckle, stitching, windlass, and retention components before use.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BCD15AA">
            <w:r>
              <w:rPr>
                <w:rFonts w:ascii="Times New Roman" w:hAnsi="Times New Roman"/>
                <w:sz w:val="18"/>
              </w:rPr>
              <w:t>Equipment QC log</w:t>
            </w:r>
          </w:p>
        </w:tc>
      </w:tr>
      <w:tr w14:paraId="084A9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1CC105D3">
            <w:r>
              <w:rPr>
                <w:rFonts w:ascii="Times New Roman" w:hAnsi="Times New Roman"/>
                <w:sz w:val="18"/>
              </w:rPr>
              <w:t>total_application_time_s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FF96C9F">
            <w:r>
              <w:rPr>
                <w:rFonts w:ascii="Times New Roman" w:hAnsi="Times New Roman"/>
                <w:sz w:val="18"/>
              </w:rPr>
              <w:t>Start cue/first contact to completed windlass securement; retained for both successful and failed attempts.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553EF6E">
            <w:r>
              <w:rPr>
                <w:rFonts w:ascii="Times New Roman" w:hAnsi="Times New Roman"/>
                <w:sz w:val="18"/>
              </w:rPr>
              <w:t>Timing sheet / video</w:t>
            </w:r>
          </w:p>
        </w:tc>
      </w:tr>
      <w:tr w14:paraId="3A506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60884CC3">
            <w:r>
              <w:rPr>
                <w:rFonts w:ascii="Times New Roman" w:hAnsi="Times New Roman"/>
                <w:sz w:val="18"/>
              </w:rPr>
              <w:t>time_to_bleeding_control_s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47A8B9C">
            <w:r>
              <w:rPr>
                <w:rFonts w:ascii="Times New Roman" w:hAnsi="Times New Roman"/>
                <w:sz w:val="18"/>
              </w:rPr>
              <w:t>Start cue/first contact to recorded simulated bleeding control; missing for failed attempts.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5E9415B">
            <w:r>
              <w:rPr>
                <w:rFonts w:ascii="Times New Roman" w:hAnsi="Times New Roman"/>
                <w:sz w:val="18"/>
              </w:rPr>
              <w:t>Timing sheet / video</w:t>
            </w:r>
          </w:p>
        </w:tc>
      </w:tr>
      <w:tr w14:paraId="306F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7D01DA0B">
            <w:r>
              <w:rPr>
                <w:rFonts w:ascii="Times New Roman" w:hAnsi="Times New Roman"/>
                <w:sz w:val="18"/>
              </w:rPr>
              <w:t>windlass_halfturn_equiv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B3D602C">
            <w:r>
              <w:rPr>
                <w:rFonts w:ascii="Times New Roman" w:hAnsi="Times New Roman"/>
                <w:sz w:val="18"/>
              </w:rPr>
              <w:t>Video-coded 180-degree half-turn equivalents; partial final half-turns could be coded to 0.1.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1D8E0AD">
            <w:r>
              <w:rPr>
                <w:rFonts w:ascii="Times New Roman" w:hAnsi="Times New Roman"/>
                <w:sz w:val="18"/>
              </w:rPr>
              <w:t>Video coding</w:t>
            </w:r>
          </w:p>
        </w:tc>
      </w:tr>
      <w:tr w14:paraId="5A844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7C778685">
            <w:r>
              <w:rPr>
                <w:rFonts w:ascii="Times New Roman" w:hAnsi="Times New Roman"/>
                <w:sz w:val="18"/>
              </w:rPr>
              <w:t>visible_bleeding_stopped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17100F7">
            <w:r>
              <w:rPr>
                <w:rFonts w:ascii="Times New Roman" w:hAnsi="Times New Roman"/>
                <w:sz w:val="18"/>
              </w:rPr>
              <w:t>Visible simulated flow ceased (yes/no), when the objective field was available.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E70C031">
            <w:r>
              <w:rPr>
                <w:rFonts w:ascii="Times New Roman" w:hAnsi="Times New Roman"/>
                <w:sz w:val="18"/>
              </w:rPr>
              <w:t>Simulator / video</w:t>
            </w:r>
          </w:p>
        </w:tc>
      </w:tr>
      <w:tr w14:paraId="39F22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5EC03D77">
            <w:r>
              <w:rPr>
                <w:rFonts w:ascii="Times New Roman" w:hAnsi="Times New Roman"/>
                <w:sz w:val="18"/>
              </w:rPr>
              <w:t>distal_pulse_absent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CBB69F6">
            <w:r>
              <w:rPr>
                <w:rFonts w:ascii="Times New Roman" w:hAnsi="Times New Roman"/>
                <w:sz w:val="18"/>
              </w:rPr>
              <w:t>Simulator distal-pulse indicator absent after application (yes/no), when available. Clinical Doppler was not used.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0811359">
            <w:r>
              <w:rPr>
                <w:rFonts w:ascii="Times New Roman" w:hAnsi="Times New Roman"/>
                <w:sz w:val="18"/>
              </w:rPr>
              <w:t>Simulator / video</w:t>
            </w:r>
          </w:p>
        </w:tc>
      </w:tr>
      <w:tr w14:paraId="6944C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56186E1B">
            <w:r>
              <w:rPr>
                <w:rFonts w:ascii="Times New Roman" w:hAnsi="Times New Roman"/>
                <w:sz w:val="18"/>
              </w:rPr>
              <w:t>checkbox_success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607603B">
            <w:r>
              <w:rPr>
                <w:rFonts w:ascii="Times New Roman" w:hAnsi="Times New Roman"/>
                <w:sz w:val="18"/>
              </w:rPr>
              <w:t>Legacy instructor successful-control checkbox.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8049F84">
            <w:r>
              <w:rPr>
                <w:rFonts w:ascii="Times New Roman" w:hAnsi="Times New Roman"/>
                <w:sz w:val="18"/>
              </w:rPr>
              <w:t>Instructor record</w:t>
            </w:r>
          </w:p>
        </w:tc>
      </w:tr>
      <w:tr w14:paraId="14F3E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2BADB7DC">
            <w:r>
              <w:rPr>
                <w:rFonts w:ascii="Times New Roman" w:hAnsi="Times New Roman"/>
                <w:sz w:val="18"/>
              </w:rPr>
              <w:t>recorded_success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A8FC606">
            <w:r>
              <w:rPr>
                <w:rFonts w:ascii="Times New Roman" w:hAnsi="Times New Roman"/>
                <w:sz w:val="18"/>
              </w:rPr>
              <w:t>Objective success required both visible-bleeding cessation and absent distal-pulse indicator when both fields were available; checkbox success was used only for legacy records lacking both objective fields.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9AF69EC">
            <w:r>
              <w:rPr>
                <w:rFonts w:ascii="Times New Roman" w:hAnsi="Times New Roman"/>
                <w:sz w:val="18"/>
              </w:rPr>
              <w:t>Derived registry endpoint</w:t>
            </w:r>
          </w:p>
        </w:tc>
      </w:tr>
      <w:tr w14:paraId="7F2B2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4A829B5A">
            <w:r>
              <w:rPr>
                <w:rFonts w:ascii="Times New Roman" w:hAnsi="Times New Roman"/>
                <w:sz w:val="18"/>
              </w:rPr>
              <w:t>objective_fields_available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E035445">
            <w:r>
              <w:rPr>
                <w:rFonts w:ascii="Times New Roman" w:hAnsi="Times New Roman"/>
                <w:sz w:val="18"/>
              </w:rPr>
              <w:t>Both objective success components documented.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61276FE">
            <w:r>
              <w:rPr>
                <w:rFonts w:ascii="Times New Roman" w:hAnsi="Times New Roman"/>
                <w:sz w:val="18"/>
              </w:rPr>
              <w:t>Registry audit</w:t>
            </w:r>
          </w:p>
        </w:tc>
      </w:tr>
      <w:tr w14:paraId="2EECB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5EE136A6">
            <w:r>
              <w:rPr>
                <w:rFonts w:ascii="Times New Roman" w:hAnsi="Times New Roman"/>
                <w:sz w:val="18"/>
              </w:rPr>
              <w:t>first_pass_success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72606BA">
            <w:r>
              <w:rPr>
                <w:rFonts w:ascii="Times New Roman" w:hAnsi="Times New Roman"/>
                <w:sz w:val="18"/>
              </w:rPr>
              <w:t>Recorded control achieved after the first completed application without repositioning, reopening for further tightening, retightening after reassessment, or second-tourniquet placement.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73F40B6">
            <w:r>
              <w:rPr>
                <w:rFonts w:ascii="Times New Roman" w:hAnsi="Times New Roman"/>
                <w:sz w:val="18"/>
              </w:rPr>
              <w:t>Video / checklist</w:t>
            </w:r>
          </w:p>
        </w:tc>
      </w:tr>
      <w:tr w14:paraId="0BCAE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2C65B53E">
            <w:r>
              <w:rPr>
                <w:rFonts w:ascii="Times New Roman" w:hAnsi="Times New Roman"/>
                <w:sz w:val="18"/>
              </w:rPr>
              <w:t>success_within_60s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FB5BEBD">
            <w:r>
              <w:rPr>
                <w:rFonts w:ascii="Times New Roman" w:hAnsi="Times New Roman"/>
                <w:sz w:val="18"/>
              </w:rPr>
              <w:t>Recorded success with bleeding-control time &lt;=60 s; failed applications coded unsuccessful.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BA7CBA6">
            <w:r>
              <w:rPr>
                <w:rFonts w:ascii="Times New Roman" w:hAnsi="Times New Roman"/>
                <w:sz w:val="18"/>
              </w:rPr>
              <w:t>Derived timing endpoint</w:t>
            </w:r>
          </w:p>
        </w:tc>
      </w:tr>
      <w:tr w14:paraId="33F57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520B1C9C">
            <w:r>
              <w:rPr>
                <w:rFonts w:ascii="Times New Roman" w:hAnsi="Times New Roman"/>
                <w:sz w:val="18"/>
              </w:rPr>
              <w:t>residual_strap_slack_ge2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92F29C5">
            <w:r>
              <w:rPr>
                <w:rFonts w:ascii="Times New Roman" w:hAnsi="Times New Roman"/>
                <w:sz w:val="18"/>
              </w:rPr>
              <w:t>Residual slack met or exceeded the locally coded threshold of 2 at the first windlass turn.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D1B67EF">
            <w:r>
              <w:rPr>
                <w:rFonts w:ascii="Times New Roman" w:hAnsi="Times New Roman"/>
                <w:sz w:val="18"/>
              </w:rPr>
              <w:t>Video checklist</w:t>
            </w:r>
          </w:p>
        </w:tc>
      </w:tr>
      <w:tr w14:paraId="35550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221CAA19">
            <w:r>
              <w:rPr>
                <w:rFonts w:ascii="Times New Roman" w:hAnsi="Times New Roman"/>
                <w:sz w:val="18"/>
              </w:rPr>
              <w:t>rod_not_fully_secured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9994ED0">
            <w:r>
              <w:rPr>
                <w:rFonts w:ascii="Times New Roman" w:hAnsi="Times New Roman"/>
                <w:sz w:val="18"/>
              </w:rPr>
              <w:t>Windlass rod was not fully seated/retained in the designated securing mechanism after tightening.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229210B">
            <w:r>
              <w:rPr>
                <w:rFonts w:ascii="Times New Roman" w:hAnsi="Times New Roman"/>
                <w:sz w:val="18"/>
              </w:rPr>
              <w:t>Video checklist</w:t>
            </w:r>
          </w:p>
        </w:tc>
      </w:tr>
      <w:tr w14:paraId="1889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58798AC1">
            <w:r>
              <w:rPr>
                <w:rFonts w:ascii="Times New Roman" w:hAnsi="Times New Roman"/>
                <w:sz w:val="18"/>
              </w:rPr>
              <w:t>distal_low_placement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AE8D8EB">
            <w:r>
              <w:rPr>
                <w:rFonts w:ascii="Times New Roman" w:hAnsi="Times New Roman"/>
                <w:sz w:val="18"/>
              </w:rPr>
              <w:t>Tourniquet was below the protocol-defined proximal zone or too distal to the wound marker.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A67C892">
            <w:r>
              <w:rPr>
                <w:rFonts w:ascii="Times New Roman" w:hAnsi="Times New Roman"/>
                <w:sz w:val="18"/>
              </w:rPr>
              <w:t>Video checklist</w:t>
            </w:r>
          </w:p>
        </w:tc>
      </w:tr>
      <w:tr w14:paraId="464BD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5F1F040E">
            <w:r>
              <w:rPr>
                <w:rFonts w:ascii="Times New Roman" w:hAnsi="Times New Roman"/>
                <w:sz w:val="18"/>
              </w:rPr>
              <w:t>inadequate_halfturns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0CD9DB3">
            <w:r>
              <w:rPr>
                <w:rFonts w:ascii="Times New Roman" w:hAnsi="Times New Roman"/>
                <w:sz w:val="18"/>
              </w:rPr>
              <w:t>Initial windlass turning did not meet the training checklist criterion before first securement.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EAAD6C7">
            <w:r>
              <w:rPr>
                <w:rFonts w:ascii="Times New Roman" w:hAnsi="Times New Roman"/>
                <w:sz w:val="18"/>
              </w:rPr>
              <w:t>Video checklist</w:t>
            </w:r>
          </w:p>
        </w:tc>
      </w:tr>
      <w:tr w14:paraId="0B0D7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0EAE88AA">
            <w:r>
              <w:rPr>
                <w:rFonts w:ascii="Times New Roman" w:hAnsi="Times New Roman"/>
                <w:sz w:val="18"/>
              </w:rPr>
              <w:t>strap_twist_fold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1784FA2">
            <w:r>
              <w:rPr>
                <w:rFonts w:ascii="Times New Roman" w:hAnsi="Times New Roman"/>
                <w:sz w:val="18"/>
              </w:rPr>
              <w:t>Band was visibly twisted or folded within the compression zone.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4154DC0">
            <w:r>
              <w:rPr>
                <w:rFonts w:ascii="Times New Roman" w:hAnsi="Times New Roman"/>
                <w:sz w:val="18"/>
              </w:rPr>
              <w:t>Video checklist</w:t>
            </w:r>
          </w:p>
        </w:tc>
      </w:tr>
      <w:tr w14:paraId="749A7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089D2AC6">
            <w:r>
              <w:rPr>
                <w:rFonts w:ascii="Times New Roman" w:hAnsi="Times New Roman"/>
                <w:sz w:val="18"/>
              </w:rPr>
              <w:t>retightening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957C5F1">
            <w:r>
              <w:rPr>
                <w:rFonts w:ascii="Times New Roman" w:hAnsi="Times New Roman"/>
                <w:sz w:val="18"/>
              </w:rPr>
              <w:t>Application required reopening or additional tightening after initial securement.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CC5B584">
            <w:r>
              <w:rPr>
                <w:rFonts w:ascii="Times New Roman" w:hAnsi="Times New Roman"/>
                <w:sz w:val="18"/>
              </w:rPr>
              <w:t>Video / checklist</w:t>
            </w:r>
          </w:p>
        </w:tc>
      </w:tr>
      <w:tr w14:paraId="6F5BB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2D18BE6A">
            <w:r>
              <w:rPr>
                <w:rFonts w:ascii="Times New Roman" w:hAnsi="Times New Roman"/>
                <w:sz w:val="18"/>
              </w:rPr>
              <w:t>second_tourniquet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17403BF">
            <w:r>
              <w:rPr>
                <w:rFonts w:ascii="Times New Roman" w:hAnsi="Times New Roman"/>
                <w:sz w:val="18"/>
              </w:rPr>
              <w:t>A second tourniquet was applied because the first did not achieve the recorded control endpoint.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3162683">
            <w:r>
              <w:rPr>
                <w:rFonts w:ascii="Times New Roman" w:hAnsi="Times New Roman"/>
                <w:sz w:val="18"/>
              </w:rPr>
              <w:t>Video / checklist</w:t>
            </w:r>
          </w:p>
        </w:tc>
      </w:tr>
      <w:tr w14:paraId="190D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3C721AEF">
            <w:r>
              <w:rPr>
                <w:rFonts w:ascii="Times New Roman" w:hAnsi="Times New Roman"/>
                <w:sz w:val="18"/>
              </w:rPr>
              <w:t>technical_error_count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CEA29A3">
            <w:r>
              <w:rPr>
                <w:rFonts w:ascii="Times New Roman" w:hAnsi="Times New Roman"/>
                <w:sz w:val="18"/>
              </w:rPr>
              <w:t>Count of prespecified technical-error categories. Correction actions were interpreted separately where appropriate.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ED0F078">
            <w:r>
              <w:rPr>
                <w:rFonts w:ascii="Times New Roman" w:hAnsi="Times New Roman"/>
                <w:sz w:val="18"/>
              </w:rPr>
              <w:t>Derived from coded error fields</w:t>
            </w:r>
          </w:p>
        </w:tc>
      </w:tr>
      <w:tr w14:paraId="725F6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1CB284B8">
            <w:r>
              <w:rPr>
                <w:rFonts w:ascii="Times New Roman" w:hAnsi="Times New Roman"/>
                <w:sz w:val="18"/>
              </w:rPr>
              <w:t>checklist_score_0_10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1004BF2">
            <w:r>
              <w:rPr>
                <w:rFonts w:ascii="Times New Roman" w:hAnsi="Times New Roman"/>
                <w:sz w:val="18"/>
              </w:rPr>
              <w:t>Archived local 0-10 technique score. Because the historical item-level scoring key was not retained in the de-identified analytic export, the score was used descriptively and not as an adjusted-model covariate.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6A0035E">
            <w:r>
              <w:rPr>
                <w:rFonts w:ascii="Times New Roman" w:hAnsi="Times New Roman"/>
                <w:sz w:val="18"/>
              </w:rPr>
              <w:t>Instructor checklist</w:t>
            </w:r>
          </w:p>
        </w:tc>
      </w:tr>
      <w:tr w14:paraId="28FDC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43AD2EEF">
            <w:r>
              <w:rPr>
                <w:rFonts w:ascii="Times New Roman" w:hAnsi="Times New Roman"/>
                <w:sz w:val="18"/>
              </w:rPr>
              <w:t>workload_0_100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C223EF3">
            <w:r>
              <w:rPr>
                <w:rFonts w:ascii="Times New Roman" w:hAnsi="Times New Roman"/>
                <w:sz w:val="18"/>
              </w:rPr>
              <w:t>Local 0-100 post-task workload rating. It is not described as a validated NASA-TLX score.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AA92E9F">
            <w:r>
              <w:rPr>
                <w:rFonts w:ascii="Times New Roman" w:hAnsi="Times New Roman"/>
                <w:sz w:val="18"/>
              </w:rPr>
              <w:t>Debrief form</w:t>
            </w:r>
          </w:p>
        </w:tc>
      </w:tr>
      <w:tr w14:paraId="2A56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125C3577">
            <w:r>
              <w:rPr>
                <w:rFonts w:ascii="Times New Roman" w:hAnsi="Times New Roman"/>
                <w:sz w:val="18"/>
              </w:rPr>
              <w:t>confidence_0_10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3AE4866">
            <w:r>
              <w:rPr>
                <w:rFonts w:ascii="Times New Roman" w:hAnsi="Times New Roman"/>
                <w:sz w:val="18"/>
              </w:rPr>
              <w:t>Post-task self-rated confidence on a 0-10 numeric scale.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D6E81E4">
            <w:r>
              <w:rPr>
                <w:rFonts w:ascii="Times New Roman" w:hAnsi="Times New Roman"/>
                <w:sz w:val="18"/>
              </w:rPr>
              <w:t>Debrief form</w:t>
            </w:r>
          </w:p>
        </w:tc>
      </w:tr>
      <w:tr w14:paraId="2CD25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7DB825EA">
            <w:r>
              <w:rPr>
                <w:rFonts w:ascii="Times New Roman" w:hAnsi="Times New Roman"/>
                <w:sz w:val="18"/>
              </w:rPr>
              <w:t>double_video_review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F31245B">
            <w:r>
              <w:rPr>
                <w:rFonts w:ascii="Times New Roman" w:hAnsi="Times New Roman"/>
                <w:sz w:val="18"/>
              </w:rPr>
              <w:t>Record independently double-coded as part of video quality assurance.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596E611">
            <w:r>
              <w:rPr>
                <w:rFonts w:ascii="Times New Roman" w:hAnsi="Times New Roman"/>
                <w:sz w:val="18"/>
              </w:rPr>
              <w:t>Video QA log</w:t>
            </w:r>
          </w:p>
        </w:tc>
      </w:tr>
      <w:tr w14:paraId="64485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6DAF765C">
            <w:r>
              <w:rPr>
                <w:rFonts w:ascii="Times New Roman" w:hAnsi="Times New Roman"/>
                <w:sz w:val="18"/>
              </w:rPr>
              <w:t>video_disagreement / consensus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09FDAE6">
            <w:r>
              <w:rPr>
                <w:rFonts w:ascii="Times New Roman" w:hAnsi="Times New Roman"/>
                <w:sz w:val="18"/>
              </w:rPr>
              <w:t>At least one discrepant coded field across the two reviews / discrepancy resolved against source video before final consensus coding.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B9F2FA0">
            <w:r>
              <w:rPr>
                <w:rFonts w:ascii="Times New Roman" w:hAnsi="Times New Roman"/>
                <w:sz w:val="18"/>
              </w:rPr>
              <w:t>Video QA log</w:t>
            </w:r>
          </w:p>
        </w:tc>
      </w:tr>
    </w:tbl>
    <w:p w14:paraId="4C276A62"/>
    <w:p w14:paraId="619A2AC8">
      <w:r>
        <w:rPr>
          <w:rFonts w:ascii="Times New Roman" w:hAnsi="Times New Roman"/>
          <w:b/>
          <w:sz w:val="26"/>
        </w:rPr>
        <w:t>Supplementary Table S2. Sensitivity and correlated-data analyses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0DEFC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629A7038">
            <w:r>
              <w:rPr>
                <w:rFonts w:ascii="Times New Roman" w:hAnsi="Times New Roman"/>
                <w:b/>
                <w:sz w:val="18"/>
              </w:rPr>
              <w:t>Analysis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FCFEA94">
            <w:r>
              <w:rPr>
                <w:rFonts w:ascii="Times New Roman" w:hAnsi="Times New Roman"/>
                <w:b/>
                <w:sz w:val="18"/>
              </w:rPr>
              <w:t>Specification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354BEB2">
            <w:r>
              <w:rPr>
                <w:rFonts w:ascii="Times New Roman" w:hAnsi="Times New Roman"/>
                <w:b/>
                <w:sz w:val="18"/>
              </w:rPr>
              <w:t>Result</w:t>
            </w:r>
          </w:p>
        </w:tc>
      </w:tr>
      <w:tr w14:paraId="2AA8E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15240A0D">
            <w:r>
              <w:rPr>
                <w:rFonts w:ascii="Times New Roman" w:hAnsi="Times New Roman"/>
                <w:sz w:val="18"/>
              </w:rPr>
              <w:t>Objective-only unadjusted success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536437A">
            <w:r>
              <w:rPr>
                <w:rFonts w:ascii="Times New Roman" w:hAnsi="Times New Roman"/>
                <w:sz w:val="18"/>
              </w:rPr>
              <w:t>184 records with both objective fields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B35AB82">
            <w:r>
              <w:rPr>
                <w:rFonts w:ascii="Times New Roman" w:hAnsi="Times New Roman"/>
                <w:sz w:val="18"/>
              </w:rPr>
              <w:t>One-handed 75/90 (83.3%); two-handed 90/94 (95.7%); risk difference 12.4 percentage points (95% CI, 3.6 to 21.8); p=0.006</w:t>
            </w:r>
          </w:p>
        </w:tc>
      </w:tr>
      <w:tr w14:paraId="2D5B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4211DCBE">
            <w:r>
              <w:rPr>
                <w:rFonts w:ascii="Times New Roman" w:hAnsi="Times New Roman"/>
                <w:sz w:val="18"/>
              </w:rPr>
              <w:t>Objective-only Firth logistic model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0AB2D42">
            <w:r>
              <w:rPr>
                <w:rFonts w:ascii="Times New Roman" w:hAnsi="Times New Roman"/>
                <w:sz w:val="18"/>
              </w:rPr>
              <w:t>Pathway plus scenario complexity, training within 30 days, and experience &gt;=12 months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AFEE170">
            <w:r>
              <w:rPr>
                <w:rFonts w:ascii="Times New Roman" w:hAnsi="Times New Roman"/>
                <w:sz w:val="18"/>
              </w:rPr>
              <w:t>Two-handed pathway OR 6.34 (95% profile-likelihood CI, 1.89 to 26.61); p=0.002</w:t>
            </w:r>
          </w:p>
        </w:tc>
      </w:tr>
      <w:tr w14:paraId="10C86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0A775B84">
            <w:r>
              <w:rPr>
                <w:rFonts w:ascii="Times New Roman" w:hAnsi="Times New Roman"/>
                <w:sz w:val="18"/>
              </w:rPr>
              <w:t>Calendar-year Firth sensitivity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5A08512">
            <w:r>
              <w:rPr>
                <w:rFonts w:ascii="Times New Roman" w:hAnsi="Times New Roman"/>
                <w:sz w:val="18"/>
              </w:rPr>
              <w:t>Principal Firth model plus calendar year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3E7D983">
            <w:r>
              <w:rPr>
                <w:rFonts w:ascii="Times New Roman" w:hAnsi="Times New Roman"/>
                <w:sz w:val="18"/>
              </w:rPr>
              <w:t>Two-handed pathway OR 4.44 (95% CI, 1.50 to 15.38); p=0.006; year 2025 OR 1.55 (95% CI, 0.55 to 4.46); p=0.403</w:t>
            </w:r>
          </w:p>
        </w:tc>
      </w:tr>
      <w:tr w14:paraId="6F7E9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0E54F07C">
            <w:r>
              <w:rPr>
                <w:rFonts w:ascii="Times New Roman" w:hAnsi="Times New Roman"/>
                <w:sz w:val="18"/>
              </w:rPr>
              <w:t>Session-clustered GEE: success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BBE91A6">
            <w:r>
              <w:rPr>
                <w:rFonts w:ascii="Times New Roman" w:hAnsi="Times New Roman"/>
                <w:sz w:val="18"/>
              </w:rPr>
              <w:t>Session as clustering unit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EF387B9">
            <w:r>
              <w:rPr>
                <w:rFonts w:ascii="Times New Roman" w:hAnsi="Times New Roman"/>
                <w:sz w:val="18"/>
              </w:rPr>
              <w:t>Two-handed pathway OR 5.19 (95% CI, 1.27 to 21.27); p=0.022</w:t>
            </w:r>
          </w:p>
        </w:tc>
      </w:tr>
      <w:tr w14:paraId="35D7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4A83D147">
            <w:r>
              <w:rPr>
                <w:rFonts w:ascii="Times New Roman" w:hAnsi="Times New Roman"/>
                <w:sz w:val="18"/>
              </w:rPr>
              <w:t>Session-clustered GEE: total application time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57BBFEF">
            <w:r>
              <w:rPr>
                <w:rFonts w:ascii="Times New Roman" w:hAnsi="Times New Roman"/>
                <w:sz w:val="18"/>
              </w:rPr>
              <w:t>Session as clustering unit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5F98BFB">
            <w:r>
              <w:rPr>
                <w:rFonts w:ascii="Times New Roman" w:hAnsi="Times New Roman"/>
                <w:sz w:val="18"/>
              </w:rPr>
              <w:t>Two-handed pathway coefficient -8.86 s (95% CI, -10.87 to -6.84); p&lt;0.001</w:t>
            </w:r>
          </w:p>
        </w:tc>
      </w:tr>
      <w:tr w14:paraId="05870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375AD0C7">
            <w:r>
              <w:rPr>
                <w:rFonts w:ascii="Times New Roman" w:hAnsi="Times New Roman"/>
                <w:sz w:val="18"/>
              </w:rPr>
              <w:t>Exploratory Firth model including technical-error count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F711327">
            <w:r>
              <w:rPr>
                <w:rFonts w:ascii="Times New Roman" w:hAnsi="Times New Roman"/>
                <w:sz w:val="18"/>
              </w:rPr>
              <w:t>Principal covariates plus technical-error count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46F1017">
            <w:r>
              <w:rPr>
                <w:rFonts w:ascii="Times New Roman" w:hAnsi="Times New Roman"/>
                <w:sz w:val="18"/>
              </w:rPr>
              <w:t>Two-handed pathway OR 1.95 (95% CI, 0.33 to 11.60); p=0.447; each additional technical error OR 0.26 (95% CI, 0.12 to 0.43); p&lt;0.001</w:t>
            </w:r>
          </w:p>
        </w:tc>
      </w:tr>
    </w:tbl>
    <w:p w14:paraId="5A7A6B2A"/>
    <w:p w14:paraId="2D5CCF16">
      <w:r>
        <w:rPr>
          <w:rFonts w:ascii="Times New Roman" w:hAnsi="Times New Roman"/>
          <w:b/>
          <w:sz w:val="26"/>
        </w:rPr>
        <w:t>Supplementary Table S3. Video quality assurance and field completeness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0F86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71E7D93D">
            <w:r>
              <w:rPr>
                <w:rFonts w:ascii="Times New Roman" w:hAnsi="Times New Roman"/>
                <w:b/>
                <w:sz w:val="18"/>
              </w:rPr>
              <w:t>Field / QA item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29BAAF4">
            <w:r>
              <w:rPr>
                <w:rFonts w:ascii="Times New Roman" w:hAnsi="Times New Roman"/>
                <w:b/>
                <w:sz w:val="18"/>
              </w:rPr>
              <w:t>Completeness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5D63464">
            <w:r>
              <w:rPr>
                <w:rFonts w:ascii="Times New Roman" w:hAnsi="Times New Roman"/>
                <w:b/>
                <w:sz w:val="18"/>
              </w:rPr>
              <w:t>Interpretation</w:t>
            </w:r>
          </w:p>
        </w:tc>
      </w:tr>
      <w:tr w14:paraId="19427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06E9CB3B">
            <w:r>
              <w:rPr>
                <w:rFonts w:ascii="Times New Roman" w:hAnsi="Times New Roman"/>
                <w:sz w:val="18"/>
              </w:rPr>
              <w:t>Unique operator IDs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ADAFA49">
            <w:r>
              <w:rPr>
                <w:rFonts w:ascii="Times New Roman" w:hAnsi="Times New Roman"/>
                <w:sz w:val="18"/>
              </w:rPr>
              <w:t>200/200 (100%)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30446F4">
            <w:r>
              <w:rPr>
                <w:rFonts w:ascii="Times New Roman" w:hAnsi="Times New Roman"/>
                <w:sz w:val="18"/>
              </w:rPr>
              <w:t>No participant contributed &gt;1 included observation.</w:t>
            </w:r>
          </w:p>
        </w:tc>
      </w:tr>
      <w:tr w14:paraId="18BBA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0BFBEF60">
            <w:r>
              <w:rPr>
                <w:rFonts w:ascii="Times New Roman" w:hAnsi="Times New Roman"/>
                <w:sz w:val="18"/>
              </w:rPr>
              <w:t>Objective success fields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A8E66F3">
            <w:r>
              <w:rPr>
                <w:rFonts w:ascii="Times New Roman" w:hAnsi="Times New Roman"/>
                <w:sz w:val="18"/>
              </w:rPr>
              <w:t>184/200 (92.0%)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D7634C0">
            <w:r>
              <w:rPr>
                <w:rFonts w:ascii="Times New Roman" w:hAnsi="Times New Roman"/>
                <w:sz w:val="18"/>
              </w:rPr>
              <w:t>90 one-handed; 94 two-handed.</w:t>
            </w:r>
          </w:p>
        </w:tc>
      </w:tr>
      <w:tr w14:paraId="45233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3CABB807">
            <w:r>
              <w:rPr>
                <w:rFonts w:ascii="Times New Roman" w:hAnsi="Times New Roman"/>
                <w:sz w:val="18"/>
              </w:rPr>
              <w:t>Legacy checkbox-only success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0380CDB9">
            <w:r>
              <w:rPr>
                <w:rFonts w:ascii="Times New Roman" w:hAnsi="Times New Roman"/>
                <w:sz w:val="18"/>
              </w:rPr>
              <w:t>16/200 (8.0%)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33B95FD">
            <w:r>
              <w:rPr>
                <w:rFonts w:ascii="Times New Roman" w:hAnsi="Times New Roman"/>
                <w:sz w:val="18"/>
              </w:rPr>
              <w:t>8 one-handed; 8 two-handed.</w:t>
            </w:r>
          </w:p>
        </w:tc>
      </w:tr>
      <w:tr w14:paraId="7A780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516D0C08">
            <w:r>
              <w:rPr>
                <w:rFonts w:ascii="Times New Roman" w:hAnsi="Times New Roman"/>
                <w:sz w:val="18"/>
              </w:rPr>
              <w:t>Total application time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C9D390A">
            <w:r>
              <w:rPr>
                <w:rFonts w:ascii="Times New Roman" w:hAnsi="Times New Roman"/>
                <w:sz w:val="18"/>
              </w:rPr>
              <w:t>200/200 (100%)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5A9E34E">
            <w:r>
              <w:rPr>
                <w:rFonts w:ascii="Times New Roman" w:hAnsi="Times New Roman"/>
                <w:sz w:val="18"/>
              </w:rPr>
              <w:t>Available for successful and failed attempts.</w:t>
            </w:r>
          </w:p>
        </w:tc>
      </w:tr>
      <w:tr w14:paraId="6A16D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06B7BEEF">
            <w:r>
              <w:rPr>
                <w:rFonts w:ascii="Times New Roman" w:hAnsi="Times New Roman"/>
                <w:sz w:val="18"/>
              </w:rPr>
              <w:t>Technical-indicator fields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7DDF5F3">
            <w:r>
              <w:rPr>
                <w:rFonts w:ascii="Times New Roman" w:hAnsi="Times New Roman"/>
                <w:sz w:val="18"/>
              </w:rPr>
              <w:t>200/200 (100%)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2C81129">
            <w:r>
              <w:rPr>
                <w:rFonts w:ascii="Times New Roman" w:hAnsi="Times New Roman"/>
                <w:sz w:val="18"/>
              </w:rPr>
              <w:t>Prespecified coded technical fields complete.</w:t>
            </w:r>
          </w:p>
        </w:tc>
      </w:tr>
      <w:tr w14:paraId="4EF5D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3F7F9485">
            <w:r>
              <w:rPr>
                <w:rFonts w:ascii="Times New Roman" w:hAnsi="Times New Roman"/>
                <w:sz w:val="18"/>
              </w:rPr>
              <w:t>Workload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EA120D8">
            <w:r>
              <w:rPr>
                <w:rFonts w:ascii="Times New Roman" w:hAnsi="Times New Roman"/>
                <w:sz w:val="18"/>
              </w:rPr>
              <w:t>179/200 (89.5%)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87C2275">
            <w:r>
              <w:rPr>
                <w:rFonts w:ascii="Times New Roman" w:hAnsi="Times New Roman"/>
                <w:sz w:val="18"/>
              </w:rPr>
              <w:t>88 one-handed; 91 two-handed; no imputation.</w:t>
            </w:r>
          </w:p>
        </w:tc>
      </w:tr>
      <w:tr w14:paraId="0F1DC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3120FF90">
            <w:r>
              <w:rPr>
                <w:rFonts w:ascii="Times New Roman" w:hAnsi="Times New Roman"/>
                <w:sz w:val="18"/>
              </w:rPr>
              <w:t>Confidence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71C17C8">
            <w:r>
              <w:rPr>
                <w:rFonts w:ascii="Times New Roman" w:hAnsi="Times New Roman"/>
                <w:sz w:val="18"/>
              </w:rPr>
              <w:t>194/200 (97.0%)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BBC2593">
            <w:r>
              <w:rPr>
                <w:rFonts w:ascii="Times New Roman" w:hAnsi="Times New Roman"/>
                <w:sz w:val="18"/>
              </w:rPr>
              <w:t>95 one-handed; 99 two-handed; no imputation.</w:t>
            </w:r>
          </w:p>
        </w:tc>
      </w:tr>
      <w:tr w14:paraId="582D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78B2F122">
            <w:r>
              <w:rPr>
                <w:rFonts w:ascii="Times New Roman" w:hAnsi="Times New Roman"/>
                <w:sz w:val="18"/>
              </w:rPr>
              <w:t>Independent double video review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B292E88">
            <w:r>
              <w:rPr>
                <w:rFonts w:ascii="Times New Roman" w:hAnsi="Times New Roman"/>
                <w:sz w:val="18"/>
              </w:rPr>
              <w:t>40/200 (20.0%)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2847AC5E">
            <w:r>
              <w:rPr>
                <w:rFonts w:ascii="Times New Roman" w:hAnsi="Times New Roman"/>
                <w:sz w:val="18"/>
              </w:rPr>
              <w:t>36 exact record-level agreements; 4 records with &gt;=1 discrepant field.</w:t>
            </w:r>
          </w:p>
        </w:tc>
      </w:tr>
      <w:tr w14:paraId="1EAFA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061DECE1">
            <w:r>
              <w:rPr>
                <w:rFonts w:ascii="Times New Roman" w:hAnsi="Times New Roman"/>
                <w:sz w:val="18"/>
              </w:rPr>
              <w:t>Consensus review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6622FC41">
            <w:r>
              <w:rPr>
                <w:rFonts w:ascii="Times New Roman" w:hAnsi="Times New Roman"/>
                <w:sz w:val="18"/>
              </w:rPr>
              <w:t>4/40 double-reviewed records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213F4F4">
            <w:r>
              <w:rPr>
                <w:rFonts w:ascii="Times New Roman" w:hAnsi="Times New Roman"/>
                <w:sz w:val="18"/>
              </w:rPr>
              <w:t>All discrepant records resolved against the source video before final analysis.</w:t>
            </w:r>
          </w:p>
        </w:tc>
      </w:tr>
      <w:tr w14:paraId="5E420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shd w:val="clear" w:color="auto" w:fill="auto"/>
            <w:vAlign w:val="center"/>
          </w:tcPr>
          <w:p w14:paraId="1F5E8DC1">
            <w:r>
              <w:rPr>
                <w:rFonts w:ascii="Times New Roman" w:hAnsi="Times New Roman"/>
                <w:sz w:val="18"/>
              </w:rPr>
              <w:t>Item-level inter-rater kappa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DF17267">
            <w:r>
              <w:rPr>
                <w:rFonts w:ascii="Times New Roman" w:hAnsi="Times New Roman"/>
                <w:sz w:val="18"/>
              </w:rPr>
              <w:t>Not reconstructable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ADDCB0F">
            <w:r>
              <w:rPr>
                <w:rFonts w:ascii="Times New Roman" w:hAnsi="Times New Roman"/>
                <w:sz w:val="18"/>
              </w:rPr>
              <w:t>Only final consensus values, not field-level pre-consensus ratings, were retained in the analytic export.</w:t>
            </w:r>
          </w:p>
        </w:tc>
      </w:tr>
    </w:tbl>
    <w:p w14:paraId="072C979C"/>
    <w:p w14:paraId="0159EFE4">
      <w:r>
        <w:rPr>
          <w:rFonts w:ascii="Times New Roman" w:hAnsi="Times New Roman"/>
          <w:b/>
          <w:sz w:val="26"/>
        </w:rPr>
        <w:t>Supplementary Note S1. Technical-error interpretation</w:t>
      </w:r>
    </w:p>
    <w:p w14:paraId="50340D60">
      <w:r>
        <w:t>Technical-error variables were treated as process measures rather than baseline confounders. The principal success model therefore excluded technical-error count. A separate exploratory model included technical-error count to illustrate the change in the pathway estimate when a plausible mediator was conditioned on. Between-pathway error comparisons were considered exploratory; incomplete rod securement and second-tourniquet use showed the clearest supported differences, whereas other error indicators were interpreted primarily as shared training targets.</w:t>
      </w:r>
    </w:p>
    <w:p w14:paraId="1447BC8B">
      <w:r>
        <w:rPr>
          <w:rFonts w:ascii="Times New Roman" w:hAnsi="Times New Roman"/>
          <w:b/>
          <w:sz w:val="26"/>
        </w:rPr>
        <w:t>Supplementary Note S2. Registry instrumentation limits</w:t>
      </w:r>
    </w:p>
    <w:p w14:paraId="1B2785D2">
      <w:r>
        <w:t>The de-identified analytic export retained the measured variables required for the reported analyses but did not preserve the commercial product name of the simulator, instructor-qualification details, a separate field describing instructor prompting rules, the original item-level key underlying the archived 0-10 checklist score, or field-level pre-consensus video ratings. These features were not imputed or reconstructed. The manuscript therefore reports the retained measurement mechanism and treats the affected local scores and quality-assurance metrics conse</w:t>
      </w:r>
      <w:bookmarkStart w:id="0" w:name="_GoBack"/>
      <w:bookmarkEnd w:id="0"/>
      <w:r>
        <w:t>rvatively.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BB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1003</Words>
  <Characters>7101</Characters>
  <Lines>0</Lines>
  <Paragraphs>0</Paragraphs>
  <TotalTime>0</TotalTime>
  <ScaleCrop>false</ScaleCrop>
  <LinksUpToDate>false</LinksUpToDate>
  <CharactersWithSpaces>7945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WPS_1749213628</cp:lastModifiedBy>
  <dcterms:modified xsi:type="dcterms:W3CDTF">2026-08-07T09:01:52Z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eyJoZGlkIjoiNjQxZDljNDg2OGRmZDQ2ZGQzYmFjZjdjMjAwZDA1NDYiLCJ1c2VySWQiOiIxNzA3MTgzNzc4In0=</vt:lpwstr>
  </property>
  <property fmtid="{D5CDD505-2E9C-101B-9397-08002B2CF9AE}" pid="3" name="KSOProductBuildVer">
    <vt:lpwstr>2052-12.1.0.28043</vt:lpwstr>
  </property>
  <property fmtid="{D5CDD505-2E9C-101B-9397-08002B2CF9AE}" pid="4" name="ICV">
    <vt:lpwstr>7231FE6421BC454B967D3D4770739D27_12</vt:lpwstr>
  </property>
</Properties>
</file>