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242560" w14:textId="77777777" w:rsidR="00D945AB" w:rsidRPr="00E62614" w:rsidRDefault="00D945AB" w:rsidP="00D945AB">
      <w:pPr>
        <w:spacing w:line="480" w:lineRule="auto"/>
        <w:ind w:firstLineChars="50" w:firstLine="120"/>
        <w:rPr>
          <w:rFonts w:ascii="Times New Roman" w:hAnsi="Times New Roman" w:cs="Times New Roman"/>
          <w:b/>
          <w:bCs/>
        </w:rPr>
      </w:pPr>
      <w:r>
        <w:rPr>
          <w:rFonts w:ascii="Times New Roman" w:hAnsi="Times New Roman" w:cs="Times New Roman"/>
          <w:b/>
          <w:bCs/>
        </w:rPr>
        <w:t>Supplementary tables</w:t>
      </w:r>
    </w:p>
    <w:p w14:paraId="46F132B1" w14:textId="77777777" w:rsidR="00E62614" w:rsidRPr="00E62614" w:rsidRDefault="00E62614" w:rsidP="00E62614">
      <w:pPr>
        <w:spacing w:before="240" w:after="80"/>
        <w:rPr>
          <w:rFonts w:ascii="Times New Roman" w:hAnsi="Times New Roman" w:cs="Times New Roman"/>
        </w:rPr>
      </w:pPr>
      <w:r>
        <w:rPr>
          <w:rFonts w:ascii="Times New Roman" w:eastAsia="游明朝" w:hAnsi="Times New Roman" w:cs="Times New Roman"/>
          <w:b/>
          <w:bCs/>
        </w:rPr>
        <w:t>Table S1. Six-covariate combined model for CIPS ≥62 (mixed-effects logistic regression and modified Poisson; n = 307)</w:t>
      </w:r>
    </w:p>
    <w:tbl>
      <w:tblPr>
        <w:tblW w:w="5000" w:type="pct"/>
        <w:tblBorders>
          <w:top w:val="single" w:sz="4" w:space="0" w:color="999999"/>
          <w:left w:val="none" w:sz="0" w:space="0" w:color="FFFFFF"/>
          <w:bottom w:val="single" w:sz="4" w:space="0" w:color="999999"/>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936"/>
        <w:gridCol w:w="2740"/>
        <w:gridCol w:w="869"/>
        <w:gridCol w:w="2740"/>
        <w:gridCol w:w="869"/>
      </w:tblGrid>
      <w:tr w:rsidR="00E62614" w:rsidRPr="00E62614" w14:paraId="39A3C838" w14:textId="77777777" w:rsidTr="00E62614">
        <w:tblPrEx>
          <w:tblCellMar>
            <w:top w:w="0" w:type="dxa"/>
            <w:bottom w:w="0" w:type="dxa"/>
          </w:tblCellMar>
        </w:tblPrEx>
        <w:trPr>
          <w:tblHeader/>
        </w:trPr>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2E328D70"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b/>
                <w:bCs/>
                <w:color w:val="000000"/>
              </w:rPr>
              <w:t>Covariate</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6468D30F"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b/>
                <w:bCs/>
                <w:color w:val="000000"/>
              </w:rPr>
              <w:t xml:space="preserve">aOR (95% CI)</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2475CA55"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b/>
                <w:bCs/>
                <w:color w:val="000000"/>
              </w:rPr>
              <w:t>P</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55DFD739"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b/>
                <w:bCs/>
                <w:color w:val="000000"/>
              </w:rPr>
              <w:t xml:space="preserve">aPR (95% CI)</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07509654"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b/>
                <w:bCs/>
                <w:color w:val="000000"/>
              </w:rPr>
              <w:t>P</w:t>
            </w:r>
          </w:p>
        </w:tc>
      </w:tr>
      <w:tr w:rsidR="00E62614" w:rsidRPr="00E62614" w14:paraId="0DCA9A68" w14:textId="77777777" w:rsidTr="00E62614">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B44CC8E" w14:textId="77777777" w:rsidR="00E62614" w:rsidRPr="00E62614" w:rsidRDefault="00E62614" w:rsidP="00E62614">
            <w:pPr>
              <w:spacing w:after="20"/>
              <w:jc w:val="both"/>
              <w:rPr>
                <w:rFonts w:ascii="Times New Roman" w:hAnsi="Times New Roman" w:cs="Times New Roman"/>
              </w:rPr>
            </w:pPr>
            <w:r>
              <w:rPr>
                <w:rFonts w:ascii="Times New Roman" w:eastAsia="游明朝" w:hAnsi="Times New Roman" w:cs="Times New Roman"/>
                <w:color w:val="000000"/>
              </w:rPr>
              <w:t>Overnight work system</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96856F9"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2.626 (0.935–7.380)</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2DD842C"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0.067</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7244D3E"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1.560 (1.047–2.325)</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6B44BBE"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0.029</w:t>
            </w:r>
          </w:p>
        </w:tc>
      </w:tr>
      <w:tr w:rsidR="00E62614" w:rsidRPr="00E62614" w14:paraId="4E2D686F" w14:textId="77777777" w:rsidTr="00E62614">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0924E37" w14:textId="036C9F3F" w:rsidR="00E62614" w:rsidRPr="00636E2A" w:rsidRDefault="00636E2A" w:rsidP="00E62614">
            <w:pPr>
              <w:spacing w:after="20"/>
              <w:jc w:val="both"/>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ndividual meetings with a supervisor</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7CF63ED"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2.364 (1.268–4.409)</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A397408"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0.007</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9253731"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1.754 (1.082–2.843)</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3C315EF"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0.023</w:t>
            </w:r>
          </w:p>
        </w:tc>
      </w:tr>
      <w:tr w:rsidR="00E62614" w:rsidRPr="00E62614" w14:paraId="022BC72A" w14:textId="77777777" w:rsidTr="00E62614">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F0C58C5" w14:textId="77777777" w:rsidR="00E62614" w:rsidRPr="00E62614" w:rsidRDefault="00E62614" w:rsidP="00E62614">
            <w:pPr>
              <w:spacing w:after="20"/>
              <w:jc w:val="both"/>
              <w:rPr>
                <w:rFonts w:ascii="Times New Roman" w:hAnsi="Times New Roman" w:cs="Times New Roman"/>
              </w:rPr>
            </w:pPr>
            <w:r>
              <w:rPr>
                <w:rFonts w:ascii="Times New Roman" w:eastAsia="游明朝" w:hAnsi="Times New Roman" w:cs="Times New Roman"/>
                <w:color w:val="000000"/>
              </w:rPr>
              <w:t>Age, per year</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7B64D5D"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0.956 (0.922–0.992)</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7C2D3C9"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0.017</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843882E"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0.977 (0.957–0.998)</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1CC3576"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0.030</w:t>
            </w:r>
          </w:p>
        </w:tc>
      </w:tr>
      <w:tr w:rsidR="00E62614" w:rsidRPr="00E62614" w14:paraId="18C873EC" w14:textId="77777777" w:rsidTr="00E62614">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4843AD2" w14:textId="77777777" w:rsidR="00E62614" w:rsidRPr="00E62614" w:rsidRDefault="00E62614" w:rsidP="00E62614">
            <w:pPr>
              <w:spacing w:after="20"/>
              <w:jc w:val="both"/>
              <w:rPr>
                <w:rFonts w:ascii="Times New Roman" w:hAnsi="Times New Roman" w:cs="Times New Roman"/>
              </w:rPr>
            </w:pPr>
            <w:r>
              <w:rPr>
                <w:rFonts w:ascii="Times New Roman" w:eastAsia="游明朝" w:hAnsi="Times New Roman" w:cs="Times New Roman"/>
                <w:color w:val="000000"/>
              </w:rPr>
              <w:t>Female sex</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FD17CB5"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1.787 (0.944–3.383)</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2AA043E"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0.075</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F71AC38"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1.317 (0.940–1.845)</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6E8B730"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0.109</w:t>
            </w:r>
          </w:p>
        </w:tc>
      </w:tr>
      <w:tr w:rsidR="00E62614" w:rsidRPr="00E62614" w14:paraId="1088EF57" w14:textId="77777777" w:rsidTr="00E62614">
        <w:tblPrEx>
          <w:tblCellMar>
            <w:top w:w="0" w:type="dxa"/>
            <w:bottom w:w="0" w:type="dxa"/>
          </w:tblCellMar>
        </w:tblPrEx>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5D13E326" w14:textId="7714E016" w:rsidR="00E62614" w:rsidRPr="00E62614" w:rsidRDefault="00E62614" w:rsidP="00E62614">
            <w:pPr>
              <w:spacing w:after="20"/>
              <w:jc w:val="both"/>
              <w:rPr>
                <w:rFonts w:ascii="Times New Roman" w:hAnsi="Times New Roman" w:cs="Times New Roman"/>
              </w:rPr>
            </w:pPr>
            <w:r>
              <w:rPr>
                <w:rFonts w:ascii="Times New Roman" w:eastAsia="游明朝" w:hAnsi="Times New Roman" w:cs="Times New Roman"/>
                <w:color w:val="000000"/>
              </w:rPr>
              <w:t xml:space="preserve">EE score, per point</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5EFE0E68"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1.043 (1.015–1.072)</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537B914F"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0.002</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46826242"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1.021 (1.006–1.037)</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130060A9"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0.006</w:t>
            </w:r>
          </w:p>
        </w:tc>
      </w:tr>
      <w:tr w:rsidR="00E62614" w:rsidRPr="00E62614" w14:paraId="7ECA9579" w14:textId="77777777" w:rsidTr="00E62614">
        <w:tblPrEx>
          <w:tblCellMar>
            <w:top w:w="0" w:type="dxa"/>
            <w:bottom w:w="0" w:type="dxa"/>
          </w:tblCellMar>
        </w:tblPrEx>
        <w:tc>
          <w:tcPr>
            <w:tcW w:w="0" w:type="auto"/>
            <w:tcBorders>
              <w:top w:val="nil"/>
              <w:left w:val="nil"/>
              <w:bottom w:val="single" w:sz="4" w:space="0" w:color="auto"/>
              <w:right w:val="nil"/>
            </w:tcBorders>
            <w:tcMar>
              <w:top w:w="30" w:type="dxa"/>
              <w:left w:w="60" w:type="dxa"/>
              <w:bottom w:w="30" w:type="dxa"/>
              <w:right w:w="60" w:type="dxa"/>
            </w:tcMar>
            <w:vAlign w:val="center"/>
          </w:tcPr>
          <w:p w14:paraId="70529C11" w14:textId="1A3160D0" w:rsidR="00E62614" w:rsidRPr="00E62614" w:rsidRDefault="00E62614" w:rsidP="00E62614">
            <w:pPr>
              <w:spacing w:after="20"/>
              <w:jc w:val="both"/>
              <w:rPr>
                <w:rFonts w:ascii="Times New Roman" w:hAnsi="Times New Roman" w:cs="Times New Roman"/>
              </w:rPr>
            </w:pPr>
            <w:r>
              <w:rPr>
                <w:rFonts w:ascii="Times New Roman" w:eastAsia="游明朝" w:hAnsi="Times New Roman" w:cs="Times New Roman"/>
                <w:color w:val="000000"/>
              </w:rPr>
              <w:t xml:space="preserve">PA score, per point</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2C3A329C"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0.961 (0.933–0.990)</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4FB45CDE"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0.008</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555B9474"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0.977 (0.960–0.993)</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355AFDE2"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0.007</w:t>
            </w:r>
          </w:p>
        </w:tc>
      </w:tr>
    </w:tbl>
    <w:p w14:paraId="3CD54303" w14:textId="35414BA0" w:rsidR="00E62614" w:rsidRPr="00E62614" w:rsidRDefault="00E62614" w:rsidP="00E62614">
      <w:pPr>
        <w:spacing w:after="30"/>
        <w:rPr>
          <w:rFonts w:ascii="Times New Roman" w:hAnsi="Times New Roman" w:cs="Times New Roman"/>
        </w:rPr>
      </w:pPr>
      <w:r>
        <w:rPr>
          <w:rFonts w:ascii="Times New Roman" w:hAnsi="Times New Roman" w:cs="Times New Roman"/>
        </w:rPr>
        <w:t xml:space="preserve">aOR, adjusted odds ratio; aPR, adjusted prevalence ratio; CI, confidence interval; EE, emotional exhaustion; PA, personal accomplishment. </w:t>
      </w:r>
      <w:r>
        <w:rPr>
          <w:rFonts w:ascii="Times New Roman" w:eastAsia="游明朝" w:hAnsi="Times New Roman" w:cs="Times New Roman"/>
          <w:color w:val="000000"/>
        </w:rPr>
        <w:t>This model corresponds to the covariate structure of the original submission, retained as a supplementary analysis after the two-model restructuring. ICC 0.096 (likelihood-ratio P = 0.030). Events per fixed-effect parameter 15.3. For overnight work, the facility-cluster bootstrap for the prevalence ratio (1,000 replications) gave 95% CIs of 0.985–3.415 (percentile) and 0.835–3.050 (bias-corrected), crossing 1.</w:t>
      </w:r>
    </w:p>
    <w:p w14:paraId="5C788DE6" w14:textId="77777777" w:rsidR="00E62614" w:rsidRPr="00E62614" w:rsidRDefault="00E62614" w:rsidP="00E62614">
      <w:pPr>
        <w:spacing w:before="240" w:after="80"/>
        <w:rPr>
          <w:rFonts w:ascii="Times New Roman" w:hAnsi="Times New Roman" w:cs="Times New Roman"/>
        </w:rPr>
      </w:pPr>
      <w:r>
        <w:rPr>
          <w:rFonts w:ascii="Times New Roman" w:eastAsia="游明朝" w:hAnsi="Times New Roman" w:cs="Times New Roman"/>
          <w:b/>
          <w:bCs/>
        </w:rPr>
        <w:t>Table S2. Re-analysis with the corrected bed-management variable (original covariate set)</w:t>
      </w:r>
    </w:p>
    <w:tbl>
      <w:tblPr>
        <w:tblW w:w="5000" w:type="pct"/>
        <w:tblBorders>
          <w:top w:val="single" w:sz="4" w:space="0" w:color="999999"/>
          <w:left w:val="none" w:sz="0" w:space="0" w:color="FFFFFF"/>
          <w:bottom w:val="single" w:sz="4" w:space="0" w:color="999999"/>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61"/>
        <w:gridCol w:w="8208"/>
        <w:gridCol w:w="1149"/>
        <w:gridCol w:w="836"/>
      </w:tblGrid>
      <w:tr w:rsidR="00E62614" w:rsidRPr="00E62614" w14:paraId="45C1A9D9" w14:textId="77777777" w:rsidTr="00E62614">
        <w:tblPrEx>
          <w:tblCellMar>
            <w:top w:w="0" w:type="dxa"/>
            <w:bottom w:w="0" w:type="dxa"/>
          </w:tblCellMar>
        </w:tblPrEx>
        <w:trPr>
          <w:tblHeader/>
        </w:trPr>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17E89928"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b/>
                <w:bCs/>
                <w:color w:val="000000"/>
              </w:rPr>
              <w:t>Outcome</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51485CE3"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b/>
                <w:bCs/>
                <w:color w:val="000000"/>
              </w:rPr>
              <w:t xml:space="preserve">Bed management (corrected), aOR (95% CI)</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602043A2"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b/>
                <w:bCs/>
                <w:color w:val="000000"/>
              </w:rPr>
              <w:t>P</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50CF8F84"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b/>
                <w:bCs/>
                <w:color w:val="000000"/>
              </w:rPr>
              <w:t>n</w:t>
            </w:r>
          </w:p>
        </w:tc>
      </w:tr>
      <w:tr w:rsidR="00E62614" w:rsidRPr="00E62614" w14:paraId="401139A6" w14:textId="77777777" w:rsidTr="00E62614">
        <w:tblPrEx>
          <w:tblCellMar>
            <w:top w:w="0" w:type="dxa"/>
            <w:bottom w:w="0" w:type="dxa"/>
          </w:tblCellMar>
        </w:tblPrEx>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319DBD14" w14:textId="65816025" w:rsidR="00E62614" w:rsidRPr="00E62614" w:rsidRDefault="00E62614" w:rsidP="00E62614">
            <w:pPr>
              <w:spacing w:after="20"/>
              <w:jc w:val="both"/>
              <w:rPr>
                <w:rFonts w:ascii="Times New Roman" w:hAnsi="Times New Roman" w:cs="Times New Roman" w:hint="eastAsia"/>
              </w:rPr>
            </w:pPr>
            <w:r>
              <w:rPr>
                <w:rFonts w:ascii="Times New Roman" w:eastAsia="游明朝" w:hAnsi="Times New Roman" w:cs="Times New Roman"/>
                <w:color w:val="000000"/>
              </w:rPr>
              <w:t xml:space="preserve">Severe EE</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0B6B7A8A"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0.577 (0.251–1.328)</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3548C48B"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0.196</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43A8DC1E"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290</w:t>
            </w:r>
          </w:p>
        </w:tc>
      </w:tr>
      <w:tr w:rsidR="00E62614" w:rsidRPr="00E62614" w14:paraId="24711FB7" w14:textId="77777777" w:rsidTr="00E62614">
        <w:tblPrEx>
          <w:tblCellMar>
            <w:top w:w="0" w:type="dxa"/>
            <w:bottom w:w="0" w:type="dxa"/>
          </w:tblCellMar>
        </w:tblPrEx>
        <w:tc>
          <w:tcPr>
            <w:tcW w:w="0" w:type="auto"/>
            <w:tcBorders>
              <w:top w:val="nil"/>
              <w:left w:val="nil"/>
              <w:bottom w:val="single" w:sz="4" w:space="0" w:color="auto"/>
              <w:right w:val="nil"/>
            </w:tcBorders>
            <w:tcMar>
              <w:top w:w="30" w:type="dxa"/>
              <w:left w:w="60" w:type="dxa"/>
              <w:bottom w:w="30" w:type="dxa"/>
              <w:right w:w="60" w:type="dxa"/>
            </w:tcMar>
            <w:vAlign w:val="center"/>
          </w:tcPr>
          <w:p w14:paraId="6FDD6B78" w14:textId="77777777" w:rsidR="00E62614" w:rsidRPr="00E62614" w:rsidRDefault="00E62614" w:rsidP="00E62614">
            <w:pPr>
              <w:spacing w:after="20"/>
              <w:jc w:val="both"/>
              <w:rPr>
                <w:rFonts w:ascii="Times New Roman" w:hAnsi="Times New Roman" w:cs="Times New Roman"/>
              </w:rPr>
            </w:pPr>
            <w:r>
              <w:rPr>
                <w:rFonts w:ascii="Times New Roman" w:eastAsia="游明朝" w:hAnsi="Times New Roman" w:cs="Times New Roman"/>
                <w:color w:val="000000"/>
              </w:rPr>
              <w:t>CIPS ≥62</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1C70D674"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0.653 (0.288–1.481)</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2FDFDD5C"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0.308</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3A3BD542" w14:textId="77777777" w:rsidR="00E62614" w:rsidRPr="00E62614" w:rsidRDefault="00E62614" w:rsidP="00E62614">
            <w:pPr>
              <w:spacing w:after="20"/>
              <w:jc w:val="center"/>
              <w:rPr>
                <w:rFonts w:ascii="Times New Roman" w:hAnsi="Times New Roman" w:cs="Times New Roman"/>
              </w:rPr>
            </w:pPr>
            <w:r>
              <w:rPr>
                <w:rFonts w:ascii="Times New Roman" w:eastAsia="游明朝" w:hAnsi="Times New Roman" w:cs="Times New Roman"/>
                <w:color w:val="000000"/>
              </w:rPr>
              <w:t>290</w:t>
            </w:r>
          </w:p>
        </w:tc>
      </w:tr>
    </w:tbl>
    <w:p w14:paraId="22DA880C" w14:textId="699DFA31" w:rsidR="00E62614" w:rsidRPr="00E62614" w:rsidRDefault="001038F1" w:rsidP="00E62614">
      <w:pPr>
        <w:spacing w:after="30"/>
        <w:rPr>
          <w:rFonts w:ascii="Times New Roman" w:hAnsi="Times New Roman" w:cs="Times New Roman"/>
        </w:rPr>
      </w:pPr>
      <w:r>
        <w:rPr>
          <w:rFonts w:ascii="Times New Roman" w:hAnsi="Times New Roman" w:cs="Times New Roman"/>
        </w:rPr>
        <w:t xml:space="preserve">aOR, adjusted odds ratio; CI, confidence interval; EE, emotional exhaustion; CIPS, Clance Impostor Phenomenon Scale.</w:t>
      </w:r>
      <w:r>
        <w:rPr>
          <w:rFonts w:ascii="Times New Roman" w:eastAsia="游明朝" w:hAnsi="Times New Roman" w:cs="Times New Roman"/>
          <w:color w:val="000000"/>
        </w:rPr>
        <w:t xml:space="preserve"> The bed-management variable in the original analysis dataset did not match its source definition (25 departments with, 9 without bed management). After correction, the previously reported association with emotional exhaustion (OR 2.431, P = 0.060) was not reproduced, and the corresponding statements were deleted from the manuscript. Bed management is not included in the revised primary models, which were specified using pre-specified criteria; this correction is disclosed in the covering paragraph of the response letter.</w:t>
      </w:r>
    </w:p>
    <w:p w14:paraId="34A202A9" w14:textId="77777777" w:rsidR="00E62614" w:rsidRPr="00E62614" w:rsidRDefault="00E62614" w:rsidP="00E62614">
      <w:pPr>
        <w:spacing w:before="240" w:after="80"/>
        <w:rPr>
          <w:rFonts w:ascii="Times New Roman" w:hAnsi="Times New Roman" w:cs="Times New Roman"/>
        </w:rPr>
      </w:pPr>
      <w:r>
        <w:rPr>
          <w:rFonts w:ascii="Times New Roman" w:eastAsia="游明朝" w:hAnsi="Times New Roman" w:cs="Times New Roman"/>
          <w:b/>
          <w:bCs/>
        </w:rPr>
        <w:lastRenderedPageBreak/>
        <w:t>Table S3. Facility-cluster bootstrap for the Model 1 adjusted prevalence ratios (5,000 replications; resampling of the 34 emergency departments)</w:t>
      </w:r>
    </w:p>
    <w:tbl>
      <w:tblPr>
        <w:tblW w:w="5000" w:type="pct"/>
        <w:tblBorders>
          <w:top w:val="single" w:sz="4" w:space="0" w:color="999999"/>
          <w:left w:val="none" w:sz="0" w:space="0" w:color="FFFFFF"/>
          <w:bottom w:val="single" w:sz="4" w:space="0" w:color="999999"/>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403"/>
        <w:gridCol w:w="1196"/>
        <w:gridCol w:w="2127"/>
        <w:gridCol w:w="2409"/>
        <w:gridCol w:w="3019"/>
      </w:tblGrid>
      <w:tr w:rsidR="00E62614" w:rsidRPr="00E62614" w14:paraId="75334370" w14:textId="77777777" w:rsidTr="001038F1">
        <w:tblPrEx>
          <w:tblCellMar>
            <w:top w:w="0" w:type="dxa"/>
            <w:bottom w:w="0" w:type="dxa"/>
          </w:tblCellMar>
        </w:tblPrEx>
        <w:trPr>
          <w:tblHeader/>
        </w:trPr>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464CE01E"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Covariate</w:t>
            </w:r>
          </w:p>
        </w:tc>
        <w:tc>
          <w:tcPr>
            <w:tcW w:w="492" w:type="pct"/>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0E3EA6C2"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aPR</w:t>
            </w:r>
          </w:p>
        </w:tc>
        <w:tc>
          <w:tcPr>
            <w:tcW w:w="875" w:type="pct"/>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14901B60"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Cluster-robust 95% CI</w:t>
            </w:r>
          </w:p>
        </w:tc>
        <w:tc>
          <w:tcPr>
            <w:tcW w:w="991" w:type="pct"/>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7776DC82"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Bootstrap percentile 95% CI</w:t>
            </w:r>
          </w:p>
        </w:tc>
        <w:tc>
          <w:tcPr>
            <w:tcW w:w="1242" w:type="pct"/>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25F64EA1"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Bootstrap bias-corrected 95% CI</w:t>
            </w:r>
          </w:p>
        </w:tc>
      </w:tr>
      <w:tr w:rsidR="00E62614" w:rsidRPr="00E62614" w14:paraId="48CD05E2" w14:textId="77777777" w:rsidTr="001038F1">
        <w:tblPrEx>
          <w:tblCellMar>
            <w:top w:w="0" w:type="dxa"/>
            <w:bottom w:w="0" w:type="dxa"/>
          </w:tblCellMar>
        </w:tblPrEx>
        <w:tc>
          <w:tcPr>
            <w:tcW w:w="1400"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AAF0E6E" w14:textId="77777777" w:rsidR="00E62614" w:rsidRPr="00E62614" w:rsidRDefault="00E62614" w:rsidP="001038F1">
            <w:pPr>
              <w:spacing w:after="20"/>
              <w:jc w:val="both"/>
              <w:rPr>
                <w:rFonts w:ascii="Times New Roman" w:hAnsi="Times New Roman" w:cs="Times New Roman"/>
              </w:rPr>
            </w:pPr>
            <w:r>
              <w:rPr>
                <w:rFonts w:ascii="Times New Roman" w:eastAsia="游明朝" w:hAnsi="Times New Roman" w:cs="Times New Roman"/>
                <w:color w:val="000000"/>
              </w:rPr>
              <w:t>Overnight work system</w:t>
            </w:r>
          </w:p>
        </w:tc>
        <w:tc>
          <w:tcPr>
            <w:tcW w:w="492"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8C97DA2"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1.809</w:t>
            </w:r>
          </w:p>
        </w:tc>
        <w:tc>
          <w:tcPr>
            <w:tcW w:w="875"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4E58A5E"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1.237–2.644</w:t>
            </w:r>
          </w:p>
        </w:tc>
        <w:tc>
          <w:tcPr>
            <w:tcW w:w="991"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4F9FBD0"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1.030–3.211</w:t>
            </w:r>
          </w:p>
        </w:tc>
        <w:tc>
          <w:tcPr>
            <w:tcW w:w="1242"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53E0EDD"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1.016–3.187</w:t>
            </w:r>
          </w:p>
        </w:tc>
      </w:tr>
      <w:tr w:rsidR="00E62614" w:rsidRPr="00E62614" w14:paraId="5A552895" w14:textId="77777777" w:rsidTr="001038F1">
        <w:tblPrEx>
          <w:tblCellMar>
            <w:top w:w="0" w:type="dxa"/>
            <w:bottom w:w="0" w:type="dxa"/>
          </w:tblCellMar>
        </w:tblPrEx>
        <w:tc>
          <w:tcPr>
            <w:tcW w:w="1400"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C678185" w14:textId="036EAD68" w:rsidR="00E62614" w:rsidRPr="00E62614" w:rsidRDefault="001038F1" w:rsidP="001038F1">
            <w:pPr>
              <w:spacing w:after="20"/>
              <w:jc w:val="both"/>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ndividual meetings with a supervisor</w:t>
            </w:r>
          </w:p>
        </w:tc>
        <w:tc>
          <w:tcPr>
            <w:tcW w:w="492"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9E0C407"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1.684</w:t>
            </w:r>
          </w:p>
        </w:tc>
        <w:tc>
          <w:tcPr>
            <w:tcW w:w="875"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ECD0BFF"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1.025–2.764</w:t>
            </w:r>
          </w:p>
        </w:tc>
        <w:tc>
          <w:tcPr>
            <w:tcW w:w="991"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B520C1C"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0.997–2.830</w:t>
            </w:r>
          </w:p>
        </w:tc>
        <w:tc>
          <w:tcPr>
            <w:tcW w:w="1242"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5A732CF"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1.019–2.944</w:t>
            </w:r>
          </w:p>
        </w:tc>
      </w:tr>
      <w:tr w:rsidR="00E62614" w:rsidRPr="00E62614" w14:paraId="28CB0B40" w14:textId="77777777" w:rsidTr="001038F1">
        <w:tblPrEx>
          <w:tblCellMar>
            <w:top w:w="0" w:type="dxa"/>
            <w:bottom w:w="0" w:type="dxa"/>
          </w:tblCellMar>
        </w:tblPrEx>
        <w:tc>
          <w:tcPr>
            <w:tcW w:w="1400"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002BFDD" w14:textId="77777777" w:rsidR="00E62614" w:rsidRPr="00E62614" w:rsidRDefault="00E62614" w:rsidP="001038F1">
            <w:pPr>
              <w:spacing w:after="20"/>
              <w:jc w:val="both"/>
              <w:rPr>
                <w:rFonts w:ascii="Times New Roman" w:hAnsi="Times New Roman" w:cs="Times New Roman"/>
              </w:rPr>
            </w:pPr>
            <w:r>
              <w:rPr>
                <w:rFonts w:ascii="Times New Roman" w:eastAsia="游明朝" w:hAnsi="Times New Roman" w:cs="Times New Roman"/>
                <w:color w:val="000000"/>
              </w:rPr>
              <w:t>Age, per year</w:t>
            </w:r>
          </w:p>
        </w:tc>
        <w:tc>
          <w:tcPr>
            <w:tcW w:w="492"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4872BB2"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0.968</w:t>
            </w:r>
          </w:p>
        </w:tc>
        <w:tc>
          <w:tcPr>
            <w:tcW w:w="875"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0A41E29"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0.944–0.993</w:t>
            </w:r>
          </w:p>
        </w:tc>
        <w:tc>
          <w:tcPr>
            <w:tcW w:w="991"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325E436"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0.935–0.989</w:t>
            </w:r>
          </w:p>
        </w:tc>
        <w:tc>
          <w:tcPr>
            <w:tcW w:w="1242"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FB0B2E0"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0.938–0.991</w:t>
            </w:r>
          </w:p>
        </w:tc>
      </w:tr>
      <w:tr w:rsidR="00E62614" w:rsidRPr="00E62614" w14:paraId="10AFF614" w14:textId="77777777" w:rsidTr="001038F1">
        <w:tblPrEx>
          <w:tblCellMar>
            <w:top w:w="0" w:type="dxa"/>
            <w:bottom w:w="0" w:type="dxa"/>
          </w:tblCellMar>
        </w:tblPrEx>
        <w:tc>
          <w:tcPr>
            <w:tcW w:w="1400"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07B61DB" w14:textId="77777777" w:rsidR="00E62614" w:rsidRPr="00E62614" w:rsidRDefault="00E62614" w:rsidP="001038F1">
            <w:pPr>
              <w:spacing w:after="20"/>
              <w:jc w:val="both"/>
              <w:rPr>
                <w:rFonts w:ascii="Times New Roman" w:hAnsi="Times New Roman" w:cs="Times New Roman"/>
              </w:rPr>
            </w:pPr>
            <w:r>
              <w:rPr>
                <w:rFonts w:ascii="Times New Roman" w:eastAsia="游明朝" w:hAnsi="Times New Roman" w:cs="Times New Roman"/>
                <w:color w:val="000000"/>
              </w:rPr>
              <w:t>Female sex</w:t>
            </w:r>
          </w:p>
        </w:tc>
        <w:tc>
          <w:tcPr>
            <w:tcW w:w="492"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865CC99"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1.433</w:t>
            </w:r>
          </w:p>
        </w:tc>
        <w:tc>
          <w:tcPr>
            <w:tcW w:w="875"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466F2B5"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0.985–2.084</w:t>
            </w:r>
          </w:p>
        </w:tc>
        <w:tc>
          <w:tcPr>
            <w:tcW w:w="991"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C79DD87"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0.966–2.089</w:t>
            </w:r>
          </w:p>
        </w:tc>
        <w:tc>
          <w:tcPr>
            <w:tcW w:w="1242"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A343A5F"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0.952–2.058</w:t>
            </w:r>
          </w:p>
        </w:tc>
      </w:tr>
      <w:tr w:rsidR="00E62614" w:rsidRPr="00E62614" w14:paraId="012E7166" w14:textId="77777777" w:rsidTr="001038F1">
        <w:tblPrEx>
          <w:tblCellMar>
            <w:top w:w="0" w:type="dxa"/>
            <w:bottom w:w="0" w:type="dxa"/>
          </w:tblCellMar>
        </w:tblPrEx>
        <w:tc>
          <w:tcPr>
            <w:tcW w:w="1400"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49800D25" w14:textId="77777777" w:rsidR="00E62614" w:rsidRPr="00E62614" w:rsidRDefault="00E62614" w:rsidP="001038F1">
            <w:pPr>
              <w:spacing w:after="20"/>
              <w:jc w:val="both"/>
              <w:rPr>
                <w:rFonts w:ascii="Times New Roman" w:hAnsi="Times New Roman" w:cs="Times New Roman"/>
              </w:rPr>
            </w:pPr>
            <w:r>
              <w:rPr>
                <w:rFonts w:ascii="Times New Roman" w:eastAsia="游明朝" w:hAnsi="Times New Roman" w:cs="Times New Roman"/>
                <w:color w:val="000000"/>
              </w:rPr>
              <w:t>Working hours per week</w:t>
            </w:r>
          </w:p>
        </w:tc>
        <w:tc>
          <w:tcPr>
            <w:tcW w:w="492"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508520E7"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0.988</w:t>
            </w:r>
          </w:p>
        </w:tc>
        <w:tc>
          <w:tcPr>
            <w:tcW w:w="875"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1E4C1D4E"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0.978–0.998</w:t>
            </w:r>
          </w:p>
        </w:tc>
        <w:tc>
          <w:tcPr>
            <w:tcW w:w="991"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690CF593"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0.976–0.998</w:t>
            </w:r>
          </w:p>
        </w:tc>
        <w:tc>
          <w:tcPr>
            <w:tcW w:w="1242"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31360A1B"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0.976–0.997</w:t>
            </w:r>
          </w:p>
        </w:tc>
      </w:tr>
      <w:tr w:rsidR="00E62614" w:rsidRPr="00E62614" w14:paraId="09A878E3" w14:textId="77777777" w:rsidTr="001038F1">
        <w:tblPrEx>
          <w:tblCellMar>
            <w:top w:w="0" w:type="dxa"/>
            <w:bottom w:w="0" w:type="dxa"/>
          </w:tblCellMar>
        </w:tblPrEx>
        <w:tc>
          <w:tcPr>
            <w:tcW w:w="1400" w:type="pct"/>
            <w:tcBorders>
              <w:top w:val="nil"/>
              <w:left w:val="nil"/>
              <w:bottom w:val="single" w:sz="4" w:space="0" w:color="auto"/>
              <w:right w:val="nil"/>
            </w:tcBorders>
            <w:tcMar>
              <w:top w:w="30" w:type="dxa"/>
              <w:left w:w="60" w:type="dxa"/>
              <w:bottom w:w="30" w:type="dxa"/>
              <w:right w:w="60" w:type="dxa"/>
            </w:tcMar>
            <w:vAlign w:val="center"/>
          </w:tcPr>
          <w:p w14:paraId="6DC10362" w14:textId="77777777" w:rsidR="00E62614" w:rsidRPr="00E62614" w:rsidRDefault="00E62614" w:rsidP="001038F1">
            <w:pPr>
              <w:spacing w:after="20"/>
              <w:jc w:val="both"/>
              <w:rPr>
                <w:rFonts w:ascii="Times New Roman" w:hAnsi="Times New Roman" w:cs="Times New Roman"/>
              </w:rPr>
            </w:pPr>
            <w:r>
              <w:rPr>
                <w:rFonts w:ascii="Times New Roman" w:eastAsia="游明朝" w:hAnsi="Times New Roman" w:cs="Times New Roman"/>
                <w:color w:val="000000"/>
              </w:rPr>
              <w:t>Average sleep duration, per hour</w:t>
            </w:r>
          </w:p>
        </w:tc>
        <w:tc>
          <w:tcPr>
            <w:tcW w:w="492" w:type="pct"/>
            <w:tcBorders>
              <w:top w:val="nil"/>
              <w:left w:val="nil"/>
              <w:bottom w:val="single" w:sz="4" w:space="0" w:color="auto"/>
              <w:right w:val="nil"/>
            </w:tcBorders>
            <w:tcMar>
              <w:top w:w="30" w:type="dxa"/>
              <w:left w:w="60" w:type="dxa"/>
              <w:bottom w:w="30" w:type="dxa"/>
              <w:right w:w="60" w:type="dxa"/>
            </w:tcMar>
            <w:vAlign w:val="center"/>
          </w:tcPr>
          <w:p w14:paraId="20ABC2B0"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0.924</w:t>
            </w:r>
          </w:p>
        </w:tc>
        <w:tc>
          <w:tcPr>
            <w:tcW w:w="875" w:type="pct"/>
            <w:tcBorders>
              <w:top w:val="nil"/>
              <w:left w:val="nil"/>
              <w:bottom w:val="single" w:sz="4" w:space="0" w:color="auto"/>
              <w:right w:val="nil"/>
            </w:tcBorders>
            <w:tcMar>
              <w:top w:w="30" w:type="dxa"/>
              <w:left w:w="60" w:type="dxa"/>
              <w:bottom w:w="30" w:type="dxa"/>
              <w:right w:w="60" w:type="dxa"/>
            </w:tcMar>
            <w:vAlign w:val="center"/>
          </w:tcPr>
          <w:p w14:paraId="78589128"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0.732–1.167</w:t>
            </w:r>
          </w:p>
        </w:tc>
        <w:tc>
          <w:tcPr>
            <w:tcW w:w="991" w:type="pct"/>
            <w:tcBorders>
              <w:top w:val="nil"/>
              <w:left w:val="nil"/>
              <w:bottom w:val="single" w:sz="4" w:space="0" w:color="auto"/>
              <w:right w:val="nil"/>
            </w:tcBorders>
            <w:tcMar>
              <w:top w:w="30" w:type="dxa"/>
              <w:left w:w="60" w:type="dxa"/>
              <w:bottom w:w="30" w:type="dxa"/>
              <w:right w:w="60" w:type="dxa"/>
            </w:tcMar>
            <w:vAlign w:val="center"/>
          </w:tcPr>
          <w:p w14:paraId="78C5A6B6"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0.732–1.184</w:t>
            </w:r>
          </w:p>
        </w:tc>
        <w:tc>
          <w:tcPr>
            <w:tcW w:w="1242" w:type="pct"/>
            <w:tcBorders>
              <w:top w:val="nil"/>
              <w:left w:val="nil"/>
              <w:bottom w:val="single" w:sz="4" w:space="0" w:color="auto"/>
              <w:right w:val="nil"/>
            </w:tcBorders>
            <w:tcMar>
              <w:top w:w="30" w:type="dxa"/>
              <w:left w:w="60" w:type="dxa"/>
              <w:bottom w:w="30" w:type="dxa"/>
              <w:right w:w="60" w:type="dxa"/>
            </w:tcMar>
            <w:vAlign w:val="center"/>
          </w:tcPr>
          <w:p w14:paraId="519985A2"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0.733–1.185</w:t>
            </w:r>
          </w:p>
        </w:tc>
      </w:tr>
    </w:tbl>
    <w:p w14:paraId="1F32588F" w14:textId="02E17289" w:rsidR="00E62614" w:rsidRPr="00E62614" w:rsidRDefault="001038F1" w:rsidP="00E62614">
      <w:pPr>
        <w:spacing w:after="30"/>
        <w:rPr>
          <w:rFonts w:ascii="Times New Roman" w:hAnsi="Times New Roman" w:cs="Times New Roman"/>
        </w:rPr>
      </w:pPr>
      <w:r>
        <w:rPr>
          <w:rFonts w:ascii="Times New Roman" w:hAnsi="Times New Roman" w:cs="Times New Roman"/>
        </w:rPr>
        <w:t xml:space="preserve">aPR, adjusted prevalence ratio; CI, confidence interval. </w:t>
      </w:r>
      <w:r>
        <w:rPr>
          <w:rFonts w:ascii="Times New Roman" w:eastAsia="游明朝" w:hAnsi="Times New Roman" w:cs="Times New Roman"/>
          <w:color w:val="000000"/>
        </w:rPr>
        <w:t>Modified Poisson regression with the Model 1 covariates; bootstrap seed 20260822. For the department-level exposure (overnight work), the bootstrap intervals are substantially wider than the model-based interval, reflecting that only 8 of 34 departments used an overnight-work system. The percentile interval for individual meetings with a supervisor marginally includes 1 (lower limit 0.997) while the bias-corrected interval does not; this interval-dependence is noted in the Results.</w:t>
      </w:r>
    </w:p>
    <w:p w14:paraId="697C3359" w14:textId="77777777" w:rsidR="00E62614" w:rsidRPr="00E62614" w:rsidRDefault="00E62614" w:rsidP="00E62614">
      <w:pPr>
        <w:spacing w:before="240" w:after="80"/>
        <w:rPr>
          <w:rFonts w:ascii="Times New Roman" w:hAnsi="Times New Roman" w:cs="Times New Roman"/>
        </w:rPr>
      </w:pPr>
      <w:r>
        <w:rPr>
          <w:rFonts w:ascii="Times New Roman" w:eastAsia="游明朝" w:hAnsi="Times New Roman" w:cs="Times New Roman"/>
          <w:b/>
          <w:bCs/>
        </w:rPr>
        <w:t>Table S4. Stability analyses of the final CIPS models: leave-one-facility-out and numerical integration</w:t>
      </w:r>
    </w:p>
    <w:tbl>
      <w:tblPr>
        <w:tblW w:w="5000" w:type="pct"/>
        <w:tblBorders>
          <w:top w:val="single" w:sz="4" w:space="0" w:color="999999"/>
          <w:left w:val="none" w:sz="0" w:space="0" w:color="FFFFFF"/>
          <w:bottom w:val="single" w:sz="4" w:space="0" w:color="999999"/>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763"/>
        <w:gridCol w:w="4240"/>
        <w:gridCol w:w="4151"/>
      </w:tblGrid>
      <w:tr w:rsidR="00E62614" w:rsidRPr="00E62614" w14:paraId="3E63015C" w14:textId="77777777" w:rsidTr="001038F1">
        <w:tblPrEx>
          <w:tblCellMar>
            <w:top w:w="0" w:type="dxa"/>
            <w:bottom w:w="0" w:type="dxa"/>
          </w:tblCellMar>
        </w:tblPrEx>
        <w:trPr>
          <w:tblHeader/>
        </w:trPr>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5CCACF85"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Analysis</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6B881A9F"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Term</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5F7248E2"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 xml:space="preserve">Range of aOR across 34 exclusions</w:t>
            </w:r>
          </w:p>
        </w:tc>
      </w:tr>
      <w:tr w:rsidR="00E62614" w:rsidRPr="00E62614" w14:paraId="72012FE4"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737F88A"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b/>
                <w:bCs/>
                <w:color w:val="000000"/>
              </w:rPr>
              <w:t>Leave-one-facility-out, Model 1</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946C955"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Overnight work system</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BA69DD0"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2.254–3.397</w:t>
            </w:r>
          </w:p>
        </w:tc>
      </w:tr>
      <w:tr w:rsidR="00E62614" w:rsidRPr="00E62614" w14:paraId="497AF99E"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2973D48" w14:textId="77777777" w:rsidR="00E62614" w:rsidRPr="00E62614" w:rsidRDefault="00E62614" w:rsidP="005651FD">
            <w:pPr>
              <w:spacing w:after="20"/>
              <w:rPr>
                <w:rFonts w:ascii="Times New Roman" w:hAnsi="Times New Roman" w:cs="Times New Roman"/>
              </w:rPr>
            </w:pP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F16CBF2" w14:textId="299A66B3" w:rsidR="00E62614" w:rsidRPr="001038F1" w:rsidRDefault="001038F1" w:rsidP="005651FD">
            <w:pPr>
              <w:spacing w:after="20"/>
              <w:rPr>
                <w:rFonts w:ascii="Times New Roman" w:hAnsi="Times New Roman" w:cs="Times New Roman"/>
              </w:rPr>
            </w:pPr>
            <w:r>
              <w:rPr>
                <w:rFonts w:ascii="Times New Roman" w:hAnsi="Times New Roman" w:cs="Times New Roman" w:hint="eastAsia"/>
              </w:rPr>
              <w:t>I</w:t>
            </w:r>
            <w:r>
              <w:rPr>
                <w:rFonts w:ascii="Times New Roman" w:hAnsi="Times New Roman" w:cs="Times New Roman"/>
              </w:rPr>
              <w:t>ndividual meetings with a supervisor</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89AE61E"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1.834–2.515</w:t>
            </w:r>
          </w:p>
        </w:tc>
      </w:tr>
      <w:tr w:rsidR="00E62614" w:rsidRPr="00E62614" w14:paraId="04F4BAFD"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DC711BF" w14:textId="77777777" w:rsidR="00E62614" w:rsidRPr="00E62614" w:rsidRDefault="00E62614" w:rsidP="005651FD">
            <w:pPr>
              <w:spacing w:after="20"/>
              <w:rPr>
                <w:rFonts w:ascii="Times New Roman" w:hAnsi="Times New Roman" w:cs="Times New Roman"/>
              </w:rPr>
            </w:pP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9007CB8"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Age, per year</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2BD5864"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0.942–0.955</w:t>
            </w:r>
          </w:p>
        </w:tc>
      </w:tr>
      <w:tr w:rsidR="00E62614" w:rsidRPr="00E62614" w14:paraId="6D2C8E57"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BB63A67" w14:textId="77777777" w:rsidR="00E62614" w:rsidRPr="00E62614" w:rsidRDefault="00E62614" w:rsidP="005651FD">
            <w:pPr>
              <w:spacing w:after="20"/>
              <w:rPr>
                <w:rFonts w:ascii="Times New Roman" w:hAnsi="Times New Roman" w:cs="Times New Roman"/>
              </w:rPr>
            </w:pP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8EB47A0"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Female sex</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527A688"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1.639–2.376</w:t>
            </w:r>
          </w:p>
        </w:tc>
      </w:tr>
      <w:tr w:rsidR="00E62614" w:rsidRPr="00E62614" w14:paraId="1F01E93A"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15D7EC3" w14:textId="77777777" w:rsidR="00E62614" w:rsidRPr="00E62614" w:rsidRDefault="00E62614" w:rsidP="005651FD">
            <w:pPr>
              <w:spacing w:after="20"/>
              <w:rPr>
                <w:rFonts w:ascii="Times New Roman" w:hAnsi="Times New Roman" w:cs="Times New Roman"/>
              </w:rPr>
            </w:pP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AD4F2E7"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Working hours per week</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6776F9F"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0.979–0.987</w:t>
            </w:r>
          </w:p>
        </w:tc>
      </w:tr>
      <w:tr w:rsidR="00E62614" w:rsidRPr="00E62614" w14:paraId="7B6E474B"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75D0DF8" w14:textId="77777777" w:rsidR="00E62614" w:rsidRPr="00E62614" w:rsidRDefault="00E62614" w:rsidP="005651FD">
            <w:pPr>
              <w:spacing w:after="20"/>
              <w:rPr>
                <w:rFonts w:ascii="Times New Roman" w:hAnsi="Times New Roman" w:cs="Times New Roman"/>
              </w:rPr>
            </w:pP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7EDA9E7"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Average sleep duration, per hour</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39BCF59"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0.815–1.010</w:t>
            </w:r>
          </w:p>
        </w:tc>
      </w:tr>
      <w:tr w:rsidR="00E62614" w:rsidRPr="00E62614" w14:paraId="4921045A"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0B210C4"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b/>
                <w:bCs/>
                <w:color w:val="000000"/>
              </w:rPr>
              <w:t>Leave-one-facility-out, Model 2</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A3A0718"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Age, per year</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F2F0007"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0.935–0.949</w:t>
            </w:r>
          </w:p>
        </w:tc>
      </w:tr>
      <w:tr w:rsidR="00E62614" w:rsidRPr="00E62614" w14:paraId="1CBEA682"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2B0DB9F" w14:textId="77777777" w:rsidR="00E62614" w:rsidRPr="00E62614" w:rsidRDefault="00E62614" w:rsidP="005651FD">
            <w:pPr>
              <w:spacing w:after="20"/>
              <w:rPr>
                <w:rFonts w:ascii="Times New Roman" w:hAnsi="Times New Roman" w:cs="Times New Roman"/>
              </w:rPr>
            </w:pP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5E61DF5"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Female sex</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8180684"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1.585–2.282</w:t>
            </w:r>
          </w:p>
        </w:tc>
      </w:tr>
      <w:tr w:rsidR="00E62614" w:rsidRPr="00E62614" w14:paraId="00671431"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90697AD" w14:textId="77777777" w:rsidR="00E62614" w:rsidRPr="00E62614" w:rsidRDefault="00E62614" w:rsidP="005651FD">
            <w:pPr>
              <w:spacing w:after="20"/>
              <w:rPr>
                <w:rFonts w:ascii="Times New Roman" w:hAnsi="Times New Roman" w:cs="Times New Roman"/>
              </w:rPr>
            </w:pP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CF5A881" w14:textId="2D2700F2"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 xml:space="preserve">EE score, per point</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74E42D8"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1.038–1.052</w:t>
            </w:r>
          </w:p>
        </w:tc>
      </w:tr>
      <w:tr w:rsidR="00E62614" w:rsidRPr="00E62614" w14:paraId="6CC72713" w14:textId="77777777" w:rsidTr="001038F1">
        <w:tblPrEx>
          <w:tblCellMar>
            <w:top w:w="0" w:type="dxa"/>
            <w:bottom w:w="0" w:type="dxa"/>
          </w:tblCellMar>
        </w:tblPrEx>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0D7E465D" w14:textId="77777777" w:rsidR="00E62614" w:rsidRPr="00E62614" w:rsidRDefault="00E62614" w:rsidP="005651FD">
            <w:pPr>
              <w:spacing w:after="20"/>
              <w:rPr>
                <w:rFonts w:ascii="Times New Roman" w:hAnsi="Times New Roman" w:cs="Times New Roman"/>
              </w:rPr>
            </w:pP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405E17DB" w14:textId="7703F2EA"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 xml:space="preserve">DP score, per point</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74C60BFF"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0.981–1.012</w:t>
            </w:r>
          </w:p>
        </w:tc>
      </w:tr>
      <w:tr w:rsidR="00E62614" w:rsidRPr="00E62614" w14:paraId="3881726D" w14:textId="77777777" w:rsidTr="001038F1">
        <w:tblPrEx>
          <w:tblCellMar>
            <w:top w:w="0" w:type="dxa"/>
            <w:bottom w:w="0" w:type="dxa"/>
          </w:tblCellMar>
        </w:tblPrEx>
        <w:tc>
          <w:tcPr>
            <w:tcW w:w="0" w:type="auto"/>
            <w:tcBorders>
              <w:top w:val="nil"/>
              <w:left w:val="nil"/>
              <w:bottom w:val="single" w:sz="4" w:space="0" w:color="auto"/>
              <w:right w:val="nil"/>
            </w:tcBorders>
            <w:tcMar>
              <w:top w:w="30" w:type="dxa"/>
              <w:left w:w="60" w:type="dxa"/>
              <w:bottom w:w="30" w:type="dxa"/>
              <w:right w:w="60" w:type="dxa"/>
            </w:tcMar>
            <w:vAlign w:val="center"/>
          </w:tcPr>
          <w:p w14:paraId="2F330442" w14:textId="77777777" w:rsidR="00E62614" w:rsidRPr="00E62614" w:rsidRDefault="00E62614" w:rsidP="005651FD">
            <w:pPr>
              <w:spacing w:after="20"/>
              <w:rPr>
                <w:rFonts w:ascii="Times New Roman" w:hAnsi="Times New Roman" w:cs="Times New Roman"/>
              </w:rPr>
            </w:pPr>
          </w:p>
        </w:tc>
        <w:tc>
          <w:tcPr>
            <w:tcW w:w="0" w:type="auto"/>
            <w:tcBorders>
              <w:top w:val="nil"/>
              <w:left w:val="nil"/>
              <w:bottom w:val="single" w:sz="4" w:space="0" w:color="auto"/>
              <w:right w:val="nil"/>
            </w:tcBorders>
            <w:tcMar>
              <w:top w:w="30" w:type="dxa"/>
              <w:left w:w="60" w:type="dxa"/>
              <w:bottom w:w="30" w:type="dxa"/>
              <w:right w:w="60" w:type="dxa"/>
            </w:tcMar>
            <w:vAlign w:val="center"/>
          </w:tcPr>
          <w:p w14:paraId="5337114C" w14:textId="1942592E" w:rsidR="00E62614" w:rsidRPr="00E62614" w:rsidRDefault="001038F1" w:rsidP="005651FD">
            <w:pPr>
              <w:spacing w:after="20"/>
              <w:rPr>
                <w:rFonts w:ascii="Times New Roman" w:hAnsi="Times New Roman" w:cs="Times New Roman"/>
              </w:rPr>
            </w:pPr>
            <w:r>
              <w:rPr>
                <w:rFonts w:ascii="Times New Roman" w:eastAsia="游明朝" w:hAnsi="Times New Roman" w:cs="Times New Roman"/>
                <w:color w:val="000000"/>
              </w:rPr>
              <w:t xml:space="preserve">PA score, per point</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029F68BB"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0.955–0.971</w:t>
            </w:r>
          </w:p>
        </w:tc>
      </w:tr>
    </w:tbl>
    <w:p w14:paraId="590F84AF" w14:textId="2CF4AF9F" w:rsidR="00E62614" w:rsidRPr="00E62614" w:rsidRDefault="001038F1" w:rsidP="00E62614">
      <w:pPr>
        <w:spacing w:after="30"/>
        <w:rPr>
          <w:rFonts w:ascii="Times New Roman" w:hAnsi="Times New Roman" w:cs="Times New Roman"/>
        </w:rPr>
      </w:pPr>
      <w:r>
        <w:rPr>
          <w:rFonts w:ascii="Times New Roman" w:hAnsi="Times New Roman" w:cs="Times New Roman"/>
        </w:rPr>
        <w:t xml:space="preserve">aOR, adjusted odds ratio; EE, emotional exhaustion; DP, depersonalization; PA, personal accomplishment. </w:t>
      </w:r>
      <w:r>
        <w:rPr>
          <w:rFonts w:ascii="Times New Roman" w:eastAsia="游明朝" w:hAnsi="Times New Roman" w:cs="Times New Roman"/>
          <w:color w:val="000000"/>
        </w:rPr>
        <w:t>All 34 leave-one-facility-out models converged; in every case the direction of each association was unchanged and the point estimate remained within the full-sample 95% confidence interval. This limits, but does not rule out, dependence on any single department. Numerical integration: with 7, 15, and 31 integration points the log-likelihood (Model 1: −162.0574; Model 2: −163.7644) and all odds ratios were unchanged to at least three decimal places.</w:t>
      </w:r>
    </w:p>
    <w:p w14:paraId="43620A30" w14:textId="77777777" w:rsidR="00E62614" w:rsidRPr="00E62614" w:rsidRDefault="00E62614" w:rsidP="00E62614">
      <w:pPr>
        <w:spacing w:before="240" w:after="80"/>
        <w:rPr>
          <w:rFonts w:ascii="Times New Roman" w:hAnsi="Times New Roman" w:cs="Times New Roman"/>
        </w:rPr>
      </w:pPr>
      <w:r>
        <w:rPr>
          <w:rFonts w:ascii="Times New Roman" w:eastAsia="游明朝" w:hAnsi="Times New Roman" w:cs="Times New Roman"/>
          <w:b/>
          <w:bCs/>
        </w:rPr>
        <w:t>Table S5. Assessment of logit-linearity for continuous covariates in the final CIPS models</w:t>
      </w:r>
    </w:p>
    <w:tbl>
      <w:tblPr>
        <w:tblW w:w="5000" w:type="pct"/>
        <w:tblBorders>
          <w:top w:val="single" w:sz="4" w:space="0" w:color="999999"/>
          <w:left w:val="none" w:sz="0" w:space="0" w:color="FFFFFF"/>
          <w:bottom w:val="single" w:sz="4" w:space="0" w:color="999999"/>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463"/>
        <w:gridCol w:w="3915"/>
        <w:gridCol w:w="3050"/>
        <w:gridCol w:w="3726"/>
      </w:tblGrid>
      <w:tr w:rsidR="00E62614" w:rsidRPr="00E62614" w14:paraId="276255AD" w14:textId="77777777" w:rsidTr="001038F1">
        <w:tblPrEx>
          <w:tblCellMar>
            <w:top w:w="0" w:type="dxa"/>
            <w:bottom w:w="0" w:type="dxa"/>
          </w:tblCellMar>
        </w:tblPrEx>
        <w:trPr>
          <w:tblHeader/>
        </w:trPr>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232D9A66"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Model</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2788EF0F"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Covariate</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4B47C82C"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Quadratic term P</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1BD722E4"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Spline non-linearity P</w:t>
            </w:r>
          </w:p>
        </w:tc>
      </w:tr>
      <w:tr w:rsidR="00E62614" w:rsidRPr="00E62614" w14:paraId="67B048D6"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27DA751"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Model 1</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9887D42"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Age</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43A149C"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0.193</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3358806"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0.080</w:t>
            </w:r>
          </w:p>
        </w:tc>
      </w:tr>
      <w:tr w:rsidR="00E62614" w:rsidRPr="00E62614" w14:paraId="16D4DDE6"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0E720EA" w14:textId="77777777" w:rsidR="00E62614" w:rsidRPr="00E62614" w:rsidRDefault="00E62614" w:rsidP="005651FD">
            <w:pPr>
              <w:spacing w:after="20"/>
              <w:rPr>
                <w:rFonts w:ascii="Times New Roman" w:hAnsi="Times New Roman" w:cs="Times New Roman"/>
              </w:rPr>
            </w:pP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DE6B5C7"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Working hours per week</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6D88E66"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0.162</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CDBC9AD"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0.207</w:t>
            </w:r>
          </w:p>
        </w:tc>
      </w:tr>
      <w:tr w:rsidR="00E62614" w:rsidRPr="00E62614" w14:paraId="20A62915"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F51712E" w14:textId="77777777" w:rsidR="00E62614" w:rsidRPr="00E62614" w:rsidRDefault="00E62614" w:rsidP="005651FD">
            <w:pPr>
              <w:spacing w:after="20"/>
              <w:rPr>
                <w:rFonts w:ascii="Times New Roman" w:hAnsi="Times New Roman" w:cs="Times New Roman"/>
              </w:rPr>
            </w:pP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26FED7D"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Average sleep duration</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AF6D74F"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0.224</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AAED81F"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0.237</w:t>
            </w:r>
          </w:p>
        </w:tc>
      </w:tr>
      <w:tr w:rsidR="00E62614" w:rsidRPr="00E62614" w14:paraId="289522AC"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182BBDC"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Model 2</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F6DA75D"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Age</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CBA565B"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0.115</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38FA40C"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0.079</w:t>
            </w:r>
          </w:p>
        </w:tc>
      </w:tr>
      <w:tr w:rsidR="00E62614" w:rsidRPr="00E62614" w14:paraId="28C2A37D" w14:textId="77777777" w:rsidTr="001038F1">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C5FF0CE" w14:textId="77777777" w:rsidR="00E62614" w:rsidRPr="00E62614" w:rsidRDefault="00E62614" w:rsidP="005651FD">
            <w:pPr>
              <w:spacing w:after="20"/>
              <w:rPr>
                <w:rFonts w:ascii="Times New Roman" w:hAnsi="Times New Roman" w:cs="Times New Roman"/>
              </w:rPr>
            </w:pP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7A60441" w14:textId="7579B922"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 xml:space="preserve">EE score</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6FDD702"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0.678</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32E0D57"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0.535</w:t>
            </w:r>
          </w:p>
        </w:tc>
      </w:tr>
      <w:tr w:rsidR="00E62614" w:rsidRPr="00E62614" w14:paraId="617313BF" w14:textId="77777777" w:rsidTr="001038F1">
        <w:tblPrEx>
          <w:tblCellMar>
            <w:top w:w="0" w:type="dxa"/>
            <w:bottom w:w="0" w:type="dxa"/>
          </w:tblCellMar>
        </w:tblPrEx>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4E06C6EE" w14:textId="77777777" w:rsidR="00E62614" w:rsidRPr="00E62614" w:rsidRDefault="00E62614" w:rsidP="005651FD">
            <w:pPr>
              <w:spacing w:after="20"/>
              <w:rPr>
                <w:rFonts w:ascii="Times New Roman" w:hAnsi="Times New Roman" w:cs="Times New Roman"/>
              </w:rPr>
            </w:pP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750A6E1A" w14:textId="5FF9A4ED"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 xml:space="preserve">DP score</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2C2ECCE3"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0.125</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1A76FA75"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0.098</w:t>
            </w:r>
          </w:p>
        </w:tc>
      </w:tr>
      <w:tr w:rsidR="00E62614" w:rsidRPr="00E62614" w14:paraId="15805A2D" w14:textId="77777777" w:rsidTr="001038F1">
        <w:tblPrEx>
          <w:tblCellMar>
            <w:top w:w="0" w:type="dxa"/>
            <w:bottom w:w="0" w:type="dxa"/>
          </w:tblCellMar>
        </w:tblPrEx>
        <w:tc>
          <w:tcPr>
            <w:tcW w:w="0" w:type="auto"/>
            <w:tcBorders>
              <w:top w:val="nil"/>
              <w:left w:val="nil"/>
              <w:bottom w:val="single" w:sz="4" w:space="0" w:color="auto"/>
              <w:right w:val="nil"/>
            </w:tcBorders>
            <w:tcMar>
              <w:top w:w="30" w:type="dxa"/>
              <w:left w:w="60" w:type="dxa"/>
              <w:bottom w:w="30" w:type="dxa"/>
              <w:right w:w="60" w:type="dxa"/>
            </w:tcMar>
            <w:vAlign w:val="center"/>
          </w:tcPr>
          <w:p w14:paraId="16C97DE6" w14:textId="77777777" w:rsidR="00E62614" w:rsidRPr="00E62614" w:rsidRDefault="00E62614" w:rsidP="005651FD">
            <w:pPr>
              <w:spacing w:after="20"/>
              <w:rPr>
                <w:rFonts w:ascii="Times New Roman" w:hAnsi="Times New Roman" w:cs="Times New Roman"/>
              </w:rPr>
            </w:pPr>
          </w:p>
        </w:tc>
        <w:tc>
          <w:tcPr>
            <w:tcW w:w="0" w:type="auto"/>
            <w:tcBorders>
              <w:top w:val="nil"/>
              <w:left w:val="nil"/>
              <w:bottom w:val="single" w:sz="4" w:space="0" w:color="auto"/>
              <w:right w:val="nil"/>
            </w:tcBorders>
            <w:tcMar>
              <w:top w:w="30" w:type="dxa"/>
              <w:left w:w="60" w:type="dxa"/>
              <w:bottom w:w="30" w:type="dxa"/>
              <w:right w:w="60" w:type="dxa"/>
            </w:tcMar>
            <w:vAlign w:val="center"/>
          </w:tcPr>
          <w:p w14:paraId="4AEFAF87" w14:textId="186AADFA" w:rsidR="00E62614" w:rsidRPr="00E62614" w:rsidRDefault="001038F1" w:rsidP="005651FD">
            <w:pPr>
              <w:spacing w:after="20"/>
              <w:rPr>
                <w:rFonts w:ascii="Times New Roman" w:hAnsi="Times New Roman" w:cs="Times New Roman"/>
              </w:rPr>
            </w:pPr>
            <w:r>
              <w:rPr>
                <w:rFonts w:ascii="Times New Roman" w:eastAsia="游明朝" w:hAnsi="Times New Roman" w:cs="Times New Roman"/>
                <w:color w:val="000000"/>
              </w:rPr>
              <w:t xml:space="preserve">PA score</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682DB91D"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0.592</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3D237D07"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0.643</w:t>
            </w:r>
          </w:p>
        </w:tc>
      </w:tr>
    </w:tbl>
    <w:p w14:paraId="781021A6" w14:textId="5D26A836" w:rsidR="00E62614" w:rsidRPr="00E62614" w:rsidRDefault="001038F1" w:rsidP="00E62614">
      <w:pPr>
        <w:spacing w:after="30"/>
        <w:rPr>
          <w:rFonts w:ascii="Times New Roman" w:hAnsi="Times New Roman" w:cs="Times New Roman"/>
        </w:rPr>
      </w:pPr>
      <w:r>
        <w:rPr>
          <w:rFonts w:ascii="Times New Roman" w:hAnsi="Times New Roman" w:cs="Times New Roman"/>
        </w:rPr>
        <w:t xml:space="preserve">EE, emotional exhaustion; DP, depersonalization; PA, personal accomplishment. </w:t>
      </w:r>
      <w:r>
        <w:rPr>
          <w:rFonts w:ascii="Times New Roman" w:eastAsia="游明朝" w:hAnsi="Times New Roman" w:cs="Times New Roman"/>
          <w:color w:val="000000"/>
        </w:rPr>
        <w:t>Each continuous covariate was tested by adding a quadratic term, and separately by replacing it with a restricted cubic spline (3 knots), within the final mixed-effects model. No departure from linearity was detected (all P &gt; 0.05); covariates were therefore retained as linear terms. Linearity for the MBI models was assessed in the corresponding single-level framework, as stated in the Methods.</w:t>
      </w:r>
    </w:p>
    <w:p w14:paraId="1DE7CB14" w14:textId="77777777" w:rsidR="00E62614" w:rsidRPr="00E62614" w:rsidRDefault="00E62614" w:rsidP="00E62614">
      <w:pPr>
        <w:spacing w:before="240" w:after="80"/>
        <w:rPr>
          <w:rFonts w:ascii="Times New Roman" w:hAnsi="Times New Roman" w:cs="Times New Roman"/>
        </w:rPr>
      </w:pPr>
      <w:r>
        <w:rPr>
          <w:rFonts w:ascii="Times New Roman" w:eastAsia="游明朝" w:hAnsi="Times New Roman" w:cs="Times New Roman"/>
          <w:b/>
          <w:bCs/>
        </w:rPr>
        <w:t>Table S6. Linear mixed model for the continuous CIPS score (Model 2 covariates; random intercept for department; REML; n = 307)</w:t>
      </w:r>
    </w:p>
    <w:tbl>
      <w:tblPr>
        <w:tblW w:w="5000" w:type="pct"/>
        <w:tblBorders>
          <w:top w:val="single" w:sz="4" w:space="0" w:color="999999"/>
          <w:left w:val="none" w:sz="0" w:space="0" w:color="FFFFFF"/>
          <w:bottom w:val="single" w:sz="4" w:space="0" w:color="999999"/>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409"/>
        <w:gridCol w:w="7229"/>
        <w:gridCol w:w="2516"/>
      </w:tblGrid>
      <w:tr w:rsidR="00E62614" w:rsidRPr="00E62614" w14:paraId="1ABCCF43" w14:textId="77777777" w:rsidTr="001038F1">
        <w:tblPrEx>
          <w:tblCellMar>
            <w:top w:w="0" w:type="dxa"/>
            <w:bottom w:w="0" w:type="dxa"/>
          </w:tblCellMar>
        </w:tblPrEx>
        <w:trPr>
          <w:tblHeader/>
        </w:trPr>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606675C9"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lastRenderedPageBreak/>
              <w:t>Covariate</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55C190B6"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β (95% CI)</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7DD97725"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P</w:t>
            </w:r>
          </w:p>
        </w:tc>
      </w:tr>
      <w:tr w:rsidR="00E62614" w:rsidRPr="00E62614" w14:paraId="01BF9DD8" w14:textId="77777777" w:rsidTr="001038F1">
        <w:tblPrEx>
          <w:tblCellMar>
            <w:top w:w="0" w:type="dxa"/>
            <w:bottom w:w="0" w:type="dxa"/>
          </w:tblCellMar>
        </w:tblPrEx>
        <w:tc>
          <w:tcPr>
            <w:tcW w:w="991"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8680ABD"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Age, per year</w:t>
            </w:r>
          </w:p>
        </w:tc>
        <w:tc>
          <w:tcPr>
            <w:tcW w:w="2974"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A70E6DA"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−0.238 (−0.388 to −0.087)</w:t>
            </w:r>
          </w:p>
        </w:tc>
        <w:tc>
          <w:tcPr>
            <w:tcW w:w="1035"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8550C24"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0.002</w:t>
            </w:r>
          </w:p>
        </w:tc>
      </w:tr>
      <w:tr w:rsidR="00E62614" w:rsidRPr="00E62614" w14:paraId="05E99D3F" w14:textId="77777777" w:rsidTr="001038F1">
        <w:tblPrEx>
          <w:tblCellMar>
            <w:top w:w="0" w:type="dxa"/>
            <w:bottom w:w="0" w:type="dxa"/>
          </w:tblCellMar>
        </w:tblPrEx>
        <w:tc>
          <w:tcPr>
            <w:tcW w:w="991"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F171600"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Female sex</w:t>
            </w:r>
          </w:p>
        </w:tc>
        <w:tc>
          <w:tcPr>
            <w:tcW w:w="2974"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3B3D020"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3.742 (0.569 to 6.915)</w:t>
            </w:r>
          </w:p>
        </w:tc>
        <w:tc>
          <w:tcPr>
            <w:tcW w:w="1035"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444291A"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0.021</w:t>
            </w:r>
          </w:p>
        </w:tc>
      </w:tr>
      <w:tr w:rsidR="00E62614" w:rsidRPr="00E62614" w14:paraId="0BC0988F" w14:textId="77777777" w:rsidTr="001038F1">
        <w:tblPrEx>
          <w:tblCellMar>
            <w:top w:w="0" w:type="dxa"/>
            <w:bottom w:w="0" w:type="dxa"/>
          </w:tblCellMar>
        </w:tblPrEx>
        <w:tc>
          <w:tcPr>
            <w:tcW w:w="991"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E422258" w14:textId="15AA46A8"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 xml:space="preserve">EE score, per point</w:t>
            </w:r>
          </w:p>
        </w:tc>
        <w:tc>
          <w:tcPr>
            <w:tcW w:w="2974"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A2C8D77"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0.335 (0.189 to 0.481)</w:t>
            </w:r>
          </w:p>
        </w:tc>
        <w:tc>
          <w:tcPr>
            <w:tcW w:w="1035"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A3C060B"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&lt;0.001</w:t>
            </w:r>
          </w:p>
        </w:tc>
      </w:tr>
      <w:tr w:rsidR="00E62614" w:rsidRPr="00E62614" w14:paraId="19E7477D" w14:textId="77777777" w:rsidTr="001038F1">
        <w:tblPrEx>
          <w:tblCellMar>
            <w:top w:w="0" w:type="dxa"/>
            <w:bottom w:w="0" w:type="dxa"/>
          </w:tblCellMar>
        </w:tblPrEx>
        <w:tc>
          <w:tcPr>
            <w:tcW w:w="991"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76A96124" w14:textId="15EFDE36"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 xml:space="preserve">DP score, per point</w:t>
            </w:r>
          </w:p>
        </w:tc>
        <w:tc>
          <w:tcPr>
            <w:tcW w:w="2974"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5B008EF3"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0.090 (−0.189 to 0.369)</w:t>
            </w:r>
          </w:p>
        </w:tc>
        <w:tc>
          <w:tcPr>
            <w:tcW w:w="1035"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3F78D745"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0.528</w:t>
            </w:r>
          </w:p>
        </w:tc>
      </w:tr>
      <w:tr w:rsidR="00E62614" w:rsidRPr="00E62614" w14:paraId="7FA1FC54" w14:textId="77777777" w:rsidTr="001038F1">
        <w:tblPrEx>
          <w:tblCellMar>
            <w:top w:w="0" w:type="dxa"/>
            <w:bottom w:w="0" w:type="dxa"/>
          </w:tblCellMar>
        </w:tblPrEx>
        <w:tc>
          <w:tcPr>
            <w:tcW w:w="991" w:type="pct"/>
            <w:tcBorders>
              <w:top w:val="nil"/>
              <w:left w:val="nil"/>
              <w:bottom w:val="single" w:sz="4" w:space="0" w:color="auto"/>
              <w:right w:val="nil"/>
            </w:tcBorders>
            <w:tcMar>
              <w:top w:w="30" w:type="dxa"/>
              <w:left w:w="60" w:type="dxa"/>
              <w:bottom w:w="30" w:type="dxa"/>
              <w:right w:w="60" w:type="dxa"/>
            </w:tcMar>
            <w:vAlign w:val="center"/>
          </w:tcPr>
          <w:p w14:paraId="58AE3C95" w14:textId="62DE2CFD" w:rsidR="00E62614" w:rsidRPr="00E62614" w:rsidRDefault="001038F1" w:rsidP="005651FD">
            <w:pPr>
              <w:spacing w:after="20"/>
              <w:rPr>
                <w:rFonts w:ascii="Times New Roman" w:hAnsi="Times New Roman" w:cs="Times New Roman"/>
              </w:rPr>
            </w:pPr>
            <w:r>
              <w:rPr>
                <w:rFonts w:ascii="Times New Roman" w:eastAsia="游明朝" w:hAnsi="Times New Roman" w:cs="Times New Roman"/>
                <w:color w:val="000000"/>
              </w:rPr>
              <w:t xml:space="preserve">PA score, per point</w:t>
            </w:r>
          </w:p>
        </w:tc>
        <w:tc>
          <w:tcPr>
            <w:tcW w:w="2974" w:type="pct"/>
            <w:tcBorders>
              <w:top w:val="nil"/>
              <w:left w:val="nil"/>
              <w:bottom w:val="single" w:sz="4" w:space="0" w:color="auto"/>
              <w:right w:val="nil"/>
            </w:tcBorders>
            <w:tcMar>
              <w:top w:w="30" w:type="dxa"/>
              <w:left w:w="60" w:type="dxa"/>
              <w:bottom w:w="30" w:type="dxa"/>
              <w:right w:w="60" w:type="dxa"/>
            </w:tcMar>
            <w:vAlign w:val="center"/>
          </w:tcPr>
          <w:p w14:paraId="2F57067B"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−0.352 (−0.492 to −0.212)</w:t>
            </w:r>
          </w:p>
        </w:tc>
        <w:tc>
          <w:tcPr>
            <w:tcW w:w="1035" w:type="pct"/>
            <w:tcBorders>
              <w:top w:val="nil"/>
              <w:left w:val="nil"/>
              <w:bottom w:val="single" w:sz="4" w:space="0" w:color="auto"/>
              <w:right w:val="nil"/>
            </w:tcBorders>
            <w:tcMar>
              <w:top w:w="30" w:type="dxa"/>
              <w:left w:w="60" w:type="dxa"/>
              <w:bottom w:w="30" w:type="dxa"/>
              <w:right w:w="60" w:type="dxa"/>
            </w:tcMar>
            <w:vAlign w:val="center"/>
          </w:tcPr>
          <w:p w14:paraId="38A07B2B"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&lt;0.001</w:t>
            </w:r>
          </w:p>
        </w:tc>
      </w:tr>
    </w:tbl>
    <w:p w14:paraId="045A2F4F" w14:textId="59334BD9" w:rsidR="00E62614" w:rsidRPr="00E62614" w:rsidRDefault="001038F1" w:rsidP="00E62614">
      <w:pPr>
        <w:spacing w:after="30"/>
        <w:rPr>
          <w:rFonts w:ascii="Times New Roman" w:hAnsi="Times New Roman" w:cs="Times New Roman"/>
        </w:rPr>
      </w:pPr>
      <w:r>
        <w:rPr>
          <w:rFonts w:ascii="Times New Roman" w:hAnsi="Times New Roman" w:cs="Times New Roman"/>
        </w:rPr>
        <w:t xml:space="preserve">CI, confidence interval; EE, emotional exhaustion; DP, depersonalization; PA, personal accomplishment. </w:t>
      </w:r>
      <w:r>
        <w:rPr>
          <w:rFonts w:ascii="Times New Roman" w:eastAsia="游明朝" w:hAnsi="Times New Roman" w:cs="Times New Roman"/>
          <w:color w:val="000000"/>
        </w:rPr>
        <w:t>Random-intercept variance 10.088; residual variance 136.357; likelihood-ratio test versus linear regression P = 0.010. With the continuous outcome, age and female sex remained associated with the CIPS score, whereas the coefficient for individual meetings with a supervisor (in the corresponding work-factor specification) attenuated and was not statistically significant, warranting cautious interpretation of that association (possible confounding by indication).</w:t>
      </w:r>
    </w:p>
    <w:p w14:paraId="12D5A8DE" w14:textId="77777777" w:rsidR="00E62614" w:rsidRPr="00E62614" w:rsidRDefault="00E62614" w:rsidP="00E62614">
      <w:pPr>
        <w:spacing w:before="240" w:after="80"/>
        <w:rPr>
          <w:rFonts w:ascii="Times New Roman" w:hAnsi="Times New Roman" w:cs="Times New Roman"/>
        </w:rPr>
      </w:pPr>
      <w:r>
        <w:rPr>
          <w:rFonts w:ascii="Times New Roman" w:eastAsia="游明朝" w:hAnsi="Times New Roman" w:cs="Times New Roman"/>
          <w:b/>
          <w:bCs/>
        </w:rPr>
        <w:t>Table S7. Internal consistency of the study instruments among the 307 analyzed respondents</w:t>
      </w:r>
    </w:p>
    <w:tbl>
      <w:tblPr>
        <w:tblW w:w="5000" w:type="pct"/>
        <w:tblBorders>
          <w:top w:val="single" w:sz="4" w:space="0" w:color="999999"/>
          <w:left w:val="none" w:sz="0" w:space="0" w:color="FFFFFF"/>
          <w:bottom w:val="single" w:sz="4" w:space="0" w:color="999999"/>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969"/>
        <w:gridCol w:w="3024"/>
        <w:gridCol w:w="2435"/>
        <w:gridCol w:w="2726"/>
      </w:tblGrid>
      <w:tr w:rsidR="00E62614" w:rsidRPr="00E62614" w14:paraId="0C724913" w14:textId="77777777" w:rsidTr="001038F1">
        <w:tblPrEx>
          <w:tblCellMar>
            <w:top w:w="0" w:type="dxa"/>
            <w:bottom w:w="0" w:type="dxa"/>
          </w:tblCellMar>
        </w:tblPrEx>
        <w:trPr>
          <w:tblHeader/>
        </w:trPr>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29BC04D9"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Scale</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2D12B527"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Items</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41BC551C"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Cronbach’s α</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7119F8FF"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b/>
                <w:bCs/>
                <w:color w:val="000000"/>
              </w:rPr>
              <w:t>95% CI (Feldt)</w:t>
            </w:r>
          </w:p>
        </w:tc>
      </w:tr>
      <w:tr w:rsidR="00E62614" w:rsidRPr="00E62614" w14:paraId="3B74B641" w14:textId="77777777" w:rsidTr="001038F1">
        <w:tblPrEx>
          <w:tblCellMar>
            <w:top w:w="0" w:type="dxa"/>
            <w:bottom w:w="0" w:type="dxa"/>
          </w:tblCellMar>
        </w:tblPrEx>
        <w:tc>
          <w:tcPr>
            <w:tcW w:w="1633"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176A09BD" w14:textId="4C5BBBC9"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MBI-HSS EE</w:t>
            </w:r>
          </w:p>
        </w:tc>
        <w:tc>
          <w:tcPr>
            <w:tcW w:w="1244"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A04551A"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9</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3419E2F"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0.865</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75E65D0"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0.842–0.887</w:t>
            </w:r>
          </w:p>
        </w:tc>
      </w:tr>
      <w:tr w:rsidR="00E62614" w:rsidRPr="00E62614" w14:paraId="2E91F08C" w14:textId="77777777" w:rsidTr="001038F1">
        <w:tblPrEx>
          <w:tblCellMar>
            <w:top w:w="0" w:type="dxa"/>
            <w:bottom w:w="0" w:type="dxa"/>
          </w:tblCellMar>
        </w:tblPrEx>
        <w:tc>
          <w:tcPr>
            <w:tcW w:w="1633"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7809F5A" w14:textId="2D5A4D76"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MBI-HSS DP</w:t>
            </w:r>
          </w:p>
        </w:tc>
        <w:tc>
          <w:tcPr>
            <w:tcW w:w="1244"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C6DFAF6"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5</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241A335"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0.763</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B1EFB0D"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0.718–0.802</w:t>
            </w:r>
          </w:p>
        </w:tc>
      </w:tr>
      <w:tr w:rsidR="00E62614" w:rsidRPr="00E62614" w14:paraId="28672E12" w14:textId="77777777" w:rsidTr="001038F1">
        <w:tblPrEx>
          <w:tblCellMar>
            <w:top w:w="0" w:type="dxa"/>
            <w:bottom w:w="0" w:type="dxa"/>
          </w:tblCellMar>
        </w:tblPrEx>
        <w:tc>
          <w:tcPr>
            <w:tcW w:w="1633"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2FC607FF" w14:textId="28738C7F"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MBI-HSS PA</w:t>
            </w:r>
          </w:p>
        </w:tc>
        <w:tc>
          <w:tcPr>
            <w:tcW w:w="1244"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5B2D9302"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8</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7E6D979A"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0.862</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4D5DF404"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0.837–0.884</w:t>
            </w:r>
          </w:p>
        </w:tc>
      </w:tr>
      <w:tr w:rsidR="00E62614" w:rsidRPr="00E62614" w14:paraId="53510CFF" w14:textId="77777777" w:rsidTr="001038F1">
        <w:tblPrEx>
          <w:tblCellMar>
            <w:top w:w="0" w:type="dxa"/>
            <w:bottom w:w="0" w:type="dxa"/>
          </w:tblCellMar>
        </w:tblPrEx>
        <w:tc>
          <w:tcPr>
            <w:tcW w:w="1633" w:type="pct"/>
            <w:tcBorders>
              <w:top w:val="nil"/>
              <w:left w:val="nil"/>
              <w:bottom w:val="single" w:sz="4" w:space="0" w:color="auto"/>
              <w:right w:val="nil"/>
            </w:tcBorders>
            <w:tcMar>
              <w:top w:w="30" w:type="dxa"/>
              <w:left w:w="60" w:type="dxa"/>
              <w:bottom w:w="30" w:type="dxa"/>
              <w:right w:w="60" w:type="dxa"/>
            </w:tcMar>
            <w:vAlign w:val="center"/>
          </w:tcPr>
          <w:p w14:paraId="195F429B"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CIPS</w:t>
            </w:r>
          </w:p>
        </w:tc>
        <w:tc>
          <w:tcPr>
            <w:tcW w:w="1244" w:type="pct"/>
            <w:tcBorders>
              <w:top w:val="nil"/>
              <w:left w:val="nil"/>
              <w:bottom w:val="single" w:sz="4" w:space="0" w:color="auto"/>
              <w:right w:val="nil"/>
            </w:tcBorders>
            <w:tcMar>
              <w:top w:w="30" w:type="dxa"/>
              <w:left w:w="60" w:type="dxa"/>
              <w:bottom w:w="30" w:type="dxa"/>
              <w:right w:w="60" w:type="dxa"/>
            </w:tcMar>
            <w:vAlign w:val="center"/>
          </w:tcPr>
          <w:p w14:paraId="768AF485"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20</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4BD385B5"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0.904</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0CBD401B" w14:textId="77777777" w:rsidR="00E62614" w:rsidRPr="00E62614" w:rsidRDefault="00E62614" w:rsidP="001038F1">
            <w:pPr>
              <w:spacing w:after="20"/>
              <w:jc w:val="center"/>
              <w:rPr>
                <w:rFonts w:ascii="Times New Roman" w:hAnsi="Times New Roman" w:cs="Times New Roman"/>
              </w:rPr>
            </w:pPr>
            <w:r>
              <w:rPr>
                <w:rFonts w:ascii="Times New Roman" w:eastAsia="游明朝" w:hAnsi="Times New Roman" w:cs="Times New Roman"/>
                <w:color w:val="000000"/>
              </w:rPr>
              <w:t>0.888–0.919</w:t>
            </w:r>
          </w:p>
        </w:tc>
      </w:tr>
    </w:tbl>
    <w:p w14:paraId="676C6D86" w14:textId="21A5C663" w:rsidR="00E62614" w:rsidRPr="00E62614" w:rsidRDefault="001038F1" w:rsidP="00E62614">
      <w:pPr>
        <w:spacing w:after="30"/>
        <w:rPr>
          <w:rFonts w:ascii="Times New Roman" w:hAnsi="Times New Roman" w:cs="Times New Roman"/>
        </w:rPr>
      </w:pPr>
      <w:r>
        <w:rPr>
          <w:rFonts w:ascii="Times New Roman" w:hAnsi="Times New Roman" w:cs="Times New Roman"/>
        </w:rPr>
        <w:t xml:space="preserve">CI, confidence interval; MBI-HSS, </w:t>
      </w:r>
      <w:r>
        <w:rPr>
          <w:rFonts w:ascii="Times New Roman" w:eastAsia="游明朝" w:hAnsi="Times New Roman" w:cs="Times New Roman"/>
          <w:color w:val="000000"/>
        </w:rPr>
        <w:t xml:space="preserve">Maslach Burnout Inventory - Human Services Survey, </w:t>
      </w:r>
      <w:r>
        <w:rPr>
          <w:rFonts w:ascii="Times New Roman" w:hAnsi="Times New Roman" w:cs="Times New Roman"/>
        </w:rPr>
        <w:t xml:space="preserve">EE, emotional exhaustion; DP, depersonalization; PA, personal accomplishment; CIPS, Clance Impostor Phenomenon Scale. </w:t>
      </w:r>
      <w:r>
        <w:rPr>
          <w:rFonts w:ascii="Times New Roman" w:eastAsia="游明朝" w:hAnsi="Times New Roman" w:cs="Times New Roman"/>
          <w:color w:val="000000"/>
        </w:rPr>
        <w:t>Computed from item-level data for the 307 analyzed respondents. Scoring was independently recomputed from item responses and matched the analysis dataset for all respondents. Of 322 returned questionnaires, 15 were excluded (MBI: 4 duplicate and 6 blank responses; CIPS: 5 blank responses).</w:t>
      </w:r>
    </w:p>
    <w:p w14:paraId="45B2942E" w14:textId="77777777" w:rsidR="00E62614" w:rsidRPr="00E62614" w:rsidRDefault="00E62614" w:rsidP="00E62614">
      <w:pPr>
        <w:spacing w:before="240" w:after="80"/>
        <w:rPr>
          <w:rFonts w:ascii="Times New Roman" w:hAnsi="Times New Roman" w:cs="Times New Roman"/>
        </w:rPr>
      </w:pPr>
      <w:r>
        <w:rPr>
          <w:rFonts w:ascii="Times New Roman" w:eastAsia="游明朝" w:hAnsi="Times New Roman" w:cs="Times New Roman"/>
          <w:b/>
          <w:bCs/>
        </w:rPr>
        <w:t>Table S8. Multicollinearity diagnostics (variance inflation factors) for each fitted model</w:t>
      </w:r>
    </w:p>
    <w:tbl>
      <w:tblPr>
        <w:tblW w:w="5000" w:type="pct"/>
        <w:tblBorders>
          <w:top w:val="single" w:sz="4" w:space="0" w:color="999999"/>
          <w:left w:val="none" w:sz="0" w:space="0" w:color="FFFFFF"/>
          <w:bottom w:val="single" w:sz="4" w:space="0" w:color="999999"/>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686"/>
        <w:gridCol w:w="2693"/>
        <w:gridCol w:w="3697"/>
        <w:gridCol w:w="2078"/>
      </w:tblGrid>
      <w:tr w:rsidR="00E62614" w:rsidRPr="00E62614" w14:paraId="2C114253" w14:textId="77777777" w:rsidTr="00B16D56">
        <w:tblPrEx>
          <w:tblCellMar>
            <w:top w:w="0" w:type="dxa"/>
            <w:bottom w:w="0" w:type="dxa"/>
          </w:tblCellMar>
        </w:tblPrEx>
        <w:trPr>
          <w:tblHeader/>
        </w:trPr>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6EEB9521"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b/>
                <w:bCs/>
                <w:color w:val="000000"/>
              </w:rPr>
              <w:t>Model</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5EC50CD2"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b/>
                <w:bCs/>
                <w:color w:val="000000"/>
              </w:rPr>
              <w:t>n</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4889BB77"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b/>
                <w:bCs/>
                <w:color w:val="000000"/>
              </w:rPr>
              <w:t>Maximum VIF</w:t>
            </w:r>
          </w:p>
        </w:tc>
        <w:tc>
          <w:tcPr>
            <w:tcW w:w="0" w:type="auto"/>
            <w:tcBorders>
              <w:top w:val="single" w:sz="4" w:space="0" w:color="999999"/>
              <w:left w:val="none" w:sz="0" w:space="0" w:color="FFFFFF"/>
              <w:bottom w:val="single" w:sz="4" w:space="0" w:color="999999"/>
              <w:right w:val="none" w:sz="0" w:space="0" w:color="FFFFFF"/>
            </w:tcBorders>
            <w:tcMar>
              <w:top w:w="30" w:type="dxa"/>
              <w:left w:w="60" w:type="dxa"/>
              <w:bottom w:w="30" w:type="dxa"/>
              <w:right w:w="60" w:type="dxa"/>
            </w:tcMar>
            <w:vAlign w:val="center"/>
          </w:tcPr>
          <w:p w14:paraId="66E9A2A3"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b/>
                <w:bCs/>
                <w:color w:val="000000"/>
              </w:rPr>
              <w:t>Mean VIF</w:t>
            </w:r>
          </w:p>
        </w:tc>
      </w:tr>
      <w:tr w:rsidR="00E62614" w:rsidRPr="00E62614" w14:paraId="545DE16D" w14:textId="77777777" w:rsidTr="00B16D56">
        <w:tblPrEx>
          <w:tblCellMar>
            <w:top w:w="0" w:type="dxa"/>
            <w:bottom w:w="0" w:type="dxa"/>
          </w:tblCellMar>
        </w:tblPrEx>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D2A2E57"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MBI parsimonious model (primary)</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46407E52"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297</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33AEAE7"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1.06</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765274F5"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1.04</w:t>
            </w:r>
          </w:p>
        </w:tc>
      </w:tr>
      <w:tr w:rsidR="00E62614" w:rsidRPr="00E62614" w14:paraId="5168824E" w14:textId="77777777" w:rsidTr="00B16D56">
        <w:tblPrEx>
          <w:tblCellMar>
            <w:top w:w="0" w:type="dxa"/>
            <w:bottom w:w="0" w:type="dxa"/>
          </w:tblCellMar>
        </w:tblPrEx>
        <w:tc>
          <w:tcPr>
            <w:tcW w:w="1516"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09DE731"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lastRenderedPageBreak/>
              <w:t>CIPS Model 1 (primary)</w:t>
            </w:r>
          </w:p>
        </w:tc>
        <w:tc>
          <w:tcPr>
            <w:tcW w:w="1108"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4BB1F6A"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297</w:t>
            </w:r>
          </w:p>
        </w:tc>
        <w:tc>
          <w:tcPr>
            <w:tcW w:w="1521"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09B0EC78"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1.11</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636C6B98"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1.06</w:t>
            </w:r>
          </w:p>
        </w:tc>
      </w:tr>
      <w:tr w:rsidR="00E62614" w:rsidRPr="00E62614" w14:paraId="4E535E16" w14:textId="77777777" w:rsidTr="00B16D56">
        <w:tblPrEx>
          <w:tblCellMar>
            <w:top w:w="0" w:type="dxa"/>
            <w:bottom w:w="0" w:type="dxa"/>
          </w:tblCellMar>
        </w:tblPrEx>
        <w:tc>
          <w:tcPr>
            <w:tcW w:w="1516"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15BCD3E"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CIPS Model 2 (exploratory)</w:t>
            </w:r>
          </w:p>
        </w:tc>
        <w:tc>
          <w:tcPr>
            <w:tcW w:w="1108"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29DD945F"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307</w:t>
            </w:r>
          </w:p>
        </w:tc>
        <w:tc>
          <w:tcPr>
            <w:tcW w:w="1521" w:type="pct"/>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3491D9FA"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1.43</w:t>
            </w:r>
          </w:p>
        </w:tc>
        <w:tc>
          <w:tcPr>
            <w:tcW w:w="0" w:type="auto"/>
            <w:tcBorders>
              <w:top w:val="none" w:sz="0" w:space="0" w:color="FFFFFF"/>
              <w:left w:val="none" w:sz="0" w:space="0" w:color="FFFFFF"/>
              <w:bottom w:val="none" w:sz="0" w:space="0" w:color="FFFFFF"/>
              <w:right w:val="none" w:sz="0" w:space="0" w:color="FFFFFF"/>
            </w:tcBorders>
            <w:tcMar>
              <w:top w:w="30" w:type="dxa"/>
              <w:left w:w="60" w:type="dxa"/>
              <w:bottom w:w="30" w:type="dxa"/>
              <w:right w:w="60" w:type="dxa"/>
            </w:tcMar>
            <w:vAlign w:val="center"/>
          </w:tcPr>
          <w:p w14:paraId="5A642103"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1.21</w:t>
            </w:r>
          </w:p>
        </w:tc>
      </w:tr>
      <w:tr w:rsidR="00E62614" w:rsidRPr="00E62614" w14:paraId="4BFA87B6" w14:textId="77777777" w:rsidTr="00B16D56">
        <w:tblPrEx>
          <w:tblCellMar>
            <w:top w:w="0" w:type="dxa"/>
            <w:bottom w:w="0" w:type="dxa"/>
          </w:tblCellMar>
        </w:tblPrEx>
        <w:tc>
          <w:tcPr>
            <w:tcW w:w="1516"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6F4D3E57"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MBI full model (sensitivity)</w:t>
            </w:r>
          </w:p>
        </w:tc>
        <w:tc>
          <w:tcPr>
            <w:tcW w:w="1108"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015D9355"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290</w:t>
            </w:r>
          </w:p>
        </w:tc>
        <w:tc>
          <w:tcPr>
            <w:tcW w:w="1521" w:type="pct"/>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7DE9E3CA"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1.56</w:t>
            </w:r>
          </w:p>
        </w:tc>
        <w:tc>
          <w:tcPr>
            <w:tcW w:w="0" w:type="auto"/>
            <w:tcBorders>
              <w:top w:val="none" w:sz="0" w:space="0" w:color="FFFFFF"/>
              <w:left w:val="none" w:sz="0" w:space="0" w:color="FFFFFF"/>
              <w:bottom w:val="nil"/>
              <w:right w:val="none" w:sz="0" w:space="0" w:color="FFFFFF"/>
            </w:tcBorders>
            <w:tcMar>
              <w:top w:w="30" w:type="dxa"/>
              <w:left w:w="60" w:type="dxa"/>
              <w:bottom w:w="30" w:type="dxa"/>
              <w:right w:w="60" w:type="dxa"/>
            </w:tcMar>
            <w:vAlign w:val="center"/>
          </w:tcPr>
          <w:p w14:paraId="10D4BA44"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1.30</w:t>
            </w:r>
          </w:p>
        </w:tc>
      </w:tr>
      <w:tr w:rsidR="00E62614" w:rsidRPr="00E62614" w14:paraId="51C24DB2" w14:textId="77777777" w:rsidTr="00B16D56">
        <w:tblPrEx>
          <w:tblCellMar>
            <w:top w:w="0" w:type="dxa"/>
            <w:bottom w:w="0" w:type="dxa"/>
          </w:tblCellMar>
        </w:tblPrEx>
        <w:tc>
          <w:tcPr>
            <w:tcW w:w="1516" w:type="pct"/>
            <w:tcBorders>
              <w:top w:val="nil"/>
              <w:left w:val="nil"/>
              <w:bottom w:val="single" w:sz="4" w:space="0" w:color="auto"/>
              <w:right w:val="nil"/>
            </w:tcBorders>
            <w:tcMar>
              <w:top w:w="30" w:type="dxa"/>
              <w:left w:w="60" w:type="dxa"/>
              <w:bottom w:w="30" w:type="dxa"/>
              <w:right w:w="60" w:type="dxa"/>
            </w:tcMar>
            <w:vAlign w:val="center"/>
          </w:tcPr>
          <w:p w14:paraId="6535361E" w14:textId="77777777" w:rsidR="00E62614" w:rsidRPr="00E62614" w:rsidRDefault="00E62614" w:rsidP="005651FD">
            <w:pPr>
              <w:spacing w:after="20"/>
              <w:rPr>
                <w:rFonts w:ascii="Times New Roman" w:hAnsi="Times New Roman" w:cs="Times New Roman"/>
              </w:rPr>
            </w:pPr>
            <w:r>
              <w:rPr>
                <w:rFonts w:ascii="Times New Roman" w:eastAsia="游明朝" w:hAnsi="Times New Roman" w:cs="Times New Roman"/>
                <w:color w:val="000000"/>
              </w:rPr>
              <w:t>CIPS full model (sensitivity)</w:t>
            </w:r>
          </w:p>
        </w:tc>
        <w:tc>
          <w:tcPr>
            <w:tcW w:w="1108" w:type="pct"/>
            <w:tcBorders>
              <w:top w:val="nil"/>
              <w:left w:val="nil"/>
              <w:bottom w:val="single" w:sz="4" w:space="0" w:color="auto"/>
              <w:right w:val="nil"/>
            </w:tcBorders>
            <w:tcMar>
              <w:top w:w="30" w:type="dxa"/>
              <w:left w:w="60" w:type="dxa"/>
              <w:bottom w:w="30" w:type="dxa"/>
              <w:right w:w="60" w:type="dxa"/>
            </w:tcMar>
            <w:vAlign w:val="center"/>
          </w:tcPr>
          <w:p w14:paraId="456A1768"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289</w:t>
            </w:r>
          </w:p>
        </w:tc>
        <w:tc>
          <w:tcPr>
            <w:tcW w:w="1521" w:type="pct"/>
            <w:tcBorders>
              <w:top w:val="nil"/>
              <w:left w:val="nil"/>
              <w:bottom w:val="single" w:sz="4" w:space="0" w:color="auto"/>
              <w:right w:val="nil"/>
            </w:tcBorders>
            <w:tcMar>
              <w:top w:w="30" w:type="dxa"/>
              <w:left w:w="60" w:type="dxa"/>
              <w:bottom w:w="30" w:type="dxa"/>
              <w:right w:w="60" w:type="dxa"/>
            </w:tcMar>
            <w:vAlign w:val="center"/>
          </w:tcPr>
          <w:p w14:paraId="1210C9F3"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1.92</w:t>
            </w:r>
          </w:p>
        </w:tc>
        <w:tc>
          <w:tcPr>
            <w:tcW w:w="0" w:type="auto"/>
            <w:tcBorders>
              <w:top w:val="nil"/>
              <w:left w:val="nil"/>
              <w:bottom w:val="single" w:sz="4" w:space="0" w:color="auto"/>
              <w:right w:val="nil"/>
            </w:tcBorders>
            <w:tcMar>
              <w:top w:w="30" w:type="dxa"/>
              <w:left w:w="60" w:type="dxa"/>
              <w:bottom w:w="30" w:type="dxa"/>
              <w:right w:w="60" w:type="dxa"/>
            </w:tcMar>
            <w:vAlign w:val="center"/>
          </w:tcPr>
          <w:p w14:paraId="29202899" w14:textId="77777777" w:rsidR="00E62614" w:rsidRPr="00E62614" w:rsidRDefault="00E62614" w:rsidP="00B16D56">
            <w:pPr>
              <w:spacing w:after="20"/>
              <w:jc w:val="center"/>
              <w:rPr>
                <w:rFonts w:ascii="Times New Roman" w:hAnsi="Times New Roman" w:cs="Times New Roman"/>
              </w:rPr>
            </w:pPr>
            <w:r>
              <w:rPr>
                <w:rFonts w:ascii="Times New Roman" w:eastAsia="游明朝" w:hAnsi="Times New Roman" w:cs="Times New Roman"/>
                <w:color w:val="000000"/>
              </w:rPr>
              <w:t>1.38</w:t>
            </w:r>
          </w:p>
        </w:tc>
      </w:tr>
    </w:tbl>
    <w:p w14:paraId="262B96E2" w14:textId="1757BA7F" w:rsidR="00E62614" w:rsidRPr="00E62614" w:rsidRDefault="001038F1" w:rsidP="00E62614">
      <w:pPr>
        <w:spacing w:after="30"/>
        <w:rPr>
          <w:rFonts w:ascii="Times New Roman" w:hAnsi="Times New Roman" w:cs="Times New Roman"/>
        </w:rPr>
      </w:pPr>
      <w:r>
        <w:rPr>
          <w:rFonts w:ascii="Times New Roman" w:hAnsi="Times New Roman" w:cs="Times New Roman"/>
        </w:rPr>
        <w:t xml:space="preserve">VIF, </w:t>
      </w:r>
      <w:r>
        <w:rPr>
          <w:rFonts w:ascii="Times New Roman" w:eastAsia="游明朝" w:hAnsi="Times New Roman" w:cs="Times New Roman"/>
        </w:rPr>
        <w:t>variance inflation factors;</w:t>
      </w:r>
      <w:r>
        <w:rPr>
          <w:rFonts w:ascii="Times New Roman" w:hAnsi="Times New Roman" w:cs="Times New Roman"/>
        </w:rPr>
        <w:t xml:space="preserve"> CI, confidence interval; EE, emotional exhaustion; DP, depersonalization; PA, personal accomplishment; CIPS, Clance Impostor Phenomenon Scale. </w:t>
      </w:r>
      <w:r>
        <w:rPr>
          <w:rFonts w:ascii="Times New Roman" w:eastAsia="游明朝" w:hAnsi="Times New Roman" w:cs="Times New Roman"/>
          <w:color w:val="000000"/>
        </w:rPr>
        <w:t>Variance inflation factors are reported to two decimal places, following convention for this diagnostic. All VIFs were below 2, well under the conventional threshold of 5. No variable was excluded because of collinearity. Pairwise correlations with |r| ≥ 0.400: age × board certification 0.574; emotional exhaustion × depersonalization 0.501; childcare × board certification 0.479; age × childcare 0.459; age × mentorship −0.413; individual meetings with a supervisor × mentorship 0.411.</w:t>
      </w:r>
    </w:p>
    <w:p w14:paraId="7148212F" w14:textId="77777777" w:rsidR="00E62614" w:rsidRPr="00E62614" w:rsidRDefault="00E62614" w:rsidP="00E62614">
      <w:pPr>
        <w:spacing w:before="200"/>
        <w:rPr>
          <w:rFonts w:ascii="Times New Roman" w:hAnsi="Times New Roman" w:cs="Times New Roman"/>
        </w:rPr>
      </w:pPr>
    </w:p>
    <w:p w14:paraId="3BF110F8" w14:textId="77777777" w:rsidR="00E62614" w:rsidRPr="00E62614" w:rsidRDefault="00E62614" w:rsidP="00D945AB">
      <w:pPr>
        <w:spacing w:line="480" w:lineRule="auto"/>
        <w:ind w:firstLineChars="50" w:firstLine="120"/>
        <w:rPr>
          <w:rFonts w:ascii="Times New Roman" w:hAnsi="Times New Roman" w:cs="Times New Roman"/>
        </w:rPr>
      </w:pPr>
    </w:p>
    <w:sectPr w:rsidR="00E62614" w:rsidRPr="00E62614" w:rsidSect="00D945AB">
      <w:pgSz w:w="15840" w:h="12220" w:orient="landscape"/>
      <w:pgMar w:top="1701" w:right="1701" w:bottom="1701" w:left="1985"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swiss"/>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bordersDoNotSurroundHeader/>
  <w:bordersDoNotSurroundFooter/>
  <w:proofState w:spelling="clean" w:grammar="clean"/>
  <w:defaultTabStop w:val="840"/>
  <w:evenAndOddHeaders/>
  <w:drawingGridHorizontalSpacing w:val="102"/>
  <w:drawingGridVerticalSpacing w:val="28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5AB"/>
    <w:rsid w:val="00011772"/>
    <w:rsid w:val="000656E7"/>
    <w:rsid w:val="000707C1"/>
    <w:rsid w:val="000A7ADD"/>
    <w:rsid w:val="000F4986"/>
    <w:rsid w:val="00103536"/>
    <w:rsid w:val="001038F1"/>
    <w:rsid w:val="00145791"/>
    <w:rsid w:val="0015502A"/>
    <w:rsid w:val="00174D2B"/>
    <w:rsid w:val="00180894"/>
    <w:rsid w:val="00195FC1"/>
    <w:rsid w:val="001B05CD"/>
    <w:rsid w:val="001D7286"/>
    <w:rsid w:val="001E1A62"/>
    <w:rsid w:val="001E67EE"/>
    <w:rsid w:val="002354A4"/>
    <w:rsid w:val="002506C8"/>
    <w:rsid w:val="00266D3D"/>
    <w:rsid w:val="0029018E"/>
    <w:rsid w:val="002B50AF"/>
    <w:rsid w:val="002C7854"/>
    <w:rsid w:val="002D052C"/>
    <w:rsid w:val="002E094F"/>
    <w:rsid w:val="002F7C0B"/>
    <w:rsid w:val="00305237"/>
    <w:rsid w:val="00316DA4"/>
    <w:rsid w:val="00325679"/>
    <w:rsid w:val="0035395F"/>
    <w:rsid w:val="00375BC9"/>
    <w:rsid w:val="003D04C0"/>
    <w:rsid w:val="003D1A9C"/>
    <w:rsid w:val="003E3AD8"/>
    <w:rsid w:val="00412501"/>
    <w:rsid w:val="00424EEB"/>
    <w:rsid w:val="00437A3A"/>
    <w:rsid w:val="00446C05"/>
    <w:rsid w:val="00484F9C"/>
    <w:rsid w:val="004A077E"/>
    <w:rsid w:val="004A1E4B"/>
    <w:rsid w:val="004F0A9B"/>
    <w:rsid w:val="004F4463"/>
    <w:rsid w:val="00502C6E"/>
    <w:rsid w:val="00521C65"/>
    <w:rsid w:val="00527059"/>
    <w:rsid w:val="00543CC2"/>
    <w:rsid w:val="005915C0"/>
    <w:rsid w:val="005B07EE"/>
    <w:rsid w:val="005E6CE4"/>
    <w:rsid w:val="005F2BF0"/>
    <w:rsid w:val="00601C9A"/>
    <w:rsid w:val="00631498"/>
    <w:rsid w:val="00636E2A"/>
    <w:rsid w:val="006505DB"/>
    <w:rsid w:val="006539CC"/>
    <w:rsid w:val="006704CC"/>
    <w:rsid w:val="00672B33"/>
    <w:rsid w:val="006A276E"/>
    <w:rsid w:val="006B1496"/>
    <w:rsid w:val="006E49C2"/>
    <w:rsid w:val="00733CB8"/>
    <w:rsid w:val="00743438"/>
    <w:rsid w:val="007570E7"/>
    <w:rsid w:val="007A38E8"/>
    <w:rsid w:val="007D2AA2"/>
    <w:rsid w:val="007E64E2"/>
    <w:rsid w:val="007E7925"/>
    <w:rsid w:val="0081008B"/>
    <w:rsid w:val="008157E1"/>
    <w:rsid w:val="00860CD1"/>
    <w:rsid w:val="00861DDC"/>
    <w:rsid w:val="008D468D"/>
    <w:rsid w:val="008F2406"/>
    <w:rsid w:val="00915476"/>
    <w:rsid w:val="009319E6"/>
    <w:rsid w:val="00955B83"/>
    <w:rsid w:val="009576B5"/>
    <w:rsid w:val="0099567A"/>
    <w:rsid w:val="009F1D5A"/>
    <w:rsid w:val="00A0208D"/>
    <w:rsid w:val="00A2573C"/>
    <w:rsid w:val="00A31853"/>
    <w:rsid w:val="00A50774"/>
    <w:rsid w:val="00A56169"/>
    <w:rsid w:val="00A63FD0"/>
    <w:rsid w:val="00A65526"/>
    <w:rsid w:val="00A73187"/>
    <w:rsid w:val="00A74BF1"/>
    <w:rsid w:val="00AA41AD"/>
    <w:rsid w:val="00B16D56"/>
    <w:rsid w:val="00B361FA"/>
    <w:rsid w:val="00B400A0"/>
    <w:rsid w:val="00B71FC1"/>
    <w:rsid w:val="00B72FA0"/>
    <w:rsid w:val="00B86C63"/>
    <w:rsid w:val="00BE55E8"/>
    <w:rsid w:val="00C04B7E"/>
    <w:rsid w:val="00C446AC"/>
    <w:rsid w:val="00C47833"/>
    <w:rsid w:val="00CA0917"/>
    <w:rsid w:val="00CC73C1"/>
    <w:rsid w:val="00D05660"/>
    <w:rsid w:val="00D103E6"/>
    <w:rsid w:val="00D10CA9"/>
    <w:rsid w:val="00D161D5"/>
    <w:rsid w:val="00D479BE"/>
    <w:rsid w:val="00D65EDF"/>
    <w:rsid w:val="00D945AB"/>
    <w:rsid w:val="00DA682F"/>
    <w:rsid w:val="00DC1013"/>
    <w:rsid w:val="00DD16A3"/>
    <w:rsid w:val="00DD7511"/>
    <w:rsid w:val="00DF3368"/>
    <w:rsid w:val="00E126BA"/>
    <w:rsid w:val="00E274AF"/>
    <w:rsid w:val="00E547AF"/>
    <w:rsid w:val="00E62614"/>
    <w:rsid w:val="00E648AD"/>
    <w:rsid w:val="00EA5A93"/>
    <w:rsid w:val="00EC45E4"/>
    <w:rsid w:val="00EE0551"/>
    <w:rsid w:val="00EF2E73"/>
    <w:rsid w:val="00F25E23"/>
    <w:rsid w:val="00F37BC7"/>
    <w:rsid w:val="00F54699"/>
    <w:rsid w:val="00F65832"/>
    <w:rsid w:val="00FA4776"/>
    <w:rsid w:val="00FD3F9D"/>
    <w:rsid w:val="00FE1C6B"/>
    <w:rsid w:val="00FF26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21253FE8"/>
  <w15:chartTrackingRefBased/>
  <w15:docId w15:val="{3B4821B2-BFF8-0846-B0EE-6C02DB489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45AB"/>
    <w:rPr>
      <w:rFonts w:ascii="ＭＳ Ｐゴシック" w:eastAsia="ＭＳ Ｐゴシック" w:hAnsi="ＭＳ Ｐゴシック" w:cs="ＭＳ Ｐゴシック"/>
      <w:sz w:val="24"/>
    </w:rPr>
  </w:style>
  <w:style w:type="paragraph" w:styleId="1">
    <w:name w:val="heading 1"/>
    <w:basedOn w:val="a"/>
    <w:next w:val="a"/>
    <w:link w:val="10"/>
    <w:uiPriority w:val="9"/>
    <w:qFormat/>
    <w:rsid w:val="00D945AB"/>
    <w:pPr>
      <w:keepNext/>
      <w:keepLines/>
      <w:widowControl w:val="0"/>
      <w:spacing w:before="280" w:after="80"/>
      <w:jc w:val="both"/>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945AB"/>
    <w:pPr>
      <w:keepNext/>
      <w:keepLines/>
      <w:widowControl w:val="0"/>
      <w:spacing w:before="160" w:after="80"/>
      <w:jc w:val="both"/>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945AB"/>
    <w:pPr>
      <w:keepNext/>
      <w:keepLines/>
      <w:widowControl w:val="0"/>
      <w:spacing w:before="160" w:after="80"/>
      <w:jc w:val="both"/>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D945AB"/>
    <w:pPr>
      <w:keepNext/>
      <w:keepLines/>
      <w:widowControl w:val="0"/>
      <w:spacing w:before="80" w:after="40"/>
      <w:jc w:val="both"/>
      <w:outlineLvl w:val="3"/>
    </w:pPr>
    <w:rPr>
      <w:rFonts w:asciiTheme="majorHAnsi" w:eastAsiaTheme="majorEastAsia" w:hAnsiTheme="majorHAnsi" w:cstheme="majorBidi"/>
      <w:color w:val="000000" w:themeColor="text1"/>
      <w:sz w:val="21"/>
    </w:rPr>
  </w:style>
  <w:style w:type="paragraph" w:styleId="5">
    <w:name w:val="heading 5"/>
    <w:basedOn w:val="a"/>
    <w:next w:val="a"/>
    <w:link w:val="50"/>
    <w:uiPriority w:val="9"/>
    <w:semiHidden/>
    <w:unhideWhenUsed/>
    <w:qFormat/>
    <w:rsid w:val="00D945AB"/>
    <w:pPr>
      <w:keepNext/>
      <w:keepLines/>
      <w:widowControl w:val="0"/>
      <w:spacing w:before="80" w:after="40"/>
      <w:ind w:leftChars="100" w:left="100"/>
      <w:jc w:val="both"/>
      <w:outlineLvl w:val="4"/>
    </w:pPr>
    <w:rPr>
      <w:rFonts w:asciiTheme="majorHAnsi" w:eastAsiaTheme="majorEastAsia" w:hAnsiTheme="majorHAnsi" w:cstheme="majorBidi"/>
      <w:color w:val="000000" w:themeColor="text1"/>
      <w:sz w:val="21"/>
    </w:rPr>
  </w:style>
  <w:style w:type="paragraph" w:styleId="6">
    <w:name w:val="heading 6"/>
    <w:basedOn w:val="a"/>
    <w:next w:val="a"/>
    <w:link w:val="60"/>
    <w:uiPriority w:val="9"/>
    <w:semiHidden/>
    <w:unhideWhenUsed/>
    <w:qFormat/>
    <w:rsid w:val="00D945AB"/>
    <w:pPr>
      <w:keepNext/>
      <w:keepLines/>
      <w:widowControl w:val="0"/>
      <w:spacing w:before="80" w:after="40"/>
      <w:ind w:leftChars="200" w:left="200"/>
      <w:jc w:val="both"/>
      <w:outlineLvl w:val="5"/>
    </w:pPr>
    <w:rPr>
      <w:rFonts w:asciiTheme="majorHAnsi" w:eastAsiaTheme="majorEastAsia" w:hAnsiTheme="majorHAnsi" w:cstheme="majorBidi"/>
      <w:color w:val="000000" w:themeColor="text1"/>
      <w:sz w:val="21"/>
    </w:rPr>
  </w:style>
  <w:style w:type="paragraph" w:styleId="7">
    <w:name w:val="heading 7"/>
    <w:basedOn w:val="a"/>
    <w:next w:val="a"/>
    <w:link w:val="70"/>
    <w:uiPriority w:val="9"/>
    <w:semiHidden/>
    <w:unhideWhenUsed/>
    <w:qFormat/>
    <w:rsid w:val="00D945AB"/>
    <w:pPr>
      <w:keepNext/>
      <w:keepLines/>
      <w:widowControl w:val="0"/>
      <w:spacing w:before="80" w:after="40"/>
      <w:ind w:leftChars="300" w:left="300"/>
      <w:jc w:val="both"/>
      <w:outlineLvl w:val="6"/>
    </w:pPr>
    <w:rPr>
      <w:rFonts w:asciiTheme="majorHAnsi" w:eastAsiaTheme="majorEastAsia" w:hAnsiTheme="majorHAnsi" w:cstheme="majorBidi"/>
      <w:color w:val="000000" w:themeColor="text1"/>
      <w:sz w:val="21"/>
    </w:rPr>
  </w:style>
  <w:style w:type="paragraph" w:styleId="8">
    <w:name w:val="heading 8"/>
    <w:basedOn w:val="a"/>
    <w:next w:val="a"/>
    <w:link w:val="80"/>
    <w:uiPriority w:val="9"/>
    <w:semiHidden/>
    <w:unhideWhenUsed/>
    <w:qFormat/>
    <w:rsid w:val="00D945AB"/>
    <w:pPr>
      <w:keepNext/>
      <w:keepLines/>
      <w:widowControl w:val="0"/>
      <w:spacing w:before="80" w:after="40"/>
      <w:ind w:leftChars="400" w:left="400"/>
      <w:jc w:val="both"/>
      <w:outlineLvl w:val="7"/>
    </w:pPr>
    <w:rPr>
      <w:rFonts w:asciiTheme="majorHAnsi" w:eastAsiaTheme="majorEastAsia" w:hAnsiTheme="majorHAnsi" w:cstheme="majorBidi"/>
      <w:color w:val="000000" w:themeColor="text1"/>
      <w:sz w:val="21"/>
    </w:rPr>
  </w:style>
  <w:style w:type="paragraph" w:styleId="9">
    <w:name w:val="heading 9"/>
    <w:basedOn w:val="a"/>
    <w:next w:val="a"/>
    <w:link w:val="90"/>
    <w:uiPriority w:val="9"/>
    <w:semiHidden/>
    <w:unhideWhenUsed/>
    <w:qFormat/>
    <w:rsid w:val="00D945AB"/>
    <w:pPr>
      <w:keepNext/>
      <w:keepLines/>
      <w:widowControl w:val="0"/>
      <w:spacing w:before="80" w:after="40"/>
      <w:ind w:leftChars="500" w:left="500"/>
      <w:jc w:val="both"/>
      <w:outlineLvl w:val="8"/>
    </w:pPr>
    <w:rPr>
      <w:rFonts w:asciiTheme="majorHAnsi" w:eastAsiaTheme="majorEastAsia" w:hAnsiTheme="majorHAnsi" w:cstheme="majorBidi"/>
      <w:color w:val="000000" w:themeColor="text1"/>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945A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945A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945A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945A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945A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945A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945A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945A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945A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945AB"/>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945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45AB"/>
    <w:pPr>
      <w:widowControl w:val="0"/>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945A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945AB"/>
    <w:pPr>
      <w:widowControl w:val="0"/>
      <w:spacing w:before="160" w:after="160"/>
      <w:jc w:val="center"/>
    </w:pPr>
    <w:rPr>
      <w:rFonts w:asciiTheme="minorHAnsi" w:eastAsiaTheme="minorEastAsia" w:hAnsiTheme="minorHAnsi" w:cstheme="minorBidi"/>
      <w:i/>
      <w:iCs/>
      <w:color w:val="404040" w:themeColor="text1" w:themeTint="BF"/>
      <w:sz w:val="21"/>
    </w:rPr>
  </w:style>
  <w:style w:type="character" w:customStyle="1" w:styleId="a8">
    <w:name w:val="引用文 (文字)"/>
    <w:basedOn w:val="a0"/>
    <w:link w:val="a7"/>
    <w:uiPriority w:val="29"/>
    <w:rsid w:val="00D945AB"/>
    <w:rPr>
      <w:i/>
      <w:iCs/>
      <w:color w:val="404040" w:themeColor="text1" w:themeTint="BF"/>
    </w:rPr>
  </w:style>
  <w:style w:type="paragraph" w:styleId="a9">
    <w:name w:val="List Paragraph"/>
    <w:basedOn w:val="a"/>
    <w:uiPriority w:val="34"/>
    <w:qFormat/>
    <w:rsid w:val="00D945AB"/>
    <w:pPr>
      <w:widowControl w:val="0"/>
      <w:ind w:left="720"/>
      <w:contextualSpacing/>
      <w:jc w:val="both"/>
    </w:pPr>
    <w:rPr>
      <w:rFonts w:asciiTheme="minorHAnsi" w:eastAsiaTheme="minorEastAsia" w:hAnsiTheme="minorHAnsi" w:cstheme="minorBidi"/>
      <w:sz w:val="21"/>
    </w:rPr>
  </w:style>
  <w:style w:type="character" w:styleId="21">
    <w:name w:val="Intense Emphasis"/>
    <w:basedOn w:val="a0"/>
    <w:uiPriority w:val="21"/>
    <w:qFormat/>
    <w:rsid w:val="00D945AB"/>
    <w:rPr>
      <w:i/>
      <w:iCs/>
      <w:color w:val="2F5496" w:themeColor="accent1" w:themeShade="BF"/>
    </w:rPr>
  </w:style>
  <w:style w:type="paragraph" w:styleId="22">
    <w:name w:val="Intense Quote"/>
    <w:basedOn w:val="a"/>
    <w:next w:val="a"/>
    <w:link w:val="23"/>
    <w:uiPriority w:val="30"/>
    <w:qFormat/>
    <w:rsid w:val="00D945AB"/>
    <w:pPr>
      <w:widowControl w:val="0"/>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EastAsia" w:hAnsiTheme="minorHAnsi" w:cstheme="minorBidi"/>
      <w:i/>
      <w:iCs/>
      <w:color w:val="2F5496" w:themeColor="accent1" w:themeShade="BF"/>
      <w:sz w:val="21"/>
    </w:rPr>
  </w:style>
  <w:style w:type="character" w:customStyle="1" w:styleId="23">
    <w:name w:val="引用文 2 (文字)"/>
    <w:basedOn w:val="a0"/>
    <w:link w:val="22"/>
    <w:uiPriority w:val="30"/>
    <w:rsid w:val="00D945AB"/>
    <w:rPr>
      <w:i/>
      <w:iCs/>
      <w:color w:val="2F5496" w:themeColor="accent1" w:themeShade="BF"/>
    </w:rPr>
  </w:style>
  <w:style w:type="character" w:styleId="24">
    <w:name w:val="Intense Reference"/>
    <w:basedOn w:val="a0"/>
    <w:uiPriority w:val="32"/>
    <w:qFormat/>
    <w:rsid w:val="00D945A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1132</Words>
  <Characters>6679</Characters>
  <Application>Microsoft Office Word</Application>
  <DocSecurity>0</DocSecurity>
  <Lines>190</Lines>
  <Paragraphs>101</Paragraphs>
  <ScaleCrop>false</ScaleCrop>
  <Company/>
  <LinksUpToDate>false</LinksUpToDate>
  <CharactersWithSpaces>7710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 Morikawa</dc:creator>
  <cp:keywords/>
  <dc:description/>
  <cp:lastModifiedBy>Miki Morikawa</cp:lastModifiedBy>
  <cp:revision>6</cp:revision>
  <dcterms:created xsi:type="dcterms:W3CDTF">2026-08-26T03:12:00Z</dcterms:created>
  <dcterms:modified xsi:type="dcterms:W3CDTF">2026-08-28T18:01:00Z</dcterms:modified>
</cp:coreProperties>
</file>