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>
          <w:b/>
          <w:bCs/>
          <w:sz w:val="36"/>
          <w:szCs w:val="36"/>
        </w:rPr>
        <w:t>Supplementary material: Estimating inconsistency in network meta-analysis using importance sampling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b/>
          <w:bCs/>
          <w:sz w:val="28"/>
          <w:szCs w:val="28"/>
        </w:rPr>
        <w:t>R code</w:t>
      </w:r>
    </w:p>
    <w:p>
      <w:pPr>
        <w:pStyle w:val="style0"/>
        <w:spacing w:line="100" w:lineRule="atLeast"/>
        <w:jc w:val="both"/>
      </w:pPr>
      <w:bookmarkStart w:id="0" w:name="__DdeLink__14395_1179126557"/>
      <w:bookmarkEnd w:id="0"/>
      <w:r>
        <w:rPr/>
        <w:t xml:space="preserve">The R function </w:t>
      </w:r>
      <w:r>
        <w:rPr>
          <w:rFonts w:ascii="Courier New" w:hAnsi="Courier New"/>
        </w:rPr>
        <w:t>ismeta</w:t>
      </w:r>
      <w:r>
        <w:rPr/>
        <w:t xml:space="preserve"> estimates treatment effects in our network meta-analysis model using importance sampling. The code notation closely follows that of the main paper. The function takes the following arguments:</w:t>
      </w:r>
    </w:p>
    <w:p>
      <w:pPr>
        <w:pStyle w:val="style0"/>
        <w:spacing w:line="100" w:lineRule="atLeast"/>
        <w:jc w:val="both"/>
      </w:pPr>
      <w:r>
        <w:rPr>
          <w:rFonts w:ascii="Courier New" w:hAnsi="Courier New"/>
        </w:rPr>
        <w:t>sims</w:t>
      </w:r>
      <w:r>
        <w:rPr/>
        <w:t>: the number of iterations to run.</w:t>
      </w:r>
    </w:p>
    <w:p>
      <w:pPr>
        <w:pStyle w:val="style0"/>
        <w:spacing w:line="100" w:lineRule="atLeast"/>
        <w:jc w:val="both"/>
      </w:pPr>
      <w:r>
        <w:rPr>
          <w:rFonts w:ascii="Courier New" w:hAnsi="Courier New"/>
        </w:rPr>
        <w:t>all_data</w:t>
      </w:r>
      <w:r>
        <w:rPr/>
        <w:t xml:space="preserve">: a list containing the data. The list must be comprised of the following: Two further lists, </w:t>
      </w:r>
      <w:r>
        <w:rPr>
          <w:rFonts w:ascii="Courier New" w:hAnsi="Courier New"/>
        </w:rPr>
        <w:t>y</w:t>
      </w:r>
      <w:r>
        <w:rPr/>
        <w:t xml:space="preserve"> and </w:t>
      </w:r>
      <w:r>
        <w:rPr>
          <w:rFonts w:ascii="Courier New" w:hAnsi="Courier New"/>
        </w:rPr>
        <w:t>s</w:t>
      </w:r>
      <w:r>
        <w:rPr/>
        <w:t xml:space="preserve">, and the vector </w:t>
      </w:r>
      <w:r>
        <w:rPr>
          <w:rFonts w:ascii="Courier New" w:hAnsi="Courier New"/>
        </w:rPr>
        <w:t>d</w:t>
      </w:r>
      <w:r>
        <w:rPr/>
        <w:t xml:space="preserve">, all of length equal to the total number of studies. The list </w:t>
      </w:r>
      <w:r>
        <w:rPr>
          <w:rFonts w:ascii="Courier New" w:hAnsi="Courier New"/>
        </w:rPr>
        <w:t>y</w:t>
      </w:r>
      <w:r>
        <w:rPr/>
        <w:t xml:space="preserve"> contains the estimated treatment effects </w:t>
      </w:r>
      <w:r>
        <w:rPr>
          <w:i/>
          <w:iCs/>
          <w:sz w:val="28"/>
          <w:szCs w:val="28"/>
        </w:rPr>
        <w:t>y</w:t>
      </w:r>
      <w:r>
        <w:rPr>
          <w:i/>
          <w:iCs/>
          <w:sz w:val="28"/>
          <w:szCs w:val="28"/>
          <w:vertAlign w:val="subscript"/>
        </w:rPr>
        <w:t>d</w:t>
      </w:r>
      <w:r>
        <w:rPr>
          <w:sz w:val="28"/>
          <w:szCs w:val="28"/>
          <w:vertAlign w:val="subscript"/>
        </w:rPr>
        <w:t>i</w:t>
      </w:r>
      <w:r>
        <w:rPr/>
        <w:t xml:space="preserve">, which are scalars if there is only one effect (e.g. design </w:t>
      </w:r>
      <w:r>
        <w:rPr>
          <w:i/>
          <w:iCs/>
        </w:rPr>
        <w:t>BC</w:t>
      </w:r>
      <w:r>
        <w:rPr/>
        <w:t xml:space="preserve">), vectors otherwise. The list </w:t>
      </w:r>
      <w:r>
        <w:rPr>
          <w:rFonts w:ascii="Courier New" w:hAnsi="Courier New"/>
        </w:rPr>
        <w:t>s</w:t>
      </w:r>
      <w:r>
        <w:rPr/>
        <w:t xml:space="preserve"> contains the within-study covariance matrices </w:t>
      </w:r>
      <w:r>
        <w:rPr>
          <w:i/>
          <w:iCs/>
          <w:sz w:val="28"/>
          <w:szCs w:val="28"/>
        </w:rPr>
        <w:t>s</w:t>
      </w:r>
      <w:r>
        <w:rPr>
          <w:i/>
          <w:iCs/>
          <w:sz w:val="28"/>
          <w:szCs w:val="28"/>
          <w:vertAlign w:val="subscript"/>
        </w:rPr>
        <w:t>di</w:t>
      </w:r>
      <w:r>
        <w:rPr/>
        <w:t xml:space="preserve">, which again may be scalars if there is only one effect. The vector </w:t>
      </w:r>
      <w:r>
        <w:rPr>
          <w:rFonts w:ascii="Courier New" w:hAnsi="Courier New"/>
        </w:rPr>
        <w:t>d</w:t>
      </w:r>
      <w:r>
        <w:rPr/>
        <w:t xml:space="preserve"> contains the design of each study, (e.g. </w:t>
      </w:r>
      <w:r>
        <w:rPr>
          <w:i/>
          <w:iCs/>
        </w:rPr>
        <w:t>AB</w:t>
      </w:r>
      <w:r>
        <w:rPr/>
        <w:t xml:space="preserve">, </w:t>
      </w:r>
      <w:r>
        <w:rPr>
          <w:i/>
          <w:iCs/>
        </w:rPr>
        <w:t>AC</w:t>
      </w:r>
      <w:r>
        <w:rPr/>
        <w:t xml:space="preserve">, </w:t>
      </w:r>
      <w:r>
        <w:rPr>
          <w:i/>
        </w:rPr>
        <w:t>B</w:t>
      </w:r>
      <w:r>
        <w:rPr>
          <w:i/>
          <w:iCs/>
        </w:rPr>
        <w:t>DE</w:t>
      </w:r>
      <w:r>
        <w:rPr/>
        <w:t xml:space="preserve">). Each treatment should be allocated a letter, with </w:t>
      </w:r>
      <w:r>
        <w:rPr>
          <w:i/>
          <w:iCs/>
        </w:rPr>
        <w:t>A</w:t>
      </w:r>
      <w:r>
        <w:rPr/>
        <w:t xml:space="preserve"> being the reference treatment. </w:t>
      </w:r>
    </w:p>
    <w:p>
      <w:pPr>
        <w:pStyle w:val="style0"/>
        <w:spacing w:line="100" w:lineRule="atLeast"/>
        <w:jc w:val="both"/>
      </w:pPr>
      <w:r>
        <w:rPr>
          <w:rFonts w:ascii="Courier New" w:cs="Courier New" w:hAnsi="Courier New"/>
        </w:rPr>
        <w:t>mu.b</w:t>
      </w:r>
      <w:r>
        <w:rPr/>
        <w:t xml:space="preserve">, </w:t>
      </w:r>
      <w:r>
        <w:rPr>
          <w:rFonts w:ascii="Courier New" w:cs="Courier New" w:hAnsi="Courier New"/>
        </w:rPr>
        <w:t>sig.b</w:t>
      </w:r>
      <w:r>
        <w:rPr/>
        <w:t>: The hyperparameters of the priors for the (lognormal) heterogeneity variance, mean and standard deviation respectively.</w:t>
      </w:r>
    </w:p>
    <w:p>
      <w:pPr>
        <w:pStyle w:val="style0"/>
        <w:spacing w:line="100" w:lineRule="atLeast"/>
        <w:jc w:val="both"/>
      </w:pPr>
      <w:r>
        <w:rPr>
          <w:rFonts w:ascii="Courier New" w:cs="Courier New" w:hAnsi="Courier New"/>
        </w:rPr>
        <w:t>mu.w</w:t>
      </w:r>
      <w:r>
        <w:rPr/>
        <w:t xml:space="preserve">, </w:t>
      </w:r>
      <w:r>
        <w:rPr>
          <w:rFonts w:ascii="Courier New" w:cs="Courier New" w:hAnsi="Courier New"/>
        </w:rPr>
        <w:t>sig.w</w:t>
      </w:r>
      <w:r>
        <w:rPr/>
        <w:t>: The hyperparameters of the priors for the (lognormal) inconsistency variance, mean and standard deviation respectively.</w:t>
      </w:r>
    </w:p>
    <w:p>
      <w:pPr>
        <w:pStyle w:val="style0"/>
        <w:spacing w:line="100" w:lineRule="atLeast"/>
        <w:jc w:val="both"/>
      </w:pPr>
      <w:r>
        <w:rPr>
          <w:rFonts w:ascii="Courier New" w:cs="Courier New" w:hAnsi="Courier New"/>
        </w:rPr>
        <w:t>scale</w:t>
      </w:r>
      <w:r>
        <w:rPr/>
        <w:t>: The scaling factor used to create the heavier-tailed distribution from which to sample.</w:t>
      </w:r>
    </w:p>
    <w:p>
      <w:pPr>
        <w:pStyle w:val="style0"/>
        <w:spacing w:line="100" w:lineRule="atLeast"/>
        <w:jc w:val="both"/>
      </w:pPr>
      <w:r>
        <w:rPr>
          <w:rFonts w:ascii="Courier New" w:cs="Courier New" w:hAnsi="Courier New"/>
        </w:rPr>
        <w:t>seed</w:t>
      </w:r>
      <w:r>
        <w:rPr/>
        <w:t>: A seed to enable reproduction of results.</w:t>
      </w:r>
    </w:p>
    <w:p>
      <w:pPr>
        <w:pStyle w:val="style0"/>
        <w:spacing w:line="100" w:lineRule="atLeast"/>
        <w:jc w:val="both"/>
      </w:pPr>
      <w:r>
        <w:rPr/>
      </w:r>
    </w:p>
    <w:p>
      <w:pPr>
        <w:pStyle w:val="style0"/>
        <w:spacing w:line="100" w:lineRule="atLeast"/>
        <w:jc w:val="both"/>
      </w:pPr>
      <w:r>
        <w:rPr/>
        <w:t xml:space="preserve">The output is a matrix containing one row for each treatment effect and variance component estimate. Each row contains the following: </w:t>
      </w:r>
      <w:r>
        <w:rPr>
          <w:rFonts w:ascii="Courier New" w:hAnsi="Courier New"/>
        </w:rPr>
        <w:t>est</w:t>
      </w:r>
      <w:r>
        <w:rPr/>
        <w:t xml:space="preserve">, the estimate (the posterior mean); </w:t>
      </w:r>
      <w:r>
        <w:rPr>
          <w:rFonts w:ascii="Courier New" w:hAnsi="Courier New"/>
        </w:rPr>
        <w:t>sd</w:t>
      </w:r>
      <w:r>
        <w:rPr/>
        <w:t xml:space="preserve">, the “standard error” (the posterior standard deviation) of each estimate; </w:t>
      </w:r>
      <w:r>
        <w:rPr>
          <w:rFonts w:ascii="Courier New" w:hAnsi="Courier New"/>
        </w:rPr>
        <w:t>mcse</w:t>
      </w:r>
      <w:r>
        <w:rPr/>
        <w:t>, the Monte Carlo standard error (of the estimate) and quantiles (2.5%, 50% and 97.5%) of the distributions of the estimates.</w:t>
      </w:r>
    </w:p>
    <w:p>
      <w:pPr>
        <w:pStyle w:val="style0"/>
        <w:spacing w:line="100" w:lineRule="atLeast"/>
        <w:jc w:val="both"/>
      </w:pPr>
      <w:r>
        <w:rPr/>
        <w:t>The code was run in R version 3.2.1, and each call of 1 million iterations had a run time of approximately 5 minutes (after initial package installation).</w:t>
      </w:r>
    </w:p>
    <w:p>
      <w:pPr>
        <w:pStyle w:val="style0"/>
        <w:spacing w:line="100" w:lineRule="atLeast"/>
      </w:pPr>
      <w:bookmarkStart w:id="1" w:name="__DdeLink__14395_11791265571"/>
      <w:bookmarkEnd w:id="1"/>
      <w:r>
        <w:rPr/>
        <w:br/>
      </w:r>
      <w:r>
        <w:rPr>
          <w:i/>
        </w:rPr>
        <w:t>The packages Matrix, mvtnorm, lattice and Hmisc are required for the function to run.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###################### Function to run many iterations ######################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ismeta &lt;- function(sims, all_data, mu.w, sig.w, mu.b, sig.b, scale=4, seed=1){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set.seed(seed)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####################### Block diagonal S ##############################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require(Matrix) # Necessary for bdiag function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require(mvtnorm) # Necessary for multivariate normal functions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require(lattice) # Required by Hmisc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require(Hmisc) # Necessary for weighted quantile function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# Create and fill matrix S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smat &lt;- bdiag(all_data$s)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smat &lt;- as.matrix(smat)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############## Create and fill matrix X  ##############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# Number of treatments in meta-analysis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trts &lt;- 0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for(i in 1:26)  trts &lt;- trts + grepl(LETTERS[i], paste(all_data$d,collapse=""))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X &lt;- NULL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# For each study i , create matrix (X1) of dimension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# [number of trts in study i - 1] x [total no. trts in analysis - 1]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for(i in 1:length(all_data$d))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{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des_letters &lt;- strsplit(all_data$d[i], "")[[1]] # Treatments in study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des_numbers &lt;- match(des_letters, LETTERS)      # Switch letters for numbers, A=1 etc.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no &lt;- length(des_numbers)-1                   # Number of treatments in study - 1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 xml:space="preserve">X1=matrix(0, nrow=no, ncol=trts)       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for(j in 1:no)  X1[j, des_numbers[j+1]] &lt;- 1  # Add 1's in the columns of active treatments;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X1[,des_numbers[1]] &lt;- -1                       # Add a -1 in the column of the (relative) reference trt;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X1 &lt;- X1[, -1]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X &lt;- rbind(X, X1, deparse.level = 0)            # Combine X1 matrices to create full design matrix X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}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############## Create matrix P1 ##############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p1 &lt;- smat   # Same zero terms as S, but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p1[which(p1[,]!=0)] &lt;- 0.5  # all non-zero terms should equal 0.5, except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diag(p1) &lt;- 1               # the diagonal, which should equal 1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############# Create matrix P2 ################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designs &lt;- NULL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for(i in 1:length(all_data$y))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{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 xml:space="preserve">new_designs &lt;- rep(all_data$d[i], length(all_data$y[[i]]))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designs &lt;- c(designs, new_designs)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}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Y &lt;- unlist(all_data$y)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n &lt;- length(Y) # Total number of treatment effects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p2 &lt;- matrix(0, nrow=n, ncol=n)    # Similar to p1: Entries equal 1 if same design and outcome;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for(i in 1:n)                      # 0.5 if same design and different outcome; zero otherwise.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for(j in 1:n)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{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  </w:t>
      </w:r>
      <w:r>
        <w:rPr>
          <w:rFonts w:ascii="Courier New" w:cs="Courier New" w:hAnsi="Courier New"/>
          <w:sz w:val="16"/>
          <w:szCs w:val="16"/>
        </w:rPr>
        <w:t>if(designs[i]==designs[j] &amp; sum(X[i,]==X[j,])==trts-1) p2[i,j] &lt;- 1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  </w:t>
      </w:r>
      <w:r>
        <w:rPr>
          <w:rFonts w:ascii="Courier New" w:cs="Courier New" w:hAnsi="Courier New"/>
          <w:sz w:val="16"/>
          <w:szCs w:val="16"/>
        </w:rPr>
        <w:t>if(designs[i]==designs[j] &amp; sum(X[i,]==X[j,])!=trts-1) p2[i,j] &lt;- 0.5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}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#################### Importance sampling definitions ####################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# Hyperparameters: Lognormal prior variances: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sig2.w &lt;- sig.w^2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sig2.b &lt;- sig.b^2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# Means for lognormal priors: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tau2omega.twid &lt;- exp(mu.w + sig2.w/2) 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tau2beta.twid &lt;- exp(mu.b + sig2.b/2)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V.twid &lt;- smat + tau2beta.twid*p1 + tau2omega.twid*p2    # V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V.twid &lt;- as.matrix(V.twid)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var.delta &lt;- solve(t(X) %*% solve(V.twid) %*% X)    # Var(delta)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# Estimated average treat. effects: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delta.twid &lt;- solve(t(X) %*% solve(V.twid) %*% X) %*% t(X) %*% solve(V.twid) %*% Y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delta.twid &lt;- as.vector(delta.twid)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tau2beta &lt;- rlnorm(sims, mean=mu.b, sd=sig.b)       # Random draws for heterogeneity variance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tau2omega &lt;- rlnorm(sims, mean=mu.w, sd=sig.w)       # Random draws for inconsistency variance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# Simulations from heavy-tailed distribution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delta &lt;- rmvnorm(sims, mean=delta.twid, sigma=scale*var.delta)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Ymean &lt;- apply(delta, 1, function(y) X%*%y)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weight_numer &lt;- rep(NA, sims)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# For each iteration: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for(i in 1:sims){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 xml:space="preserve">Yvar &lt;- smat + tau2beta[i]*p1 + tau2omega[i]*p2 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># Density of desired distribution: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  </w:t>
      </w:r>
      <w:r>
        <w:rPr>
          <w:rFonts w:ascii="Courier New" w:cs="Courier New" w:hAnsi="Courier New"/>
          <w:sz w:val="16"/>
          <w:szCs w:val="16"/>
        </w:rPr>
        <w:t xml:space="preserve">weight_numer[i] &lt;- dmvnorm(Y, mean=Ymean[,i], sigma=Yvar)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}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# Density of simulated data: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weight_sum.wtsom &lt;- apply(delta, 1, dmvnorm, mean=delta.twid, sigma=scale*var.delta)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# Importance sampling weights: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weights &lt;- exp(log(weight_numer)-log(weight_sum.wtsom))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# Weights, treat. effect estimates, variance estimates: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output &lt;- cbind(weights, delta, tau2beta, tau2omega)     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all.estimates &lt;- output[,-1]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weighted &lt;- all.estimates*weights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sum.wts &lt;- sum(weights)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# Weighted estimates: sum(estimate*weights)/sum(weights):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 xml:space="preserve">est &lt;- colSums(weighted)/sum.wts 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sd &lt;- apply(all.estimates, 2, function(x)   (sum(weights * x^2/sum(weights)) - (sum(weights * x/sum(weights))^2))^0.5 )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pr &lt;- weights/sum.wts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quants &lt;- apply(all.estimates, 2, wtd.quantile, weights=pr, normwt=TRUE, probs=c(0.025, 0.5, 0.975))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mcse &lt;- apply(all.estimates, 2, function(x) sqrt(sims*var(weights*x)/(sum.wts^2)-2*sum(weights*x)*sims*cov(weights*x, weights)/(sum.wts^3)+((sum(weights*x))^2)*sims*var(weights)/(sum.wts^4)))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result &lt;- cbind(est, sd, mcse, t(quants))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rownames(result) &lt;- c(paste("delta", 2:(dim(result)[1]-1), sep=""), "tau2beta", "tau2omega")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  </w:t>
      </w:r>
      <w:r>
        <w:rPr>
          <w:rFonts w:ascii="Courier New" w:cs="Courier New" w:hAnsi="Courier New"/>
          <w:sz w:val="16"/>
          <w:szCs w:val="16"/>
        </w:rPr>
        <w:t>result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16"/>
        </w:rPr>
        <w:t>}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sz w:val="28"/>
          <w:szCs w:val="16"/>
          <w:lang w:bidi="ar-SA" w:eastAsia="en-GB"/>
        </w:rPr>
        <w:t>Example dataset EG1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EG1 &lt;- structure(list(y = list(-0.165610916370201, -0.135974059058222,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-0.0801260444792846, -0.147468900468305, 0.093168532086386,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-0.15859403445947, -0.22314355131421, -0.0674412807955327,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-0.118882540989801, -0.0689928714869512, 0.269178600887221,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-0.331609863305099, -0.262364264467491, -0.39319501551635,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-0.115577027634661, 0, -0.40987456407158), s = list(0.0294183340466069,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0.147112449467866, 0.0780588660166125, 0.140361934247383,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0.0479709251030665, 0.0506583523716436, 0.235695187165775,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2.04499494438827, 0.17968120987923, 0.735714285714286, 0.184889643463497,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0.0294022652280727, 0.232478632478632, 0.857874134296899,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0.0219285638496459, 0.168131868131868, 0.0826973577700322),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d = c("CD", "CD", "CE", "CF", "EF", "EF", "EF", "FG", "CH",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 xml:space="preserve">    </w:t>
      </w:r>
      <w:r>
        <w:rPr>
          <w:rFonts w:ascii="Courier New" w:cs="Courier New" w:hAnsi="Courier New"/>
          <w:sz w:val="16"/>
        </w:rPr>
        <w:t xml:space="preserve">"CH", "BC", "AB", "AB", "FG", "AB", "EF", "AE")), .Names = c("y", 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</w:rPr>
        <w:t>"s", "d"))</w:t>
      </w:r>
    </w:p>
    <w:p>
      <w:pPr>
        <w:pStyle w:val="style0"/>
        <w:widowControl/>
        <w:suppressAutoHyphens w:val="false"/>
        <w:spacing w:after="0" w:before="0" w:line="100" w:lineRule="atLeast"/>
      </w:pPr>
      <w:bookmarkStart w:id="2" w:name="rstudio_console_output"/>
      <w:bookmarkStart w:id="3" w:name="rstudio_console_output"/>
      <w:bookmarkEnd w:id="3"/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sz w:val="28"/>
          <w:szCs w:val="16"/>
          <w:lang w:bidi="ar-SA" w:eastAsia="en-GB"/>
        </w:rPr>
        <w:t>Example dataset EG2</w:t>
      </w:r>
    </w:p>
    <w:p>
      <w:pPr>
        <w:pStyle w:val="style28"/>
        <w:spacing w:line="100" w:lineRule="atLeast"/>
      </w:pPr>
      <w:r>
        <w:rPr/>
      </w:r>
    </w:p>
    <w:p>
      <w:pPr>
        <w:pStyle w:val="style28"/>
        <w:spacing w:line="100" w:lineRule="atLeast"/>
      </w:pPr>
      <w:r>
        <w:rPr>
          <w:rFonts w:ascii="Courier New" w:cs="Courier New" w:hAnsi="Courier New"/>
          <w:sz w:val="16"/>
          <w:szCs w:val="16"/>
        </w:rPr>
        <w:t xml:space="preserve">EG2&lt;-structure(list(d = c("AB", "BC", "BC", "BC", "BC", "BC", "BD",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"BD", "CD", "CD", "ABD", "BCD", "BCD"), y = list(-3.61988658,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 xml:space="preserve">0, 0.19342045, 2.79320801, 0.24512246, 0.03748309, 0.86020127,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>0.14310084, 0.07598591, -0.9903987, c(-1.7408531, 0.3483067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>), c(0.4054651, 1.9169226), c(-0.3285041, 1.0732945)), s = list(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 xml:space="preserve">0.9672619, 0.4, 0.24987648, 0.61904762, 0.27958937, 0.23845689,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 xml:space="preserve">0.04321419, 0.47692308, 0.18416468, 0.61978022, structure(c(0.12650164,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 xml:space="preserve">0.07397504, 0.07397504, 0.1583906), .Dim = c(2L, 2L)), structure(c(0.389881,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 xml:space="preserve">0.2857143, 0.2857143, 0.5151261), .Dim = c(2L, 2L)), structure(c(0.4361111,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 xml:space="preserve">    </w:t>
      </w:r>
      <w:r>
        <w:rPr>
          <w:rFonts w:ascii="Courier New" w:hAnsi="Courier New"/>
          <w:sz w:val="16"/>
          <w:szCs w:val="16"/>
        </w:rPr>
        <w:t xml:space="preserve">0.2111111, 0.2111111, 0.5380342), .Dim = c(2L, 2L)))), .Names = c("d", </w:t>
      </w:r>
    </w:p>
    <w:p>
      <w:pPr>
        <w:pStyle w:val="style28"/>
      </w:pPr>
      <w:r>
        <w:rPr>
          <w:rFonts w:ascii="Courier New" w:hAnsi="Courier New"/>
          <w:sz w:val="16"/>
          <w:szCs w:val="16"/>
        </w:rPr>
        <w:t>"y", "s"))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b/>
          <w:bCs/>
          <w:sz w:val="28"/>
          <w:szCs w:val="28"/>
        </w:rPr>
        <w:t>Running the R code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20"/>
          <w:szCs w:val="16"/>
        </w:rPr>
        <w:t># EG1 data:</w:t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20"/>
        </w:rPr>
        <w:t># ismeta(sims=1000000, all_data=EG1, mu.w=-3.5, sig.w=1.26, mu.b=-3.5, sig.b=1.26, scale=4, seed=1)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20"/>
        </w:rPr>
        <w:t>ismeta(sims=1000000, all_data=EG1, mu.w=-</w:t>
      </w:r>
      <w:r>
        <w:rPr>
          <w:rFonts w:ascii="Courier New" w:cs="Courier New" w:hAnsi="Courier New"/>
          <w:sz w:val="16"/>
          <w:szCs w:val="20"/>
          <w:lang w:bidi="ar-SA" w:eastAsia="en-US"/>
        </w:rPr>
        <w:t>4.803083</w:t>
      </w:r>
      <w:r>
        <w:rPr>
          <w:rFonts w:ascii="Courier New" w:cs="Courier New" w:hAnsi="Courier New"/>
          <w:sz w:val="16"/>
          <w:szCs w:val="20"/>
        </w:rPr>
        <w:t>, sig.w=1.</w:t>
      </w:r>
      <w:r>
        <w:rPr>
          <w:rFonts w:ascii="Courier New" w:cs="Courier New" w:hAnsi="Courier New"/>
          <w:sz w:val="16"/>
          <w:szCs w:val="20"/>
          <w:lang w:bidi="ar-SA" w:eastAsia="en-US"/>
        </w:rPr>
        <w:t>675551</w:t>
      </w:r>
      <w:r>
        <w:rPr>
          <w:rFonts w:ascii="Courier New" w:cs="Courier New" w:hAnsi="Courier New"/>
          <w:sz w:val="16"/>
          <w:szCs w:val="20"/>
        </w:rPr>
        <w:t>, mu.b=-3.5, sig.b=1.26, scale=4, seed=2)</w:t>
      </w:r>
    </w:p>
    <w:p>
      <w:pPr>
        <w:pStyle w:val="style0"/>
        <w:spacing w:line="100" w:lineRule="atLeast"/>
      </w:pPr>
      <w:bookmarkStart w:id="4" w:name="_GoBack"/>
      <w:bookmarkEnd w:id="4"/>
      <w:r>
        <w:rPr>
          <w:rFonts w:ascii="Courier New" w:cs="Courier New" w:hAnsi="Courier New"/>
          <w:sz w:val="16"/>
          <w:szCs w:val="20"/>
        </w:rPr>
        <w:t># ismeta(sims=1000000, all_data=EG1, mu.w=-7.992114, sig.w=2.442674, mu.b=-3.5, sig.b=1.26, scale=4, seed=3)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20"/>
          <w:szCs w:val="20"/>
        </w:rPr>
        <w:t># EG2 data: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20"/>
        </w:rPr>
        <w:t># ismeta(sims=1000000, all_data=EG2, mu.w=-2.29, sig.w=1.58, mu.b=-2.29, sig.b=1.58, scale=4, seed=4)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20"/>
        </w:rPr>
        <w:t>ismeta(sims=1000000, all_data=EG2, mu.w=-</w:t>
      </w:r>
      <w:r>
        <w:rPr>
          <w:rFonts w:ascii="Courier New" w:cs="Courier New" w:hAnsi="Courier New"/>
          <w:sz w:val="16"/>
          <w:szCs w:val="20"/>
          <w:lang w:bidi="ar-SA" w:eastAsia="en-US"/>
        </w:rPr>
        <w:t>3.644406</w:t>
      </w:r>
      <w:r>
        <w:rPr>
          <w:rFonts w:ascii="Courier New" w:cs="Courier New" w:hAnsi="Courier New"/>
          <w:sz w:val="16"/>
          <w:szCs w:val="20"/>
        </w:rPr>
        <w:t>, sig.w=1.954205, mu.b=-2.29, sig.b=1.58, scale=4, seed=5)</w:t>
      </w:r>
    </w:p>
    <w:p>
      <w:pPr>
        <w:pStyle w:val="style0"/>
        <w:spacing w:line="100" w:lineRule="atLeast"/>
      </w:pPr>
      <w:r>
        <w:rPr>
          <w:rFonts w:ascii="Courier New" w:cs="Courier New" w:hAnsi="Courier New"/>
          <w:sz w:val="16"/>
          <w:szCs w:val="20"/>
        </w:rPr>
        <w:t># ismeta(sims=1000000, all_data=EG2, mu.w=-6.852633, sig.w=2.648867, mu.b=-2.29, sig.b=1.58, scale=4, seed=6)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color w:val="000000"/>
          <w:sz w:val="28"/>
          <w:szCs w:val="28"/>
          <w:lang w:bidi="ar-SA" w:eastAsia="en-GB"/>
        </w:rPr>
        <w:t>Output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lang w:bidi="ar-SA" w:eastAsia="en-GB"/>
        </w:rPr>
        <w:t>Dataset EG1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color w:val="000000"/>
          <w:lang w:bidi="ar-SA" w:eastAsia="en-GB"/>
        </w:rPr>
        <w:t>Inconsistency prior equal to heterogeneity prior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28"/>
        <w:widowControl/>
        <w:suppressAutoHyphens w:val="false"/>
        <w:spacing w:line="100" w:lineRule="atLeast"/>
      </w:pPr>
      <w:bookmarkStart w:id="5" w:name="rstudio_console_output7"/>
      <w:bookmarkEnd w:id="5"/>
      <w:r>
        <w:rPr>
          <w:rFonts w:ascii="Courier New" w:cs="Courier New" w:hAnsi="Courier New"/>
          <w:color w:val="000000"/>
          <w:lang w:bidi="ar-SA" w:eastAsia="en-GB"/>
        </w:rPr>
        <w:tab/>
        <w:tab/>
        <w:t xml:space="preserve">  est     sd   mcse    2.5%   50.0%  97.5%</w:t>
      </w:r>
    </w:p>
    <w:p>
      <w:pPr>
        <w:pStyle w:val="style28"/>
      </w:pPr>
      <w:r>
        <w:rPr>
          <w:rFonts w:ascii="Courier New" w:cs="Courier New" w:hAnsi="Courier New"/>
        </w:rPr>
        <w:t>delta2    -0.2555 0.2316 0.0018 -0.7354 -0.2516 0.1957</w:t>
      </w:r>
    </w:p>
    <w:p>
      <w:pPr>
        <w:pStyle w:val="style28"/>
      </w:pPr>
      <w:r>
        <w:rPr>
          <w:rFonts w:ascii="Courier New" w:cs="Courier New" w:hAnsi="Courier New"/>
        </w:rPr>
        <w:t>delta3    -0.1645 0.3656 0.0039 -0.8835 -0.1695 0.5594</w:t>
      </w:r>
    </w:p>
    <w:p>
      <w:pPr>
        <w:pStyle w:val="style28"/>
      </w:pPr>
      <w:r>
        <w:rPr>
          <w:rFonts w:ascii="Courier New" w:cs="Courier New" w:hAnsi="Courier New"/>
        </w:rPr>
        <w:t>delta4    -0.3235 0.4614 0.0044 -1.2339 -0.3291 0.5946</w:t>
      </w:r>
    </w:p>
    <w:p>
      <w:pPr>
        <w:pStyle w:val="style28"/>
      </w:pPr>
      <w:r>
        <w:rPr>
          <w:rFonts w:ascii="Courier New" w:cs="Courier New" w:hAnsi="Courier New"/>
        </w:rPr>
        <w:t>delta5    -0.3147 0.3256 0.0034 -0.9518 -0.3084 0.3297</w:t>
      </w:r>
    </w:p>
    <w:p>
      <w:pPr>
        <w:pStyle w:val="style28"/>
      </w:pPr>
      <w:r>
        <w:rPr>
          <w:rFonts w:ascii="Courier New" w:cs="Courier New" w:hAnsi="Courier New"/>
        </w:rPr>
        <w:t>delta6    -0.3510 0.3857 0.0041 -1.1039 -0.3497 0.4133</w:t>
      </w:r>
    </w:p>
    <w:p>
      <w:pPr>
        <w:pStyle w:val="style28"/>
      </w:pPr>
      <w:r>
        <w:rPr>
          <w:rFonts w:ascii="Courier New" w:cs="Courier New" w:hAnsi="Courier New"/>
        </w:rPr>
        <w:t>delta7    -0.6520 0.8998 0.0103 -2.4085 -0.6670 1.1331</w:t>
      </w:r>
    </w:p>
    <w:p>
      <w:pPr>
        <w:pStyle w:val="style28"/>
      </w:pPr>
      <w:r>
        <w:rPr>
          <w:rFonts w:ascii="Courier New" w:cs="Courier New" w:hAnsi="Courier New"/>
        </w:rPr>
        <w:t>delta8    -0.2783 0.5730 0.0058 -1.4007 -0.2783 0.8596</w:t>
      </w:r>
    </w:p>
    <w:p>
      <w:pPr>
        <w:pStyle w:val="style28"/>
      </w:pPr>
      <w:r>
        <w:rPr>
          <w:rFonts w:ascii="Courier New" w:cs="Courier New" w:hAnsi="Courier New"/>
        </w:rPr>
        <w:t>tau2beta   0.0206 0.0225 0.0002  0.0018  0.0136 0.0807</w:t>
      </w:r>
    </w:p>
    <w:p>
      <w:pPr>
        <w:pStyle w:val="style28"/>
      </w:pPr>
      <w:r>
        <w:rPr>
          <w:rFonts w:ascii="Courier New" w:cs="Courier New" w:hAnsi="Courier New"/>
        </w:rPr>
        <w:t>tau2omega  0.0406 0.0629 0.0005  0.0019  0.0218 0.1962</w:t>
      </w:r>
    </w:p>
    <w:p>
      <w:pPr>
        <w:pStyle w:val="style28"/>
        <w:widowControl/>
        <w:suppressAutoHyphens w:val="false"/>
        <w:spacing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lang w:bidi="ar-SA" w:eastAsia="en-GB"/>
        </w:rPr>
        <w:t>Table 1: R estimates and summaries for dataset EG1, using an i</w:t>
      </w:r>
      <w:r>
        <w:rPr>
          <w:rFonts w:cs="Times New Roman"/>
          <w:color w:val="000000"/>
          <w:lang w:bidi="ar-SA" w:eastAsia="en-GB"/>
        </w:rPr>
        <w:t>nconsistency prior equal to heterogeneity prior.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color w:val="000000"/>
          <w:lang w:bidi="ar-SA" w:eastAsia="en-GB"/>
        </w:rPr>
        <w:t>Prior mean inconsistency one half of prior mean of heterogeneity (code above)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28"/>
        <w:widowControl/>
        <w:suppressAutoHyphens w:val="false"/>
        <w:spacing w:line="100" w:lineRule="atLeast"/>
      </w:pPr>
      <w:bookmarkStart w:id="6" w:name="rstudio_console_output8"/>
      <w:bookmarkEnd w:id="6"/>
      <w:r>
        <w:rPr>
          <w:rFonts w:ascii="Courier New" w:cs="Courier New" w:hAnsi="Courier New"/>
          <w:color w:val="000000"/>
          <w:lang w:bidi="ar-SA" w:eastAsia="en-GB"/>
        </w:rPr>
        <w:t xml:space="preserve">              </w:t>
      </w:r>
      <w:r>
        <w:rPr>
          <w:rFonts w:ascii="Courier New" w:cs="Courier New" w:hAnsi="Courier New"/>
          <w:color w:val="000000"/>
          <w:lang w:bidi="ar-SA" w:eastAsia="en-GB"/>
        </w:rPr>
        <w:t>est     sd   mcse    2.5%   50.0%  97.5%</w:t>
      </w:r>
    </w:p>
    <w:p>
      <w:pPr>
        <w:pStyle w:val="style28"/>
      </w:pPr>
      <w:r>
        <w:rPr>
          <w:rFonts w:ascii="Courier New" w:cs="Courier New" w:hAnsi="Courier New"/>
        </w:rPr>
        <w:t>delta2    -0.2463 0.1878 0.0015 -0.6279 -0.2454 0.1136</w:t>
      </w:r>
    </w:p>
    <w:p>
      <w:pPr>
        <w:pStyle w:val="style28"/>
      </w:pPr>
      <w:r>
        <w:rPr>
          <w:rFonts w:ascii="Courier New" w:cs="Courier New" w:hAnsi="Courier New"/>
        </w:rPr>
        <w:t>delta3    -0.1588 0.3375 0.0033 -0.8243 -0.1542 0.5006</w:t>
      </w:r>
    </w:p>
    <w:p>
      <w:pPr>
        <w:pStyle w:val="style28"/>
      </w:pPr>
      <w:r>
        <w:rPr>
          <w:rFonts w:ascii="Courier New" w:cs="Courier New" w:hAnsi="Courier New"/>
        </w:rPr>
        <w:t>delta4    -0.3172 0.4133 0.0038 -1.1319 -0.3174 0.4929</w:t>
      </w:r>
    </w:p>
    <w:p>
      <w:pPr>
        <w:pStyle w:val="style28"/>
      </w:pPr>
      <w:r>
        <w:rPr>
          <w:rFonts w:ascii="Courier New" w:cs="Courier New" w:hAnsi="Courier New"/>
        </w:rPr>
        <w:t>delta5    -0.3105 0.3013 0.0030 -0.8983 -0.3067 0.2745</w:t>
      </w:r>
    </w:p>
    <w:p>
      <w:pPr>
        <w:pStyle w:val="style28"/>
      </w:pPr>
      <w:r>
        <w:rPr>
          <w:rFonts w:ascii="Courier New" w:cs="Courier New" w:hAnsi="Courier New"/>
        </w:rPr>
        <w:t>delta6    -0.3487 0.3456 0.0033 -1.0229 -0.3466 0.3335</w:t>
      </w:r>
    </w:p>
    <w:p>
      <w:pPr>
        <w:pStyle w:val="style28"/>
      </w:pPr>
      <w:r>
        <w:rPr>
          <w:rFonts w:ascii="Courier New" w:cs="Courier New" w:hAnsi="Courier New"/>
        </w:rPr>
        <w:t>delta7    -0.6562 0.8651 0.0085 -2.3397 -0.6693 1.0651</w:t>
      </w:r>
    </w:p>
    <w:p>
      <w:pPr>
        <w:pStyle w:val="style28"/>
      </w:pPr>
      <w:r>
        <w:rPr>
          <w:rFonts w:ascii="Courier New" w:cs="Courier New" w:hAnsi="Courier New"/>
        </w:rPr>
        <w:t>delta8    -0.2729 0.5348 0.0051 -1.3156 -0.2867 0.7957</w:t>
      </w:r>
    </w:p>
    <w:p>
      <w:pPr>
        <w:pStyle w:val="style28"/>
      </w:pPr>
      <w:r>
        <w:rPr>
          <w:rFonts w:ascii="Courier New" w:cs="Courier New" w:hAnsi="Courier New"/>
        </w:rPr>
        <w:t>tau2beta   0.0204 0.0223 0.0002  0.0017  0.0136 0.0792</w:t>
      </w:r>
    </w:p>
    <w:p>
      <w:pPr>
        <w:pStyle w:val="style28"/>
      </w:pPr>
      <w:r>
        <w:rPr>
          <w:rFonts w:ascii="Courier New" w:cs="Courier New" w:hAnsi="Courier New"/>
        </w:rPr>
        <w:t>tau2omega  0.0187 0.0431 0.0002  0.0003  0.0067 0.1112</w:t>
      </w:r>
    </w:p>
    <w:p>
      <w:pPr>
        <w:pStyle w:val="style28"/>
        <w:widowControl/>
        <w:suppressAutoHyphens w:val="false"/>
        <w:spacing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lang w:bidi="ar-SA" w:eastAsia="en-GB"/>
        </w:rPr>
        <w:t>Table 2: R estimates and summaries for dataset EG1, using an i</w:t>
      </w:r>
      <w:r>
        <w:rPr>
          <w:rFonts w:cs="Times New Roman"/>
          <w:color w:val="000000"/>
          <w:lang w:bidi="ar-SA" w:eastAsia="en-GB"/>
        </w:rPr>
        <w:t>nconsistency prior equal to one half of heterogeneity prior.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color w:val="000000"/>
          <w:lang w:bidi="ar-SA" w:eastAsia="en-GB"/>
        </w:rPr>
        <w:t xml:space="preserve">Prior mean inconsistency one tenth of prior mean of heterogeneity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28"/>
        <w:widowControl/>
        <w:suppressAutoHyphens w:val="false"/>
        <w:spacing w:line="100" w:lineRule="atLeast"/>
      </w:pPr>
      <w:bookmarkStart w:id="7" w:name="rstudio_console_output9"/>
      <w:bookmarkEnd w:id="7"/>
      <w:r>
        <w:rPr>
          <w:rFonts w:ascii="Courier New" w:cs="Courier New" w:hAnsi="Courier New"/>
          <w:color w:val="000000"/>
          <w:lang w:bidi="ar-SA" w:eastAsia="en-GB"/>
        </w:rPr>
        <w:t xml:space="preserve">              </w:t>
      </w:r>
      <w:r>
        <w:rPr>
          <w:rFonts w:ascii="Courier New" w:cs="Courier New" w:hAnsi="Courier New"/>
          <w:color w:val="000000"/>
          <w:lang w:bidi="ar-SA" w:eastAsia="en-GB"/>
        </w:rPr>
        <w:t>est     sd   mcse    2.5%   50.0%  97.5%</w:t>
      </w:r>
    </w:p>
    <w:p>
      <w:pPr>
        <w:pStyle w:val="style28"/>
      </w:pPr>
      <w:r>
        <w:rPr>
          <w:rFonts w:ascii="Courier New" w:cs="Courier New" w:hAnsi="Courier New"/>
        </w:rPr>
        <w:t>delta2    -0.2391 0.1497 0.0011 -0.5348 -0.2383 0.0510</w:t>
      </w:r>
    </w:p>
    <w:p>
      <w:pPr>
        <w:pStyle w:val="style28"/>
      </w:pPr>
      <w:r>
        <w:rPr>
          <w:rFonts w:ascii="Courier New" w:cs="Courier New" w:hAnsi="Courier New"/>
        </w:rPr>
        <w:t>delta3    -0.1655 0.3124 0.0024 -0.7767 -0.1646 0.4515</w:t>
      </w:r>
    </w:p>
    <w:p>
      <w:pPr>
        <w:pStyle w:val="style28"/>
      </w:pPr>
      <w:r>
        <w:rPr>
          <w:rFonts w:ascii="Courier New" w:cs="Courier New" w:hAnsi="Courier New"/>
        </w:rPr>
        <w:t>delta4    -0.3235 0.3720 0.0029 -1.0581 -0.3240 0.4081</w:t>
      </w:r>
    </w:p>
    <w:p>
      <w:pPr>
        <w:pStyle w:val="style28"/>
      </w:pPr>
      <w:r>
        <w:rPr>
          <w:rFonts w:ascii="Courier New" w:cs="Courier New" w:hAnsi="Courier New"/>
        </w:rPr>
        <w:t>delta5    -0.3137 0.2782 0.0022 -0.8617 -0.3154 0.2347</w:t>
      </w:r>
    </w:p>
    <w:p>
      <w:pPr>
        <w:pStyle w:val="style28"/>
      </w:pPr>
      <w:r>
        <w:rPr>
          <w:rFonts w:ascii="Courier New" w:cs="Courier New" w:hAnsi="Courier New"/>
        </w:rPr>
        <w:t>delta6    -0.3528 0.3128 0.0024 -0.9656 -0.3556 0.2647</w:t>
      </w:r>
    </w:p>
    <w:p>
      <w:pPr>
        <w:pStyle w:val="style28"/>
      </w:pPr>
      <w:r>
        <w:rPr>
          <w:rFonts w:ascii="Courier New" w:cs="Courier New" w:hAnsi="Courier New"/>
        </w:rPr>
        <w:t>delta7    -0.6470 0.8462 0.0070 -2.3043 -0.6580 1.0137</w:t>
      </w:r>
    </w:p>
    <w:p>
      <w:pPr>
        <w:pStyle w:val="style28"/>
      </w:pPr>
      <w:r>
        <w:rPr>
          <w:rFonts w:ascii="Courier New" w:cs="Courier New" w:hAnsi="Courier New"/>
        </w:rPr>
        <w:t>delta8    -0.2801 0.5075 0.0040 -1.2804 -0.2727 0.7308</w:t>
      </w:r>
    </w:p>
    <w:p>
      <w:pPr>
        <w:pStyle w:val="style28"/>
      </w:pPr>
      <w:r>
        <w:rPr>
          <w:rFonts w:ascii="Courier New" w:cs="Courier New" w:hAnsi="Courier New"/>
        </w:rPr>
        <w:t>tau2beta   0.0202 0.0218 0.0002  0.0016  0.0136 0.0784</w:t>
      </w:r>
    </w:p>
    <w:p>
      <w:pPr>
        <w:pStyle w:val="style28"/>
      </w:pPr>
      <w:r>
        <w:rPr>
          <w:rFonts w:ascii="Courier New" w:cs="Courier New" w:hAnsi="Courier New"/>
        </w:rPr>
        <w:t>tau2omega  0.0033 0.0176 0.0001  0.0000  0.0003 0.0247</w:t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lang w:bidi="ar-SA" w:eastAsia="en-GB"/>
        </w:rPr>
        <w:t>Table 3: R estimates and summaries for dataset EG1, using an i</w:t>
      </w:r>
      <w:r>
        <w:rPr>
          <w:rFonts w:cs="Times New Roman"/>
          <w:color w:val="000000"/>
          <w:lang w:bidi="ar-SA" w:eastAsia="en-GB"/>
        </w:rPr>
        <w:t>nconsistency prior equal to one tenth of heterogeneity prior.</w:t>
      </w:r>
    </w:p>
    <w:p>
      <w:pPr>
        <w:pStyle w:val="style28"/>
        <w:widowControl/>
        <w:suppressAutoHyphens w:val="false"/>
        <w:spacing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color w:val="000000"/>
          <w:sz w:val="28"/>
          <w:szCs w:val="28"/>
          <w:lang w:bidi="ar-SA" w:eastAsia="en-GB"/>
        </w:rPr>
        <w:t>Dataset EG2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color w:val="000000"/>
          <w:lang w:bidi="ar-SA" w:eastAsia="en-GB"/>
        </w:rPr>
        <w:t>Inconsistency prior equal to heterogeneity prior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28"/>
        <w:widowControl/>
        <w:suppressAutoHyphens w:val="false"/>
        <w:spacing w:line="100" w:lineRule="atLeast"/>
      </w:pPr>
      <w:bookmarkStart w:id="8" w:name="rstudio_console_output10"/>
      <w:bookmarkEnd w:id="8"/>
      <w:r>
        <w:rPr>
          <w:rFonts w:ascii="Courier New" w:cs="Courier New" w:hAnsi="Courier New"/>
          <w:color w:val="000000"/>
          <w:lang w:bidi="ar-SA" w:eastAsia="en-GB"/>
        </w:rPr>
        <w:t xml:space="preserve">              </w:t>
      </w:r>
      <w:r>
        <w:rPr>
          <w:rFonts w:ascii="Courier New" w:cs="Courier New" w:hAnsi="Courier New"/>
          <w:color w:val="000000"/>
          <w:lang w:bidi="ar-SA" w:eastAsia="en-GB"/>
        </w:rPr>
        <w:t>est     sd   mcse    2.5%   50.0%   97.5%</w:t>
      </w:r>
    </w:p>
    <w:p>
      <w:pPr>
        <w:pStyle w:val="style28"/>
      </w:pPr>
      <w:r>
        <w:rPr>
          <w:rFonts w:ascii="Courier New" w:cs="Courier New" w:hAnsi="Courier New"/>
        </w:rPr>
        <w:t>delta2    -1.8909 0.6560 0.0013 -3.2752 -1.8641 -0.6667</w:t>
      </w:r>
    </w:p>
    <w:p>
      <w:pPr>
        <w:pStyle w:val="style28"/>
      </w:pPr>
      <w:r>
        <w:rPr>
          <w:rFonts w:ascii="Courier New" w:cs="Courier New" w:hAnsi="Courier New"/>
        </w:rPr>
        <w:t>delta3    -1.3338 0.7569 0.0015 -2.9091 -1.3123  0.1034</w:t>
      </w:r>
    </w:p>
    <w:p>
      <w:pPr>
        <w:pStyle w:val="style28"/>
      </w:pPr>
      <w:r>
        <w:rPr>
          <w:rFonts w:ascii="Courier New" w:cs="Courier New" w:hAnsi="Courier New"/>
        </w:rPr>
        <w:t>delta4    -0.6456 0.6905 0.0013 -2.0765 -0.6248  0.6700</w:t>
      </w:r>
    </w:p>
    <w:p>
      <w:pPr>
        <w:pStyle w:val="style28"/>
      </w:pPr>
      <w:r>
        <w:rPr>
          <w:rFonts w:ascii="Courier New" w:cs="Courier New" w:hAnsi="Courier New"/>
        </w:rPr>
        <w:t>tau2beta   0.2230 0.2721 0.0005  0.0055  0.1279  0.9648</w:t>
      </w:r>
    </w:p>
    <w:p>
      <w:pPr>
        <w:pStyle w:val="style28"/>
      </w:pPr>
      <w:r>
        <w:rPr>
          <w:rFonts w:ascii="Courier New" w:cs="Courier New" w:hAnsi="Courier New"/>
        </w:rPr>
        <w:t>tau2omega  0.3516 0.4577 0.0008  0.0085  0.2127  1.5246</w:t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lang w:bidi="ar-SA" w:eastAsia="en-GB"/>
        </w:rPr>
        <w:t>Table 4: R estimates and summaries for dataset EG2, using an i</w:t>
      </w:r>
      <w:r>
        <w:rPr>
          <w:rFonts w:cs="Times New Roman"/>
          <w:color w:val="000000"/>
          <w:lang w:bidi="ar-SA" w:eastAsia="en-GB"/>
        </w:rPr>
        <w:t>nconsistency prior equal to heterogeneity prior.</w:t>
      </w:r>
    </w:p>
    <w:p>
      <w:pPr>
        <w:pStyle w:val="style28"/>
        <w:widowControl/>
        <w:suppressAutoHyphens w:val="false"/>
        <w:spacing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color w:val="000000"/>
          <w:lang w:bidi="ar-SA" w:eastAsia="en-GB"/>
        </w:rPr>
        <w:t>Prior mean inconsistency one half of prior mean of heterogeneity (code above)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28"/>
        <w:widowControl/>
        <w:suppressAutoHyphens w:val="false"/>
        <w:spacing w:line="100" w:lineRule="atLeast"/>
      </w:pPr>
      <w:bookmarkStart w:id="9" w:name="rstudio_console_output11"/>
      <w:bookmarkEnd w:id="9"/>
      <w:r>
        <w:rPr>
          <w:rFonts w:ascii="Courier New" w:cs="Courier New" w:hAnsi="Courier New"/>
          <w:color w:val="000000"/>
          <w:lang w:bidi="ar-SA" w:eastAsia="en-GB"/>
        </w:rPr>
        <w:t xml:space="preserve">              </w:t>
      </w:r>
      <w:r>
        <w:rPr>
          <w:rFonts w:ascii="Courier New" w:cs="Courier New" w:hAnsi="Courier New"/>
          <w:color w:val="000000"/>
          <w:lang w:bidi="ar-SA" w:eastAsia="en-GB"/>
        </w:rPr>
        <w:t>est     sd   mcse    2.5%   50.0%   97.5%</w:t>
      </w:r>
    </w:p>
    <w:p>
      <w:pPr>
        <w:pStyle w:val="style28"/>
      </w:pPr>
      <w:r>
        <w:rPr>
          <w:rFonts w:ascii="Courier New" w:cs="Courier New" w:hAnsi="Courier New"/>
        </w:rPr>
        <w:t>delta2    -1.8539 0.6243 0.0012 -3.1765 -1.8249 -0.6907</w:t>
      </w:r>
    </w:p>
    <w:p>
      <w:pPr>
        <w:pStyle w:val="style28"/>
      </w:pPr>
      <w:r>
        <w:rPr>
          <w:rFonts w:ascii="Courier New" w:cs="Courier New" w:hAnsi="Courier New"/>
        </w:rPr>
        <w:t>delta3    -1.3077 0.7065 0.0014 -2.7848 -1.2870  0.0340</w:t>
      </w:r>
    </w:p>
    <w:p>
      <w:pPr>
        <w:pStyle w:val="style28"/>
      </w:pPr>
      <w:r>
        <w:rPr>
          <w:rFonts w:ascii="Courier New" w:cs="Courier New" w:hAnsi="Courier New"/>
        </w:rPr>
        <w:t>delta4    -0.6432 0.6547 0.0013 -2.0119 -0.6242  0.5997</w:t>
      </w:r>
    </w:p>
    <w:p>
      <w:pPr>
        <w:pStyle w:val="style28"/>
      </w:pPr>
      <w:r>
        <w:rPr>
          <w:rFonts w:ascii="Courier New" w:cs="Courier New" w:hAnsi="Courier New"/>
        </w:rPr>
        <w:t>tau2beta   0.2785 0.3064 0.0006  0.0070  0.1810  1.0938</w:t>
      </w:r>
    </w:p>
    <w:p>
      <w:pPr>
        <w:pStyle w:val="style28"/>
      </w:pPr>
      <w:r>
        <w:rPr>
          <w:rFonts w:ascii="Courier New" w:cs="Courier New" w:hAnsi="Courier New"/>
        </w:rPr>
        <w:t>tau2omega  0.2185 0.3801 0.0007  0.0009  0.0817  1.1995</w:t>
      </w:r>
    </w:p>
    <w:p>
      <w:pPr>
        <w:pStyle w:val="style28"/>
        <w:widowControl/>
        <w:suppressAutoHyphens w:val="false"/>
        <w:spacing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lang w:bidi="ar-SA" w:eastAsia="en-GB"/>
        </w:rPr>
        <w:t>Table 5: R estimates and summaries for dataset EG2, using an i</w:t>
      </w:r>
      <w:r>
        <w:rPr>
          <w:rFonts w:cs="Times New Roman"/>
          <w:color w:val="000000"/>
          <w:lang w:bidi="ar-SA" w:eastAsia="en-GB"/>
        </w:rPr>
        <w:t>nconsistency prior equal to one half of heterogeneity prior.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>
          <w:rFonts w:cs="Times New Roman"/>
          <w:b/>
          <w:color w:val="000000"/>
          <w:lang w:bidi="ar-SA" w:eastAsia="en-GB"/>
        </w:rPr>
        <w:t xml:space="preserve">Prior mean inconsistency one tenth of prior mean of heterogeneity 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28"/>
        <w:widowControl/>
        <w:suppressAutoHyphens w:val="false"/>
        <w:spacing w:line="100" w:lineRule="atLeast"/>
      </w:pPr>
      <w:bookmarkStart w:id="10" w:name="rstudio_console_output12"/>
      <w:bookmarkEnd w:id="10"/>
      <w:r>
        <w:rPr>
          <w:rFonts w:ascii="Courier New" w:cs="Courier New" w:hAnsi="Courier New"/>
          <w:color w:val="000000"/>
          <w:lang w:bidi="ar-SA" w:eastAsia="en-GB"/>
        </w:rPr>
        <w:t xml:space="preserve">              </w:t>
      </w:r>
      <w:r>
        <w:rPr>
          <w:rFonts w:ascii="Courier New" w:cs="Courier New" w:hAnsi="Courier New"/>
          <w:color w:val="000000"/>
          <w:lang w:bidi="ar-SA" w:eastAsia="en-GB"/>
        </w:rPr>
        <w:t>est     sd   mcse    2.5%   50.0%   97.5%</w:t>
      </w:r>
    </w:p>
    <w:p>
      <w:pPr>
        <w:pStyle w:val="style28"/>
      </w:pPr>
      <w:r>
        <w:rPr>
          <w:rFonts w:ascii="Courier New" w:cs="Courier New" w:hAnsi="Courier New"/>
        </w:rPr>
        <w:t>delta2    -1.8131 0.5938 0.0012 -3.0730 -1.7871 -0.7068</w:t>
      </w:r>
    </w:p>
    <w:p>
      <w:pPr>
        <w:pStyle w:val="style28"/>
      </w:pPr>
      <w:r>
        <w:rPr>
          <w:rFonts w:ascii="Courier New" w:cs="Courier New" w:hAnsi="Courier New"/>
        </w:rPr>
        <w:t>delta3    -1.2794 0.6500 0.0013 -2.6376 -1.2601 -0.0432</w:t>
      </w:r>
    </w:p>
    <w:p>
      <w:pPr>
        <w:pStyle w:val="style28"/>
      </w:pPr>
      <w:r>
        <w:rPr>
          <w:rFonts w:ascii="Courier New" w:cs="Courier New" w:hAnsi="Courier New"/>
        </w:rPr>
        <w:t>delta4    -0.6558 0.6186 0.0012 -1.9600 -0.6335  0.5092</w:t>
      </w:r>
    </w:p>
    <w:p>
      <w:pPr>
        <w:pStyle w:val="style28"/>
      </w:pPr>
      <w:r>
        <w:rPr>
          <w:rFonts w:ascii="Courier New" w:cs="Courier New" w:hAnsi="Courier New"/>
        </w:rPr>
        <w:t>tau2beta   0.3744 0.3400 0.0006  0.0153  0.2867  1.2543</w:t>
      </w:r>
    </w:p>
    <w:p>
      <w:pPr>
        <w:pStyle w:val="style28"/>
      </w:pPr>
      <w:r>
        <w:rPr>
          <w:rFonts w:ascii="Courier New" w:cs="Courier New" w:hAnsi="Courier New"/>
        </w:rPr>
        <w:t>tau2omega  0.0560 0.2054 0.0005  0.0000  0.0017  0.5355</w:t>
      </w:r>
    </w:p>
    <w:p>
      <w:pPr>
        <w:pStyle w:val="style28"/>
        <w:widowControl/>
        <w:suppressAutoHyphens w:val="false"/>
        <w:spacing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lang w:bidi="ar-SA" w:eastAsia="en-GB"/>
        </w:rPr>
        <w:t>Table 6: R estimates and summaries for dataset EG2, using an i</w:t>
      </w:r>
      <w:r>
        <w:rPr>
          <w:rFonts w:cs="Times New Roman"/>
          <w:color w:val="000000"/>
          <w:lang w:bidi="ar-SA" w:eastAsia="en-GB"/>
        </w:rPr>
        <w:t>nconsistency prior equal to one tenth of heterogeneity prior.</w:t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jc w:val="center"/>
      </w:pPr>
      <w:r>
        <w:rPr>
          <w:rFonts w:cs="Times New Roman"/>
          <w:b/>
          <w:bCs/>
          <w:color w:val="000000"/>
          <w:sz w:val="28"/>
          <w:szCs w:val="28"/>
          <w:lang w:bidi="ar-SA" w:eastAsia="en-GB"/>
        </w:rPr>
        <w:tab/>
      </w:r>
    </w:p>
    <w:sectPr>
      <w:type w:val="nextPage"/>
      <w:pgSz w:h="16838" w:w="11906"/>
      <w:pgMar w:bottom="1440" w:footer="0" w:gutter="0" w:header="0" w:left="1440" w:right="1440" w:top="144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  <w:overflowPunct w:val="false"/>
      <w:spacing w:after="200" w:before="0" w:line="276" w:lineRule="auto"/>
    </w:pPr>
    <w:rPr>
      <w:rFonts w:ascii="Times New Roman" w:cs="Lohit Hindi" w:eastAsia="Droid Sans" w:hAnsi="Times New Roman"/>
      <w:color w:val="00000A"/>
      <w:sz w:val="24"/>
      <w:szCs w:val="24"/>
      <w:lang w:bidi="hi-IN" w:eastAsia="zh-CN" w:val="en-GB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b/>
      <w:sz w:val="28"/>
    </w:rPr>
  </w:style>
  <w:style w:styleId="style17" w:type="character">
    <w:name w:val="ListLabel 2"/>
    <w:next w:val="style17"/>
    <w:rPr>
      <w:b/>
      <w:sz w:val="28"/>
    </w:rPr>
  </w:style>
  <w:style w:styleId="style18" w:type="character">
    <w:name w:val="annotation reference"/>
    <w:basedOn w:val="style15"/>
    <w:next w:val="style18"/>
    <w:rPr>
      <w:sz w:val="16"/>
      <w:szCs w:val="16"/>
    </w:rPr>
  </w:style>
  <w:style w:styleId="style19" w:type="character">
    <w:name w:val="Comment Text Char"/>
    <w:basedOn w:val="style15"/>
    <w:next w:val="style19"/>
    <w:rPr>
      <w:rFonts w:ascii="Times New Roman" w:cs="Mangal" w:eastAsia="Droid Sans" w:hAnsi="Times New Roman"/>
      <w:sz w:val="20"/>
      <w:szCs w:val="18"/>
      <w:lang w:bidi="hi-IN" w:eastAsia="zh-CN"/>
    </w:rPr>
  </w:style>
  <w:style w:styleId="style20" w:type="character">
    <w:name w:val="Comment Subject Char"/>
    <w:basedOn w:val="style19"/>
    <w:next w:val="style20"/>
    <w:rPr>
      <w:rFonts w:ascii="Times New Roman" w:cs="Mangal" w:eastAsia="Droid Sans" w:hAnsi="Times New Roman"/>
      <w:b/>
      <w:bCs/>
      <w:sz w:val="20"/>
      <w:szCs w:val="18"/>
      <w:lang w:bidi="hi-IN" w:eastAsia="zh-CN"/>
    </w:rPr>
  </w:style>
  <w:style w:styleId="style21" w:type="character">
    <w:name w:val="Balloon Text Char"/>
    <w:basedOn w:val="style15"/>
    <w:next w:val="style21"/>
    <w:rPr>
      <w:rFonts w:ascii="Tahoma" w:cs="Mangal" w:eastAsia="Droid Sans" w:hAnsi="Tahoma"/>
      <w:sz w:val="16"/>
      <w:szCs w:val="14"/>
      <w:lang w:bidi="hi-IN" w:eastAsia="zh-CN"/>
    </w:rPr>
  </w:style>
  <w:style w:styleId="style22" w:type="paragraph">
    <w:name w:val="Heading"/>
    <w:basedOn w:val="style0"/>
    <w:next w:val="style23"/>
    <w:pPr>
      <w:keepNext/>
      <w:spacing w:after="120" w:before="240"/>
    </w:pPr>
    <w:rPr>
      <w:rFonts w:ascii="Arial" w:cs="Lohit Hindi" w:eastAsia="Droid Sans" w:hAnsi="Arial"/>
      <w:sz w:val="28"/>
      <w:szCs w:val="28"/>
    </w:rPr>
  </w:style>
  <w:style w:styleId="style23" w:type="paragraph">
    <w:name w:val="Text body"/>
    <w:basedOn w:val="style0"/>
    <w:next w:val="style23"/>
    <w:pPr>
      <w:spacing w:after="120" w:before="0"/>
    </w:pPr>
    <w:rPr/>
  </w:style>
  <w:style w:styleId="style24" w:type="paragraph">
    <w:name w:val="List"/>
    <w:basedOn w:val="style23"/>
    <w:next w:val="style24"/>
    <w:pPr/>
    <w:rPr>
      <w:rFonts w:cs="Lohit Hindi"/>
    </w:rPr>
  </w:style>
  <w:style w:styleId="style25" w:type="paragraph">
    <w:name w:val="Caption"/>
    <w:basedOn w:val="style0"/>
    <w:next w:val="style25"/>
    <w:pPr>
      <w:suppressLineNumbers/>
      <w:spacing w:after="120" w:before="120"/>
    </w:pPr>
    <w:rPr>
      <w:rFonts w:cs="Lohit Hindi"/>
      <w:i/>
      <w:iCs/>
      <w:sz w:val="24"/>
      <w:szCs w:val="24"/>
    </w:rPr>
  </w:style>
  <w:style w:styleId="style26" w:type="paragraph">
    <w:name w:val="Index"/>
    <w:basedOn w:val="style0"/>
    <w:next w:val="style26"/>
    <w:pPr>
      <w:suppressLineNumbers/>
    </w:pPr>
    <w:rPr>
      <w:rFonts w:cs="Lohit Hindi"/>
    </w:rPr>
  </w:style>
  <w:style w:styleId="style27" w:type="paragraph">
    <w:name w:val="caption"/>
    <w:basedOn w:val="style0"/>
    <w:next w:val="style27"/>
    <w:pPr>
      <w:suppressLineNumbers/>
      <w:spacing w:after="120" w:before="120"/>
    </w:pPr>
    <w:rPr>
      <w:i/>
      <w:iCs/>
    </w:rPr>
  </w:style>
  <w:style w:styleId="style28" w:type="paragraph">
    <w:name w:val="Preformatted Text"/>
    <w:basedOn w:val="style0"/>
    <w:next w:val="style28"/>
    <w:pPr>
      <w:spacing w:after="0" w:before="0"/>
    </w:pPr>
    <w:rPr>
      <w:rFonts w:ascii="Droid Sans Mono" w:cs="DejaVu Sans Mono" w:eastAsia="Droid Sans Mono" w:hAnsi="Droid Sans Mono"/>
      <w:sz w:val="20"/>
      <w:szCs w:val="20"/>
    </w:rPr>
  </w:style>
  <w:style w:styleId="style29" w:type="paragraph">
    <w:name w:val="List Paragraph"/>
    <w:basedOn w:val="style0"/>
    <w:next w:val="style29"/>
    <w:pPr>
      <w:spacing w:after="200" w:before="0"/>
      <w:ind w:hanging="0" w:left="720" w:right="0"/>
    </w:pPr>
    <w:rPr>
      <w:rFonts w:cs="Mangal"/>
      <w:szCs w:val="21"/>
    </w:rPr>
  </w:style>
  <w:style w:styleId="style30" w:type="paragraph">
    <w:name w:val="Table Contents"/>
    <w:basedOn w:val="style0"/>
    <w:next w:val="style30"/>
    <w:pPr>
      <w:suppressLineNumbers/>
    </w:pPr>
    <w:rPr/>
  </w:style>
  <w:style w:styleId="style31" w:type="paragraph">
    <w:name w:val="Table Heading"/>
    <w:basedOn w:val="style30"/>
    <w:next w:val="style31"/>
    <w:pPr>
      <w:suppressLineNumbers/>
      <w:jc w:val="center"/>
    </w:pPr>
    <w:rPr>
      <w:b/>
      <w:bCs/>
    </w:rPr>
  </w:style>
  <w:style w:styleId="style32" w:type="paragraph">
    <w:name w:val="annotation text"/>
    <w:basedOn w:val="style0"/>
    <w:next w:val="style32"/>
    <w:pPr>
      <w:spacing w:line="100" w:lineRule="atLeast"/>
    </w:pPr>
    <w:rPr>
      <w:rFonts w:cs="Mangal"/>
      <w:sz w:val="20"/>
      <w:szCs w:val="18"/>
    </w:rPr>
  </w:style>
  <w:style w:styleId="style33" w:type="paragraph">
    <w:name w:val="annotation subject"/>
    <w:basedOn w:val="style32"/>
    <w:next w:val="style33"/>
    <w:pPr/>
    <w:rPr>
      <w:b/>
      <w:bCs/>
    </w:rPr>
  </w:style>
  <w:style w:styleId="style34" w:type="paragraph">
    <w:name w:val="Balloon Text"/>
    <w:basedOn w:val="style0"/>
    <w:next w:val="style34"/>
    <w:pPr>
      <w:spacing w:after="0" w:before="0" w:line="100" w:lineRule="atLeast"/>
    </w:pPr>
    <w:rPr>
      <w:rFonts w:ascii="Tahoma" w:cs="Mangal" w:hAnsi="Tahoma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LibreOffice/3.5$Linux_X86_64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2015-08-21T15:28:00.00Z</dcterms:created>
  <dc:creator>Martin Law</dc:creator>
  <cp:lastModifiedBy>Martin Law</cp:lastModifiedBy>
  <dcterms:modified xsi:type="dcterms:W3CDTF">2015-12-11T14:30:02.00Z</dcterms:modified>
  <cp:revision>4</cp:revision>
</cp:coreProperties>
</file>