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media/image7.wmf" ContentType="image/x-wmf"/>
  <Override PartName="/word/media/image8.wmf" ContentType="image/x-wmf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>
          <w:b/>
          <w:bCs/>
          <w:sz w:val="36"/>
          <w:szCs w:val="36"/>
        </w:rPr>
        <w:t>Supplementary material: Fitting Jackson’s model using metafor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b/>
          <w:bCs/>
          <w:sz w:val="28"/>
          <w:szCs w:val="28"/>
        </w:rPr>
        <w:t>R code</w:t>
      </w:r>
    </w:p>
    <w:p>
      <w:pPr>
        <w:pStyle w:val="style0"/>
        <w:spacing w:line="100" w:lineRule="atLeast"/>
        <w:jc w:val="both"/>
      </w:pPr>
      <w:r>
        <w:rPr/>
        <w:t xml:space="preserve">The code below allows the user to fit the consistency model and Jackson’s model in R using the </w:t>
      </w:r>
      <w:r>
        <w:rPr>
          <w:i/>
        </w:rPr>
        <w:t>metafor</w:t>
      </w:r>
      <w:r>
        <w:rPr/>
        <w:t xml:space="preserve"> package. The data for each example have been arranged in the format required for the analyses. Each dataset (</w:t>
      </w:r>
      <w:r>
        <w:rPr>
          <w:rFonts w:ascii="Consolas" w:cs="Consolas" w:hAnsi="Consolas"/>
        </w:rPr>
        <w:t>EG1</w:t>
      </w:r>
      <w:r>
        <w:rPr/>
        <w:t xml:space="preserve"> and </w:t>
      </w:r>
      <w:r>
        <w:rPr>
          <w:rFonts w:ascii="Consolas" w:cs="Consolas" w:hAnsi="Consolas"/>
        </w:rPr>
        <w:t>EG2</w:t>
      </w:r>
      <w:r>
        <w:rPr/>
        <w:t>) includes the following variables:</w:t>
      </w:r>
    </w:p>
    <w:p>
      <w:pPr>
        <w:pStyle w:val="style31"/>
        <w:numPr>
          <w:ilvl w:val="0"/>
          <w:numId w:val="1"/>
        </w:numPr>
        <w:spacing w:after="0" w:before="0"/>
        <w:jc w:val="both"/>
      </w:pPr>
      <w:r>
        <w:rPr>
          <w:rFonts w:ascii="Consolas" w:cs="Consolas" w:hAnsi="Consolas"/>
        </w:rPr>
        <w:t>study</w:t>
      </w:r>
      <w:r>
        <w:rPr/>
        <w:t>: study id numbers</w:t>
      </w:r>
    </w:p>
    <w:p>
      <w:pPr>
        <w:pStyle w:val="style31"/>
        <w:numPr>
          <w:ilvl w:val="0"/>
          <w:numId w:val="1"/>
        </w:numPr>
        <w:spacing w:after="0" w:before="0"/>
        <w:jc w:val="both"/>
      </w:pPr>
      <w:r>
        <w:rPr>
          <w:rFonts w:ascii="Consolas" w:cs="Consolas" w:hAnsi="Consolas"/>
        </w:rPr>
        <w:t>y</w:t>
      </w:r>
      <w:r>
        <w:rPr/>
        <w:t>: the estimated treatment effects</w:t>
      </w:r>
    </w:p>
    <w:p>
      <w:pPr>
        <w:pStyle w:val="style31"/>
        <w:numPr>
          <w:ilvl w:val="0"/>
          <w:numId w:val="1"/>
        </w:numPr>
        <w:spacing w:after="0" w:before="0"/>
        <w:jc w:val="both"/>
      </w:pPr>
      <w:r>
        <w:rPr>
          <w:rFonts w:ascii="Consolas" w:cs="Consolas" w:hAnsi="Consolas"/>
        </w:rPr>
        <w:t>ref</w:t>
      </w:r>
      <w:r>
        <w:rPr/>
        <w:t>: the reference treatment for a particular study</w:t>
      </w:r>
    </w:p>
    <w:p>
      <w:pPr>
        <w:pStyle w:val="style31"/>
        <w:numPr>
          <w:ilvl w:val="0"/>
          <w:numId w:val="1"/>
        </w:numPr>
        <w:spacing w:after="0" w:before="0"/>
        <w:jc w:val="both"/>
      </w:pPr>
      <w:r>
        <w:rPr>
          <w:rFonts w:ascii="Consolas" w:cs="Consolas" w:hAnsi="Consolas"/>
        </w:rPr>
        <w:t>trt</w:t>
      </w:r>
      <w:r>
        <w:rPr/>
        <w:t>: the treatment against which ‘ref’ is compared</w:t>
      </w:r>
    </w:p>
    <w:p>
      <w:pPr>
        <w:pStyle w:val="style31"/>
        <w:numPr>
          <w:ilvl w:val="0"/>
          <w:numId w:val="1"/>
        </w:numPr>
        <w:spacing w:after="0" w:before="0"/>
        <w:jc w:val="both"/>
      </w:pPr>
      <w:r>
        <w:rPr>
          <w:rFonts w:ascii="Consolas" w:cs="Consolas" w:hAnsi="Consolas"/>
        </w:rPr>
        <w:t>contr</w:t>
      </w:r>
      <w:r>
        <w:rPr/>
        <w:t>: the contrast (‘ref’ and ‘trt’ concatenated)</w:t>
      </w:r>
    </w:p>
    <w:p>
      <w:pPr>
        <w:pStyle w:val="style31"/>
        <w:numPr>
          <w:ilvl w:val="0"/>
          <w:numId w:val="1"/>
        </w:numPr>
        <w:jc w:val="both"/>
      </w:pPr>
      <w:r>
        <w:rPr>
          <w:rFonts w:ascii="Consolas" w:cs="Consolas" w:hAnsi="Consolas"/>
        </w:rPr>
        <w:t>design</w:t>
      </w:r>
      <w:r>
        <w:rPr/>
        <w:t>: the design of the study</w:t>
      </w:r>
    </w:p>
    <w:p>
      <w:pPr>
        <w:pStyle w:val="style0"/>
        <w:spacing w:line="100" w:lineRule="atLeast"/>
        <w:jc w:val="both"/>
      </w:pPr>
      <w:r>
        <w:rPr/>
        <w:t xml:space="preserve">In addition, </w:t>
      </w:r>
      <w:r>
        <w:rPr>
          <w:rFonts w:ascii="Consolas" w:cs="Consolas" w:hAnsi="Consolas"/>
        </w:rPr>
        <w:t>S1</w:t>
      </w:r>
      <w:r>
        <w:rPr/>
        <w:t xml:space="preserve"> and </w:t>
      </w:r>
      <w:r>
        <w:rPr>
          <w:rFonts w:ascii="Consolas" w:cs="Consolas" w:hAnsi="Consolas"/>
        </w:rPr>
        <w:t>S2</w:t>
      </w:r>
      <w:r>
        <w:rPr/>
        <w:t xml:space="preserve"> are the corresponding within-study covariance matrices of the errors </w:t>
      </w:r>
      <w:r>
        <w:rPr>
          <w:rFonts w:cs="Times New Roman"/>
        </w:rPr>
        <w:t>ε</w:t>
      </w:r>
      <w:r>
        <w:rPr/>
        <w:t>.</w:t>
      </w:r>
    </w:p>
    <w:p>
      <w:pPr>
        <w:pStyle w:val="style0"/>
        <w:spacing w:line="100" w:lineRule="atLeast"/>
        <w:jc w:val="both"/>
      </w:pPr>
      <w:r>
        <w:rPr/>
        <w:t xml:space="preserve">The following convenience function will be used below to create the design matrix </w:t>
      </w:r>
      <w:r>
        <w:rPr>
          <w:rFonts w:ascii="Consolas" w:cs="Consolas" w:hAnsi="Consolas"/>
        </w:rPr>
        <w:t>X</w:t>
      </w:r>
      <w:r>
        <w:rPr/>
        <w:t xml:space="preserve"> for a particular dataset.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>contrmat &lt;- function(trt1, trt2, ref) {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>all.lvls &lt;- sort(unique(c(levels(factor(trt1)), levels(factor(trt2)))))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>trt1 &lt;- factor(trt1, levels=all.lvls)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>trt2 &lt;- factor(trt2, levels=all.lvls)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>X &lt;- model.matrix(~ trt2 - 1) - model.matrix(~ trt1 - 1)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>colnames(X) &lt;- all.lvls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>if (missing(ref))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 xml:space="preserve">      </w:t>
      </w:r>
      <w:r>
        <w:rPr>
          <w:rFonts w:ascii="Consolas" w:cs="Consolas" w:hAnsi="Consolas"/>
          <w:sz w:val="20"/>
          <w:szCs w:val="20"/>
        </w:rPr>
        <w:t>ref &lt;- all.lvls[1]</w:t>
      </w:r>
    </w:p>
    <w:p>
      <w:pPr>
        <w:pStyle w:val="style0"/>
        <w:spacing w:after="0" w:before="0"/>
        <w:jc w:val="both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>X[, colnames(X) != ref]</w:t>
      </w:r>
    </w:p>
    <w:p>
      <w:pPr>
        <w:pStyle w:val="style0"/>
        <w:jc w:val="both"/>
      </w:pPr>
      <w:r>
        <w:rPr>
          <w:rFonts w:ascii="Consolas" w:cs="Consolas" w:hAnsi="Consolas"/>
          <w:sz w:val="20"/>
          <w:szCs w:val="20"/>
        </w:rPr>
        <w:t>}</w:t>
      </w:r>
    </w:p>
    <w:p>
      <w:pPr>
        <w:pStyle w:val="style0"/>
        <w:spacing w:line="100" w:lineRule="atLeast"/>
        <w:jc w:val="both"/>
      </w:pPr>
      <w:r>
        <w:rPr/>
        <w:t xml:space="preserve">Package </w:t>
      </w:r>
      <w:r>
        <w:rPr>
          <w:i/>
        </w:rPr>
        <w:t>metafor</w:t>
      </w:r>
      <w:r>
        <w:rPr/>
        <w:t xml:space="preserve"> (at least version 1.9.8) is required for the analyses. The package can be installed and loaded with:</w:t>
      </w:r>
    </w:p>
    <w:p>
      <w:pPr>
        <w:pStyle w:val="style0"/>
        <w:spacing w:after="0" w:before="0"/>
      </w:pPr>
      <w:r>
        <w:rPr>
          <w:rFonts w:ascii="Consolas" w:cs="Consolas" w:hAnsi="Consolas"/>
          <w:sz w:val="22"/>
          <w:szCs w:val="22"/>
        </w:rPr>
        <w:t>install.packages("metafor")</w:t>
      </w:r>
    </w:p>
    <w:p>
      <w:pPr>
        <w:pStyle w:val="style0"/>
      </w:pPr>
      <w:r>
        <w:rPr>
          <w:rFonts w:ascii="Consolas" w:cs="Consolas" w:hAnsi="Consolas"/>
          <w:sz w:val="22"/>
          <w:szCs w:val="22"/>
        </w:rPr>
        <w:t>library(metafor)</w:t>
      </w:r>
    </w:p>
    <w:p>
      <w:pPr>
        <w:pStyle w:val="style0"/>
        <w:spacing w:line="100" w:lineRule="atLeast"/>
        <w:jc w:val="both"/>
      </w:pPr>
      <w:r>
        <w:rPr/>
        <w:t xml:space="preserve">Note that variance components </w:t>
      </w:r>
      <w:r>
        <w:rPr/>
      </w:r>
      <m:oMath xmlns:m="http://schemas.openxmlformats.org/officeDocument/2006/math">
        <m:sSubSup>
          <m:e>
            <m:r>
              <w:rPr>
                <w:rFonts w:ascii="Cambria Math" w:hAnsi="Cambria Math"/>
              </w:rPr>
              <m:t xml:space="preserve">τ</m:t>
            </m:r>
          </m:e>
          <m:sub>
            <m:r>
              <w:rPr>
                <w:rFonts w:ascii="Cambria Math" w:hAnsi="Cambria Math"/>
              </w:rPr>
              <m:t xml:space="preserve">β</m:t>
            </m:r>
          </m:sub>
          <m:sup>
            <m:r>
              <w:rPr>
                <w:rFonts w:ascii="Cambria Math" w:hAnsi="Cambria Math"/>
              </w:rPr>
              <m:t xml:space="preserve">2</m:t>
            </m:r>
          </m:sup>
        </m:sSubSup>
      </m:oMath>
      <w:r>
        <w:rPr/>
        <w:t xml:space="preserve"> </w:t>
      </w:r>
      <w:r>
        <w:rPr>
          <w:rFonts w:cs="Times New Roman"/>
        </w:rPr>
        <w:t>and</w:t>
      </w:r>
      <w:r>
        <w:rPr/>
        <w:t xml:space="preserve"> </w:t>
      </w:r>
      <w:r>
        <w:rPr/>
      </w:r>
      <m:oMath xmlns:m="http://schemas.openxmlformats.org/officeDocument/2006/math">
        <m:sSubSup>
          <m:e>
            <m:r>
              <w:rPr>
                <w:rFonts w:ascii="Cambria Math" w:hAnsi="Cambria Math"/>
              </w:rPr>
              <m:t xml:space="preserve">τ</m:t>
            </m:r>
          </m:e>
          <m:sub>
            <m:r>
              <w:rPr>
                <w:rFonts w:ascii="Cambria Math" w:hAnsi="Cambria Math"/>
              </w:rPr>
              <m:t xml:space="preserve">ω</m:t>
            </m:r>
          </m:sub>
          <m:sup>
            <m:r>
              <w:rPr>
                <w:rFonts w:ascii="Cambria Math" w:hAnsi="Cambria Math"/>
              </w:rPr>
              <m:t xml:space="preserve">2</m:t>
            </m:r>
          </m:sup>
        </m:sSubSup>
      </m:oMath>
      <w:r>
        <w:rPr/>
        <w:t xml:space="preserve"> as described in the paper are denoted as </w:t>
      </w:r>
      <w:r>
        <w:rPr>
          <w:rFonts w:ascii="Consolas" w:cs="Consolas" w:hAnsi="Consolas"/>
        </w:rPr>
        <w:t>tau^2</w:t>
      </w:r>
      <w:r>
        <w:rPr/>
        <w:t xml:space="preserve"> and </w:t>
      </w:r>
      <w:r>
        <w:rPr>
          <w:rFonts w:ascii="Consolas" w:cs="Consolas" w:hAnsi="Consolas"/>
        </w:rPr>
        <w:t>gamma^2</w:t>
      </w:r>
      <w:r>
        <w:rPr/>
        <w:t xml:space="preserve"> in the output below.</w:t>
      </w:r>
    </w:p>
    <w:p>
      <w:pPr>
        <w:pStyle w:val="style0"/>
        <w:pageBreakBefore/>
        <w:widowControl/>
        <w:tabs>
          <w:tab w:leader="none" w:pos="709" w:val="left"/>
        </w:tabs>
        <w:suppressAutoHyphens w:val="false"/>
      </w:pPr>
      <w:r>
        <w:rPr>
          <w:rFonts w:cs="Times New Roman"/>
          <w:b/>
          <w:sz w:val="28"/>
          <w:szCs w:val="16"/>
          <w:lang w:bidi="ar-SA" w:eastAsia="en-GB"/>
        </w:rPr>
        <w:t>Example dataset EG1</w:t>
      </w:r>
    </w:p>
    <w:p>
      <w:pPr>
        <w:pStyle w:val="style0"/>
        <w:widowControl/>
        <w:suppressAutoHyphens w:val="false"/>
        <w:spacing w:after="0" w:before="0" w:line="100" w:lineRule="atLeast"/>
      </w:pPr>
      <w:bookmarkStart w:id="0" w:name="rstudio_console_output"/>
      <w:bookmarkEnd w:id="0"/>
      <w:r>
        <w:rPr>
          <w:rFonts w:ascii="Consolas" w:cs="Consolas" w:hAnsi="Consolas"/>
          <w:sz w:val="20"/>
          <w:szCs w:val="20"/>
        </w:rPr>
        <w:t>EG1 &lt;- read.table(header=TRUE, as.is=TRUE, text="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</w:t>
      </w:r>
      <w:r>
        <w:rPr>
          <w:rFonts w:ascii="Consolas" w:cs="Consolas" w:hAnsi="Consolas"/>
          <w:sz w:val="20"/>
          <w:szCs w:val="20"/>
        </w:rPr>
        <w:t>study           y ref trt contr design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1 -0.16561092   C   D    CD     CD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2 -0.13597406   C   D    CD     CD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3 -0.08012604   C   E    CE     CE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4 -0.14746890   C   F    CF     CF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5  0.09316853   E   F    EF     EF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6 -0.15859403   E   F    EF     EF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7 -0.22314355   E   F    EF     EF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8 -0.06744128   F   G    FG     FG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</w:t>
      </w:r>
      <w:r>
        <w:rPr>
          <w:rFonts w:ascii="Consolas" w:cs="Consolas" w:hAnsi="Consolas"/>
          <w:sz w:val="20"/>
          <w:szCs w:val="20"/>
        </w:rPr>
        <w:t>9 -0.11888254   C   H    CH     CH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</w:t>
      </w:r>
      <w:r>
        <w:rPr>
          <w:rFonts w:ascii="Consolas" w:cs="Consolas" w:hAnsi="Consolas"/>
          <w:sz w:val="20"/>
          <w:szCs w:val="20"/>
        </w:rPr>
        <w:t>10 -0.06899287   C   H    CH     CH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</w:t>
      </w:r>
      <w:r>
        <w:rPr>
          <w:rFonts w:ascii="Consolas" w:cs="Consolas" w:hAnsi="Consolas"/>
          <w:sz w:val="20"/>
          <w:szCs w:val="20"/>
        </w:rPr>
        <w:t>11  0.26917860   B   C    BC     BC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</w:t>
      </w:r>
      <w:r>
        <w:rPr>
          <w:rFonts w:ascii="Consolas" w:cs="Consolas" w:hAnsi="Consolas"/>
          <w:sz w:val="20"/>
          <w:szCs w:val="20"/>
        </w:rPr>
        <w:t>12 -0.33160986   A   B    AB     AB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</w:t>
      </w:r>
      <w:r>
        <w:rPr>
          <w:rFonts w:ascii="Consolas" w:cs="Consolas" w:hAnsi="Consolas"/>
          <w:sz w:val="20"/>
          <w:szCs w:val="20"/>
        </w:rPr>
        <w:t>13 -0.26236426   A   B    AB     AB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</w:t>
      </w:r>
      <w:r>
        <w:rPr>
          <w:rFonts w:ascii="Consolas" w:cs="Consolas" w:hAnsi="Consolas"/>
          <w:sz w:val="20"/>
          <w:szCs w:val="20"/>
        </w:rPr>
        <w:t>14 -0.39319502   F   G    FG     FG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</w:t>
      </w:r>
      <w:r>
        <w:rPr>
          <w:rFonts w:ascii="Consolas" w:cs="Consolas" w:hAnsi="Consolas"/>
          <w:sz w:val="20"/>
          <w:szCs w:val="20"/>
        </w:rPr>
        <w:t>15 -0.11557703   A   B    AB     AB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</w:t>
      </w:r>
      <w:r>
        <w:rPr>
          <w:rFonts w:ascii="Consolas" w:cs="Consolas" w:hAnsi="Consolas"/>
          <w:sz w:val="20"/>
          <w:szCs w:val="20"/>
        </w:rPr>
        <w:t>16  0.00000000   E   F    EF     EF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</w:t>
      </w:r>
      <w:r>
        <w:rPr>
          <w:rFonts w:ascii="Consolas" w:cs="Consolas" w:hAnsi="Consolas"/>
          <w:sz w:val="20"/>
          <w:szCs w:val="20"/>
        </w:rPr>
        <w:t>17 -0.40987456   A   E    AE     AE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")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S1 &lt;- structure(c(0.0294183340466069, 0, 0, 0, 0, 0, 0, 0, 0, 0, 0,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0, 0, 0, 0, 0, 0, 0, 0.147112449467866, 0, 0, 0, 0, 0, 0, 0,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0, 0, 0, 0, 0, 0, 0, 0, 0, 0, 0.0780588660166125, 0, 0, 0, 0,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0, 0, 0, 0, 0, 0, 0, 0, 0, 0, 0, 0, 0, 0.140361934247383, 0,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0, 0, 0, 0, 0, 0, 0, 0, 0, 0, 0, 0, 0, 0, 0, 0, 0.0479709251030665,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0, 0, 0, 0, 0, 0, 0, 0, 0, 0, 0, 0, 0, 0, 0, 0, 0, 0.0506583523716436,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0, 0, 0, 0, 0, 0, 0, 0, 0, 0, 0, 0, 0, 0, 0, 0, 0, 0.235695187165775,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0, 0, 0, 0, 0, 0, 0, 0, 0, 0, 0, 0, 0, 0, 0, 0, 0, 2.04499494438827,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0, 0, 0, 0, 0, 0, 0, 0, 0, 0, 0, 0, 0, 0, 0, 0, 0, 0.17968120987923,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0, 0, 0, 0, 0, 0, 0, 0, 0, 0, 0, 0, 0, 0, 0, 0, 0, 0.735714285714286,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0, 0, 0, 0, 0, 0, 0, 0, 0, 0, 0, 0, 0, 0, 0, 0, 0, 0.184889643463497,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0, 0, 0, 0, 0, 0, 0, 0, 0, 0, 0, 0, 0, 0, 0, 0, 0, 0.0294022652280727,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0, 0, 0, 0, 0, 0, 0, 0, 0, 0, 0, 0, 0, 0, 0, 0, 0, 0.232478632478632,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0, 0, 0, 0, 0, 0, 0, 0, 0, 0, 0, 0, 0, 0, 0, 0, 0, 0.857874134296899,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0, 0, 0, 0, 0, 0, 0, 0, 0, 0, 0, 0, 0, 0, 0, 0, 0, 0.0219285638496459,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0, 0, 0, 0, 0, 0, 0, 0, 0, 0, 0, 0, 0, 0, 0, 0, 0, 0.168131868131868,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0, 0, 0, 0, 0, 0, 0, 0, 0, 0, 0, 0, 0, 0, 0, 0, 0, 0.0826973577700322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), .Dim = c(17, 17))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tabs>
          <w:tab w:leader="none" w:pos="709" w:val="left"/>
        </w:tabs>
        <w:suppressAutoHyphens w:val="false"/>
      </w:pPr>
      <w:r>
        <w:rPr/>
      </w:r>
    </w:p>
    <w:p>
      <w:pPr>
        <w:pStyle w:val="style0"/>
        <w:pageBreakBefore/>
        <w:widowControl/>
        <w:suppressAutoHyphens w:val="false"/>
        <w:spacing w:after="0" w:before="0" w:line="100" w:lineRule="atLeast"/>
      </w:pPr>
      <w:r>
        <w:rPr>
          <w:rFonts w:cs="Times New Roman"/>
          <w:b/>
          <w:sz w:val="28"/>
          <w:szCs w:val="16"/>
          <w:lang w:bidi="ar-SA" w:eastAsia="en-GB"/>
        </w:rPr>
        <w:t>Example dataset EG2</w:t>
      </w:r>
    </w:p>
    <w:p>
      <w:pPr>
        <w:pStyle w:val="style30"/>
        <w:spacing w:line="100" w:lineRule="atLeast"/>
      </w:pPr>
      <w:r>
        <w:rPr/>
      </w:r>
    </w:p>
    <w:p>
      <w:pPr>
        <w:pStyle w:val="style30"/>
      </w:pPr>
      <w:r>
        <w:rPr>
          <w:rFonts w:ascii="Consolas" w:cs="Consolas" w:hAnsi="Consolas"/>
        </w:rPr>
        <w:t>EG2 &lt;- read.table(header=TRUE, as.is=TRUE, text="</w:t>
      </w:r>
    </w:p>
    <w:p>
      <w:pPr>
        <w:pStyle w:val="style30"/>
      </w:pPr>
      <w:r>
        <w:rPr>
          <w:rFonts w:ascii="Consolas" w:cs="Consolas" w:hAnsi="Consolas"/>
        </w:rPr>
        <w:t xml:space="preserve"> </w:t>
      </w:r>
      <w:r>
        <w:rPr>
          <w:rFonts w:ascii="Consolas" w:cs="Consolas" w:hAnsi="Consolas"/>
        </w:rPr>
        <w:t>study           y ref trt contr design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1 -3.61988658   A   B    AB     AB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2  0.00000000   B   C    BC     BC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3  0.19342045   B   C    BC     BC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4  2.79320801   B   C    BC     BC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5  0.24512246   B   C    BC     BC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6  0.03748309   B   C    BC     BC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7  0.86020127   B   D    BD     BD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8  0.14310084   B   D    BD     BD</w:t>
      </w:r>
    </w:p>
    <w:p>
      <w:pPr>
        <w:pStyle w:val="style30"/>
      </w:pPr>
      <w:r>
        <w:rPr>
          <w:rFonts w:ascii="Consolas" w:cs="Consolas" w:hAnsi="Consolas"/>
        </w:rPr>
        <w:t xml:space="preserve">     </w:t>
      </w:r>
      <w:r>
        <w:rPr>
          <w:rFonts w:ascii="Consolas" w:cs="Consolas" w:hAnsi="Consolas"/>
        </w:rPr>
        <w:t>9  0.07598591   C   D    CD     CD</w:t>
      </w:r>
    </w:p>
    <w:p>
      <w:pPr>
        <w:pStyle w:val="style30"/>
      </w:pPr>
      <w:r>
        <w:rPr>
          <w:rFonts w:ascii="Consolas" w:cs="Consolas" w:hAnsi="Consolas"/>
        </w:rPr>
        <w:t xml:space="preserve">    </w:t>
      </w:r>
      <w:r>
        <w:rPr>
          <w:rFonts w:ascii="Consolas" w:cs="Consolas" w:hAnsi="Consolas"/>
        </w:rPr>
        <w:t>10 -0.99039870   C   D    CD     CD</w:t>
      </w:r>
    </w:p>
    <w:p>
      <w:pPr>
        <w:pStyle w:val="style30"/>
      </w:pPr>
      <w:r>
        <w:rPr>
          <w:rFonts w:ascii="Consolas" w:cs="Consolas" w:hAnsi="Consolas"/>
        </w:rPr>
        <w:t xml:space="preserve">    </w:t>
      </w:r>
      <w:r>
        <w:rPr>
          <w:rFonts w:ascii="Consolas" w:cs="Consolas" w:hAnsi="Consolas"/>
        </w:rPr>
        <w:t>11 -1.74085310   A   B    AB    ABD</w:t>
      </w:r>
    </w:p>
    <w:p>
      <w:pPr>
        <w:pStyle w:val="style30"/>
      </w:pPr>
      <w:r>
        <w:rPr>
          <w:rFonts w:ascii="Consolas" w:cs="Consolas" w:hAnsi="Consolas"/>
        </w:rPr>
        <w:t xml:space="preserve">    </w:t>
      </w:r>
      <w:r>
        <w:rPr>
          <w:rFonts w:ascii="Consolas" w:cs="Consolas" w:hAnsi="Consolas"/>
        </w:rPr>
        <w:t>11  0.34830670   A   D    AD    ABD</w:t>
      </w:r>
    </w:p>
    <w:p>
      <w:pPr>
        <w:pStyle w:val="style30"/>
      </w:pPr>
      <w:r>
        <w:rPr>
          <w:rFonts w:ascii="Consolas" w:cs="Consolas" w:hAnsi="Consolas"/>
        </w:rPr>
        <w:t xml:space="preserve">    </w:t>
      </w:r>
      <w:r>
        <w:rPr>
          <w:rFonts w:ascii="Consolas" w:cs="Consolas" w:hAnsi="Consolas"/>
        </w:rPr>
        <w:t>12  0.40546510   B   C    BC    BCD</w:t>
      </w:r>
    </w:p>
    <w:p>
      <w:pPr>
        <w:pStyle w:val="style30"/>
      </w:pPr>
      <w:r>
        <w:rPr>
          <w:rFonts w:ascii="Consolas" w:cs="Consolas" w:hAnsi="Consolas"/>
        </w:rPr>
        <w:t xml:space="preserve">    </w:t>
      </w:r>
      <w:r>
        <w:rPr>
          <w:rFonts w:ascii="Consolas" w:cs="Consolas" w:hAnsi="Consolas"/>
        </w:rPr>
        <w:t>12  1.91692260   B   D    BD    BCD</w:t>
      </w:r>
    </w:p>
    <w:p>
      <w:pPr>
        <w:pStyle w:val="style30"/>
      </w:pPr>
      <w:r>
        <w:rPr>
          <w:rFonts w:ascii="Consolas" w:cs="Consolas" w:hAnsi="Consolas"/>
        </w:rPr>
        <w:t xml:space="preserve">    </w:t>
      </w:r>
      <w:r>
        <w:rPr>
          <w:rFonts w:ascii="Consolas" w:cs="Consolas" w:hAnsi="Consolas"/>
        </w:rPr>
        <w:t>13 -0.32850410   B   C    BC    BCD</w:t>
      </w:r>
    </w:p>
    <w:p>
      <w:pPr>
        <w:pStyle w:val="style30"/>
      </w:pPr>
      <w:r>
        <w:rPr>
          <w:rFonts w:ascii="Consolas" w:cs="Consolas" w:hAnsi="Consolas"/>
        </w:rPr>
        <w:t xml:space="preserve">    </w:t>
      </w:r>
      <w:r>
        <w:rPr>
          <w:rFonts w:ascii="Consolas" w:cs="Consolas" w:hAnsi="Consolas"/>
        </w:rPr>
        <w:t>13  1.07329450   B   D    BD    BCD</w:t>
      </w:r>
    </w:p>
    <w:p>
      <w:pPr>
        <w:pStyle w:val="style30"/>
      </w:pPr>
      <w:r>
        <w:rPr>
          <w:rFonts w:ascii="Consolas" w:cs="Consolas" w:hAnsi="Consolas"/>
        </w:rPr>
        <w:t>")</w:t>
      </w:r>
    </w:p>
    <w:p>
      <w:pPr>
        <w:pStyle w:val="style30"/>
      </w:pPr>
      <w:r>
        <w:rPr/>
      </w:r>
    </w:p>
    <w:p>
      <w:pPr>
        <w:pStyle w:val="style30"/>
      </w:pPr>
      <w:r>
        <w:rPr>
          <w:rFonts w:ascii="Consolas" w:cs="Consolas" w:hAnsi="Consolas"/>
        </w:rPr>
        <w:t xml:space="preserve">S2 &lt;- structure(c(0.9672619, 0, 0, 0, 0, 0, 0, 0, 0, 0, 0, 0, 0, 0, </w:t>
      </w:r>
    </w:p>
    <w:p>
      <w:pPr>
        <w:pStyle w:val="style30"/>
      </w:pPr>
      <w:r>
        <w:rPr>
          <w:rFonts w:ascii="Consolas" w:cs="Consolas" w:hAnsi="Consolas"/>
        </w:rPr>
        <w:t xml:space="preserve">0, 0, 0, 0.4, 0, 0, 0, 0, 0, 0, 0, 0, 0, 0, 0, 0, 0, 0, 0, 0, </w:t>
      </w:r>
    </w:p>
    <w:p>
      <w:pPr>
        <w:pStyle w:val="style30"/>
      </w:pPr>
      <w:r>
        <w:rPr>
          <w:rFonts w:ascii="Consolas" w:cs="Consolas" w:hAnsi="Consolas"/>
        </w:rPr>
        <w:t xml:space="preserve">0.24987648, 0, 0, 0, 0, 0, 0, 0, 0, 0, 0, 0, 0, 0, 0, 0, 0, 0.61904762,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0, 0, 0, 0, 0, 0, 0, 0, 0, 0, 0, 0, 0, 0, 0, 0, 0.27958937, 0,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0, 0, 0, 0, 0, 0, 0, 0, 0, 0, 0, 0, 0, 0, 0, 0.23845689, 0, 0,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0, 0, 0, 0, 0, 0, 0, 0, 0, 0, 0, 0, 0, 0, 0.04321419, 0, 0, 0,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0, 0, 0, 0, 0, 0, 0, 0, 0, 0, 0, 0, 0, 0.47692308, 0, 0, 0, 0,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0, 0, 0, 0, 0, 0, 0, 0, 0, 0, 0, 0, 0.18416468, 0, 0, 0, 0, 0,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0, 0, 0, 0, 0, 0, 0, 0, 0, 0, 0, 0.61978022, 0, 0, 0, 0, 0, 0,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0, 0, 0, 0, 0, 0, 0, 0, 0, 0, 0.12650164, 0.07397504, 0, 0, 0,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0, 0, 0, 0, 0, 0, 0, 0, 0, 0, 0, 0.07397504, 0.1583906, 0, 0,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0, 0, 0, 0, 0, 0, 0, 0, 0, 0, 0, 0, 0, 0, 0.389881, 0.2857143,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0, 0, 0, 0, 0, 0, 0, 0, 0, 0, 0, 0, 0, 0, 0.2857143, 0.5151261, </w:t>
      </w:r>
    </w:p>
    <w:p>
      <w:pPr>
        <w:pStyle w:val="style30"/>
      </w:pPr>
      <w:r>
        <w:rPr>
          <w:rFonts w:ascii="Consolas" w:cs="Consolas" w:hAnsi="Consolas"/>
        </w:rPr>
        <w:t xml:space="preserve">0, 0, 0, 0, 0, 0, 0, 0, 0, 0, 0, 0, 0, 0, 0, 0, 0.4361111, 0.2111111, </w:t>
      </w:r>
    </w:p>
    <w:p>
      <w:pPr>
        <w:pStyle w:val="style30"/>
      </w:pPr>
      <w:r>
        <w:rPr>
          <w:rFonts w:ascii="Consolas" w:cs="Consolas" w:hAnsi="Consolas"/>
        </w:rPr>
        <w:t>0, 0, 0, 0, 0, 0, 0, 0, 0, 0, 0, 0, 0, 0, 0.2111111, 0.5380342</w:t>
      </w:r>
    </w:p>
    <w:p>
      <w:pPr>
        <w:pStyle w:val="style30"/>
      </w:pPr>
      <w:r>
        <w:rPr>
          <w:rFonts w:ascii="Consolas" w:cs="Consolas" w:hAnsi="Consolas"/>
        </w:rPr>
        <w:t>), .Dim = c(16, 16))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widowControl/>
        <w:tabs>
          <w:tab w:leader="none" w:pos="709" w:val="left"/>
        </w:tabs>
        <w:suppressAutoHyphens w:val="false"/>
      </w:pPr>
      <w:r>
        <w:rPr/>
      </w:r>
    </w:p>
    <w:p>
      <w:pPr>
        <w:pStyle w:val="style0"/>
        <w:pageBreakBefore/>
        <w:spacing w:line="100" w:lineRule="atLeast"/>
      </w:pPr>
      <w:r>
        <w:rPr>
          <w:b/>
          <w:bCs/>
          <w:sz w:val="28"/>
          <w:szCs w:val="28"/>
        </w:rPr>
        <w:t>R code for fitting the models</w:t>
      </w:r>
    </w:p>
    <w:p>
      <w:pPr>
        <w:pStyle w:val="style0"/>
        <w:spacing w:line="228" w:lineRule="auto"/>
      </w:pPr>
      <w:r>
        <w:rPr>
          <w:rFonts w:ascii="Consolas" w:cs="Consolas" w:hAnsi="Consolas"/>
          <w:sz w:val="20"/>
          <w:szCs w:val="20"/>
        </w:rPr>
        <w:t>###### EXAMPLE 1 ######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create contrast matrix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X &lt;- contrmat(EG1$ref, EG1$trt)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fit model assuming consistency (tau^2_omega=0)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modC &lt;- rma.mv(y, S1, mods=X, intercept=FALSE, random = ~ contr | study, rho=1/2, data=EG1)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modC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fit Jackson's model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modI &lt;- rma.mv(y, S1, mods=X, intercept=FALSE, random = list(~ contr | study, ~ contr | design), rho=1/2, phi=1/2, data=EG1)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modI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profile likelihood plots for tau^2_beta and tau^2_omega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par(mfrow=c(2,1))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profile(modI, tau2=1, xlim=c(0,.1))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abline(h=logLik(modI) - qchisq(.95, df=1)/2, lty="dotted")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profile(modI, gamma2=1, xlim=c(0,.8))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abline(h=logLik(modI) - qchisq(.95, df=1)/2, lty="dotted")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profile likelihood CIs for tau^2_beta and tau^2_omega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confint(modI, tau2=1, digits=2)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confint(modI, gamma2=1, digits=2)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LRT comparing modI and modC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anova(modI, modC)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###### EXAMPLE 2 ######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create contrast matrix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X &lt;- contrmat(EG2$ref, EG2$trt)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fit model assuming consistency (tau^2_omega=0)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modC &lt;- rma.mv(y, S2, mods=X, intercept=FALSE, random = ~ contr | study, rho=1/2, data=EG2)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modC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fit Jackson's model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modI &lt;- rma.mv(y, S2, mods=X, intercept=FALSE, random = list(~ contr | study, ~ contr | design), rho=1/2, phi=1/2, data=EG2)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modI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profile likelihood plots for tau^2_beta and tau^2_omega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par(mfrow=c(2,1))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profile(modI, tau2=1, xlim=c(0,.1))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abline(h=logLik(modI) - qchisq(.95, df=1)/2, lty="dotted")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profile(modI, gamma2=1, xlim=c(0,.8))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abline(h=logLik(modI) - qchisq(.95, df=1)/2, lty="dotted")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profile likelihood CIs for tau^2_beta and tau^2_omega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confint(modI, tau2=1, digits=2)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confint(modI, gamma2=1, digits=2)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### LRT comparing modI and modC</w:t>
      </w:r>
    </w:p>
    <w:p>
      <w:pPr>
        <w:pStyle w:val="style0"/>
        <w:spacing w:after="0" w:before="0" w:line="228" w:lineRule="auto"/>
      </w:pPr>
      <w:r>
        <w:rPr>
          <w:rFonts w:ascii="Consolas" w:cs="Consolas" w:hAnsi="Consolas"/>
          <w:sz w:val="20"/>
          <w:szCs w:val="20"/>
        </w:rPr>
        <w:t>anova(modI, modC)</w:t>
      </w:r>
    </w:p>
    <w:p>
      <w:pPr>
        <w:pStyle w:val="style0"/>
        <w:spacing w:after="0" w:before="0" w:line="228" w:lineRule="auto"/>
      </w:pPr>
      <w:r>
        <w:rPr/>
      </w:r>
    </w:p>
    <w:p>
      <w:pPr>
        <w:pStyle w:val="style0"/>
        <w:widowControl/>
        <w:suppressAutoHyphens w:val="false"/>
        <w:spacing w:line="100" w:lineRule="atLeast"/>
      </w:pPr>
      <w:r>
        <w:rPr>
          <w:rFonts w:cs="Times New Roman"/>
          <w:b/>
          <w:color w:val="000000"/>
          <w:sz w:val="28"/>
          <w:szCs w:val="28"/>
          <w:lang w:bidi="ar-SA" w:eastAsia="en-GB"/>
        </w:rPr>
        <w:t>Output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###### EXAMPLE 1 ######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 model assuming consistency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Multivariate Meta-Analysis Model (k = 17; method: REML)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Variance Components: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outer factor: study (nlvls = 17)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inner factor: contr (nlvls = 9)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      </w:t>
      </w:r>
      <w:r>
        <w:rPr>
          <w:rFonts w:ascii="Consolas" w:cs="Consolas" w:hAnsi="Consolas"/>
          <w:sz w:val="20"/>
          <w:szCs w:val="20"/>
        </w:rPr>
        <w:t>estim    sqrt  fixed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tau^2      0.0000  0.0000     no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rho        0.5000            yes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Test for Residual Heterogeneity: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QE(df = 10) = 2.2021, p-val = 0.9945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Test of Moderators (coefficient(s) 1,2,3,4,5,6,7):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QM(df = 7) = 7.3180, p-val = 0.3965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Model Results: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 xml:space="preserve">estimate      se     zval    pval    ci.lb    ci.ub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B   -0.2243  0.1072  -2.0926  0.0364  -0.4344  -0.0142  *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C   -0.1667  0.2831  -0.5890  0.5558  -0.7216   0.3881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D   -0.3274  0.3235  -1.0121  0.3115  -0.9615   0.3066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E   -0.3152  0.2492  -1.2650  0.2059  -0.8036   0.1732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F   -0.3520  0.2772  -1.2699  0.2041  -0.8952   0.1913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G   -0.6489  0.8253  -0.7862  0.4317  -2.2665   0.9687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H   -0.2758  0.4739  -0.5821  0.5605  -1.2046   0.6529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---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Signif. codes:  0 ‘***’ 0.001 ‘**’ 0.01 ‘*’ 0.05 ‘.’ 0.1 ‘ ’ 1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tabs>
          <w:tab w:leader="none" w:pos="709" w:val="left"/>
        </w:tabs>
        <w:suppressAutoHyphens w:val="false"/>
      </w:pPr>
      <w:r>
        <w:rPr/>
      </w:r>
    </w:p>
    <w:p>
      <w:pPr>
        <w:pStyle w:val="style0"/>
        <w:pageBreakBefore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 Jackson's model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Multivariate Meta-Analysis Model (k = 17; method: REML)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Variance Components: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outer factor: study (nlvls = 17)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inner factor: contr (nlvls = 9)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      </w:t>
      </w:r>
      <w:r>
        <w:rPr>
          <w:rFonts w:ascii="Consolas" w:cs="Consolas" w:hAnsi="Consolas"/>
          <w:sz w:val="20"/>
          <w:szCs w:val="20"/>
        </w:rPr>
        <w:t>estim    sqrt  fixed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tau^2      0.0000  0.0000     no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rho        0.5000            yes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outer factor: design (nlvls = 9)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inner factor: contr  (nlvls = 9)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      </w:t>
      </w:r>
      <w:r>
        <w:rPr>
          <w:rFonts w:ascii="Consolas" w:cs="Consolas" w:hAnsi="Consolas"/>
          <w:sz w:val="20"/>
          <w:szCs w:val="20"/>
        </w:rPr>
        <w:t>estim    sqrt  fixed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gamma^2    0.0000  0.0000     no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phi        0.5000            yes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Test for Residual Heterogeneity: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QE(df = 10) = 2.2021, p-val = 0.9945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Test of Moderators (coefficient(s) 1,2,3,4,5,6,7):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QM(df = 7) = 7.3180, p-val = 0.3965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Model Results: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 xml:space="preserve">estimate      se     zval    pval    ci.lb    ci.ub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B   -0.2243  0.1072  -2.0926  0.0364  -0.4344  -0.0142  *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C   -0.1667  0.2831  -0.5890  0.5558  -0.7216   0.3881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D   -0.3274  0.3235  -1.0121  0.3115  -0.9615   0.3066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E   -0.3152  0.2492  -1.2650  0.2059  -0.8036   0.1732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F   -0.3520  0.2772  -1.2699  0.2041  -0.8952   0.1913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G   -0.6489  0.8253  -0.7862  0.4317  -2.2665   0.9687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H   -0.2758  0.4739  -0.5821  0.5605  -1.2046   0.6529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---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Signif. codes:  0 ‘***’ 0.001 ‘**’ 0.01 ‘*’ 0.05 ‘.’ 0.1 ‘ ’ 1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 profile likelihood CIs for tau^2_beta and tau^2_omega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</w:t>
      </w:r>
      <w:r>
        <w:rPr>
          <w:rFonts w:ascii="Consolas" w:cs="Consolas" w:hAnsi="Consolas"/>
          <w:sz w:val="20"/>
          <w:szCs w:val="20"/>
        </w:rPr>
        <w:t>estimate ci.lb ci.ub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tau^2     0.00  0.00  0.07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tau       0.00  0.00  0.27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  </w:t>
      </w:r>
      <w:r>
        <w:rPr>
          <w:rFonts w:ascii="Consolas" w:cs="Consolas" w:hAnsi="Consolas"/>
          <w:sz w:val="20"/>
          <w:szCs w:val="20"/>
        </w:rPr>
        <w:t>estimate ci.lb ci.ub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gamma^2     0.00  0.00  0.62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gamma       0.00  0.00  0.78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 LRT comparing modI and modC</w:t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br/>
        <w:t xml:space="preserve">        df     AIC     BIC     AICc  logLik    LRT   pval     QE</w:t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Full     9 19.1537 21.8769 199.1537 -0.5768               2.2021</w:t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Reduced  8 17.1537 19.5743 161.1537 -0.5768 0.0000 1.0000 2.2021</w:t>
      </w:r>
    </w:p>
    <w:p>
      <w:pPr>
        <w:pStyle w:val="style0"/>
        <w:widowControl/>
        <w:tabs>
          <w:tab w:leader="none" w:pos="709" w:val="left"/>
        </w:tabs>
        <w:suppressAutoHyphens w:val="false"/>
      </w:pPr>
      <w:r>
        <w:rPr/>
      </w:r>
    </w:p>
    <w:p>
      <w:pPr>
        <w:pStyle w:val="style0"/>
        <w:widowControl/>
        <w:tabs>
          <w:tab w:leader="none" w:pos="709" w:val="left"/>
        </w:tabs>
        <w:suppressAutoHyphens w:val="false"/>
      </w:pPr>
      <w:r>
        <w:rPr/>
      </w:r>
    </w:p>
    <w:p>
      <w:pPr>
        <w:pStyle w:val="style0"/>
        <w:widowControl/>
        <w:tabs>
          <w:tab w:leader="none" w:pos="709" w:val="left"/>
        </w:tabs>
        <w:suppressAutoHyphens w:val="false"/>
        <w:jc w:val="center"/>
      </w:pPr>
      <w:r>
        <w:rPr/>
        <w:drawing>
          <wp:inline distB="0" distL="0" distR="0" distT="0">
            <wp:extent cx="5438775" cy="621982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widowControl/>
        <w:tabs>
          <w:tab w:leader="none" w:pos="709" w:val="left"/>
        </w:tabs>
        <w:suppressAutoHyphens w:val="false"/>
      </w:pPr>
      <w:r>
        <w:rPr/>
      </w:r>
    </w:p>
    <w:p>
      <w:pPr>
        <w:pStyle w:val="style0"/>
        <w:pageBreakBefore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###### EXAMPLE 2 ######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 model assuming consistency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Multivariate Meta-Analysis Model (k = 16; method: REML)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Variance Components: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outer factor: study (nlvls = 13)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inner factor: contr (nlvls = 3)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      </w:t>
      </w:r>
      <w:r>
        <w:rPr>
          <w:rFonts w:ascii="Consolas" w:cs="Consolas" w:hAnsi="Consolas"/>
          <w:sz w:val="20"/>
          <w:szCs w:val="20"/>
        </w:rPr>
        <w:t>estim    sqrt  fixed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tau^2      0.5482  0.7404     no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rho        0.5000            yes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Test for Residual Heterogeneity: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QE(df = 13) = 35.7508, p-val = 0.0006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Test of Moderators (coefficient(s) 1,2,3):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QM(df = 3) = 16.1343, p-val = 0.0011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Model Results: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 xml:space="preserve">estimate         se        zval      pval        ci.lb       ci.ub 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B   -1.8847  0.6346  -2.9697  0.0030  -3.1286  -0.6408  **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C   -1.3366  0.6927  -1.9294  0.0537  -2.6943   0.0212   .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D   -0.7402  0.6633  -1.1159  0.2644  -2.0403   0.5599 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---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Signif. codes:  0 ‘***’ 0.001 ‘**’ 0.01 ‘*’ 0.05 ‘.’ 0.1 ‘ ’ 1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tabs>
          <w:tab w:leader="none" w:pos="709" w:val="left"/>
        </w:tabs>
        <w:suppressAutoHyphens w:val="false"/>
      </w:pPr>
      <w:r>
        <w:rPr/>
      </w:r>
    </w:p>
    <w:p>
      <w:pPr>
        <w:pStyle w:val="style0"/>
        <w:pageBreakBefore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 Jackson's model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Multivariate Meta-Analysis Model (k = 16; method: REML)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Variance Components: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outer factor: study (nlvls = 13)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inner factor: contr (nlvls = 3)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      </w:t>
      </w:r>
      <w:r>
        <w:rPr>
          <w:rFonts w:ascii="Consolas" w:cs="Consolas" w:hAnsi="Consolas"/>
          <w:sz w:val="20"/>
          <w:szCs w:val="20"/>
        </w:rPr>
        <w:t>estim    sqrt  fixed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tau^2      0.1036  0.3219     no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rho        0.5000            yes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outer factor: design (nlvls = 6)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inner factor: contr  (nlvls = 5)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      </w:t>
      </w:r>
      <w:r>
        <w:rPr>
          <w:rFonts w:ascii="Consolas" w:cs="Consolas" w:hAnsi="Consolas"/>
          <w:sz w:val="20"/>
          <w:szCs w:val="20"/>
        </w:rPr>
        <w:t>estim    sqrt  fixed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gamma^2    0.5391  0.7342     no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phi        0.5000            yes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Test for Residual Heterogeneity: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QE(df = 13) = 35.7508, p-val = 0.0006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Test of Moderators (coefficient(s) 1,2,3):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QM(df = 3) = 13.6460, p-val = 0.0034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Model Results: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</w:t>
      </w:r>
      <w:r>
        <w:rPr>
          <w:rFonts w:ascii="Consolas" w:cs="Consolas" w:hAnsi="Consolas"/>
          <w:sz w:val="20"/>
          <w:szCs w:val="20"/>
        </w:rPr>
        <w:t xml:space="preserve">estimate      se     zval    pval    ci.lb    ci.ub 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B   -1.9735  0.6762  -2.9183  0.0035  -3.2988  -0.6481  **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C   -1.3957  0.8059  -1.7318  0.0833  -2.9753   0.1838   .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D   -0.6572  0.7205  -0.9122  0.3617  -2.0694   0.7550   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---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Signif. codes:  0 ‘***’ 0.001 ‘**’ 0.01 ‘*’ 0.05 ‘.’ 0.1 ‘ ’ 1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 profile likelihood CIs for tau^2_beta and tau^2_omega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</w:t>
      </w:r>
      <w:r>
        <w:rPr>
          <w:rFonts w:ascii="Consolas" w:cs="Consolas" w:hAnsi="Consolas"/>
          <w:sz w:val="20"/>
          <w:szCs w:val="20"/>
        </w:rPr>
        <w:t>estimate ci.lb ci.ub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tau^2     0.10  0.00  1.67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tau       0.32  0.00  1.29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        </w:t>
      </w:r>
      <w:r>
        <w:rPr>
          <w:rFonts w:ascii="Consolas" w:cs="Consolas" w:hAnsi="Consolas"/>
          <w:sz w:val="20"/>
          <w:szCs w:val="20"/>
        </w:rPr>
        <w:t>estimate ci.lb ci.ub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gamma^2     0.54  0.00  3.96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gamma       0.73  0.00  1.99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### LRT comparing modI and modC</w:t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br/>
        <w:t xml:space="preserve">        </w:t>
        <w:tab/>
        <w:t xml:space="preserve">   df        AIC         BIC       AICc      logLik       LRT   pval      QE</w:t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 xml:space="preserve">Full     </w:t>
        <w:tab/>
        <w:t xml:space="preserve">    5 45.4920 48.3168 54.0635 -17.7460                         35.7508</w:t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>
          <w:rFonts w:ascii="Consolas" w:cs="Consolas" w:hAnsi="Consolas"/>
          <w:sz w:val="20"/>
          <w:szCs w:val="20"/>
        </w:rPr>
        <w:t>Reduced  4 44.5639 46.8237 49.5639 -18.2820 1.0719 0.3005 35.7508</w:t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tabs>
          <w:tab w:leader="none" w:pos="709" w:val="left"/>
        </w:tabs>
        <w:suppressAutoHyphens w:val="false"/>
      </w:pPr>
      <w:bookmarkStart w:id="1" w:name="_GoBack"/>
      <w:bookmarkStart w:id="2" w:name="_GoBack"/>
      <w:bookmarkEnd w:id="2"/>
      <w:r>
        <w:rPr/>
      </w:r>
    </w:p>
    <w:p>
      <w:pPr>
        <w:pStyle w:val="style0"/>
        <w:pageBreakBefore/>
        <w:widowControl/>
        <w:tabs>
          <w:tab w:leader="none" w:pos="709" w:val="left"/>
        </w:tabs>
        <w:suppressAutoHyphens w:val="false"/>
        <w:spacing w:after="0" w:before="0" w:line="100" w:lineRule="atLeast"/>
        <w:jc w:val="center"/>
      </w:pPr>
      <w:r>
        <w:rPr/>
        <w:drawing>
          <wp:inline distB="0" distL="0" distR="0" distT="0">
            <wp:extent cx="5438775" cy="621982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nsolas" w:cs="Consolas" w:hAnsi="Consolas"/>
          <w:sz w:val="20"/>
          <w:szCs w:val="20"/>
        </w:rPr>
        <w:br/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tabs>
          <w:tab w:leader="none" w:pos="709" w:val="left"/>
        </w:tabs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sectPr>
      <w:type w:val="nextPage"/>
      <w:pgSz w:h="16838" w:w="11906"/>
      <w:pgMar w:bottom="1440" w:footer="0" w:gutter="0" w:header="0" w:left="1440" w:right="1440" w:top="144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  <w:spacing w:after="200" w:before="0" w:line="276" w:lineRule="auto"/>
    </w:pPr>
    <w:rPr>
      <w:rFonts w:ascii="Times New Roman" w:cs="Lohit Hindi" w:eastAsia="Droid Sans" w:hAnsi="Times New Roman"/>
      <w:color w:val="00000A"/>
      <w:sz w:val="24"/>
      <w:szCs w:val="24"/>
      <w:lang w:bidi="hi-IN" w:eastAsia="zh-CN" w:val="en-GB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b/>
      <w:sz w:val="28"/>
    </w:rPr>
  </w:style>
  <w:style w:styleId="style17" w:type="character">
    <w:name w:val="Balloon Text Char"/>
    <w:basedOn w:val="style15"/>
    <w:next w:val="style17"/>
    <w:rPr>
      <w:rFonts w:ascii="Tahoma" w:cs="Mangal" w:eastAsia="Droid Sans" w:hAnsi="Tahoma"/>
      <w:sz w:val="16"/>
      <w:szCs w:val="14"/>
      <w:lang w:bidi="hi-IN" w:eastAsia="zh-CN"/>
    </w:rPr>
  </w:style>
  <w:style w:styleId="style18" w:type="character">
    <w:name w:val="ListLabel 2"/>
    <w:next w:val="style18"/>
    <w:rPr>
      <w:b/>
      <w:sz w:val="28"/>
    </w:rPr>
  </w:style>
  <w:style w:styleId="style19" w:type="character">
    <w:name w:val="Placeholder Text"/>
    <w:basedOn w:val="style15"/>
    <w:next w:val="style19"/>
    <w:rPr>
      <w:color w:val="808080"/>
    </w:rPr>
  </w:style>
  <w:style w:styleId="style20" w:type="character">
    <w:name w:val="ListLabel 3"/>
    <w:next w:val="style20"/>
    <w:rPr>
      <w:rFonts w:cs="Courier New"/>
    </w:rPr>
  </w:style>
  <w:style w:styleId="style21" w:type="character">
    <w:name w:val="ListLabel 4"/>
    <w:next w:val="style21"/>
    <w:rPr>
      <w:rFonts w:cs="Symbol"/>
    </w:rPr>
  </w:style>
  <w:style w:styleId="style22" w:type="character">
    <w:name w:val="ListLabel 5"/>
    <w:next w:val="style22"/>
    <w:rPr>
      <w:rFonts w:cs="Courier New"/>
    </w:rPr>
  </w:style>
  <w:style w:styleId="style23" w:type="character">
    <w:name w:val="ListLabel 6"/>
    <w:next w:val="style23"/>
    <w:rPr>
      <w:rFonts w:cs="Wingdings"/>
    </w:rPr>
  </w:style>
  <w:style w:styleId="style24" w:type="paragraph">
    <w:name w:val="Heading"/>
    <w:basedOn w:val="style0"/>
    <w:next w:val="style25"/>
    <w:pPr>
      <w:keepNext/>
      <w:spacing w:after="120" w:before="240"/>
    </w:pPr>
    <w:rPr>
      <w:rFonts w:ascii="Arial" w:cs="Lohit Hindi" w:eastAsia="Droid Sans" w:hAnsi="Arial"/>
      <w:sz w:val="28"/>
      <w:szCs w:val="28"/>
    </w:rPr>
  </w:style>
  <w:style w:styleId="style25" w:type="paragraph">
    <w:name w:val="Text body"/>
    <w:basedOn w:val="style0"/>
    <w:next w:val="style25"/>
    <w:pPr>
      <w:spacing w:after="120" w:before="0"/>
    </w:pPr>
    <w:rPr/>
  </w:style>
  <w:style w:styleId="style26" w:type="paragraph">
    <w:name w:val="List"/>
    <w:basedOn w:val="style25"/>
    <w:next w:val="style26"/>
    <w:pPr/>
    <w:rPr>
      <w:rFonts w:cs="Lohit Hindi"/>
    </w:rPr>
  </w:style>
  <w:style w:styleId="style27" w:type="paragraph">
    <w:name w:val="Caption"/>
    <w:basedOn w:val="style0"/>
    <w:next w:val="style27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8" w:type="paragraph">
    <w:name w:val="Index"/>
    <w:basedOn w:val="style0"/>
    <w:next w:val="style28"/>
    <w:pPr>
      <w:suppressLineNumbers/>
    </w:pPr>
    <w:rPr>
      <w:rFonts w:cs="Lohit Hindi"/>
    </w:rPr>
  </w:style>
  <w:style w:styleId="style29" w:type="paragraph">
    <w:name w:val="caption"/>
    <w:basedOn w:val="style0"/>
    <w:next w:val="style29"/>
    <w:pPr>
      <w:suppressLineNumbers/>
      <w:spacing w:after="120" w:before="120"/>
    </w:pPr>
    <w:rPr>
      <w:i/>
      <w:iCs/>
    </w:rPr>
  </w:style>
  <w:style w:styleId="style30" w:type="paragraph">
    <w:name w:val="Preformatted Text"/>
    <w:basedOn w:val="style0"/>
    <w:next w:val="style30"/>
    <w:pPr>
      <w:spacing w:after="0" w:before="0"/>
    </w:pPr>
    <w:rPr>
      <w:rFonts w:ascii="Droid Sans Mono" w:cs="DejaVu Sans Mono" w:eastAsia="Droid Sans Mono" w:hAnsi="Droid Sans Mono"/>
      <w:sz w:val="20"/>
      <w:szCs w:val="20"/>
    </w:rPr>
  </w:style>
  <w:style w:styleId="style31" w:type="paragraph">
    <w:name w:val="List Paragraph"/>
    <w:basedOn w:val="style0"/>
    <w:next w:val="style31"/>
    <w:pPr>
      <w:ind w:hanging="0" w:left="720" w:right="0"/>
    </w:pPr>
    <w:rPr>
      <w:rFonts w:cs="Mangal"/>
      <w:szCs w:val="21"/>
    </w:rPr>
  </w:style>
  <w:style w:styleId="style32" w:type="paragraph">
    <w:name w:val="Table Contents"/>
    <w:basedOn w:val="style0"/>
    <w:next w:val="style32"/>
    <w:pPr>
      <w:suppressLineNumbers/>
    </w:pPr>
    <w:rPr/>
  </w:style>
  <w:style w:styleId="style33" w:type="paragraph">
    <w:name w:val="Table Heading"/>
    <w:basedOn w:val="style32"/>
    <w:next w:val="style33"/>
    <w:pPr>
      <w:suppressLineNumbers/>
      <w:jc w:val="center"/>
    </w:pPr>
    <w:rPr>
      <w:b/>
      <w:bCs/>
    </w:rPr>
  </w:style>
  <w:style w:styleId="style34" w:type="paragraph">
    <w:name w:val="Balloon Text"/>
    <w:basedOn w:val="style0"/>
    <w:next w:val="style34"/>
    <w:pPr>
      <w:spacing w:after="0" w:before="0" w:line="100" w:lineRule="atLeast"/>
    </w:pPr>
    <w:rPr>
      <w:rFonts w:ascii="Tahoma" w:cs="Mangal" w:hAnsi="Tahoma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7.wmf"/><Relationship Id="rId3" Type="http://schemas.openxmlformats.org/officeDocument/2006/relationships/image" Target="media/image8.wmf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2015-08-06T12:27:00.00Z</dcterms:created>
  <dc:creator>Martin Law</dc:creator>
  <cp:lastModifiedBy>WV</cp:lastModifiedBy>
  <dcterms:modified xsi:type="dcterms:W3CDTF">2016-05-03T11:55:00.00Z</dcterms:modified>
  <cp:revision>38</cp:revision>
</cp:coreProperties>
</file>